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Date of Report (Date of earliest event reported): July 7, 1999</w:t>
      </w: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COMCAST CORPORATION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32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000-06983</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160" w:space="640"/>
            <w:col w:w="1800" w:space="720"/>
            <w:col w:w="3899"/>
          </w:cols>
          <w:pgMar w:left="240" w:top="244" w:right="1440" w:bottom="1440" w:gutter="0" w:footer="0" w:header="0"/>
          <w:type w:val="continuous"/>
        </w:sectPr>
      </w:pPr>
    </w:p>
    <w:p>
      <w:pPr>
        <w:spacing w:after="0" w:line="2" w:lineRule="exact"/>
        <w:rPr>
          <w:sz w:val="24"/>
          <w:szCs w:val="24"/>
          <w:color w:val="auto"/>
        </w:rPr>
      </w:pPr>
    </w:p>
    <w:p>
      <w:pPr>
        <w:ind w:left="1380"/>
        <w:spacing w:after="0"/>
        <w:tabs>
          <w:tab w:leader="none" w:pos="6200" w:val="left"/>
        </w:tabs>
        <w:rPr>
          <w:sz w:val="20"/>
          <w:szCs w:val="20"/>
          <w:color w:val="auto"/>
        </w:rPr>
      </w:pPr>
      <w:r>
        <w:rPr>
          <w:rFonts w:ascii="Courier New" w:cs="Courier New" w:eastAsia="Courier New" w:hAnsi="Courier New"/>
          <w:sz w:val="18"/>
          <w:szCs w:val="18"/>
          <w:color w:val="auto"/>
        </w:rPr>
        <w:t>1500 Market Street, Philadelphia, PA</w:t>
      </w:r>
      <w:r>
        <w:rPr>
          <w:sz w:val="20"/>
          <w:szCs w:val="20"/>
          <w:color w:val="auto"/>
        </w:rPr>
        <w:tab/>
      </w:r>
      <w:r>
        <w:rPr>
          <w:rFonts w:ascii="Courier New" w:cs="Courier New" w:eastAsia="Courier New" w:hAnsi="Courier New"/>
          <w:sz w:val="16"/>
          <w:szCs w:val="16"/>
          <w:color w:val="auto"/>
        </w:rPr>
        <w:t>19102-2148</w:t>
      </w:r>
    </w:p>
    <w:p>
      <w:pPr>
        <w:spacing w:after="0" w:line="4"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tabs>
          <w:tab w:leader="none" w:pos="61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4" w:right="1440" w:bottom="1440" w:gutter="0" w:footer="0" w:header="0"/>
          <w:type w:val="continuous"/>
        </w:sectPr>
      </w:pP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On July 7, 1999, Comcast Corporation completed the sale of its indirect wholly-owned subsidiary, Comcast Cellular Corporation ("Comcast Cellular") to SBC Communications Inc. for $361.1 million in cash and the assumption of $1.315 billion of Comcast Cellular debt.</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As of March 31, 1999, Comcast Cellular provided telephone communications services pursuant to licenses granted by the Federal Communications Commission to more than 862,000 subscribers in and around the City of Philadelphia, the state of Delaware and a significant portion of the State of New Jersey.</w:t>
      </w:r>
    </w:p>
    <w:p>
      <w:pPr>
        <w:sectPr>
          <w:pgSz w:w="11900" w:h="16838" w:orient="portrait"/>
          <w:cols w:equalWidth="0" w:num="1">
            <w:col w:w="10219"/>
          </w:cols>
          <w:pgMar w:left="240" w:top="244" w:right="1440" w:bottom="1440" w:gutter="0" w:footer="0" w:header="0"/>
          <w:type w:val="continuous"/>
        </w:sectPr>
      </w:pPr>
    </w:p>
    <w:bookmarkStart w:id="1" w:name="page2"/>
    <w:bookmarkEnd w:id="1"/>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July 22, 1999</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Joseph J. Euteneuer</w:t>
      </w:r>
    </w:p>
    <w:p>
      <w:pPr>
        <w:spacing w:after="0" w:line="21" w:lineRule="exact"/>
        <w:rPr>
          <w:sz w:val="20"/>
          <w:szCs w:val="20"/>
          <w:color w:val="auto"/>
        </w:rPr>
      </w:pPr>
    </w:p>
    <w:p>
      <w:pPr>
        <w:sectPr>
          <w:pgSz w:w="11900" w:h="16838" w:orient="portrait"/>
          <w:cols w:equalWidth="0" w:num="2">
            <w:col w:w="3180" w:space="720"/>
            <w:col w:w="6319"/>
          </w:cols>
          <w:pgMar w:left="240" w:top="717" w:right="1440" w:bottom="1440" w:gutter="0" w:footer="0" w:header="0"/>
          <w:type w:val="continuous"/>
        </w:sect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Vice President and Corporate Controller</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2019-12-12T22:59:53Z</dcterms:created>
  <dcterms:modified xsi:type="dcterms:W3CDTF">2019-12-12T22:59:53Z</dcterms:modified>
</cp:coreProperties>
</file>