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an online advertisement of Comcast:</w:t>
      </w:r>
    </w:p>
    <w:p>
      <w:pPr>
        <w:spacing w:after="0" w:line="257" w:lineRule="exact"/>
        <w:rPr>
          <w:sz w:val="24"/>
          <w:szCs w:val="24"/>
          <w:color w:val="auto"/>
        </w:rPr>
      </w:pPr>
    </w:p>
    <w:p>
      <w:pPr>
        <w:ind w:right="8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message from Comcast: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Comcast + Time Warner Cable.</w:t>
      </w:r>
      <w:r>
        <w:rPr>
          <w:rFonts w:ascii="Arial" w:cs="Arial" w:eastAsia="Arial" w:hAnsi="Arial"/>
          <w:sz w:val="18"/>
          <w:szCs w:val="18"/>
          <w:color w:val="auto"/>
        </w:rPr>
        <w:t xml:space="preserve"> Together is better for more Americans. Find out how we can do more together at http://bit.ly/ComcastTWC**</w:t>
      </w:r>
    </w:p>
    <w:p>
      <w:pPr>
        <w:spacing w:after="0" w:line="207"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message from Comcast: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Together is better.</w:t>
      </w:r>
      <w:r>
        <w:rPr>
          <w:rFonts w:ascii="Arial" w:cs="Arial" w:eastAsia="Arial" w:hAnsi="Arial"/>
          <w:sz w:val="18"/>
          <w:szCs w:val="18"/>
          <w:color w:val="auto"/>
        </w:rPr>
        <w:t xml:space="preserve"> Comcast and Time Warner Cable coming together is better for life online. We have increased speeds 13 times in 12 years and together will create a stronger, more reliable and more secure network. We will also bring Net Neutrality protection to millions of new customers, ensuring an open Internet. Together also means Internet access for more low-income families and diverse programming for more audiences. Our Internet Essentials program has already signed up 1.4 million low-income Americans and together we will bring this program to many more families across the country. Together is better for TV too. We continue to work with independent programmers, carrying more than 160 independent networks, and we are committed to supporting 10 new cable channels, most minority owned. Find out how we can do more together at http://bit.ly/ComcastTWC and find important information for investors and shareholders at cml.io**</w:t>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August 25,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4"/>
          <w:szCs w:val="24"/>
          <w:color w:val="auto"/>
        </w:rPr>
      </w:pPr>
    </w:p>
    <w:p>
      <w:pPr>
        <w:ind w:right="200"/>
        <w:spacing w:after="0" w:line="262"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80"/>
        <w:spacing w:after="0" w:line="251" w:lineRule="auto"/>
        <w:rPr>
          <w:sz w:val="20"/>
          <w:szCs w:val="20"/>
          <w:color w:val="auto"/>
        </w:rPr>
      </w:pPr>
      <w:r>
        <w:rPr>
          <w:rFonts w:ascii="Arial" w:cs="Arial" w:eastAsia="Arial" w:hAnsi="Arial"/>
          <w:sz w:val="18"/>
          <w:szCs w:val="18"/>
          <w:color w:val="auto"/>
        </w:rPr>
        <w:t>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8"/>
          <w:szCs w:val="18"/>
          <w:color w:val="auto"/>
        </w:rPr>
        <w:t>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380"/>
      </w:cols>
      <w:pgMar w:left="240" w:top="80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2019-12-16T11:27:18Z</dcterms:created>
  <dcterms:modified xsi:type="dcterms:W3CDTF">2019-12-16T11:27:18Z</dcterms:modified>
</cp:coreProperties>
</file>