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138430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219075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SCHEDULE 13G</w:t>
      </w:r>
    </w:p>
    <w:p>
      <w:pPr>
        <w:spacing w:after="0" w:line="4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(Rule 13d-102)</w:t>
      </w:r>
    </w:p>
    <w:p>
      <w:pPr>
        <w:spacing w:after="0" w:line="239" w:lineRule="exact"/>
        <w:rPr>
          <w:sz w:val="24"/>
          <w:szCs w:val="24"/>
          <w:color w:val="auto"/>
        </w:rPr>
      </w:pPr>
    </w:p>
    <w:p>
      <w:pPr>
        <w:jc w:val="center"/>
        <w:ind w:left="260" w:right="152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RULES 13d-1(b), (c) AND (d) AND AMENDMENTS THERETO FILED PURSUANT TO RULE 13d-2(b)</w:t>
      </w:r>
    </w:p>
    <w:p>
      <w:pPr>
        <w:spacing w:after="0" w:line="20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(Amendment No.3)*</w:t>
      </w:r>
    </w:p>
    <w:p>
      <w:pPr>
        <w:spacing w:after="0" w:line="232"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Cablevision Systems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32"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Cablevision NY Group Class A Common Stock, par value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12686C109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93" w:lineRule="exact"/>
        <w:rPr>
          <w:sz w:val="24"/>
          <w:szCs w:val="24"/>
          <w:color w:val="auto"/>
        </w:rPr>
      </w:pPr>
    </w:p>
    <w:p>
      <w:pPr>
        <w:jc w:val="both"/>
        <w:ind w:left="740" w:right="9320" w:hanging="16"/>
        <w:spacing w:after="0" w:line="402" w:lineRule="auto"/>
        <w:tabs>
          <w:tab w:leader="none" w:pos="1094" w:val="left"/>
        </w:tabs>
        <w:numPr>
          <w:ilvl w:val="1"/>
          <w:numId w:val="1"/>
        </w:numPr>
        <w:rPr>
          <w:rFonts w:ascii="Arial" w:cs="Arial" w:eastAsia="Arial" w:hAnsi="Arial"/>
          <w:sz w:val="19"/>
          <w:szCs w:val="19"/>
          <w:color w:val="auto"/>
        </w:rPr>
      </w:pPr>
      <w:r>
        <w:rPr>
          <w:rFonts w:ascii="Arial" w:cs="Arial" w:eastAsia="Arial" w:hAnsi="Arial"/>
          <w:sz w:val="16"/>
          <w:szCs w:val="16"/>
          <w:color w:val="auto"/>
        </w:rPr>
        <w:t>Rule 13d-1(b) x Rule 13d-1(c)</w:t>
      </w:r>
    </w:p>
    <w:p>
      <w:pPr>
        <w:ind w:left="1080" w:hanging="356"/>
        <w:spacing w:after="0"/>
        <w:tabs>
          <w:tab w:leader="none" w:pos="1080" w:val="left"/>
        </w:tabs>
        <w:numPr>
          <w:ilvl w:val="1"/>
          <w:numId w:val="1"/>
        </w:numPr>
        <w:rPr>
          <w:rFonts w:ascii="Arial" w:cs="Arial" w:eastAsia="Arial" w:hAnsi="Arial"/>
          <w:sz w:val="22"/>
          <w:szCs w:val="22"/>
          <w:color w:val="auto"/>
        </w:rPr>
      </w:pPr>
      <w:r>
        <w:rPr>
          <w:rFonts w:ascii="Arial" w:cs="Arial" w:eastAsia="Arial" w:hAnsi="Arial"/>
          <w:sz w:val="18"/>
          <w:szCs w:val="18"/>
          <w:color w:val="auto"/>
        </w:rPr>
        <w:t>Rule 13d-1(d)</w:t>
      </w:r>
    </w:p>
    <w:p>
      <w:pPr>
        <w:spacing w:after="0" w:line="200" w:lineRule="exact"/>
        <w:rPr>
          <w:rFonts w:ascii="Arial" w:cs="Arial" w:eastAsia="Arial" w:hAnsi="Arial"/>
          <w:sz w:val="22"/>
          <w:szCs w:val="22"/>
          <w:color w:val="auto"/>
        </w:rPr>
      </w:pPr>
    </w:p>
    <w:p>
      <w:pPr>
        <w:spacing w:after="0" w:line="225" w:lineRule="exact"/>
        <w:rPr>
          <w:rFonts w:ascii="Arial" w:cs="Arial" w:eastAsia="Arial" w:hAnsi="Arial"/>
          <w:sz w:val="22"/>
          <w:szCs w:val="22"/>
          <w:color w:val="auto"/>
        </w:rPr>
      </w:pPr>
    </w:p>
    <w:p>
      <w:pPr>
        <w:ind w:right="180" w:firstLine="270"/>
        <w:spacing w:after="0" w:line="268" w:lineRule="auto"/>
        <w:rPr>
          <w:rFonts w:ascii="Arial" w:cs="Arial" w:eastAsia="Arial" w:hAnsi="Arial"/>
          <w:sz w:val="22"/>
          <w:szCs w:val="22"/>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1106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93" w:lineRule="exact"/>
        <w:rPr>
          <w:sz w:val="24"/>
          <w:szCs w:val="24"/>
          <w:color w:val="auto"/>
        </w:rPr>
      </w:pPr>
    </w:p>
    <w:p>
      <w:pPr>
        <w:ind w:firstLine="270"/>
        <w:spacing w:after="0" w:line="33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940435</wp:posOffset>
            </wp:positionV>
            <wp:extent cx="2036445" cy="3384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36445" cy="3384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590" w:type="dxa"/>
        <w:tblCellMar>
          <w:top w:w="0" w:type="dxa"/>
          <w:left w:w="0" w:type="dxa"/>
          <w:bottom w:w="0" w:type="dxa"/>
          <w:right w:w="0" w:type="dxa"/>
        </w:tblCellMar>
      </w:tblPr>
      <w:tr>
        <w:trPr>
          <w:trHeight w:val="391"/>
        </w:trPr>
        <w:tc>
          <w:tcPr>
            <w:tcW w:w="320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CUSIP No. 12686C109</w:t>
            </w:r>
          </w:p>
        </w:tc>
        <w:tc>
          <w:tcPr>
            <w:tcW w:w="2120" w:type="dxa"/>
            <w:vAlign w:val="bottom"/>
          </w:tcPr>
          <w:p>
            <w:pPr>
              <w:ind w:left="1740"/>
              <w:spacing w:after="0"/>
              <w:rPr>
                <w:sz w:val="20"/>
                <w:szCs w:val="20"/>
                <w:color w:val="auto"/>
              </w:rPr>
            </w:pPr>
            <w:r>
              <w:rPr>
                <w:rFonts w:ascii="Arial" w:cs="Arial" w:eastAsia="Arial" w:hAnsi="Arial"/>
                <w:sz w:val="22"/>
                <w:szCs w:val="22"/>
                <w:b w:val="1"/>
                <w:bCs w:val="1"/>
                <w:color w:val="auto"/>
                <w:w w:val="86"/>
              </w:rPr>
              <w:t>13G</w:t>
            </w:r>
          </w:p>
        </w:tc>
      </w:tr>
      <w:tr>
        <w:trPr>
          <w:trHeight w:val="122"/>
        </w:trPr>
        <w:tc>
          <w:tcPr>
            <w:tcW w:w="3200" w:type="dxa"/>
            <w:vAlign w:val="bottom"/>
            <w:tcBorders>
              <w:left w:val="single" w:sz="8" w:color="auto"/>
              <w:bottom w:val="single" w:sz="8" w:color="auto"/>
              <w:right w:val="single" w:sz="8" w:color="auto"/>
            </w:tcBorders>
          </w:tcPr>
          <w:p>
            <w:pPr>
              <w:spacing w:after="0"/>
              <w:rPr>
                <w:sz w:val="10"/>
                <w:szCs w:val="10"/>
                <w:color w:val="auto"/>
              </w:rPr>
            </w:pPr>
          </w:p>
        </w:tc>
        <w:tc>
          <w:tcPr>
            <w:tcW w:w="212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372110</wp:posOffset>
            </wp:positionH>
            <wp:positionV relativeFrom="paragraph">
              <wp:posOffset>150495</wp:posOffset>
            </wp:positionV>
            <wp:extent cx="6521450" cy="28251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21450" cy="2825115"/>
                    </a:xfrm>
                    <a:prstGeom prst="rect">
                      <a:avLst/>
                    </a:prstGeom>
                    <a:noFill/>
                  </pic:spPr>
                </pic:pic>
              </a:graphicData>
            </a:graphic>
          </wp:anchor>
        </w:drawing>
      </w:r>
    </w:p>
    <w:p>
      <w:pPr>
        <w:spacing w:after="0" w:line="306" w:lineRule="exact"/>
        <w:rPr>
          <w:sz w:val="24"/>
          <w:szCs w:val="24"/>
          <w:color w:val="auto"/>
        </w:rPr>
      </w:pPr>
    </w:p>
    <w:p>
      <w:pPr>
        <w:ind w:left="2020" w:hanging="793"/>
        <w:spacing w:after="0"/>
        <w:tabs>
          <w:tab w:leader="none" w:pos="2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color w:val="auto"/>
        </w:rPr>
      </w:pPr>
    </w:p>
    <w:p>
      <w:pPr>
        <w:ind w:left="202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9" w:lineRule="exact"/>
        <w:rPr>
          <w:sz w:val="24"/>
          <w:szCs w:val="24"/>
          <w:color w:val="auto"/>
        </w:rPr>
      </w:pPr>
    </w:p>
    <w:p>
      <w:pPr>
        <w:ind w:left="202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2020"/>
        <w:spacing w:after="0"/>
        <w:rPr>
          <w:sz w:val="20"/>
          <w:szCs w:val="20"/>
          <w:color w:val="auto"/>
        </w:rPr>
      </w:pPr>
      <w:r>
        <w:rPr>
          <w:rFonts w:ascii="Arial" w:cs="Arial" w:eastAsia="Arial" w:hAnsi="Arial"/>
          <w:sz w:val="18"/>
          <w:szCs w:val="18"/>
          <w:color w:val="auto"/>
        </w:rPr>
        <w:t>27-0000798</w:t>
      </w:r>
    </w:p>
    <w:p>
      <w:pPr>
        <w:spacing w:after="0" w:line="165" w:lineRule="exact"/>
        <w:rPr>
          <w:sz w:val="24"/>
          <w:szCs w:val="24"/>
          <w:color w:val="auto"/>
        </w:rPr>
      </w:pPr>
    </w:p>
    <w:p>
      <w:pPr>
        <w:ind w:left="2020" w:hanging="793"/>
        <w:spacing w:after="0"/>
        <w:tabs>
          <w:tab w:leader="none" w:pos="2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6" w:lineRule="exact"/>
        <w:rPr>
          <w:sz w:val="24"/>
          <w:szCs w:val="24"/>
          <w:color w:val="auto"/>
        </w:rPr>
      </w:pPr>
    </w:p>
    <w:p>
      <w:pPr>
        <w:ind w:left="10380"/>
        <w:spacing w:after="0"/>
        <w:rPr>
          <w:sz w:val="20"/>
          <w:szCs w:val="20"/>
          <w:color w:val="auto"/>
        </w:rPr>
      </w:pPr>
      <w:r>
        <w:rPr>
          <w:rFonts w:ascii="Arial" w:cs="Arial" w:eastAsia="Arial" w:hAnsi="Arial"/>
          <w:sz w:val="18"/>
          <w:szCs w:val="18"/>
          <w:color w:val="auto"/>
        </w:rPr>
        <w:t>(a) o</w:t>
      </w:r>
    </w:p>
    <w:p>
      <w:pPr>
        <w:spacing w:after="0" w:line="36" w:lineRule="exact"/>
        <w:rPr>
          <w:sz w:val="24"/>
          <w:szCs w:val="24"/>
          <w:color w:val="auto"/>
        </w:rPr>
      </w:pPr>
    </w:p>
    <w:p>
      <w:pPr>
        <w:ind w:left="10360"/>
        <w:spacing w:after="0"/>
        <w:rPr>
          <w:sz w:val="20"/>
          <w:szCs w:val="20"/>
          <w:color w:val="auto"/>
        </w:rPr>
      </w:pPr>
      <w:r>
        <w:rPr>
          <w:rFonts w:ascii="Arial" w:cs="Arial" w:eastAsia="Arial" w:hAnsi="Arial"/>
          <w:sz w:val="18"/>
          <w:szCs w:val="18"/>
          <w:color w:val="auto"/>
        </w:rPr>
        <w:t>(b) o</w:t>
      </w:r>
    </w:p>
    <w:p>
      <w:pPr>
        <w:spacing w:after="0" w:line="171" w:lineRule="exact"/>
        <w:rPr>
          <w:sz w:val="24"/>
          <w:szCs w:val="24"/>
          <w:color w:val="auto"/>
        </w:rPr>
      </w:pPr>
    </w:p>
    <w:p>
      <w:pPr>
        <w:ind w:left="2020" w:hanging="793"/>
        <w:spacing w:after="0"/>
        <w:tabs>
          <w:tab w:leader="none" w:pos="2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2020" w:hanging="793"/>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4"/>
          <w:szCs w:val="24"/>
          <w:color w:val="auto"/>
        </w:rPr>
      </w:pPr>
    </w:p>
    <w:p>
      <w:pPr>
        <w:ind w:left="2020"/>
        <w:spacing w:after="0"/>
        <w:rPr>
          <w:sz w:val="20"/>
          <w:szCs w:val="20"/>
          <w:color w:val="auto"/>
        </w:rPr>
      </w:pPr>
      <w:r>
        <w:rPr>
          <w:rFonts w:ascii="Arial" w:cs="Arial" w:eastAsia="Arial" w:hAnsi="Arial"/>
          <w:sz w:val="18"/>
          <w:szCs w:val="18"/>
          <w:color w:val="auto"/>
        </w:rPr>
        <w:t>Pennsylvania</w:t>
      </w:r>
    </w:p>
    <w:p>
      <w:pPr>
        <w:spacing w:after="0" w:line="171" w:lineRule="exact"/>
        <w:rPr>
          <w:sz w:val="24"/>
          <w:szCs w:val="24"/>
          <w:color w:val="auto"/>
        </w:rPr>
      </w:pPr>
    </w:p>
    <w:tbl>
      <w:tblPr>
        <w:tblLayout w:type="fixed"/>
        <w:tblInd w:w="1680" w:type="dxa"/>
        <w:tblCellMar>
          <w:top w:w="0" w:type="dxa"/>
          <w:left w:w="0" w:type="dxa"/>
          <w:bottom w:w="0" w:type="dxa"/>
          <w:right w:w="0" w:type="dxa"/>
        </w:tblCellMar>
      </w:tblPr>
      <w:tr>
        <w:trPr>
          <w:trHeight w:val="222"/>
        </w:trPr>
        <w:tc>
          <w:tcPr>
            <w:tcW w:w="2380" w:type="dxa"/>
            <w:vAlign w:val="bottom"/>
          </w:tcPr>
          <w:p>
            <w:pPr>
              <w:spacing w:after="0"/>
              <w:rPr>
                <w:sz w:val="20"/>
                <w:szCs w:val="20"/>
                <w:color w:val="auto"/>
              </w:rPr>
            </w:pPr>
            <w:r>
              <w:rPr>
                <w:rFonts w:ascii="Arial" w:cs="Arial" w:eastAsia="Arial" w:hAnsi="Arial"/>
                <w:sz w:val="18"/>
                <w:szCs w:val="18"/>
                <w:color w:val="auto"/>
              </w:rPr>
              <w:t>NUMBER OF SHARES</w:t>
            </w:r>
          </w:p>
        </w:tc>
        <w:tc>
          <w:tcPr>
            <w:tcW w:w="2840" w:type="dxa"/>
            <w:vAlign w:val="bottom"/>
          </w:tcPr>
          <w:p>
            <w:pPr>
              <w:ind w:left="640"/>
              <w:spacing w:after="0"/>
              <w:rPr>
                <w:sz w:val="20"/>
                <w:szCs w:val="20"/>
                <w:color w:val="auto"/>
              </w:rPr>
            </w:pPr>
            <w:r>
              <w:rPr>
                <w:rFonts w:ascii="Arial" w:cs="Arial" w:eastAsia="Arial" w:hAnsi="Arial"/>
                <w:sz w:val="18"/>
                <w:szCs w:val="18"/>
                <w:color w:val="auto"/>
                <w:w w:val="96"/>
              </w:rPr>
              <w:t>5    SOLE VOTING POWER</w:t>
            </w:r>
          </w:p>
        </w:tc>
      </w:tr>
    </w:tbl>
    <w:p>
      <w:pPr>
        <w:ind w:left="1440"/>
        <w:spacing w:after="0"/>
        <w:rPr>
          <w:sz w:val="20"/>
          <w:szCs w:val="20"/>
          <w:color w:val="auto"/>
        </w:rPr>
      </w:pPr>
      <w:r>
        <w:rPr>
          <w:rFonts w:ascii="Arial" w:cs="Arial" w:eastAsia="Arial" w:hAnsi="Arial"/>
          <w:sz w:val="18"/>
          <w:szCs w:val="18"/>
          <w:color w:val="auto"/>
        </w:rPr>
        <w:t>BENEFICIALLY OWNED BY</w:t>
      </w:r>
    </w:p>
    <w:p>
      <w:pPr>
        <w:sectPr>
          <w:pgSz w:w="11900" w:h="16838" w:orient="portrait"/>
          <w:cols w:equalWidth="0" w:num="1">
            <w:col w:w="11400"/>
          </w:cols>
          <w:pgMar w:left="240" w:top="584" w:right="259" w:bottom="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88900</wp:posOffset>
            </wp:positionV>
            <wp:extent cx="6521450" cy="3801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21450" cy="38011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8"/>
        </w:trPr>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EACH REPORTING PERSON</w:t>
            </w:r>
          </w:p>
        </w:tc>
        <w:tc>
          <w:tcPr>
            <w:tcW w:w="44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6"/>
        </w:trPr>
        <w:tc>
          <w:tcPr>
            <w:tcW w:w="3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440" w:type="dxa"/>
            <w:vAlign w:val="bottom"/>
            <w:tcBorders>
              <w:bottom w:val="single" w:sz="8" w:color="auto"/>
            </w:tcBorders>
          </w:tcPr>
          <w:p>
            <w:pPr>
              <w:spacing w:after="0"/>
              <w:rPr>
                <w:sz w:val="7"/>
                <w:szCs w:val="7"/>
                <w:color w:val="auto"/>
              </w:rPr>
            </w:pPr>
          </w:p>
        </w:tc>
        <w:tc>
          <w:tcPr>
            <w:tcW w:w="5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3920" w:type="dxa"/>
            <w:vAlign w:val="bottom"/>
            <w:tcBorders>
              <w:right w:val="single" w:sz="8" w:color="auto"/>
            </w:tcBorders>
            <w:vMerge w:val="continue"/>
          </w:tcPr>
          <w:p>
            <w:pPr>
              <w:spacing w:after="0"/>
              <w:rPr>
                <w:sz w:val="10"/>
                <w:szCs w:val="10"/>
                <w:color w:val="auto"/>
              </w:rPr>
            </w:pPr>
          </w:p>
        </w:tc>
        <w:tc>
          <w:tcPr>
            <w:tcW w:w="440" w:type="dxa"/>
            <w:vAlign w:val="bottom"/>
            <w:vMerge w:val="restart"/>
          </w:tcPr>
          <w:p>
            <w:pPr>
              <w:jc w:val="right"/>
              <w:ind w:right="52"/>
              <w:spacing w:after="0"/>
              <w:rPr>
                <w:sz w:val="20"/>
                <w:szCs w:val="20"/>
                <w:color w:val="auto"/>
              </w:rPr>
            </w:pPr>
            <w:r>
              <w:rPr>
                <w:rFonts w:ascii="Arial" w:cs="Arial" w:eastAsia="Arial" w:hAnsi="Arial"/>
                <w:sz w:val="18"/>
                <w:szCs w:val="18"/>
                <w:color w:val="auto"/>
              </w:rPr>
              <w:t>6</w:t>
            </w:r>
          </w:p>
        </w:tc>
        <w:tc>
          <w:tcPr>
            <w:tcW w:w="592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62"/>
        </w:trPr>
        <w:tc>
          <w:tcPr>
            <w:tcW w:w="3920" w:type="dxa"/>
            <w:vAlign w:val="bottom"/>
            <w:tcBorders>
              <w:right w:val="single" w:sz="8" w:color="auto"/>
            </w:tcBorders>
          </w:tcPr>
          <w:p>
            <w:pPr>
              <w:spacing w:after="0"/>
              <w:rPr>
                <w:sz w:val="14"/>
                <w:szCs w:val="14"/>
                <w:color w:val="auto"/>
              </w:rPr>
            </w:pPr>
          </w:p>
        </w:tc>
        <w:tc>
          <w:tcPr>
            <w:tcW w:w="440" w:type="dxa"/>
            <w:vAlign w:val="bottom"/>
            <w:vMerge w:val="continue"/>
          </w:tcPr>
          <w:p>
            <w:pPr>
              <w:spacing w:after="0"/>
              <w:rPr>
                <w:sz w:val="14"/>
                <w:szCs w:val="14"/>
                <w:color w:val="auto"/>
              </w:rPr>
            </w:pPr>
          </w:p>
        </w:tc>
        <w:tc>
          <w:tcPr>
            <w:tcW w:w="5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39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-5,129,058-</w:t>
            </w:r>
          </w:p>
        </w:tc>
        <w:tc>
          <w:tcPr>
            <w:tcW w:w="0" w:type="dxa"/>
            <w:vAlign w:val="bottom"/>
          </w:tcPr>
          <w:p>
            <w:pPr>
              <w:spacing w:after="0"/>
              <w:rPr>
                <w:sz w:val="1"/>
                <w:szCs w:val="1"/>
                <w:color w:val="auto"/>
              </w:rPr>
            </w:pPr>
          </w:p>
        </w:tc>
      </w:tr>
      <w:tr>
        <w:trPr>
          <w:trHeight w:val="80"/>
        </w:trPr>
        <w:tc>
          <w:tcPr>
            <w:tcW w:w="3920" w:type="dxa"/>
            <w:vAlign w:val="bottom"/>
            <w:tcBorders>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3920" w:type="dxa"/>
            <w:vAlign w:val="bottom"/>
            <w:tcBorders>
              <w:right w:val="single" w:sz="8" w:color="auto"/>
            </w:tcBorders>
          </w:tcPr>
          <w:p>
            <w:pPr>
              <w:spacing w:after="0"/>
              <w:rPr>
                <w:sz w:val="24"/>
                <w:szCs w:val="24"/>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7</w:t>
            </w:r>
          </w:p>
        </w:tc>
        <w:tc>
          <w:tcPr>
            <w:tcW w:w="5920" w:type="dxa"/>
            <w:vAlign w:val="bottom"/>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32"/>
        </w:trPr>
        <w:tc>
          <w:tcPr>
            <w:tcW w:w="39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3920" w:type="dxa"/>
            <w:vAlign w:val="bottom"/>
            <w:tcBorders>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3920" w:type="dxa"/>
            <w:vAlign w:val="bottom"/>
            <w:tcBorders>
              <w:right w:val="single" w:sz="8" w:color="auto"/>
            </w:tcBorders>
          </w:tcPr>
          <w:p>
            <w:pPr>
              <w:spacing w:after="0"/>
              <w:rPr>
                <w:sz w:val="24"/>
                <w:szCs w:val="24"/>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592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39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-5,129,058-</w:t>
            </w:r>
          </w:p>
        </w:tc>
        <w:tc>
          <w:tcPr>
            <w:tcW w:w="0" w:type="dxa"/>
            <w:vAlign w:val="bottom"/>
          </w:tcPr>
          <w:p>
            <w:pPr>
              <w:spacing w:after="0"/>
              <w:rPr>
                <w:sz w:val="1"/>
                <w:szCs w:val="1"/>
                <w:color w:val="auto"/>
              </w:rPr>
            </w:pPr>
          </w:p>
        </w:tc>
      </w:tr>
      <w:tr>
        <w:trPr>
          <w:trHeight w:val="80"/>
        </w:trPr>
        <w:tc>
          <w:tcPr>
            <w:tcW w:w="392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40" w:hanging="7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tbl>
      <w:tblPr>
        <w:tblLayout w:type="fixed"/>
        <w:tblInd w:w="60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-5,129,058-</w:t>
            </w:r>
          </w:p>
        </w:tc>
      </w:tr>
      <w:tr>
        <w:trPr>
          <w:trHeight w:val="378"/>
        </w:trPr>
        <w:tc>
          <w:tcPr>
            <w:tcW w:w="520" w:type="dxa"/>
            <w:vAlign w:val="bottom"/>
          </w:tcPr>
          <w:p>
            <w:pPr>
              <w:jc w:val="right"/>
              <w:ind w:right="252"/>
              <w:spacing w:after="0"/>
              <w:rPr>
                <w:sz w:val="20"/>
                <w:szCs w:val="20"/>
                <w:color w:val="auto"/>
              </w:rPr>
            </w:pPr>
            <w:r>
              <w:rPr>
                <w:rFonts w:ascii="Arial" w:cs="Arial" w:eastAsia="Arial" w:hAnsi="Arial"/>
                <w:sz w:val="18"/>
                <w:szCs w:val="18"/>
                <w:color w:val="auto"/>
                <w:w w:val="79"/>
              </w:rPr>
              <w:t>10</w:t>
            </w:r>
          </w:p>
        </w:tc>
        <w:tc>
          <w:tcPr>
            <w:tcW w:w="7220" w:type="dxa"/>
            <w:vAlign w:val="bottom"/>
          </w:tcPr>
          <w:p>
            <w:pPr>
              <w:ind w:left="320"/>
              <w:spacing w:after="0"/>
              <w:rPr>
                <w:sz w:val="20"/>
                <w:szCs w:val="20"/>
                <w:color w:val="auto"/>
              </w:rPr>
            </w:pPr>
            <w:r>
              <w:rPr>
                <w:rFonts w:ascii="Arial" w:cs="Arial" w:eastAsia="Arial" w:hAnsi="Arial"/>
                <w:sz w:val="18"/>
                <w:szCs w:val="18"/>
                <w:color w:val="auto"/>
                <w:w w:val="93"/>
              </w:rPr>
              <w:t>CHECK BOX IF THE AGGREGATE AMOUNT IN ROW (9) EXCLUDES CERTAIN SHARES</w:t>
            </w:r>
          </w:p>
        </w:tc>
      </w:tr>
    </w:tbl>
    <w:p>
      <w:pPr>
        <w:ind w:left="10040"/>
        <w:spacing w:after="0"/>
        <w:rPr>
          <w:sz w:val="20"/>
          <w:szCs w:val="20"/>
          <w:color w:val="auto"/>
        </w:rPr>
      </w:pPr>
      <w:r>
        <w:rPr>
          <w:rFonts w:ascii="Arial" w:cs="Arial" w:eastAsia="Arial" w:hAnsi="Arial"/>
          <w:sz w:val="18"/>
          <w:szCs w:val="18"/>
          <w:color w:val="auto"/>
        </w:rPr>
        <w:t>o</w:t>
      </w:r>
    </w:p>
    <w:p>
      <w:pPr>
        <w:spacing w:after="0" w:line="381" w:lineRule="exact"/>
        <w:rPr>
          <w:sz w:val="20"/>
          <w:szCs w:val="20"/>
          <w:color w:val="auto"/>
        </w:rPr>
      </w:pPr>
    </w:p>
    <w:p>
      <w:pPr>
        <w:ind w:left="1440" w:right="4020" w:hanging="834"/>
        <w:spacing w:after="0" w:line="469" w:lineRule="auto"/>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2.3%</w:t>
      </w:r>
    </w:p>
    <w:p>
      <w:pPr>
        <w:spacing w:after="0" w:line="1" w:lineRule="exact"/>
        <w:rPr>
          <w:rFonts w:ascii="Arial" w:cs="Arial" w:eastAsia="Arial" w:hAnsi="Arial"/>
          <w:sz w:val="18"/>
          <w:szCs w:val="18"/>
          <w:color w:val="auto"/>
        </w:rPr>
      </w:pPr>
    </w:p>
    <w:p>
      <w:pPr>
        <w:ind w:left="1440" w:right="6400" w:hanging="837"/>
        <w:spacing w:after="0" w:line="519" w:lineRule="auto"/>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596265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3200" w:type="dxa"/>
            <w:vAlign w:val="bottom"/>
            <w:tcBorders>
              <w:top w:val="single" w:sz="8" w:color="auto"/>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CUSIP No. 12686C109</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tcBorders>
              <w:right w:val="single" w:sz="8" w:color="auto"/>
            </w:tcBorders>
          </w:tcPr>
          <w:p>
            <w:pPr>
              <w:ind w:left="500"/>
              <w:spacing w:after="0"/>
              <w:rPr>
                <w:sz w:val="20"/>
                <w:szCs w:val="20"/>
                <w:color w:val="auto"/>
              </w:rPr>
            </w:pPr>
            <w:r>
              <w:rPr>
                <w:rFonts w:ascii="Arial" w:cs="Arial" w:eastAsia="Arial" w:hAnsi="Arial"/>
                <w:sz w:val="22"/>
                <w:szCs w:val="22"/>
                <w:b w:val="1"/>
                <w:bCs w:val="1"/>
                <w:color w:val="auto"/>
              </w:rPr>
              <w:t>13G</w:t>
            </w:r>
          </w:p>
        </w:tc>
        <w:tc>
          <w:tcPr>
            <w:tcW w:w="32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00" w:type="dxa"/>
            <w:vAlign w:val="bottom"/>
            <w:tcBorders>
              <w:left w:val="single" w:sz="8" w:color="auto"/>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40" w:type="dxa"/>
            <w:vAlign w:val="bottom"/>
            <w:tcBorders>
              <w:right w:val="single" w:sz="8" w:color="auto"/>
            </w:tcBorders>
          </w:tcPr>
          <w:p>
            <w:pPr>
              <w:spacing w:after="0"/>
              <w:rPr>
                <w:sz w:val="10"/>
                <w:szCs w:val="10"/>
                <w:color w:val="auto"/>
              </w:rPr>
            </w:pPr>
          </w:p>
        </w:tc>
        <w:tc>
          <w:tcPr>
            <w:tcW w:w="3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580" w:type="dxa"/>
            <w:vAlign w:val="bottom"/>
            <w:tcBorders>
              <w:right w:val="single" w:sz="8" w:color="auto"/>
            </w:tcBorders>
          </w:tcPr>
          <w:p>
            <w:pPr>
              <w:spacing w:after="0"/>
              <w:rPr>
                <w:sz w:val="23"/>
                <w:szCs w:val="23"/>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1"/>
              </w:rPr>
              <w:t>NAME OF REPORTING PERSONS</w:t>
            </w:r>
          </w:p>
        </w:tc>
        <w:tc>
          <w:tcPr>
            <w:tcW w:w="34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8900" w:type="dxa"/>
            <w:vAlign w:val="bottom"/>
            <w:gridSpan w:val="6"/>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8900" w:type="dxa"/>
            <w:vAlign w:val="bottom"/>
            <w:gridSpan w:val="6"/>
          </w:tcPr>
          <w:p>
            <w:pPr>
              <w:ind w:left="60"/>
              <w:spacing w:after="0"/>
              <w:rPr>
                <w:sz w:val="20"/>
                <w:szCs w:val="20"/>
                <w:color w:val="auto"/>
              </w:rPr>
            </w:pPr>
            <w:r>
              <w:rPr>
                <w:rFonts w:ascii="Arial" w:cs="Arial" w:eastAsia="Arial" w:hAnsi="Arial"/>
                <w:sz w:val="18"/>
                <w:szCs w:val="18"/>
                <w:color w:val="auto"/>
              </w:rPr>
              <w:t>Comcast Cable Communications Holdings, Inc.</w:t>
            </w: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Borders>
              <w:right w:val="single" w:sz="8" w:color="auto"/>
            </w:tcBorders>
          </w:tcPr>
          <w:p>
            <w:pPr>
              <w:spacing w:after="0"/>
              <w:rPr>
                <w:sz w:val="24"/>
                <w:szCs w:val="24"/>
                <w:color w:val="auto"/>
              </w:rPr>
            </w:pPr>
          </w:p>
        </w:tc>
        <w:tc>
          <w:tcPr>
            <w:tcW w:w="8900" w:type="dxa"/>
            <w:vAlign w:val="bottom"/>
            <w:gridSpan w:val="6"/>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3200" w:type="dxa"/>
            <w:vAlign w:val="bottom"/>
          </w:tcPr>
          <w:p>
            <w:pPr>
              <w:jc w:val="right"/>
              <w:ind w:right="72"/>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3200" w:type="dxa"/>
            <w:vAlign w:val="bottom"/>
          </w:tcPr>
          <w:p>
            <w:pPr>
              <w:jc w:val="right"/>
              <w:ind w:right="72"/>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640" w:type="dxa"/>
            <w:vAlign w:val="bottom"/>
            <w:tcBorders>
              <w:bottom w:val="single" w:sz="8" w:color="auto"/>
            </w:tcBorders>
          </w:tcPr>
          <w:p>
            <w:pPr>
              <w:spacing w:after="0"/>
              <w:rPr>
                <w:sz w:val="6"/>
                <w:szCs w:val="6"/>
                <w:color w:val="auto"/>
              </w:rPr>
            </w:pPr>
          </w:p>
        </w:tc>
        <w:tc>
          <w:tcPr>
            <w:tcW w:w="3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58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580" w:type="dxa"/>
            <w:vAlign w:val="bottom"/>
            <w:tcBorders>
              <w:right w:val="single" w:sz="8" w:color="auto"/>
            </w:tcBorders>
          </w:tcPr>
          <w:p>
            <w:pPr>
              <w:spacing w:after="0"/>
              <w:rPr>
                <w:sz w:val="24"/>
                <w:szCs w:val="24"/>
                <w:color w:val="auto"/>
              </w:rPr>
            </w:pPr>
          </w:p>
        </w:tc>
        <w:tc>
          <w:tcPr>
            <w:tcW w:w="8900" w:type="dxa"/>
            <w:vAlign w:val="bottom"/>
            <w:gridSpan w:val="6"/>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5</w:t>
            </w:r>
          </w:p>
        </w:tc>
        <w:tc>
          <w:tcPr>
            <w:tcW w:w="584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640" w:type="dxa"/>
            <w:vAlign w:val="bottom"/>
          </w:tcPr>
          <w:p>
            <w:pPr>
              <w:ind w:left="60"/>
              <w:spacing w:after="0"/>
              <w:rPr>
                <w:sz w:val="20"/>
                <w:szCs w:val="20"/>
                <w:color w:val="auto"/>
              </w:rPr>
            </w:pPr>
            <w:r>
              <w:rPr>
                <w:rFonts w:ascii="Arial" w:cs="Arial" w:eastAsia="Arial" w:hAnsi="Arial"/>
                <w:sz w:val="18"/>
                <w:szCs w:val="18"/>
                <w:color w:val="auto"/>
              </w:rPr>
              <w:t>-0-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6</w:t>
            </w:r>
          </w:p>
        </w:tc>
        <w:tc>
          <w:tcPr>
            <w:tcW w:w="5840" w:type="dxa"/>
            <w:vAlign w:val="bottom"/>
            <w:gridSpan w:val="2"/>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1"/>
        </w:trPr>
        <w:tc>
          <w:tcPr>
            <w:tcW w:w="800" w:type="dxa"/>
            <w:vAlign w:val="bottom"/>
          </w:tcPr>
          <w:p>
            <w:pPr>
              <w:spacing w:after="0"/>
              <w:rPr>
                <w:sz w:val="24"/>
                <w:szCs w:val="24"/>
                <w:color w:val="auto"/>
              </w:rPr>
            </w:pPr>
          </w:p>
        </w:tc>
        <w:tc>
          <w:tcPr>
            <w:tcW w:w="3140" w:type="dxa"/>
            <w:vAlign w:val="bottom"/>
            <w:tcBorders>
              <w:right w:val="single" w:sz="8" w:color="auto"/>
            </w:tcBorders>
            <w:gridSpan w:val="3"/>
          </w:tcPr>
          <w:p>
            <w:pPr>
              <w:jc w:val="center"/>
              <w:ind w:right="800"/>
              <w:spacing w:after="0"/>
              <w:rPr>
                <w:sz w:val="20"/>
                <w:szCs w:val="20"/>
                <w:color w:val="auto"/>
              </w:rPr>
            </w:pPr>
            <w:r>
              <w:rPr>
                <w:rFonts w:ascii="Arial" w:cs="Arial" w:eastAsia="Arial" w:hAnsi="Arial"/>
                <w:sz w:val="18"/>
                <w:szCs w:val="18"/>
                <w:color w:val="auto"/>
                <w:w w:val="93"/>
              </w:rPr>
              <w:t>NUMBER OF SHARES</w:t>
            </w: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640" w:type="dxa"/>
            <w:vAlign w:val="bottom"/>
            <w:vMerge w:val="restart"/>
          </w:tcPr>
          <w:p>
            <w:pPr>
              <w:ind w:left="60"/>
              <w:spacing w:after="0"/>
              <w:rPr>
                <w:sz w:val="20"/>
                <w:szCs w:val="20"/>
                <w:color w:val="auto"/>
              </w:rPr>
            </w:pPr>
            <w:r>
              <w:rPr>
                <w:rFonts w:ascii="Arial" w:cs="Arial" w:eastAsia="Arial" w:hAnsi="Arial"/>
                <w:sz w:val="18"/>
                <w:szCs w:val="18"/>
                <w:color w:val="auto"/>
              </w:rPr>
              <w:t>-5,129,058-</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800" w:type="dxa"/>
            <w:vAlign w:val="bottom"/>
          </w:tcPr>
          <w:p>
            <w:pPr>
              <w:spacing w:after="0"/>
              <w:rPr>
                <w:sz w:val="12"/>
                <w:szCs w:val="12"/>
                <w:color w:val="auto"/>
              </w:rPr>
            </w:pPr>
          </w:p>
        </w:tc>
        <w:tc>
          <w:tcPr>
            <w:tcW w:w="3140" w:type="dxa"/>
            <w:vAlign w:val="bottom"/>
            <w:tcBorders>
              <w:right w:val="single" w:sz="8" w:color="auto"/>
            </w:tcBorders>
            <w:gridSpan w:val="3"/>
            <w:vMerge w:val="restart"/>
          </w:tcPr>
          <w:p>
            <w:pPr>
              <w:jc w:val="center"/>
              <w:ind w:right="800"/>
              <w:spacing w:after="0"/>
              <w:rPr>
                <w:sz w:val="20"/>
                <w:szCs w:val="20"/>
                <w:color w:val="auto"/>
              </w:rPr>
            </w:pPr>
            <w:r>
              <w:rPr>
                <w:rFonts w:ascii="Arial" w:cs="Arial" w:eastAsia="Arial" w:hAnsi="Arial"/>
                <w:sz w:val="18"/>
                <w:szCs w:val="18"/>
                <w:color w:val="auto"/>
                <w:w w:val="96"/>
              </w:rPr>
              <w:t>BENEFICIALLY OWNED BY</w:t>
            </w:r>
          </w:p>
        </w:tc>
        <w:tc>
          <w:tcPr>
            <w:tcW w:w="1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2640" w:type="dxa"/>
            <w:vAlign w:val="bottom"/>
            <w:vMerge w:val="continue"/>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3140" w:type="dxa"/>
            <w:vAlign w:val="bottom"/>
            <w:tcBorders>
              <w:right w:val="single" w:sz="8" w:color="auto"/>
            </w:tcBorders>
            <w:gridSpan w:val="3"/>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2640" w:type="dxa"/>
            <w:vAlign w:val="bottom"/>
            <w:tcBorders>
              <w:bottom w:val="single" w:sz="8" w:color="auto"/>
            </w:tcBorders>
          </w:tcPr>
          <w:p>
            <w:pPr>
              <w:spacing w:after="0"/>
              <w:rPr>
                <w:sz w:val="6"/>
                <w:szCs w:val="6"/>
                <w:color w:val="auto"/>
              </w:rPr>
            </w:pPr>
          </w:p>
        </w:tc>
        <w:tc>
          <w:tcPr>
            <w:tcW w:w="3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00" w:type="dxa"/>
            <w:vAlign w:val="bottom"/>
          </w:tcPr>
          <w:p>
            <w:pPr>
              <w:spacing w:after="0"/>
              <w:rPr>
                <w:sz w:val="16"/>
                <w:szCs w:val="16"/>
                <w:color w:val="auto"/>
              </w:rPr>
            </w:pPr>
          </w:p>
        </w:tc>
        <w:tc>
          <w:tcPr>
            <w:tcW w:w="3140" w:type="dxa"/>
            <w:vAlign w:val="bottom"/>
            <w:tcBorders>
              <w:right w:val="single" w:sz="8" w:color="auto"/>
            </w:tcBorders>
            <w:gridSpan w:val="3"/>
          </w:tcPr>
          <w:p>
            <w:pPr>
              <w:jc w:val="center"/>
              <w:ind w:right="800"/>
              <w:spacing w:after="0" w:line="191" w:lineRule="exact"/>
              <w:rPr>
                <w:sz w:val="20"/>
                <w:szCs w:val="20"/>
                <w:color w:val="auto"/>
              </w:rPr>
            </w:pPr>
            <w:r>
              <w:rPr>
                <w:rFonts w:ascii="Arial" w:cs="Arial" w:eastAsia="Arial" w:hAnsi="Arial"/>
                <w:sz w:val="18"/>
                <w:szCs w:val="18"/>
                <w:color w:val="auto"/>
                <w:w w:val="91"/>
              </w:rPr>
              <w:t>EACH REPORTING PERSON</w:t>
            </w:r>
          </w:p>
        </w:tc>
        <w:tc>
          <w:tcPr>
            <w:tcW w:w="160" w:type="dxa"/>
            <w:vAlign w:val="bottom"/>
          </w:tcPr>
          <w:p>
            <w:pPr>
              <w:spacing w:after="0"/>
              <w:rPr>
                <w:sz w:val="16"/>
                <w:szCs w:val="16"/>
                <w:color w:val="auto"/>
              </w:rPr>
            </w:pPr>
          </w:p>
        </w:tc>
        <w:tc>
          <w:tcPr>
            <w:tcW w:w="3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w w:val="99"/>
              </w:rPr>
              <w:t>7</w:t>
            </w:r>
          </w:p>
        </w:tc>
        <w:tc>
          <w:tcPr>
            <w:tcW w:w="5840" w:type="dxa"/>
            <w:vAlign w:val="bottom"/>
            <w:gridSpan w:val="2"/>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7"/>
        </w:trPr>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6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5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26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640" w:type="dxa"/>
            <w:vAlign w:val="bottom"/>
          </w:tcPr>
          <w:p>
            <w:pPr>
              <w:ind w:left="60"/>
              <w:spacing w:after="0"/>
              <w:rPr>
                <w:sz w:val="20"/>
                <w:szCs w:val="20"/>
                <w:color w:val="auto"/>
              </w:rPr>
            </w:pPr>
            <w:r>
              <w:rPr>
                <w:rFonts w:ascii="Arial" w:cs="Arial" w:eastAsia="Arial" w:hAnsi="Arial"/>
                <w:sz w:val="18"/>
                <w:szCs w:val="18"/>
                <w:color w:val="auto"/>
              </w:rPr>
              <w:t>-0-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8</w:t>
            </w:r>
          </w:p>
        </w:tc>
        <w:tc>
          <w:tcPr>
            <w:tcW w:w="5840" w:type="dxa"/>
            <w:vAlign w:val="bottom"/>
            <w:gridSpan w:val="2"/>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640" w:type="dxa"/>
            <w:vAlign w:val="bottom"/>
          </w:tcPr>
          <w:p>
            <w:pPr>
              <w:ind w:left="60"/>
              <w:spacing w:after="0"/>
              <w:rPr>
                <w:sz w:val="20"/>
                <w:szCs w:val="20"/>
                <w:color w:val="auto"/>
              </w:rPr>
            </w:pPr>
            <w:r>
              <w:rPr>
                <w:rFonts w:ascii="Arial" w:cs="Arial" w:eastAsia="Arial" w:hAnsi="Arial"/>
                <w:sz w:val="18"/>
                <w:szCs w:val="18"/>
                <w:color w:val="auto"/>
              </w:rPr>
              <w:t>-5,129,058-</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2640" w:type="dxa"/>
            <w:vAlign w:val="bottom"/>
            <w:tcBorders>
              <w:bottom w:val="single" w:sz="8" w:color="auto"/>
            </w:tcBorders>
          </w:tcPr>
          <w:p>
            <w:pPr>
              <w:spacing w:after="0"/>
              <w:rPr>
                <w:sz w:val="6"/>
                <w:szCs w:val="6"/>
                <w:color w:val="auto"/>
              </w:rPr>
            </w:pPr>
          </w:p>
        </w:tc>
        <w:tc>
          <w:tcPr>
            <w:tcW w:w="3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6503670</wp:posOffset>
            </wp:positionH>
            <wp:positionV relativeFrom="paragraph">
              <wp:posOffset>-4342765</wp:posOffset>
            </wp:positionV>
            <wp:extent cx="21590" cy="48145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48145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-4342765</wp:posOffset>
            </wp:positionV>
            <wp:extent cx="21590" cy="48145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4814570"/>
                    </a:xfrm>
                    <a:prstGeom prst="rect">
                      <a:avLst/>
                    </a:prstGeom>
                    <a:noFill/>
                  </pic:spPr>
                </pic:pic>
              </a:graphicData>
            </a:graphic>
          </wp:anchor>
        </w:drawing>
        <w:drawing>
          <wp:anchor simplePos="0" relativeHeight="251657728" behindDoc="1" locked="0" layoutInCell="0" allowOverlap="1">
            <wp:simplePos x="0" y="0"/>
            <wp:positionH relativeFrom="column">
              <wp:posOffset>861060</wp:posOffset>
            </wp:positionH>
            <wp:positionV relativeFrom="paragraph">
              <wp:posOffset>-20955</wp:posOffset>
            </wp:positionV>
            <wp:extent cx="21590" cy="492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492760"/>
                    </a:xfrm>
                    <a:prstGeom prst="rect">
                      <a:avLst/>
                    </a:prstGeom>
                    <a:noFill/>
                  </pic:spPr>
                </pic:pic>
              </a:graphicData>
            </a:graphic>
          </wp:anchor>
        </w:drawing>
      </w:r>
    </w:p>
    <w:p>
      <w:pPr>
        <w:spacing w:after="0" w:line="36" w:lineRule="exact"/>
        <w:rPr>
          <w:sz w:val="20"/>
          <w:szCs w:val="20"/>
          <w:color w:val="auto"/>
        </w:rPr>
      </w:pPr>
    </w:p>
    <w:p>
      <w:pPr>
        <w:ind w:left="1440" w:right="2440" w:hanging="793"/>
        <w:spacing w:after="0" w:line="478" w:lineRule="auto"/>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-5,129,058-</w:t>
      </w:r>
    </w:p>
    <w:p>
      <w:pPr>
        <w:sectPr>
          <w:pgSz w:w="11900" w:h="17038" w:orient="portrait"/>
          <w:cols w:equalWidth="0" w:num="1">
            <w:col w:w="10280"/>
          </w:cols>
          <w:pgMar w:left="820" w:top="140" w:right="799" w:bottom="0" w:gutter="0" w:footer="0" w:header="0"/>
        </w:sectPr>
      </w:pPr>
    </w:p>
    <w:bookmarkStart w:id="2" w:name="page3"/>
    <w:bookmarkEnd w:id="2"/>
    <w:tbl>
      <w:tblPr>
        <w:tblLayout w:type="fixed"/>
        <w:tblInd w:w="600" w:type="dxa"/>
        <w:tblCellMar>
          <w:top w:w="0" w:type="dxa"/>
          <w:left w:w="0" w:type="dxa"/>
          <w:bottom w:w="0" w:type="dxa"/>
          <w:right w:w="0" w:type="dxa"/>
        </w:tblCellMar>
      </w:tblPr>
      <w:tr>
        <w:trPr>
          <w:trHeight w:val="222"/>
        </w:trPr>
        <w:tc>
          <w:tcPr>
            <w:tcW w:w="520" w:type="dxa"/>
            <w:vAlign w:val="bottom"/>
          </w:tcPr>
          <w:p>
            <w:pPr>
              <w:jc w:val="right"/>
              <w:ind w:right="252"/>
              <w:spacing w:after="0"/>
              <w:rPr>
                <w:sz w:val="20"/>
                <w:szCs w:val="20"/>
                <w:color w:val="auto"/>
              </w:rPr>
            </w:pPr>
            <w:r>
              <w:rPr>
                <w:rFonts w:ascii="Arial" w:cs="Arial" w:eastAsia="Arial" w:hAnsi="Arial"/>
                <w:sz w:val="18"/>
                <w:szCs w:val="18"/>
                <w:color w:val="auto"/>
                <w:w w:val="79"/>
              </w:rPr>
              <w:t>10</w:t>
            </w:r>
          </w:p>
        </w:tc>
        <w:tc>
          <w:tcPr>
            <w:tcW w:w="7220" w:type="dxa"/>
            <w:vAlign w:val="bottom"/>
          </w:tcPr>
          <w:p>
            <w:pPr>
              <w:ind w:left="320"/>
              <w:spacing w:after="0"/>
              <w:rPr>
                <w:sz w:val="20"/>
                <w:szCs w:val="20"/>
                <w:color w:val="auto"/>
              </w:rPr>
            </w:pPr>
            <w:r>
              <w:rPr>
                <w:rFonts w:ascii="Arial" w:cs="Arial" w:eastAsia="Arial" w:hAnsi="Arial"/>
                <w:sz w:val="18"/>
                <w:szCs w:val="18"/>
                <w:color w:val="auto"/>
                <w:w w:val="93"/>
              </w:rPr>
              <w:t>CHECK BOX IF THE AGGREGATE AMOUNT IN ROW (9) EXCLUDES CERTAIN SHARES</w:t>
            </w:r>
          </w:p>
        </w:tc>
      </w:tr>
    </w:tbl>
    <w:p>
      <w:pPr>
        <w:ind w:left="100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524510</wp:posOffset>
            </wp:positionH>
            <wp:positionV relativeFrom="page">
              <wp:posOffset>88900</wp:posOffset>
            </wp:positionV>
            <wp:extent cx="6521450" cy="1579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21450" cy="1579880"/>
                    </a:xfrm>
                    <a:prstGeom prst="rect">
                      <a:avLst/>
                    </a:prstGeom>
                    <a:noFill/>
                  </pic:spPr>
                </pic:pic>
              </a:graphicData>
            </a:graphic>
          </wp:anchor>
        </w:drawing>
        <w:t>o</w:t>
      </w:r>
    </w:p>
    <w:p>
      <w:pPr>
        <w:spacing w:after="0" w:line="381" w:lineRule="exact"/>
        <w:rPr>
          <w:sz w:val="20"/>
          <w:szCs w:val="20"/>
          <w:color w:val="auto"/>
        </w:rPr>
      </w:pPr>
    </w:p>
    <w:p>
      <w:pPr>
        <w:ind w:left="1440" w:right="4020" w:hanging="834"/>
        <w:spacing w:after="0" w:line="469" w:lineRule="auto"/>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2.3%</w:t>
      </w:r>
    </w:p>
    <w:p>
      <w:pPr>
        <w:spacing w:after="0" w:line="1" w:lineRule="exact"/>
        <w:rPr>
          <w:rFonts w:ascii="Arial" w:cs="Arial" w:eastAsia="Arial" w:hAnsi="Arial"/>
          <w:sz w:val="18"/>
          <w:szCs w:val="18"/>
          <w:color w:val="auto"/>
        </w:rPr>
      </w:pPr>
    </w:p>
    <w:p>
      <w:pPr>
        <w:ind w:left="1440" w:right="6400" w:hanging="837"/>
        <w:spacing w:after="0" w:line="519" w:lineRule="auto"/>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3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596265</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3200" w:type="dxa"/>
            <w:vAlign w:val="bottom"/>
            <w:tcBorders>
              <w:top w:val="single" w:sz="8" w:color="auto"/>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CUSIP No. 12686C109</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tcBorders>
              <w:right w:val="single" w:sz="8" w:color="auto"/>
            </w:tcBorders>
          </w:tcPr>
          <w:p>
            <w:pPr>
              <w:ind w:left="500"/>
              <w:spacing w:after="0"/>
              <w:rPr>
                <w:sz w:val="20"/>
                <w:szCs w:val="20"/>
                <w:color w:val="auto"/>
              </w:rPr>
            </w:pPr>
            <w:r>
              <w:rPr>
                <w:rFonts w:ascii="Arial" w:cs="Arial" w:eastAsia="Arial" w:hAnsi="Arial"/>
                <w:sz w:val="22"/>
                <w:szCs w:val="22"/>
                <w:b w:val="1"/>
                <w:bCs w:val="1"/>
                <w:color w:val="auto"/>
              </w:rPr>
              <w:t>13G</w:t>
            </w:r>
          </w:p>
        </w:tc>
        <w:tc>
          <w:tcPr>
            <w:tcW w:w="32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40" w:type="dxa"/>
            <w:vAlign w:val="bottom"/>
            <w:tcBorders>
              <w:right w:val="single" w:sz="8" w:color="auto"/>
            </w:tcBorders>
          </w:tcPr>
          <w:p>
            <w:pPr>
              <w:spacing w:after="0"/>
              <w:rPr>
                <w:sz w:val="10"/>
                <w:szCs w:val="10"/>
                <w:color w:val="auto"/>
              </w:rPr>
            </w:pPr>
          </w:p>
        </w:tc>
        <w:tc>
          <w:tcPr>
            <w:tcW w:w="3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1"/>
              </w:rPr>
              <w:t>NAME OF REPORTING PERSONS</w:t>
            </w:r>
          </w:p>
        </w:tc>
        <w:tc>
          <w:tcPr>
            <w:tcW w:w="34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3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8"/>
              </w:rPr>
              <w:t>Comcast ABB CSC Holdings, Inc.</w:t>
            </w:r>
          </w:p>
        </w:tc>
        <w:tc>
          <w:tcPr>
            <w:tcW w:w="3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320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320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640" w:type="dxa"/>
            <w:vAlign w:val="bottom"/>
            <w:tcBorders>
              <w:bottom w:val="single" w:sz="8" w:color="auto"/>
            </w:tcBorders>
          </w:tcPr>
          <w:p>
            <w:pPr>
              <w:spacing w:after="0"/>
              <w:rPr>
                <w:sz w:val="6"/>
                <w:szCs w:val="6"/>
                <w:color w:val="auto"/>
              </w:rPr>
            </w:pPr>
          </w:p>
        </w:tc>
        <w:tc>
          <w:tcPr>
            <w:tcW w:w="32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5</w:t>
            </w:r>
          </w:p>
        </w:tc>
        <w:tc>
          <w:tcPr>
            <w:tcW w:w="58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640" w:type="dxa"/>
            <w:vAlign w:val="bottom"/>
          </w:tcPr>
          <w:p>
            <w:pPr>
              <w:ind w:left="60"/>
              <w:spacing w:after="0"/>
              <w:rPr>
                <w:sz w:val="20"/>
                <w:szCs w:val="20"/>
                <w:color w:val="auto"/>
              </w:rPr>
            </w:pPr>
            <w:r>
              <w:rPr>
                <w:rFonts w:ascii="Arial" w:cs="Arial" w:eastAsia="Arial" w:hAnsi="Arial"/>
                <w:sz w:val="18"/>
                <w:szCs w:val="18"/>
                <w:color w:val="auto"/>
              </w:rPr>
              <w:t>-0-</w:t>
            </w:r>
          </w:p>
        </w:tc>
        <w:tc>
          <w:tcPr>
            <w:tcW w:w="3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6</w:t>
            </w:r>
          </w:p>
        </w:tc>
        <w:tc>
          <w:tcPr>
            <w:tcW w:w="58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1"/>
        </w:trPr>
        <w:tc>
          <w:tcPr>
            <w:tcW w:w="820" w:type="dxa"/>
            <w:vAlign w:val="bottom"/>
            <w:tcBorders>
              <w:left w:val="single" w:sz="8" w:color="auto"/>
            </w:tcBorders>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640" w:type="dxa"/>
            <w:vAlign w:val="bottom"/>
            <w:vMerge w:val="restart"/>
          </w:tcPr>
          <w:p>
            <w:pPr>
              <w:ind w:left="60"/>
              <w:spacing w:after="0"/>
              <w:rPr>
                <w:sz w:val="20"/>
                <w:szCs w:val="20"/>
                <w:color w:val="auto"/>
              </w:rPr>
            </w:pPr>
            <w:r>
              <w:rPr>
                <w:rFonts w:ascii="Arial" w:cs="Arial" w:eastAsia="Arial" w:hAnsi="Arial"/>
                <w:sz w:val="18"/>
                <w:szCs w:val="18"/>
                <w:color w:val="auto"/>
              </w:rPr>
              <w:t>-5,129,058-</w:t>
            </w:r>
          </w:p>
        </w:tc>
        <w:tc>
          <w:tcPr>
            <w:tcW w:w="3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820" w:type="dxa"/>
            <w:vAlign w:val="bottom"/>
            <w:tcBorders>
              <w:left w:val="single" w:sz="8" w:color="auto"/>
            </w:tcBorders>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2640" w:type="dxa"/>
            <w:vAlign w:val="bottom"/>
            <w:vMerge w:val="continue"/>
          </w:tcPr>
          <w:p>
            <w:pPr>
              <w:spacing w:after="0"/>
              <w:rPr>
                <w:sz w:val="12"/>
                <w:szCs w:val="12"/>
                <w:color w:val="auto"/>
              </w:rPr>
            </w:pPr>
          </w:p>
        </w:tc>
        <w:tc>
          <w:tcPr>
            <w:tcW w:w="3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2640" w:type="dxa"/>
            <w:vAlign w:val="bottom"/>
            <w:tcBorders>
              <w:bottom w:val="single" w:sz="8" w:color="auto"/>
            </w:tcBorders>
          </w:tcPr>
          <w:p>
            <w:pPr>
              <w:spacing w:after="0"/>
              <w:rPr>
                <w:sz w:val="6"/>
                <w:szCs w:val="6"/>
                <w:color w:val="auto"/>
              </w:rPr>
            </w:pPr>
          </w:p>
        </w:tc>
        <w:tc>
          <w:tcPr>
            <w:tcW w:w="32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tcBorders>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60" w:type="dxa"/>
            <w:vAlign w:val="bottom"/>
          </w:tcPr>
          <w:p>
            <w:pPr>
              <w:spacing w:after="0"/>
              <w:rPr>
                <w:sz w:val="16"/>
                <w:szCs w:val="16"/>
                <w:color w:val="auto"/>
              </w:rPr>
            </w:pPr>
          </w:p>
        </w:tc>
        <w:tc>
          <w:tcPr>
            <w:tcW w:w="3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w w:val="99"/>
              </w:rPr>
              <w:t>7</w:t>
            </w:r>
          </w:p>
        </w:tc>
        <w:tc>
          <w:tcPr>
            <w:tcW w:w="5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7"/>
        </w:trPr>
        <w:tc>
          <w:tcPr>
            <w:tcW w:w="820" w:type="dxa"/>
            <w:vAlign w:val="bottom"/>
            <w:tcBorders>
              <w:lef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6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20" w:type="dxa"/>
            <w:vAlign w:val="bottom"/>
            <w:tcBorders>
              <w:lef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2640" w:type="dxa"/>
            <w:vAlign w:val="bottom"/>
          </w:tcPr>
          <w:p>
            <w:pPr>
              <w:spacing w:after="0"/>
              <w:rPr>
                <w:sz w:val="11"/>
                <w:szCs w:val="11"/>
                <w:color w:val="auto"/>
              </w:rPr>
            </w:pPr>
          </w:p>
        </w:tc>
        <w:tc>
          <w:tcPr>
            <w:tcW w:w="3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640" w:type="dxa"/>
            <w:vAlign w:val="bottom"/>
          </w:tcPr>
          <w:p>
            <w:pPr>
              <w:ind w:left="60"/>
              <w:spacing w:after="0"/>
              <w:rPr>
                <w:sz w:val="20"/>
                <w:szCs w:val="20"/>
                <w:color w:val="auto"/>
              </w:rPr>
            </w:pPr>
            <w:r>
              <w:rPr>
                <w:rFonts w:ascii="Arial" w:cs="Arial" w:eastAsia="Arial" w:hAnsi="Arial"/>
                <w:sz w:val="18"/>
                <w:szCs w:val="18"/>
                <w:color w:val="auto"/>
              </w:rPr>
              <w:t>-0-</w:t>
            </w:r>
          </w:p>
        </w:tc>
        <w:tc>
          <w:tcPr>
            <w:tcW w:w="3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8</w:t>
            </w:r>
          </w:p>
        </w:tc>
        <w:tc>
          <w:tcPr>
            <w:tcW w:w="58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640" w:type="dxa"/>
            <w:vAlign w:val="bottom"/>
          </w:tcPr>
          <w:p>
            <w:pPr>
              <w:ind w:left="60"/>
              <w:spacing w:after="0"/>
              <w:rPr>
                <w:sz w:val="20"/>
                <w:szCs w:val="20"/>
                <w:color w:val="auto"/>
              </w:rPr>
            </w:pPr>
            <w:r>
              <w:rPr>
                <w:rFonts w:ascii="Arial" w:cs="Arial" w:eastAsia="Arial" w:hAnsi="Arial"/>
                <w:sz w:val="18"/>
                <w:szCs w:val="18"/>
                <w:color w:val="auto"/>
              </w:rPr>
              <w:t>-5,129,058-</w:t>
            </w:r>
          </w:p>
        </w:tc>
        <w:tc>
          <w:tcPr>
            <w:tcW w:w="3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-5,129,058-</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6"/>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20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96"/>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6"/>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2.3%</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720" w:type="dxa"/>
            <w:vAlign w:val="bottom"/>
            <w:tcBorders>
              <w:bottom w:val="single" w:sz="8" w:color="auto"/>
            </w:tcBorders>
            <w:gridSpan w:val="3"/>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640" w:type="dxa"/>
            <w:vAlign w:val="bottom"/>
            <w:tcBorders>
              <w:bottom w:val="single" w:sz="8" w:color="auto"/>
            </w:tcBorders>
          </w:tcPr>
          <w:p>
            <w:pPr>
              <w:spacing w:after="0"/>
              <w:rPr>
                <w:sz w:val="6"/>
                <w:szCs w:val="6"/>
                <w:color w:val="auto"/>
              </w:rPr>
            </w:pPr>
          </w:p>
        </w:tc>
        <w:tc>
          <w:tcPr>
            <w:tcW w:w="32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7"/>
              </w:rPr>
              <w:t>TYPE OF REPORTING PERSON</w:t>
            </w:r>
          </w:p>
        </w:tc>
        <w:tc>
          <w:tcPr>
            <w:tcW w:w="3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CO</w:t>
            </w:r>
          </w:p>
        </w:tc>
        <w:tc>
          <w:tcPr>
            <w:tcW w:w="3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640" w:type="dxa"/>
            <w:vAlign w:val="bottom"/>
            <w:tcBorders>
              <w:bottom w:val="single" w:sz="8" w:color="auto"/>
            </w:tcBorders>
          </w:tcPr>
          <w:p>
            <w:pPr>
              <w:spacing w:after="0"/>
              <w:rPr>
                <w:sz w:val="6"/>
                <w:szCs w:val="6"/>
                <w:color w:val="auto"/>
              </w:rPr>
            </w:pPr>
          </w:p>
        </w:tc>
        <w:tc>
          <w:tcPr>
            <w:tcW w:w="32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0280"/>
          </w:cols>
          <w:pgMar w:left="820" w:top="253" w:right="799" w:bottom="202" w:gutter="0" w:footer="0" w:header="0"/>
        </w:sectPr>
      </w:pPr>
    </w:p>
    <w:p>
      <w:pPr>
        <w:jc w:val="center"/>
        <w:ind w:right="20"/>
        <w:spacing w:after="0"/>
        <w:rPr>
          <w:sz w:val="20"/>
          <w:szCs w:val="20"/>
          <w:color w:val="auto"/>
        </w:rPr>
      </w:pPr>
      <w:r>
        <w:rPr>
          <w:rFonts w:ascii="Arial" w:cs="Arial" w:eastAsia="Arial" w:hAnsi="Arial"/>
          <w:sz w:val="15"/>
          <w:szCs w:val="15"/>
          <w:b w:val="1"/>
          <w:bCs w:val="1"/>
          <w:color w:val="auto"/>
        </w:rPr>
        <w:t>Page 4 of 9</w:t>
      </w:r>
    </w:p>
    <w:p>
      <w:pPr>
        <w:sectPr>
          <w:pgSz w:w="11900" w:h="16838" w:orient="portrait"/>
          <w:cols w:equalWidth="0" w:num="1">
            <w:col w:w="10280"/>
          </w:cols>
          <w:pgMar w:left="820" w:top="253" w:right="799" w:bottom="202"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532765</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Cablevision Systems Corporation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1111 Stewart Avenue, Bethpage, New York 11714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Names of Persons Filing:</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This statement is filed on behalf of the persons identified below (the “Reporting Persons”).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Corporation</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Cable Communications Holdings, Inc.</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ABB CSC Holdings,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58" w:lineRule="exact"/>
        <w:rPr>
          <w:sz w:val="20"/>
          <w:szCs w:val="20"/>
          <w:color w:val="auto"/>
        </w:rPr>
      </w:pPr>
    </w:p>
    <w:p>
      <w:pPr>
        <w:ind w:right="460" w:firstLine="270"/>
        <w:spacing w:after="0" w:line="268" w:lineRule="auto"/>
        <w:rPr>
          <w:sz w:val="20"/>
          <w:szCs w:val="20"/>
          <w:color w:val="auto"/>
        </w:rPr>
      </w:pPr>
      <w:r>
        <w:rPr>
          <w:rFonts w:ascii="Arial" w:cs="Arial" w:eastAsia="Arial" w:hAnsi="Arial"/>
          <w:sz w:val="18"/>
          <w:szCs w:val="18"/>
          <w:color w:val="auto"/>
        </w:rPr>
        <w:t>The address of the principal business office of each of Comcast Corporation and Comcast Cable Communications Holdings, Inc is 1500 Market Street, Philadelphia, PA 19102-2148, c/o Comcast Corporation.</w:t>
      </w:r>
    </w:p>
    <w:p>
      <w:pPr>
        <w:spacing w:after="0" w:line="213"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The address of the principal business office of Comcast ABB CSC Holdings, Inc. is 1201 North Market Street, Suite 1000, Wilmington, Delaware 19801, c/o Comcast Capital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Corporation - Pennsylvania</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Cable Communications Holdings, Inc. – Delaware</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ABB CSC Holdings, Inc. - Delaware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Cablevision NY Group Class A Common Stock, par value $.01 per share (“Class A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12686C109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 13d-1(b), or 13d-2(b) or (c), Check Whether the Person Filing is a:</w:t>
      </w:r>
    </w:p>
    <w:p>
      <w:pPr>
        <w:spacing w:after="0" w:line="218" w:lineRule="exact"/>
        <w:rPr>
          <w:sz w:val="20"/>
          <w:szCs w:val="20"/>
          <w:color w:val="auto"/>
        </w:rPr>
      </w:pPr>
    </w:p>
    <w:p>
      <w:pPr>
        <w:ind w:left="820" w:hanging="619"/>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7"/>
          <w:szCs w:val="17"/>
          <w:color w:val="auto"/>
        </w:rPr>
        <w:t>Broker or dealer registered under Section 15 of the Exchange Act;</w:t>
      </w:r>
    </w:p>
    <w:p>
      <w:pPr>
        <w:spacing w:after="0" w:line="233" w:lineRule="exact"/>
        <w:rPr>
          <w:rFonts w:ascii="Arial" w:cs="Arial" w:eastAsia="Arial" w:hAnsi="Arial"/>
          <w:sz w:val="18"/>
          <w:szCs w:val="18"/>
          <w:color w:val="auto"/>
        </w:rPr>
      </w:pPr>
    </w:p>
    <w:p>
      <w:pPr>
        <w:ind w:left="820" w:hanging="624"/>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7"/>
          <w:szCs w:val="17"/>
          <w:color w:val="auto"/>
        </w:rPr>
        <w:t>Bank as defined in Section 3(a)(6) of the Exchange Act;</w:t>
      </w:r>
    </w:p>
    <w:p>
      <w:pPr>
        <w:spacing w:after="0" w:line="233" w:lineRule="exact"/>
        <w:rPr>
          <w:rFonts w:ascii="Arial" w:cs="Arial" w:eastAsia="Arial" w:hAnsi="Arial"/>
          <w:sz w:val="18"/>
          <w:szCs w:val="18"/>
          <w:color w:val="auto"/>
        </w:rPr>
      </w:pPr>
    </w:p>
    <w:p>
      <w:pPr>
        <w:ind w:left="820" w:hanging="619"/>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7"/>
          <w:szCs w:val="17"/>
          <w:color w:val="auto"/>
        </w:rPr>
        <w:t>Insurance company as defined in Section 3(a)(19) of the Exchange Act;</w:t>
      </w:r>
    </w:p>
    <w:p>
      <w:pPr>
        <w:spacing w:after="0" w:line="233" w:lineRule="exact"/>
        <w:rPr>
          <w:rFonts w:ascii="Arial" w:cs="Arial" w:eastAsia="Arial" w:hAnsi="Arial"/>
          <w:sz w:val="18"/>
          <w:szCs w:val="18"/>
          <w:color w:val="auto"/>
        </w:rPr>
      </w:pPr>
    </w:p>
    <w:p>
      <w:pPr>
        <w:ind w:left="820" w:hanging="624"/>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7"/>
          <w:szCs w:val="17"/>
          <w:color w:val="auto"/>
        </w:rPr>
        <w:t>Investment company registered under Section 8 of the Investment Company Act;</w:t>
      </w:r>
    </w:p>
    <w:p>
      <w:pPr>
        <w:spacing w:after="0" w:line="233" w:lineRule="exact"/>
        <w:rPr>
          <w:rFonts w:ascii="Arial" w:cs="Arial" w:eastAsia="Arial" w:hAnsi="Arial"/>
          <w:sz w:val="18"/>
          <w:szCs w:val="18"/>
          <w:color w:val="auto"/>
        </w:rPr>
      </w:pPr>
    </w:p>
    <w:p>
      <w:pPr>
        <w:ind w:left="820" w:hanging="619"/>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7"/>
          <w:szCs w:val="17"/>
          <w:color w:val="auto"/>
        </w:rPr>
        <w:t>An investment adviser in accordance with Rule 13d-1(b)(1)(ii)(E);</w:t>
      </w:r>
    </w:p>
    <w:p>
      <w:pPr>
        <w:spacing w:after="0" w:line="233" w:lineRule="exact"/>
        <w:rPr>
          <w:rFonts w:ascii="Arial" w:cs="Arial" w:eastAsia="Arial" w:hAnsi="Arial"/>
          <w:sz w:val="18"/>
          <w:szCs w:val="18"/>
          <w:color w:val="auto"/>
        </w:rPr>
      </w:pPr>
    </w:p>
    <w:p>
      <w:pPr>
        <w:ind w:left="820" w:hanging="609"/>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7"/>
          <w:szCs w:val="17"/>
          <w:color w:val="auto"/>
        </w:rPr>
        <w:t>An employee benefit plan or endowment fund in accordance with Rule 13d-1(b)(1)(ii)(F);</w:t>
      </w:r>
    </w:p>
    <w:p>
      <w:pPr>
        <w:spacing w:after="0" w:line="233" w:lineRule="exact"/>
        <w:rPr>
          <w:rFonts w:ascii="Arial" w:cs="Arial" w:eastAsia="Arial" w:hAnsi="Arial"/>
          <w:sz w:val="18"/>
          <w:szCs w:val="18"/>
          <w:color w:val="auto"/>
        </w:rPr>
      </w:pPr>
    </w:p>
    <w:p>
      <w:pPr>
        <w:ind w:left="820" w:hanging="624"/>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7"/>
          <w:szCs w:val="17"/>
          <w:color w:val="auto"/>
        </w:rPr>
        <w:t>A parent holding company or control person in accordance with Rule 13d-1(b)(1)(ii)(G);</w:t>
      </w:r>
    </w:p>
    <w:p>
      <w:pPr>
        <w:spacing w:after="0" w:line="233" w:lineRule="exact"/>
        <w:rPr>
          <w:rFonts w:ascii="Arial" w:cs="Arial" w:eastAsia="Arial" w:hAnsi="Arial"/>
          <w:sz w:val="18"/>
          <w:szCs w:val="18"/>
          <w:color w:val="auto"/>
        </w:rPr>
      </w:pPr>
    </w:p>
    <w:p>
      <w:pPr>
        <w:ind w:left="820" w:hanging="624"/>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7"/>
          <w:szCs w:val="17"/>
          <w:color w:val="auto"/>
        </w:rPr>
        <w:t>A savings association as defined in Section 3(b) of the Federal Deposit Insurance Act;</w:t>
      </w:r>
    </w:p>
    <w:p>
      <w:pPr>
        <w:spacing w:after="0" w:line="213" w:lineRule="exact"/>
        <w:rPr>
          <w:rFonts w:ascii="Arial" w:cs="Arial" w:eastAsia="Arial" w:hAnsi="Arial"/>
          <w:sz w:val="18"/>
          <w:szCs w:val="18"/>
          <w:color w:val="auto"/>
        </w:rPr>
      </w:pPr>
    </w:p>
    <w:p>
      <w:pPr>
        <w:ind w:left="5300"/>
        <w:spacing w:after="0"/>
        <w:rPr>
          <w:rFonts w:ascii="Arial" w:cs="Arial" w:eastAsia="Arial" w:hAnsi="Arial"/>
          <w:sz w:val="18"/>
          <w:szCs w:val="18"/>
          <w:color w:val="auto"/>
        </w:rPr>
      </w:pPr>
      <w:r>
        <w:rPr>
          <w:rFonts w:ascii="Arial" w:cs="Arial" w:eastAsia="Arial" w:hAnsi="Arial"/>
          <w:sz w:val="18"/>
          <w:szCs w:val="18"/>
          <w:b w:val="1"/>
          <w:bCs w:val="1"/>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527685</wp:posOffset>
            </wp:positionV>
            <wp:extent cx="7250430" cy="12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12065"/>
                    </a:xfrm>
                    <a:prstGeom prst="rect">
                      <a:avLst/>
                    </a:prstGeom>
                    <a:noFill/>
                  </pic:spPr>
                </pic:pic>
              </a:graphicData>
            </a:graphic>
          </wp:anchor>
        </w:drawing>
      </w:r>
    </w:p>
    <w:p>
      <w:pPr>
        <w:sectPr>
          <w:pgSz w:w="11900" w:h="16838" w:orient="portrait"/>
          <w:cols w:equalWidth="0" w:num="1">
            <w:col w:w="11340"/>
          </w:cols>
          <w:pgMar w:left="240" w:top="1440" w:right="319" w:bottom="424" w:gutter="0" w:footer="0" w:header="0"/>
        </w:sectPr>
      </w:pPr>
    </w:p>
    <w:bookmarkStart w:id="4" w:name="page5"/>
    <w:bookmarkEnd w:id="4"/>
    <w:p>
      <w:pPr>
        <w:ind w:left="820" w:hanging="60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10795"/>
                    </a:xfrm>
                    <a:prstGeom prst="rect">
                      <a:avLst/>
                    </a:prstGeom>
                    <a:noFill/>
                  </pic:spPr>
                </pic:pic>
              </a:graphicData>
            </a:graphic>
          </wp:anchor>
        </w:drawing>
        <w:t xml:space="preserve">o  </w:t>
      </w:r>
      <w:r>
        <w:rPr>
          <w:rFonts w:ascii="Arial" w:cs="Arial" w:eastAsia="Arial" w:hAnsi="Arial"/>
          <w:sz w:val="17"/>
          <w:szCs w:val="17"/>
          <w:color w:val="auto"/>
        </w:rPr>
        <w:t>A church plan that is excluded from the definition of an investment company under Section 3(c)(14) of the Investment Company Act;</w:t>
      </w:r>
    </w:p>
    <w:p>
      <w:pPr>
        <w:spacing w:after="0" w:line="233" w:lineRule="exact"/>
        <w:rPr>
          <w:rFonts w:ascii="Arial" w:cs="Arial" w:eastAsia="Arial" w:hAnsi="Arial"/>
          <w:sz w:val="18"/>
          <w:szCs w:val="18"/>
          <w:color w:val="auto"/>
        </w:rPr>
      </w:pPr>
    </w:p>
    <w:p>
      <w:pPr>
        <w:ind w:left="820" w:hanging="60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7"/>
          <w:szCs w:val="17"/>
          <w:color w:val="auto"/>
        </w:rPr>
        <w:t>Group, in accordance with Rule 13d-1(b)(1)(ii)(J).</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31" w:lineRule="exact"/>
        <w:rPr>
          <w:sz w:val="20"/>
          <w:szCs w:val="20"/>
          <w:color w:val="auto"/>
        </w:rPr>
      </w:pPr>
    </w:p>
    <w:p>
      <w:pPr>
        <w:ind w:left="580" w:hanging="379"/>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beneficially owned: 5,129,058</w:t>
      </w:r>
    </w:p>
    <w:p>
      <w:pPr>
        <w:spacing w:after="0" w:line="252" w:lineRule="exact"/>
        <w:rPr>
          <w:rFonts w:ascii="Arial" w:cs="Arial" w:eastAsia="Arial" w:hAnsi="Arial"/>
          <w:sz w:val="18"/>
          <w:szCs w:val="18"/>
          <w:color w:val="auto"/>
        </w:rPr>
      </w:pPr>
    </w:p>
    <w:p>
      <w:pPr>
        <w:ind w:left="580" w:hanging="384"/>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2.3%</w:t>
      </w:r>
    </w:p>
    <w:p>
      <w:pPr>
        <w:spacing w:after="0" w:line="252" w:lineRule="exact"/>
        <w:rPr>
          <w:rFonts w:ascii="Arial" w:cs="Arial" w:eastAsia="Arial" w:hAnsi="Arial"/>
          <w:sz w:val="18"/>
          <w:szCs w:val="18"/>
          <w:color w:val="auto"/>
        </w:rPr>
      </w:pPr>
    </w:p>
    <w:p>
      <w:pPr>
        <w:ind w:left="280" w:right="6280" w:hanging="79"/>
        <w:spacing w:after="0" w:line="524" w:lineRule="auto"/>
        <w:tabs>
          <w:tab w:leader="none" w:pos="591"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as to which such person has: (i)Sole power to vote or to direct the vote: -0-(ii)Shared power to vote or to direct the vote: 5,129,058 (iii)Sole power to dispose or to direct the disposition of: -0-(iv)Shared power to dispose or to direct the disposition of: 5,129,058</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8" w:lineRule="exact"/>
        <w:rPr>
          <w:sz w:val="20"/>
          <w:szCs w:val="20"/>
          <w:color w:val="auto"/>
        </w:rPr>
      </w:pPr>
    </w:p>
    <w:p>
      <w:pPr>
        <w:ind w:right="120" w:firstLine="270"/>
        <w:spacing w:after="0" w:line="268" w:lineRule="auto"/>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Arial" w:cs="Arial" w:eastAsia="Arial" w:hAnsi="Arial"/>
          <w:sz w:val="21"/>
          <w:szCs w:val="21"/>
          <w:color w:val="auto"/>
        </w:rPr>
        <w:t>x</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Subsidiaries Which Acquired the Security Being Reported on by the Parent Holding Company.</w:t>
      </w:r>
    </w:p>
    <w:p>
      <w:pPr>
        <w:spacing w:after="0" w:line="28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Cable Communications Holdings, Inc. is a direct, wholly owned subsidiary of Comcast Corporation.</w:t>
      </w:r>
    </w:p>
    <w:p>
      <w:pPr>
        <w:spacing w:after="0" w:line="252" w:lineRule="exact"/>
        <w:rPr>
          <w:sz w:val="20"/>
          <w:szCs w:val="20"/>
          <w:color w:val="auto"/>
        </w:rPr>
      </w:pPr>
    </w:p>
    <w:p>
      <w:pPr>
        <w:ind w:right="140" w:firstLine="270"/>
        <w:spacing w:after="0" w:line="268" w:lineRule="auto"/>
        <w:rPr>
          <w:sz w:val="20"/>
          <w:szCs w:val="20"/>
          <w:color w:val="auto"/>
        </w:rPr>
      </w:pPr>
      <w:r>
        <w:rPr>
          <w:rFonts w:ascii="Arial" w:cs="Arial" w:eastAsia="Arial" w:hAnsi="Arial"/>
          <w:sz w:val="18"/>
          <w:szCs w:val="18"/>
          <w:color w:val="auto"/>
        </w:rPr>
        <w:t>Comcast Cable Communications Holdings, Inc. owns a 61.9% interest in Comcast ABB CSC Holdings, Inc. directly and a 38.1% interest indirectly through its wholly owned subsidiary CVC Keep Well, LLC.</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ABB CSC Holdings, Inc. has voting control over the securities being reported 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58"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Page 6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527685</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2006</w:t>
      </w:r>
    </w:p>
    <w:p>
      <w:pPr>
        <w:spacing w:after="0" w:line="25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COMCAST CORPORATION</w:t>
      </w:r>
    </w:p>
    <w:p>
      <w:pPr>
        <w:spacing w:after="0" w:line="279" w:lineRule="exact"/>
        <w:rPr>
          <w:sz w:val="20"/>
          <w:szCs w:val="20"/>
          <w:color w:val="auto"/>
        </w:rPr>
      </w:pPr>
    </w:p>
    <w:tbl>
      <w:tblPr>
        <w:tblLayout w:type="fixed"/>
        <w:tblInd w:w="4620" w:type="dxa"/>
        <w:tblCellMar>
          <w:top w:w="0" w:type="dxa"/>
          <w:left w:w="0" w:type="dxa"/>
          <w:bottom w:w="0" w:type="dxa"/>
          <w:right w:w="0" w:type="dxa"/>
        </w:tblCellMar>
      </w:tblPr>
      <w:tr>
        <w:trPr>
          <w:trHeight w:val="222"/>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19"/>
                <w:szCs w:val="19"/>
                <w:color w:val="auto"/>
              </w:rPr>
            </w:pP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/s/ Arthur R. Block</w:t>
            </w:r>
          </w:p>
        </w:tc>
      </w:tr>
      <w:tr>
        <w:trPr>
          <w:trHeight w:val="110"/>
        </w:trPr>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r>
      <w:tr>
        <w:trPr>
          <w:trHeight w:val="343"/>
        </w:trPr>
        <w:tc>
          <w:tcPr>
            <w:tcW w:w="400" w:type="dxa"/>
            <w:vAlign w:val="bottom"/>
          </w:tcPr>
          <w:p>
            <w:pPr>
              <w:spacing w:after="0"/>
              <w:rPr>
                <w:sz w:val="24"/>
                <w:szCs w:val="24"/>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Name:</w:t>
            </w:r>
          </w:p>
        </w:tc>
        <w:tc>
          <w:tcPr>
            <w:tcW w:w="2520" w:type="dxa"/>
            <w:vAlign w:val="bottom"/>
          </w:tcPr>
          <w:p>
            <w:pPr>
              <w:ind w:left="160"/>
              <w:spacing w:after="0"/>
              <w:rPr>
                <w:sz w:val="20"/>
                <w:szCs w:val="20"/>
                <w:color w:val="auto"/>
              </w:rPr>
            </w:pPr>
            <w:r>
              <w:rPr>
                <w:rFonts w:ascii="Arial" w:cs="Arial" w:eastAsia="Arial" w:hAnsi="Arial"/>
                <w:sz w:val="18"/>
                <w:szCs w:val="18"/>
                <w:color w:val="auto"/>
              </w:rPr>
              <w:t>Arthur R. Block</w:t>
            </w:r>
          </w:p>
        </w:tc>
      </w:tr>
      <w:tr>
        <w:trPr>
          <w:trHeight w:val="243"/>
        </w:trPr>
        <w:tc>
          <w:tcPr>
            <w:tcW w:w="400" w:type="dxa"/>
            <w:vAlign w:val="bottom"/>
          </w:tcPr>
          <w:p>
            <w:pPr>
              <w:spacing w:after="0"/>
              <w:rPr>
                <w:sz w:val="21"/>
                <w:szCs w:val="21"/>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Title:</w:t>
            </w:r>
          </w:p>
        </w:tc>
        <w:tc>
          <w:tcPr>
            <w:tcW w:w="252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bl>
    <w:p>
      <w:pPr>
        <w:sectPr>
          <w:pgSz w:w="11900" w:h="16838" w:orient="portrait"/>
          <w:cols w:equalWidth="0" w:num="1">
            <w:col w:w="11400"/>
          </w:cols>
          <w:pgMar w:left="240" w:top="483" w:right="259" w:bottom="0" w:gutter="0" w:footer="0" w:header="0"/>
        </w:sectPr>
      </w:pPr>
    </w:p>
    <w:bookmarkStart w:id="5" w:name="page6"/>
    <w:bookmarkEnd w:id="5"/>
    <w:p>
      <w:pPr>
        <w:ind w:left="4620"/>
        <w:spacing w:after="0"/>
        <w:rPr>
          <w:sz w:val="20"/>
          <w:szCs w:val="20"/>
          <w:color w:val="auto"/>
        </w:rPr>
      </w:pPr>
      <w:r>
        <w:rPr>
          <w:rFonts w:ascii="Arial" w:cs="Arial" w:eastAsia="Arial" w:hAnsi="Arial"/>
          <w:sz w:val="18"/>
          <w:szCs w:val="18"/>
          <w:color w:val="auto"/>
        </w:rPr>
        <w:t>COMCAST CABLE COMMUNICATIONS HOLDINGS, INC.</w:t>
      </w:r>
    </w:p>
    <w:p>
      <w:pPr>
        <w:spacing w:after="0" w:line="279" w:lineRule="exact"/>
        <w:rPr>
          <w:sz w:val="20"/>
          <w:szCs w:val="20"/>
          <w:color w:val="auto"/>
        </w:rPr>
      </w:pPr>
    </w:p>
    <w:tbl>
      <w:tblPr>
        <w:tblLayout w:type="fixed"/>
        <w:tblInd w:w="4620" w:type="dxa"/>
        <w:tblCellMar>
          <w:top w:w="0" w:type="dxa"/>
          <w:left w:w="0" w:type="dxa"/>
          <w:bottom w:w="0" w:type="dxa"/>
          <w:right w:w="0" w:type="dxa"/>
        </w:tblCellMar>
      </w:tblPr>
      <w:tr>
        <w:trPr>
          <w:trHeight w:val="222"/>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19"/>
                <w:szCs w:val="19"/>
                <w:color w:val="auto"/>
              </w:rPr>
            </w:pP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/s/ Arthur R. Block</w:t>
            </w:r>
          </w:p>
        </w:tc>
      </w:tr>
      <w:tr>
        <w:trPr>
          <w:trHeight w:val="110"/>
        </w:trPr>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r>
      <w:tr>
        <w:trPr>
          <w:trHeight w:val="343"/>
        </w:trPr>
        <w:tc>
          <w:tcPr>
            <w:tcW w:w="400" w:type="dxa"/>
            <w:vAlign w:val="bottom"/>
          </w:tcPr>
          <w:p>
            <w:pPr>
              <w:spacing w:after="0"/>
              <w:rPr>
                <w:sz w:val="24"/>
                <w:szCs w:val="24"/>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Name:</w:t>
            </w:r>
          </w:p>
        </w:tc>
        <w:tc>
          <w:tcPr>
            <w:tcW w:w="2520" w:type="dxa"/>
            <w:vAlign w:val="bottom"/>
          </w:tcPr>
          <w:p>
            <w:pPr>
              <w:ind w:left="160"/>
              <w:spacing w:after="0"/>
              <w:rPr>
                <w:sz w:val="20"/>
                <w:szCs w:val="20"/>
                <w:color w:val="auto"/>
              </w:rPr>
            </w:pPr>
            <w:r>
              <w:rPr>
                <w:rFonts w:ascii="Arial" w:cs="Arial" w:eastAsia="Arial" w:hAnsi="Arial"/>
                <w:sz w:val="18"/>
                <w:szCs w:val="18"/>
                <w:color w:val="auto"/>
              </w:rPr>
              <w:t>Arthur R. Block</w:t>
            </w:r>
          </w:p>
        </w:tc>
      </w:tr>
      <w:tr>
        <w:trPr>
          <w:trHeight w:val="243"/>
        </w:trPr>
        <w:tc>
          <w:tcPr>
            <w:tcW w:w="400" w:type="dxa"/>
            <w:vAlign w:val="bottom"/>
          </w:tcPr>
          <w:p>
            <w:pPr>
              <w:spacing w:after="0"/>
              <w:rPr>
                <w:sz w:val="21"/>
                <w:szCs w:val="21"/>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Title:</w:t>
            </w:r>
          </w:p>
        </w:tc>
        <w:tc>
          <w:tcPr>
            <w:tcW w:w="252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bl>
    <w:p>
      <w:pPr>
        <w:spacing w:after="0" w:line="26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COMCAST ABB CSC HOLDINGS, INC.</w:t>
      </w:r>
    </w:p>
    <w:p>
      <w:pPr>
        <w:spacing w:after="0" w:line="279" w:lineRule="exact"/>
        <w:rPr>
          <w:sz w:val="20"/>
          <w:szCs w:val="20"/>
          <w:color w:val="auto"/>
        </w:rPr>
      </w:pPr>
    </w:p>
    <w:p>
      <w:pPr>
        <w:ind w:left="462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80010</wp:posOffset>
            </wp:positionV>
            <wp:extent cx="20066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246" w:lineRule="exact"/>
        <w:rPr>
          <w:sz w:val="20"/>
          <w:szCs w:val="20"/>
          <w:color w:val="auto"/>
        </w:rPr>
      </w:pPr>
    </w:p>
    <w:p>
      <w:pPr>
        <w:ind w:left="5160"/>
        <w:spacing w:after="0"/>
        <w:tabs>
          <w:tab w:leader="none" w:pos="5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James P. McCue</w:t>
      </w:r>
    </w:p>
    <w:p>
      <w:pPr>
        <w:spacing w:after="0" w:line="36" w:lineRule="exact"/>
        <w:rPr>
          <w:sz w:val="20"/>
          <w:szCs w:val="20"/>
          <w:color w:val="auto"/>
        </w:rPr>
      </w:pPr>
    </w:p>
    <w:p>
      <w:pPr>
        <w:ind w:left="5160"/>
        <w:spacing w:after="0"/>
        <w:tabs>
          <w:tab w:leader="none" w:pos="5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527685</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I Joint Filing Agreement dated February 9, 2006 among the signatories to this Amendment No. 3 to Schedule 13G.</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8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527685</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In accordance with Rule 13d-1(k)(1) under the Securities Exchange Act of 1934, as amended, each of the undersigned acknowledges and agrees that Amendment No. 3 to Schedule 13G with respect to the Cablevision NY Group Class A Common Stock, par value $.01 per share, of Cablevision Systems Corporation shall be filed on behalf of each of the undersigned and acknowledges that as contemplated by Section 13d-1(k)(1)(ii), no person shall be responsible for the completeness or accuracy of the information concerning the other persons making the filing, unless such person knows or has reason to believe that such information is inaccurate. This Agreement may be executed in any number of counterparts and all such counterparts taken together shall constitute one and the same instrument.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2006</w:t>
      </w:r>
    </w:p>
    <w:p>
      <w:pPr>
        <w:spacing w:after="0" w:line="25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COMCAST CORPORATION</w:t>
      </w:r>
    </w:p>
    <w:p>
      <w:pPr>
        <w:spacing w:after="0" w:line="279" w:lineRule="exact"/>
        <w:rPr>
          <w:sz w:val="20"/>
          <w:szCs w:val="20"/>
          <w:color w:val="auto"/>
        </w:rPr>
      </w:pPr>
    </w:p>
    <w:tbl>
      <w:tblPr>
        <w:tblLayout w:type="fixed"/>
        <w:tblInd w:w="4620" w:type="dxa"/>
        <w:tblCellMar>
          <w:top w:w="0" w:type="dxa"/>
          <w:left w:w="0" w:type="dxa"/>
          <w:bottom w:w="0" w:type="dxa"/>
          <w:right w:w="0" w:type="dxa"/>
        </w:tblCellMar>
      </w:tblPr>
      <w:tr>
        <w:trPr>
          <w:trHeight w:val="222"/>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19"/>
                <w:szCs w:val="19"/>
                <w:color w:val="auto"/>
              </w:rPr>
            </w:pP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/s/ Arthur R. Block</w:t>
            </w:r>
          </w:p>
        </w:tc>
      </w:tr>
      <w:tr>
        <w:trPr>
          <w:trHeight w:val="110"/>
        </w:trPr>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r>
      <w:tr>
        <w:trPr>
          <w:trHeight w:val="343"/>
        </w:trPr>
        <w:tc>
          <w:tcPr>
            <w:tcW w:w="400" w:type="dxa"/>
            <w:vAlign w:val="bottom"/>
          </w:tcPr>
          <w:p>
            <w:pPr>
              <w:spacing w:after="0"/>
              <w:rPr>
                <w:sz w:val="24"/>
                <w:szCs w:val="24"/>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Name:</w:t>
            </w:r>
          </w:p>
        </w:tc>
        <w:tc>
          <w:tcPr>
            <w:tcW w:w="2520" w:type="dxa"/>
            <w:vAlign w:val="bottom"/>
          </w:tcPr>
          <w:p>
            <w:pPr>
              <w:ind w:left="160"/>
              <w:spacing w:after="0"/>
              <w:rPr>
                <w:sz w:val="20"/>
                <w:szCs w:val="20"/>
                <w:color w:val="auto"/>
              </w:rPr>
            </w:pPr>
            <w:r>
              <w:rPr>
                <w:rFonts w:ascii="Arial" w:cs="Arial" w:eastAsia="Arial" w:hAnsi="Arial"/>
                <w:sz w:val="18"/>
                <w:szCs w:val="18"/>
                <w:color w:val="auto"/>
              </w:rPr>
              <w:t>Arthur R. Block</w:t>
            </w:r>
          </w:p>
        </w:tc>
      </w:tr>
      <w:tr>
        <w:trPr>
          <w:trHeight w:val="243"/>
        </w:trPr>
        <w:tc>
          <w:tcPr>
            <w:tcW w:w="400" w:type="dxa"/>
            <w:vAlign w:val="bottom"/>
          </w:tcPr>
          <w:p>
            <w:pPr>
              <w:spacing w:after="0"/>
              <w:rPr>
                <w:sz w:val="21"/>
                <w:szCs w:val="21"/>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Title:</w:t>
            </w:r>
          </w:p>
        </w:tc>
        <w:tc>
          <w:tcPr>
            <w:tcW w:w="252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bl>
    <w:p>
      <w:pPr>
        <w:spacing w:after="0" w:line="26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COMCAST CABLE COMMUNICATIONS HOLDINGS, INC.</w:t>
      </w:r>
    </w:p>
    <w:p>
      <w:pPr>
        <w:spacing w:after="0" w:line="279" w:lineRule="exact"/>
        <w:rPr>
          <w:sz w:val="20"/>
          <w:szCs w:val="20"/>
          <w:color w:val="auto"/>
        </w:rPr>
      </w:pPr>
    </w:p>
    <w:tbl>
      <w:tblPr>
        <w:tblLayout w:type="fixed"/>
        <w:tblInd w:w="4620" w:type="dxa"/>
        <w:tblCellMar>
          <w:top w:w="0" w:type="dxa"/>
          <w:left w:w="0" w:type="dxa"/>
          <w:bottom w:w="0" w:type="dxa"/>
          <w:right w:w="0" w:type="dxa"/>
        </w:tblCellMar>
      </w:tblPr>
      <w:tr>
        <w:trPr>
          <w:trHeight w:val="222"/>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19"/>
                <w:szCs w:val="19"/>
                <w:color w:val="auto"/>
              </w:rPr>
            </w:pP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/s/ Arthur R. Block</w:t>
            </w:r>
          </w:p>
        </w:tc>
      </w:tr>
      <w:tr>
        <w:trPr>
          <w:trHeight w:val="110"/>
        </w:trPr>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r>
      <w:tr>
        <w:trPr>
          <w:trHeight w:val="343"/>
        </w:trPr>
        <w:tc>
          <w:tcPr>
            <w:tcW w:w="400" w:type="dxa"/>
            <w:vAlign w:val="bottom"/>
          </w:tcPr>
          <w:p>
            <w:pPr>
              <w:spacing w:after="0"/>
              <w:rPr>
                <w:sz w:val="24"/>
                <w:szCs w:val="24"/>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Name:</w:t>
            </w:r>
          </w:p>
        </w:tc>
        <w:tc>
          <w:tcPr>
            <w:tcW w:w="2520" w:type="dxa"/>
            <w:vAlign w:val="bottom"/>
          </w:tcPr>
          <w:p>
            <w:pPr>
              <w:ind w:left="160"/>
              <w:spacing w:after="0"/>
              <w:rPr>
                <w:sz w:val="20"/>
                <w:szCs w:val="20"/>
                <w:color w:val="auto"/>
              </w:rPr>
            </w:pPr>
            <w:r>
              <w:rPr>
                <w:rFonts w:ascii="Arial" w:cs="Arial" w:eastAsia="Arial" w:hAnsi="Arial"/>
                <w:sz w:val="18"/>
                <w:szCs w:val="18"/>
                <w:color w:val="auto"/>
              </w:rPr>
              <w:t>Arthur R. Block</w:t>
            </w:r>
          </w:p>
        </w:tc>
      </w:tr>
      <w:tr>
        <w:trPr>
          <w:trHeight w:val="243"/>
        </w:trPr>
        <w:tc>
          <w:tcPr>
            <w:tcW w:w="400" w:type="dxa"/>
            <w:vAlign w:val="bottom"/>
          </w:tcPr>
          <w:p>
            <w:pPr>
              <w:spacing w:after="0"/>
              <w:rPr>
                <w:sz w:val="21"/>
                <w:szCs w:val="21"/>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Title:</w:t>
            </w:r>
          </w:p>
        </w:tc>
        <w:tc>
          <w:tcPr>
            <w:tcW w:w="252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bl>
    <w:p>
      <w:pPr>
        <w:spacing w:after="0" w:line="26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COMCAST ABB CSC HOLDINGS, INC.</w:t>
      </w:r>
    </w:p>
    <w:p>
      <w:pPr>
        <w:spacing w:after="0" w:line="279" w:lineRule="exact"/>
        <w:rPr>
          <w:sz w:val="20"/>
          <w:szCs w:val="20"/>
          <w:color w:val="auto"/>
        </w:rPr>
      </w:pPr>
    </w:p>
    <w:p>
      <w:pPr>
        <w:ind w:left="462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80010</wp:posOffset>
            </wp:positionV>
            <wp:extent cx="20066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246" w:lineRule="exact"/>
        <w:rPr>
          <w:sz w:val="20"/>
          <w:szCs w:val="20"/>
          <w:color w:val="auto"/>
        </w:rPr>
      </w:pPr>
    </w:p>
    <w:p>
      <w:pPr>
        <w:ind w:left="5160"/>
        <w:spacing w:after="0"/>
        <w:tabs>
          <w:tab w:leader="none" w:pos="5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James P. McCue</w:t>
      </w:r>
    </w:p>
    <w:p>
      <w:pPr>
        <w:spacing w:after="0" w:line="36" w:lineRule="exact"/>
        <w:rPr>
          <w:sz w:val="20"/>
          <w:szCs w:val="20"/>
          <w:color w:val="auto"/>
        </w:rPr>
      </w:pPr>
    </w:p>
    <w:p>
      <w:pPr>
        <w:ind w:left="5160"/>
        <w:spacing w:after="0"/>
        <w:tabs>
          <w:tab w:leader="none" w:pos="5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9 of 9</w:t>
      </w:r>
    </w:p>
    <w:sectPr>
      <w:pgSz w:w="11900" w:h="16838" w:orient="portrait"/>
      <w:cols w:equalWidth="0" w:num="1">
        <w:col w:w="11420"/>
      </w:cols>
      <w:pgMar w:left="240" w:top="401" w:right="239" w:bottom="3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o"/>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9"/>
      <w:numFmt w:val="bullet"/>
      <w:start w:val="1"/>
    </w:lvl>
  </w:abstractNum>
  <w:abstractNum w:abstractNumId="6">
    <w:nsid w:val="12200854"/>
    <w:multiLevelType w:val="hybridMultilevel"/>
    <w:lvl w:ilvl="0">
      <w:lvlJc w:val="left"/>
      <w:lvlText w:val="%1"/>
      <w:numFmt w:val="decimal"/>
      <w:start w:val="1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1"/>
      <w:numFmt w:val="decimal"/>
      <w:start w:val="1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9"/>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2019-12-16T10:43:49Z</dcterms:created>
  <dcterms:modified xsi:type="dcterms:W3CDTF">2019-12-16T10:43:49Z</dcterms:modified>
</cp:coreProperties>
</file>