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Cavanagh Michael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8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816"/>
        <w:gridCol w:w="81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8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6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to Purchase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54.45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08/05/2025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524,080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02/28/2031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524,080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131,020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to Purchase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46.39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08/05/2025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430,422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02/29/2032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430,422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286,948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to Purchase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42.52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08/05/2025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809,775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809,775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269,925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to Purchase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40.47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08/05/2025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480,400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03/14/2029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480,400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120,100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to Purchase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54.45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08/05/2025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524,080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02/28/2031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524,080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524,080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By Trust</w:t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to Purchase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46.39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08/05/2025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430,422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02/29/2032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430,422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430,422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By Trust</w:t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to Purchase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42.52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08/05/2025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809,775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809,775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809,775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By Trust</w:t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to Purchase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40.47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08/05/2025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480,400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03/14/2029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480,400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480,400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By Trust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options were granted on March 1, 2021 and become exercisable as follows: 40% become exercisable on the 2nd anniversary of the date of the grant and an additional 20% on each of the 3rd, 4th and 5th anniversaries of the date of the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options were granted on March 1, 2022, and become exercisable as follows: 20% vest on the 1st, 2nd, 3rd, 4th and 5th anniversaries of the date of the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options were granted on March 2, 2020 and become exercisable as follows: 30% becomes exercisable on the 2nd anniversary of the date of grant; an additional 15% on each of the 3rd, 4th and 5th anniversaries of the date of grant; and an additional 5% on each of the 6th, 7th, 8th, 9th and 9.5th anniversaries of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options were granted on March 15, 2019 and become exercisable as follows: 30% becomes exercisable on the 2nd anniversary of the date of grant; an additional 15% on each of the 3rd, 4th and 5th anniversaries of the date of grant; and an additional 5% on each of the 6th, 7th, 8th, 9th and 9.5th anniversaries of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04481" TargetMode="External"/><Relationship Id="rId5" Type="http://schemas.openxmlformats.org/officeDocument/2006/relationships/hyperlink" Target="http://www.sec.gov/cgi-bin/browse-edgar?action=getcompany&amp;CIK=00011666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893</Words>
  <Characters>4639</Characters>
  <CharactersWithSpaces>5400</CharactersWithSpaces>
  <Paragraphs>190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