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27,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240" w:top="908" w:right="63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8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60"/>
          </w:cols>
          <w:pgMar w:left="240" w:top="908" w:right="6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June 30, 2017, which was filed with the Securities and Exchange Commission on July 27, 2017.</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240" w:top="90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2019-12-05T22:38:55Z</dcterms:created>
  <dcterms:modified xsi:type="dcterms:W3CDTF">2019-12-05T22:38:55Z</dcterms:modified>
</cp:coreProperties>
</file>