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APRIL 10, 2002</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333-82460</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S-4</w:t>
      </w:r>
    </w:p>
    <w:p>
      <w:pPr>
        <w:ind w:left="1280"/>
        <w:spacing w:after="0" w:line="238" w:lineRule="auto"/>
        <w:rPr>
          <w:sz w:val="20"/>
          <w:szCs w:val="20"/>
          <w:color w:val="auto"/>
        </w:rPr>
      </w:pPr>
      <w:r>
        <w:rPr>
          <w:rFonts w:ascii="Courier New" w:cs="Courier New" w:eastAsia="Courier New" w:hAnsi="Courier New"/>
          <w:sz w:val="18"/>
          <w:szCs w:val="18"/>
          <w:color w:val="auto"/>
        </w:rPr>
        <w:t>REGISTRATION STATEMENT UNDER 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AT&amp;T 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20"/>
          </w:cols>
          <w:pgMar w:left="240" w:top="852" w:right="1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4841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27-0000798</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5" w:orient="portrait"/>
          <w:cols w:equalWidth="0" w:num="3">
            <w:col w:w="3280" w:space="200"/>
            <w:col w:w="2980" w:space="720"/>
            <w:col w:w="3040"/>
          </w:cols>
          <w:pgMar w:left="240" w:top="852" w:right="1439" w:bottom="0" w:gutter="0" w:footer="0" w:header="0"/>
          <w:type w:val="continuous"/>
        </w:sect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540"/>
        <w:spacing w:after="0" w:line="238" w:lineRule="auto"/>
        <w:rPr>
          <w:sz w:val="20"/>
          <w:szCs w:val="20"/>
          <w:color w:val="auto"/>
        </w:rPr>
      </w:pPr>
      <w:r>
        <w:rPr>
          <w:rFonts w:ascii="Courier New" w:cs="Courier New" w:eastAsia="Courier New" w:hAnsi="Courier New"/>
          <w:sz w:val="18"/>
          <w:szCs w:val="18"/>
          <w:color w:val="auto"/>
        </w:rPr>
        <w:t>PHILADELPHIA, PENNSYLVANIA 19102</w:t>
      </w:r>
    </w:p>
    <w:p>
      <w:pPr>
        <w:ind w:left="3160"/>
        <w:spacing w:after="0"/>
        <w:rPr>
          <w:sz w:val="20"/>
          <w:szCs w:val="20"/>
          <w:color w:val="auto"/>
        </w:rPr>
      </w:pPr>
      <w:r>
        <w:rPr>
          <w:rFonts w:ascii="Courier New" w:cs="Courier New" w:eastAsia="Courier New" w:hAnsi="Courier New"/>
          <w:sz w:val="18"/>
          <w:szCs w:val="18"/>
          <w:color w:val="auto"/>
        </w:rPr>
        <w:t>TEL: (215) 665-1700</w:t>
      </w:r>
    </w:p>
    <w:p>
      <w:pPr>
        <w:ind w:left="2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ARTHUR R. BLOCK, ESQ.</w:t>
      </w:r>
    </w:p>
    <w:p>
      <w:pPr>
        <w:ind w:left="3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1900"/>
        <w:spacing w:after="0"/>
        <w:rPr>
          <w:sz w:val="20"/>
          <w:szCs w:val="20"/>
          <w:color w:val="auto"/>
        </w:rPr>
      </w:pPr>
      <w:r>
        <w:rPr>
          <w:rFonts w:ascii="Courier New" w:cs="Courier New" w:eastAsia="Courier New" w:hAnsi="Courier New"/>
          <w:sz w:val="18"/>
          <w:szCs w:val="18"/>
          <w:color w:val="auto"/>
        </w:rPr>
        <w:t>ASSISTANT SECRETARY AND ASSISTANT TREASURER</w:t>
      </w:r>
    </w:p>
    <w:p>
      <w:pPr>
        <w:ind w:left="2960"/>
        <w:spacing w:after="0" w:line="237" w:lineRule="auto"/>
        <w:rPr>
          <w:sz w:val="20"/>
          <w:szCs w:val="20"/>
          <w:color w:val="auto"/>
        </w:rPr>
      </w:pPr>
      <w:r>
        <w:rPr>
          <w:rFonts w:ascii="Courier New" w:cs="Courier New" w:eastAsia="Courier New" w:hAnsi="Courier New"/>
          <w:sz w:val="18"/>
          <w:szCs w:val="18"/>
          <w:color w:val="auto"/>
        </w:rPr>
        <w:t>AT&amp;T 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540"/>
        <w:spacing w:after="0"/>
        <w:rPr>
          <w:sz w:val="20"/>
          <w:szCs w:val="20"/>
          <w:color w:val="auto"/>
        </w:rPr>
      </w:pPr>
      <w:r>
        <w:rPr>
          <w:rFonts w:ascii="Courier New" w:cs="Courier New" w:eastAsia="Courier New" w:hAnsi="Courier New"/>
          <w:sz w:val="18"/>
          <w:szCs w:val="18"/>
          <w:color w:val="auto"/>
        </w:rPr>
        <w:t>PHILADELPHIA, PENNSYLVANIA 19102</w:t>
      </w:r>
    </w:p>
    <w:p>
      <w:pPr>
        <w:ind w:left="3160"/>
        <w:spacing w:after="0" w:line="237" w:lineRule="auto"/>
        <w:rPr>
          <w:sz w:val="20"/>
          <w:szCs w:val="20"/>
          <w:color w:val="auto"/>
        </w:rPr>
      </w:pPr>
      <w:r>
        <w:rPr>
          <w:rFonts w:ascii="Courier New" w:cs="Courier New" w:eastAsia="Courier New" w:hAnsi="Courier New"/>
          <w:sz w:val="18"/>
          <w:szCs w:val="18"/>
          <w:color w:val="auto"/>
        </w:rPr>
        <w:t>TEL: (215) 665-1700</w:t>
      </w:r>
    </w:p>
    <w:p>
      <w:pPr>
        <w:ind w:left="3160"/>
        <w:spacing w:after="0"/>
        <w:rPr>
          <w:sz w:val="20"/>
          <w:szCs w:val="20"/>
          <w:color w:val="auto"/>
        </w:rPr>
      </w:pPr>
      <w:r>
        <w:rPr>
          <w:rFonts w:ascii="Courier New" w:cs="Courier New" w:eastAsia="Courier New" w:hAnsi="Courier New"/>
          <w:sz w:val="18"/>
          <w:szCs w:val="18"/>
          <w:color w:val="auto"/>
        </w:rPr>
        <w:t>FAX: (215) 981-7790</w:t>
      </w:r>
    </w:p>
    <w:p>
      <w:pPr>
        <w:ind w:left="120"/>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30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42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COPIES TO:</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810"/>
        </w:trPr>
        <w:tc>
          <w:tcPr>
            <w:tcW w:w="2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DENNIS S. HERSCH, ESQ.</w:t>
            </w:r>
          </w:p>
        </w:tc>
        <w:tc>
          <w:tcPr>
            <w:tcW w:w="36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MARILYN J. WASSER, ESQ.</w:t>
            </w:r>
          </w:p>
        </w:tc>
        <w:tc>
          <w:tcPr>
            <w:tcW w:w="33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RICHARD D. KATCHER, ESQ.</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L. TAYLOR, ESQ.</w:t>
            </w:r>
          </w:p>
        </w:tc>
        <w:tc>
          <w:tcPr>
            <w:tcW w:w="3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VICE PRESIDENT -- LAW AND</w:t>
            </w:r>
          </w:p>
        </w:tc>
        <w:tc>
          <w:tcPr>
            <w:tcW w:w="33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STEVEN A. ROSENBLUM, ESQ.</w:t>
            </w: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3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SECRETARY</w:t>
            </w:r>
          </w:p>
        </w:tc>
        <w:tc>
          <w:tcPr>
            <w:tcW w:w="3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STEPHANIE J. SELIGMAN, ESQ.</w:t>
            </w:r>
          </w:p>
        </w:tc>
      </w:tr>
      <w:tr>
        <w:trPr>
          <w:trHeight w:val="203"/>
        </w:trPr>
        <w:tc>
          <w:tcPr>
            <w:tcW w:w="2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450 LEXINGTON AVENUE</w:t>
            </w: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WACHTELL, LIPTON, ROSEN &amp; KATZ</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NEW YORK, NEW YORK 10017</w:t>
            </w:r>
          </w:p>
        </w:tc>
        <w:tc>
          <w:tcPr>
            <w:tcW w:w="3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295 NORTH MAPLE AVENUE</w:t>
            </w:r>
          </w:p>
        </w:tc>
        <w:tc>
          <w:tcPr>
            <w:tcW w:w="33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51 WEST 52ND STREET</w:t>
            </w: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TEL: (212)</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450-4000</w:t>
            </w:r>
          </w:p>
        </w:tc>
        <w:tc>
          <w:tcPr>
            <w:tcW w:w="3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BASKING RIDGE, NEW JERSEY 07920</w:t>
            </w:r>
          </w:p>
        </w:tc>
        <w:tc>
          <w:tcPr>
            <w:tcW w:w="33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NEW YORK, NEW YORK 10019</w:t>
            </w: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FAX: (212)</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450-3800</w:t>
            </w:r>
          </w:p>
        </w:tc>
        <w:tc>
          <w:tcPr>
            <w:tcW w:w="3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TEL: (908) 221-2000</w:t>
            </w:r>
          </w:p>
        </w:tc>
        <w:tc>
          <w:tcPr>
            <w:tcW w:w="18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9"/>
              </w:rPr>
              <w:t>TEL: (212)</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403-1000</w:t>
            </w:r>
          </w:p>
        </w:tc>
      </w:tr>
      <w:tr>
        <w:trPr>
          <w:trHeight w:val="203"/>
        </w:trPr>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9"/>
              </w:rPr>
              <w:t>FAX: (212)</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403-2000</w:t>
            </w:r>
          </w:p>
        </w:tc>
      </w:tr>
    </w:tbl>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80" w:firstLine="421"/>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is declared effective and all conditions to the proposed transaction have been satisfied or waived.</w:t>
      </w:r>
    </w:p>
    <w:p>
      <w:pPr>
        <w:spacing w:after="0" w:line="6" w:lineRule="exact"/>
        <w:rPr>
          <w:sz w:val="24"/>
          <w:szCs w:val="24"/>
          <w:color w:val="auto"/>
        </w:rPr>
      </w:pPr>
    </w:p>
    <w:p>
      <w:pPr>
        <w:ind w:right="1880" w:firstLine="421"/>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 ]</w:t>
      </w:r>
    </w:p>
    <w:p>
      <w:pPr>
        <w:spacing w:after="0" w:line="6" w:lineRule="exact"/>
        <w:rPr>
          <w:sz w:val="24"/>
          <w:szCs w:val="24"/>
          <w:color w:val="auto"/>
        </w:rPr>
      </w:pPr>
    </w:p>
    <w:p>
      <w:pPr>
        <w:ind w:right="2000"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5" w:lineRule="exact"/>
        <w:rPr>
          <w:sz w:val="24"/>
          <w:szCs w:val="24"/>
          <w:color w:val="auto"/>
        </w:rPr>
      </w:pPr>
    </w:p>
    <w:p>
      <w:pPr>
        <w:jc w:val="both"/>
        <w:ind w:right="2100"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55" w:orient="portrait"/>
          <w:cols w:equalWidth="0" w:num="1">
            <w:col w:w="10220"/>
          </w:cols>
          <w:pgMar w:left="240" w:top="852" w:right="1439" w:bottom="0" w:gutter="0" w:footer="0" w:header="0"/>
          <w:type w:val="continuous"/>
        </w:sectPr>
      </w:pPr>
    </w:p>
    <w:bookmarkStart w:id="1" w:name="page2"/>
    <w:bookmarkEnd w:id="1"/>
    <w:p>
      <w:pPr>
        <w:ind w:left="260" w:hanging="202"/>
        <w:spacing w:after="0"/>
        <w:tabs>
          <w:tab w:leader="none" w:pos="2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6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AMOUNT PROPOSED MAXIMUM PROPOSED MAXIMUM AMOUNT OF TITLE OF EACH CLASS OF TO BE OFFERING PRICE AGGREGATE OFFERING REGISTRATION SECURITIES TO BE REGISTERED(1)(2) REGISTERED(3) PER UNIT PRICE(9) FEE(9)(10)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par value</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$0.01 per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w:t>
      </w:r>
    </w:p>
    <w:p>
      <w:pPr>
        <w:spacing w:after="0" w:line="4" w:lineRule="exact"/>
        <w:rPr>
          <w:rFonts w:ascii="Courier New" w:cs="Courier New" w:eastAsia="Courier New" w:hAnsi="Courier New"/>
          <w:sz w:val="18"/>
          <w:szCs w:val="18"/>
          <w:color w:val="auto"/>
        </w:rPr>
      </w:pPr>
    </w:p>
    <w:p>
      <w:pPr>
        <w:jc w:val="center"/>
        <w:ind w:left="120" w:right="683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1,371,829,422(2)(4)(5) Class A Special common stock, par value $0.01 per share......................</w:t>
      </w:r>
    </w:p>
    <w:p>
      <w:pPr>
        <w:spacing w:after="0" w:line="4" w:lineRule="exact"/>
        <w:rPr>
          <w:rFonts w:ascii="Courier New" w:cs="Courier New" w:eastAsia="Courier New" w:hAnsi="Courier New"/>
          <w:sz w:val="18"/>
          <w:szCs w:val="18"/>
          <w:color w:val="auto"/>
        </w:rPr>
      </w:pPr>
    </w:p>
    <w:p>
      <w:pPr>
        <w:jc w:val="both"/>
        <w:ind w:left="60" w:right="6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940,027,625(5)(6) Not applicable $79,701,143,477 $7,332,506 Class B common stock, par value $0.01</w:t>
      </w:r>
    </w:p>
    <w:p>
      <w:pPr>
        <w:jc w:val="center"/>
        <w:ind w:right="6739"/>
        <w:spacing w:after="0" w:line="233" w:lineRule="auto"/>
        <w:rPr>
          <w:sz w:val="20"/>
          <w:szCs w:val="20"/>
          <w:color w:val="auto"/>
        </w:rPr>
      </w:pPr>
      <w:r>
        <w:rPr>
          <w:rFonts w:ascii="Courier New" w:cs="Courier New" w:eastAsia="Courier New" w:hAnsi="Courier New"/>
          <w:sz w:val="18"/>
          <w:szCs w:val="18"/>
          <w:color w:val="auto"/>
        </w:rPr>
        <w:t>per</w:t>
      </w:r>
    </w:p>
    <w:p>
      <w:pPr>
        <w:spacing w:after="0"/>
        <w:rPr>
          <w:sz w:val="20"/>
          <w:szCs w:val="20"/>
          <w:color w:val="auto"/>
        </w:rPr>
      </w:pPr>
      <w:r>
        <w:rPr>
          <w:rFonts w:ascii="Courier New" w:cs="Courier New" w:eastAsia="Courier New" w:hAnsi="Courier New"/>
          <w:sz w:val="18"/>
          <w:szCs w:val="18"/>
          <w:color w:val="auto"/>
        </w:rPr>
        <w:t>share............................</w:t>
      </w:r>
    </w:p>
    <w:p>
      <w:pPr>
        <w:jc w:val="center"/>
        <w:ind w:right="6739"/>
        <w:spacing w:after="0" w:line="237" w:lineRule="auto"/>
        <w:rPr>
          <w:sz w:val="20"/>
          <w:szCs w:val="20"/>
          <w:color w:val="auto"/>
        </w:rPr>
      </w:pPr>
      <w:r>
        <w:rPr>
          <w:rFonts w:ascii="Courier New" w:cs="Courier New" w:eastAsia="Courier New" w:hAnsi="Courier New"/>
          <w:sz w:val="18"/>
          <w:szCs w:val="18"/>
          <w:color w:val="auto"/>
        </w:rPr>
        <w:t>9,444,375(7) Class C common</w:t>
      </w:r>
    </w:p>
    <w:p>
      <w:pPr>
        <w:jc w:val="center"/>
        <w:ind w:right="6739"/>
        <w:spacing w:after="0"/>
        <w:rPr>
          <w:sz w:val="20"/>
          <w:szCs w:val="20"/>
          <w:color w:val="auto"/>
        </w:rPr>
      </w:pPr>
      <w:r>
        <w:rPr>
          <w:rFonts w:ascii="Courier New" w:cs="Courier New" w:eastAsia="Courier New" w:hAnsi="Courier New"/>
          <w:sz w:val="18"/>
          <w:szCs w:val="18"/>
          <w:color w:val="auto"/>
        </w:rPr>
        <w:t>stock, par value $0.01 per</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share............................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1,350,000,000(2)(5)(8)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231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w:t>
        <w:tab/>
        <w:t>Includes, for each item, the related preferred stock purchase rights as described herein.</w:t>
      </w:r>
    </w:p>
    <w:p>
      <w:pPr>
        <w:spacing w:after="0" w:line="6" w:lineRule="exact"/>
        <w:rPr>
          <w:sz w:val="20"/>
          <w:szCs w:val="20"/>
          <w:color w:val="auto"/>
        </w:rPr>
      </w:pPr>
    </w:p>
    <w:p>
      <w:pPr>
        <w:ind w:left="420" w:right="1779" w:hanging="419"/>
        <w:spacing w:after="0" w:line="237" w:lineRule="auto"/>
        <w:tabs>
          <w:tab w:leader="none" w:pos="400" w:val="left"/>
        </w:tabs>
        <w:rPr>
          <w:sz w:val="20"/>
          <w:szCs w:val="20"/>
          <w:color w:val="auto"/>
        </w:rPr>
      </w:pPr>
      <w:r>
        <w:rPr>
          <w:rFonts w:ascii="Courier New" w:cs="Courier New" w:eastAsia="Courier New" w:hAnsi="Courier New"/>
          <w:sz w:val="18"/>
          <w:szCs w:val="18"/>
          <w:color w:val="auto"/>
        </w:rPr>
        <w:t>(2)</w:t>
        <w:tab/>
        <w:t>If the preferred structure proposal described herein is approved, AT&amp;T Comcast will issue up to 1,371,829,422 shares of Class A common stock, par value $0.01 per share, and the related preferred stock purchase rights, and no shares of Class C common stock, par value $0.01 per share. If the preferred structure proposal described herein is not approved, AT&amp;T Comcast will issue 21,829,422 shares of Class A common stock, par value $0.01 per share, and the related preferred stock purchase rights, and up to 1,350,000,000 shares of Class C common stock, par value $0.01 per share, and the related preferred stock purchase rights.</w:t>
      </w:r>
    </w:p>
    <w:p>
      <w:pPr>
        <w:spacing w:after="0" w:line="11" w:lineRule="exact"/>
        <w:rPr>
          <w:sz w:val="20"/>
          <w:szCs w:val="20"/>
          <w:color w:val="auto"/>
        </w:rPr>
      </w:pPr>
    </w:p>
    <w:p>
      <w:pPr>
        <w:ind w:left="420" w:right="2319"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(3)</w:t>
        <w:tab/>
        <w:t>Based upon an estimate of the maximum number of shares of each class of capital stock that may be issued in connection with the transactions described herein.</w:t>
      </w:r>
    </w:p>
    <w:p>
      <w:pPr>
        <w:spacing w:after="0" w:line="6" w:lineRule="exact"/>
        <w:rPr>
          <w:sz w:val="20"/>
          <w:szCs w:val="20"/>
          <w:color w:val="auto"/>
        </w:rPr>
      </w:pPr>
    </w:p>
    <w:p>
      <w:pPr>
        <w:ind w:left="420" w:right="1999" w:hanging="419"/>
        <w:spacing w:after="0" w:line="237" w:lineRule="auto"/>
        <w:tabs>
          <w:tab w:leader="none" w:pos="400" w:val="left"/>
        </w:tabs>
        <w:rPr>
          <w:sz w:val="20"/>
          <w:szCs w:val="20"/>
          <w:color w:val="auto"/>
        </w:rPr>
      </w:pPr>
      <w:r>
        <w:rPr>
          <w:rFonts w:ascii="Courier New" w:cs="Courier New" w:eastAsia="Courier New" w:hAnsi="Courier New"/>
          <w:sz w:val="18"/>
          <w:szCs w:val="18"/>
          <w:color w:val="auto"/>
        </w:rPr>
        <w:t>(4)</w:t>
        <w:tab/>
        <w:t>Comprising the sum of (i) 21,829,422, which was the number of shares of Comcast Class A common stock outstanding as of January 31, 2002, and (ii) 1,350,000,000, which is the maximum number of shares of AT&amp;T Comcast stock that may be issued to the holders of AT&amp;T Broadband common stock in connection with the transactions described herein.</w:t>
      </w:r>
    </w:p>
    <w:p>
      <w:pPr>
        <w:spacing w:after="0" w:line="209" w:lineRule="exact"/>
        <w:rPr>
          <w:sz w:val="20"/>
          <w:szCs w:val="20"/>
          <w:color w:val="auto"/>
        </w:rPr>
      </w:pPr>
    </w:p>
    <w:p>
      <w:pPr>
        <w:ind w:left="320" w:right="1779" w:hanging="315"/>
        <w:spacing w:after="0" w:line="237" w:lineRule="auto"/>
        <w:rPr>
          <w:sz w:val="20"/>
          <w:szCs w:val="20"/>
          <w:color w:val="auto"/>
        </w:rPr>
      </w:pPr>
      <w:r>
        <w:rPr>
          <w:rFonts w:ascii="Courier New" w:cs="Courier New" w:eastAsia="Courier New" w:hAnsi="Courier New"/>
          <w:sz w:val="18"/>
          <w:szCs w:val="18"/>
          <w:color w:val="auto"/>
        </w:rPr>
        <w:t>(5)The number of shares of Class A Special common stock to be registered in connection with the transactions described herein may increase, and the number of shares of Class A common stock or Class C common stock, as the case may be, to be registered in connection with the transactions described herein may decrease by an equivalent number, as a result of a provision of the Microsoft Corporation transaction described herein.</w:t>
      </w:r>
    </w:p>
    <w:p>
      <w:pPr>
        <w:spacing w:after="0" w:line="200" w:lineRule="exact"/>
        <w:rPr>
          <w:sz w:val="20"/>
          <w:szCs w:val="20"/>
          <w:color w:val="auto"/>
        </w:rPr>
      </w:pPr>
    </w:p>
    <w:p>
      <w:pPr>
        <w:spacing w:after="0" w:line="212" w:lineRule="exact"/>
        <w:rPr>
          <w:sz w:val="20"/>
          <w:szCs w:val="20"/>
          <w:color w:val="auto"/>
        </w:rPr>
      </w:pPr>
    </w:p>
    <w:p>
      <w:pPr>
        <w:ind w:left="420" w:right="1779" w:hanging="412"/>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Comprising the sum of (i) 914,375,648, which was the number of shares of Comcast Class A Special common stock outstanding as of January 31, 2002, and</w:t>
      </w:r>
    </w:p>
    <w:p>
      <w:pPr>
        <w:ind w:left="420" w:right="1779" w:firstLine="9"/>
        <w:spacing w:after="0" w:line="236" w:lineRule="auto"/>
        <w:tabs>
          <w:tab w:leader="none" w:pos="9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25,651,977, which is the number of options to acquire shares of Comcast Class A Special common stock that could be exercised prior to September 30, 2002.</w:t>
      </w:r>
    </w:p>
    <w:p>
      <w:pPr>
        <w:sectPr>
          <w:pgSz w:w="11900" w:h="16838" w:orient="portrait"/>
          <w:cols w:equalWidth="0" w:num="1">
            <w:col w:w="10219"/>
          </w:cols>
          <w:pgMar w:left="240" w:top="541" w:right="1440" w:bottom="0" w:gutter="0" w:footer="0" w:header="0"/>
        </w:sectPr>
      </w:pPr>
    </w:p>
    <w:bookmarkStart w:id="2" w:name="page3"/>
    <w:bookmarkEnd w:id="2"/>
    <w:p>
      <w:pPr>
        <w:ind w:left="420" w:right="17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to the number of shares of Comcast Class B common stock outstanding as of January 31, 2002.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to the maximum number of shares of AT&amp;T Comcast stock that may be issued to the holders of AT&amp;T Broadband common stock in connection with the transactions described herein.</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determining the registration fee in accordance with Rule 457(f) under the Securities Act of 1933 and calculated as follows:</w:t>
      </w:r>
    </w:p>
    <w:p>
      <w:pPr>
        <w:spacing w:after="0" w:line="208" w:lineRule="exact"/>
        <w:rPr>
          <w:rFonts w:ascii="Courier New" w:cs="Courier New" w:eastAsia="Courier New" w:hAnsi="Courier New"/>
          <w:sz w:val="18"/>
          <w:szCs w:val="18"/>
          <w:color w:val="auto"/>
        </w:rPr>
      </w:pPr>
    </w:p>
    <w:p>
      <w:pPr>
        <w:ind w:left="860" w:right="1779" w:hanging="431"/>
        <w:spacing w:after="0" w:line="237" w:lineRule="auto"/>
        <w:tabs>
          <w:tab w:leader="none" w:pos="8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AT&amp;T Broadband common stock and the Comcast Class B common stock, in accordance with Rule 457(f)(2), based on the book value at September 30, 2001 of the AT&amp;T Broadband common stock, the AT&amp;T preferred securities referred to herein as the QUIPS and the Comcast Class B common stock, respectively.</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$43,396,000,000, the book value of AT&amp;T Broadband; plus</w:t>
      </w:r>
    </w:p>
    <w:p>
      <w:pPr>
        <w:spacing w:after="0" w:line="4"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$4,718,000,000, the book value of the QUIPS, which will be exchanged in the QUIPS exchange transaction described herein for the number of shares of AT&amp;T Broadband stock that will be converted into 115,000,000 shares of AT&amp;T Comcast stock in connection with the mergers described herein; plus</w:t>
      </w:r>
    </w:p>
    <w:p>
      <w:pPr>
        <w:spacing w:after="0" w:line="6"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$148,197,826, the book value of the shares of Comcast Class B common stock outstanding as of January 31, 2002; and</w:t>
      </w:r>
    </w:p>
    <w:p>
      <w:pPr>
        <w:spacing w:after="0" w:line="6" w:lineRule="exact"/>
        <w:rPr>
          <w:sz w:val="20"/>
          <w:szCs w:val="20"/>
          <w:color w:val="auto"/>
        </w:rPr>
      </w:pPr>
    </w:p>
    <w:p>
      <w:pPr>
        <w:ind w:left="860" w:right="2099" w:hanging="536"/>
        <w:spacing w:after="0" w:line="237" w:lineRule="auto"/>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Comcast Class A common stock and Comcast Class A Special common stock, in accordance with Rule 457(f)(1), based on the average of the high and low sale prices for shares of Comcast Class A common stock and Comcast Class A Special common stock on the Nasdaq Stock Market on February 7, 2002:</w:t>
      </w:r>
    </w:p>
    <w:p>
      <w:pPr>
        <w:spacing w:after="0" w:line="6"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Class A common stock, 21,829,422 shares, multiplied by average price, $32.93; plus</w:t>
      </w:r>
    </w:p>
    <w:p>
      <w:pPr>
        <w:spacing w:after="0" w:line="5" w:lineRule="exact"/>
        <w:rPr>
          <w:rFonts w:ascii="Courier New" w:cs="Courier New" w:eastAsia="Courier New" w:hAnsi="Courier New"/>
          <w:sz w:val="18"/>
          <w:szCs w:val="18"/>
          <w:color w:val="auto"/>
        </w:rPr>
      </w:pPr>
    </w:p>
    <w:p>
      <w:pPr>
        <w:jc w:val="both"/>
        <w:ind w:left="960" w:right="2199" w:hanging="425"/>
        <w:spacing w:after="0" w:line="275" w:lineRule="auto"/>
        <w:tabs>
          <w:tab w:leader="none" w:pos="96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Class A Special common stock, 940,027,625 shares (including 25,651,977 outstanding options to acquire shares of Comcast Class A Special common stock that could be exercised prior to September 30, 2002), multiplied by average price, $32.68.</w:t>
      </w:r>
    </w:p>
    <w:p>
      <w:pPr>
        <w:spacing w:after="0" w:line="182"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in accordance with Section 6(b) of the Securities Act of 1933 at a rate equal to $92.00 per $1,000,000 of the proposed maximum aggregate offering price.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7" w:right="1440" w:bottom="144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PRELIMINARY DRAFT DATED APRIL 10, 2002,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[AT&amp;T LOGO]</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 MERGER PROPOSAL -- YOUR VOTE IS VERY IMPORTANT</w:t>
      </w:r>
    </w:p>
    <w:p>
      <w:pPr>
        <w:spacing w:after="0" w:line="207"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When the transaction is completed,</w:t>
      </w:r>
    </w:p>
    <w:p>
      <w:pPr>
        <w:spacing w:after="0" w:line="207" w:lineRule="exact"/>
        <w:rPr>
          <w:sz w:val="20"/>
          <w:szCs w:val="20"/>
          <w:color w:val="auto"/>
        </w:rPr>
      </w:pPr>
    </w:p>
    <w:p>
      <w:pPr>
        <w:ind w:left="740" w:right="2740"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shareholders will receive one share of a corresponding class of AT&amp;T Comcast common stock in exchange for each Comcast share they own;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620" w:hanging="205"/>
        <w:spacing w:after="0" w:line="271"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 0.35 of a share of AT&amp;T Comcast common stock for each of their AT&amp;T shares, although the actual exchange ratio may differ. AT&amp;T shareholders will also continue to hold their shares of AT&amp;T common stock.</w:t>
      </w:r>
    </w:p>
    <w:p>
      <w:pPr>
        <w:spacing w:after="0" w:line="388"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SURAL LLC HAS AGREED TO VOTE IN FAVOR OF THE TRANSACTION THEREBY ASSURING APPROVAL OF THE TRANSACTION BY THE COMCAST SHAREHOLDERS.</w:t>
      </w:r>
    </w:p>
    <w:p>
      <w:pPr>
        <w:spacing w:after="0" w:line="210"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addition to the merger proposal,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spacing w:after="0" w:line="210" w:lineRule="exact"/>
        <w:rPr>
          <w:sz w:val="20"/>
          <w:szCs w:val="20"/>
          <w:color w:val="auto"/>
        </w:rPr>
      </w:pPr>
    </w:p>
    <w:p>
      <w:pPr>
        <w:ind w:right="2940" w:firstLine="527"/>
        <w:spacing w:after="0" w:line="235" w:lineRule="auto"/>
        <w:rPr>
          <w:sz w:val="20"/>
          <w:szCs w:val="20"/>
          <w:color w:val="auto"/>
        </w:rPr>
      </w:pPr>
      <w:r>
        <w:rPr>
          <w:rFonts w:ascii="Courier New" w:cs="Courier New" w:eastAsia="Courier New" w:hAnsi="Courier New"/>
          <w:sz w:val="18"/>
          <w:szCs w:val="18"/>
          <w:color w:val="auto"/>
        </w:rPr>
        <w:t>THE COMCAST BOARD OF DIRECTORS RECOMMENDS THAT THE COMCAST SHAREHOLDERS VOTE FOR THE PREFERRED STRUCTURE PROPOSAL.</w:t>
      </w:r>
    </w:p>
    <w:p>
      <w:pPr>
        <w:spacing w:after="0" w:line="200" w:lineRule="exact"/>
        <w:rPr>
          <w:sz w:val="20"/>
          <w:szCs w:val="20"/>
          <w:color w:val="auto"/>
        </w:rPr>
      </w:pPr>
    </w:p>
    <w:p>
      <w:pPr>
        <w:spacing w:after="0" w:line="211"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addition to the merger proposal,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 and to consider a reverse stock split of AT&amp;T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20" w:firstLine="527"/>
        <w:spacing w:after="0" w:line="238" w:lineRule="auto"/>
        <w:rPr>
          <w:sz w:val="20"/>
          <w:szCs w:val="20"/>
          <w:color w:val="auto"/>
        </w:rPr>
      </w:pPr>
      <w:r>
        <w:rPr>
          <w:rFonts w:ascii="Courier New" w:cs="Courier New" w:eastAsia="Courier New" w:hAnsi="Courier New"/>
          <w:sz w:val="18"/>
          <w:szCs w:val="18"/>
          <w:color w:val="auto"/>
        </w:rPr>
        <w:t>If the AT&amp;T Consumer Services Group tracking stock proposal is approved, the AT&amp;T board of directors will have authority to amend the AT&amp;T charter to create AT&amp;T Consumer Services Group tracking stock.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Notwithstanding AT&amp;T's current plans, the AT&amp;T board of directors could decide not to proceed with the tracking stock proposal, could issue shares representing less than all of the financial performance and economic value of AT&amp;T Consumer Services Group, or could proceed at a time or in a manner different from its current intentions. If AT&amp;T shareholders do not want to give the board of directors of AT&amp;T this broad authority with respect to the creation of AT&amp;T Consumer Services Group tracking stock, they should not vote for the proposal.</w:t>
      </w:r>
    </w:p>
    <w:p>
      <w:pPr>
        <w:sectPr>
          <w:pgSz w:w="11900" w:h="16838" w:orient="portrait"/>
          <w:cols w:equalWidth="0" w:num="1">
            <w:col w:w="10960"/>
          </w:cols>
          <w:pgMar w:left="240" w:top="919" w:right="699" w:bottom="0" w:gutter="0" w:footer="0" w:header="0"/>
        </w:sectPr>
      </w:pPr>
    </w:p>
    <w:bookmarkStart w:id="4" w:name="page5"/>
    <w:bookmarkEnd w:id="4"/>
    <w:p>
      <w:pPr>
        <w:ind w:right="1880" w:firstLine="527"/>
        <w:spacing w:after="0" w:line="235" w:lineRule="auto"/>
        <w:rPr>
          <w:sz w:val="20"/>
          <w:szCs w:val="20"/>
          <w:color w:val="auto"/>
        </w:rPr>
      </w:pPr>
      <w:r>
        <w:rPr>
          <w:rFonts w:ascii="Courier New" w:cs="Courier New" w:eastAsia="Courier New" w:hAnsi="Courier New"/>
          <w:sz w:val="18"/>
          <w:szCs w:val="18"/>
          <w:color w:val="auto"/>
        </w:rPr>
        <w:t>THE AT&amp;T BOARD OF DIRECTORS RECOMMENDS THAT THE AT&amp;T SHAREHOLDERS VOTE FOR THE PROPOSAL TO CREATE AN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80" w:firstLine="527"/>
        <w:spacing w:after="0" w:line="279" w:lineRule="auto"/>
        <w:rPr>
          <w:sz w:val="20"/>
          <w:szCs w:val="20"/>
          <w:color w:val="auto"/>
        </w:rPr>
      </w:pPr>
      <w:r>
        <w:rPr>
          <w:rFonts w:ascii="Courier New" w:cs="Courier New" w:eastAsia="Courier New" w:hAnsi="Courier New"/>
          <w:sz w:val="16"/>
          <w:szCs w:val="16"/>
          <w:color w:val="auto"/>
        </w:rPr>
        <w:t>Information about all the proposals is contained in this joint proxy statement/prospectus. We urge you to read this joint proxy statement/prospectus, including the section describing risk factors that begins on page [I-29].</w:t>
      </w:r>
    </w:p>
    <w:p>
      <w:pPr>
        <w:sectPr>
          <w:pgSz w:w="11900" w:h="16838" w:orient="portrait"/>
          <w:cols w:equalWidth="0" w:num="1">
            <w:col w:w="10220"/>
          </w:cols>
          <w:pgMar w:left="240" w:top="75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Michael Armstrong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ectPr>
          <w:pgSz w:w="11900" w:h="16838" w:orient="portrait"/>
          <w:cols w:equalWidth="0" w:num="2">
            <w:col w:w="5720" w:space="720"/>
            <w:col w:w="3780"/>
          </w:cols>
          <w:pgMar w:left="240" w:top="750" w:right="14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 SECURITIES TO BE ISSUED IN CONNECTION WITH THE TRANSACTION OR DETERMINED IF THIS JOINT PROXY STATEMENT/PROSPECTUS IS ACCURATE OR COMPLETE. ANY REPRESENTATION TO THE CONTRARY IS A CRIMINAL OFFENSE.</w:t>
      </w:r>
    </w:p>
    <w:p>
      <w:pPr>
        <w:sectPr>
          <w:pgSz w:w="11900" w:h="16838" w:orient="portrait"/>
          <w:cols w:equalWidth="0" w:num="1">
            <w:col w:w="10220"/>
          </w:cols>
          <w:pgMar w:left="240" w:top="750" w:right="1439" w:bottom="1440" w:gutter="0" w:footer="0" w:header="0"/>
          <w:type w:val="continuous"/>
        </w:sectPr>
      </w:pPr>
    </w:p>
    <w:p>
      <w:pPr>
        <w:spacing w:after="0" w:line="209" w:lineRule="exact"/>
        <w:rPr>
          <w:sz w:val="20"/>
          <w:szCs w:val="20"/>
          <w:color w:val="auto"/>
        </w:rPr>
      </w:pPr>
    </w:p>
    <w:p>
      <w:pPr>
        <w:ind w:firstLine="527"/>
        <w:spacing w:after="0"/>
        <w:rPr>
          <w:sz w:val="20"/>
          <w:szCs w:val="20"/>
          <w:color w:val="auto"/>
        </w:rPr>
      </w:pPr>
      <w:r>
        <w:rPr>
          <w:rFonts w:ascii="Courier New" w:cs="Courier New" w:eastAsia="Courier New" w:hAnsi="Courier New"/>
          <w:sz w:val="18"/>
          <w:szCs w:val="18"/>
          <w:color w:val="auto"/>
        </w:rPr>
        <w:t>This joint proxy statement/prospectus is dated [ ], 2002, and is first being mailed to shareholders of Comcast and AT&amp;T on or about [ 2002.</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220" w:space="0"/>
            <w:col w:w="2000"/>
          </w:cols>
          <w:pgMar w:left="240" w:top="750" w:right="1439" w:bottom="1440" w:gutter="0" w:footer="0" w:header="0"/>
          <w:type w:val="continuous"/>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NOTICE OF SPECIAL MEETING OF COMCAST SHAREHOLDERS</w:t>
      </w:r>
    </w:p>
    <w:p>
      <w:pPr>
        <w:sectPr>
          <w:pgSz w:w="11900" w:h="16838" w:orient="portrait"/>
          <w:cols w:equalWidth="0" w:num="1">
            <w:col w:w="10219"/>
          </w:cols>
          <w:pgMar w:left="240" w:top="717" w:right="1440" w:bottom="0" w:gutter="0" w:footer="0" w:header="0"/>
        </w:sectPr>
      </w:pPr>
    </w:p>
    <w:p>
      <w:pPr>
        <w:spacing w:after="0" w:line="2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BE HELD ON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2002</w:t>
      </w:r>
    </w:p>
    <w:p>
      <w:pPr>
        <w:spacing w:after="0" w:line="200" w:lineRule="exact"/>
        <w:rPr>
          <w:sz w:val="20"/>
          <w:szCs w:val="20"/>
          <w:color w:val="auto"/>
        </w:rPr>
      </w:pPr>
    </w:p>
    <w:p>
      <w:pPr>
        <w:sectPr>
          <w:pgSz w:w="11900" w:h="16838" w:orient="portrait"/>
          <w:cols w:equalWidth="0" w:num="2">
            <w:col w:w="4560" w:space="720"/>
            <w:col w:w="4939"/>
          </w:cols>
          <w:pgMar w:left="240" w:top="717" w:right="1440" w:bottom="0" w:gutter="0" w:footer="0" w:header="0"/>
          <w:type w:val="continuous"/>
        </w:sect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 special meeting of shareholders of Comcast Corporation will be held on [ ], 2002 at [ ] a.m. local time at [ ], Philadelphia, Pennsylvania, for the following purposes:</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We describe these items of business</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more fully</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in the accompanying joint</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proxy statement/prospectus. We will also</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 holding</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our annual meeting of</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shareholders of Comcast Corporation at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 local time on the same day</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at [</w:t>
            </w:r>
          </w:p>
        </w:tc>
        <w:tc>
          <w:tcPr>
            <w:tcW w:w="358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w w:val="99"/>
              </w:rPr>
              <w:t>], Philadelphia,</w:t>
            </w:r>
          </w:p>
        </w:tc>
        <w:tc>
          <w:tcPr>
            <w:tcW w:w="4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Pennsylvania. A separate proxy statement</w:t>
            </w:r>
          </w:p>
        </w:tc>
      </w:tr>
      <w:tr>
        <w:trPr>
          <w:trHeight w:val="203"/>
        </w:trPr>
        <w:tc>
          <w:tcPr>
            <w:tcW w:w="5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for the annual meeting describing the matters to</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acted upon at that meeting</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will be forwarded to our shareholders.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810"/>
        </w:trPr>
        <w:tc>
          <w:tcPr>
            <w:tcW w:w="480" w:type="dxa"/>
            <w:vAlign w:val="bottom"/>
          </w:tcPr>
          <w:p>
            <w:pPr>
              <w:spacing w:after="0"/>
              <w:rPr>
                <w:sz w:val="24"/>
                <w:szCs w:val="2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The close of business on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c>
          <w:tcPr>
            <w:tcW w:w="3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has been fixed as the record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date for the meeting. All shareholders</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record</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time are entitled to</w:t>
            </w:r>
          </w:p>
        </w:tc>
      </w:tr>
      <w:tr>
        <w:trPr>
          <w:trHeight w:val="203"/>
        </w:trPr>
        <w:tc>
          <w:tcPr>
            <w:tcW w:w="5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notice of, and all holders of our Class A common</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and Class B common stock</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are entitled to vote at, the meeting and</w:t>
            </w:r>
          </w:p>
        </w:tc>
        <w:tc>
          <w:tcPr>
            <w:tcW w:w="4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any adjournment or postponement</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holders of our Class A Special common stock are not generally entitled to vote and no resolution is proposed for the meeting for which a vote of the Class A Special common stock is required by law, holders of Class A Special common stock are not entitled to vote at the meeting. The enclosed joint proxy statement/prospectus is being sent to holders of Class A Special common stock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 SHAREHOLDERS ARE CORDIALLY INVITED TO ATTEND THE MEETING. OUR BOARD OF DIRECTORS URGES YOU TO VOTE BY TELEPHONE OR VIA THE INTERNET, OR TO COMPLETE, DATE AND SIGN THE ENCLOSED PROXY WITH RESPECT TO YOUR SHARES OF CLASS A COMMON STOCK AND MAIL IT PROMPTLY IN THE POSTAGE-PAID ENVELOPE PROVIDED, WHETHER OR NOT YOU PLAN TO ATTEND THE MEETING IN PERSON. YOU CAN WITHDRAW YOUR PROXY, OR CHANGE YOUR VOTE AT ANY TIME BEFORE IT IS VOTED. YOU CAN DO THIS BY EXECUTING A LATER-DATED PROXY, BY VOTING BY BALLOT AT THE MEETING, BY TELEPHONE OR VIA THE INTERNET, OR BY FILING AN INSTRUMENT OF REVOCATION WITH THE INSPECTORS OF ELECTION IN CARE OF OUR SECRETARY AT THE ABOVE ADDRESS.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STANLEY WANG</w:t>
      </w:r>
    </w:p>
    <w:p>
      <w:pPr>
        <w:ind w:left="41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2"/>
              </w:rPr>
              <w:t>[</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ectPr>
          <w:pgSz w:w="11900" w:h="16838" w:orient="portrait"/>
          <w:cols w:equalWidth="0" w:num="1">
            <w:col w:w="10219"/>
          </w:cols>
          <w:pgMar w:left="240" w:top="717" w:right="1440" w:bottom="0" w:gutter="0" w:footer="0" w:header="0"/>
          <w:type w:val="continuous"/>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295 NORTH MAPLE AVENUE</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BASKING RIDGE, NJ 07920-1002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NOTICE OF ANNUAL MEETING OF AT&amp;T SHAREHOLDERS</w:t>
      </w:r>
    </w:p>
    <w:p>
      <w:pPr>
        <w:sectPr>
          <w:pgSz w:w="11900" w:h="16838" w:orient="portrait"/>
          <w:cols w:equalWidth="0" w:num="1">
            <w:col w:w="10219"/>
          </w:cols>
          <w:pgMar w:left="240" w:top="717" w:right="1440" w:bottom="0" w:gutter="0" w:footer="0" w:header="0"/>
        </w:sectPr>
      </w:pPr>
    </w:p>
    <w:p>
      <w:pPr>
        <w:spacing w:after="0" w:line="2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TO BE HELD 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2002</w:t>
      </w:r>
    </w:p>
    <w:p>
      <w:pPr>
        <w:spacing w:after="0" w:line="200" w:lineRule="exact"/>
        <w:rPr>
          <w:sz w:val="20"/>
          <w:szCs w:val="20"/>
          <w:color w:val="auto"/>
        </w:rPr>
      </w:pPr>
    </w:p>
    <w:p>
      <w:pPr>
        <w:sectPr>
          <w:pgSz w:w="11900" w:h="16838" w:orient="portrait"/>
          <w:cols w:equalWidth="0" w:num="2">
            <w:col w:w="4560" w:space="720"/>
            <w:col w:w="4939"/>
          </w:cols>
          <w:pgMar w:left="240" w:top="717" w:right="1440" w:bottom="0" w:gutter="0" w:footer="0" w:header="0"/>
          <w:type w:val="continuous"/>
        </w:sectPr>
      </w:pP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117th annual meeting of shareholders of AT&amp;T Corp. will be held at</w:t>
      </w:r>
    </w:p>
    <w:p>
      <w:pPr>
        <w:spacing w:after="0" w:line="16" w:lineRule="exact"/>
        <w:rPr>
          <w:sz w:val="20"/>
          <w:szCs w:val="20"/>
          <w:color w:val="auto"/>
        </w:rPr>
      </w:pPr>
    </w:p>
    <w:p>
      <w:pPr>
        <w:ind w:left="54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a.m., local time, on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2002,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7900" w:space="440"/>
            <w:col w:w="1879"/>
          </w:cols>
          <w:pgMar w:left="240" w:top="717"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for the following purposes:</w:t>
      </w:r>
    </w:p>
    <w:p>
      <w:pPr>
        <w:spacing w:after="0" w:line="202"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directors for the ensuing year;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auditors to examine AT&amp;T's accounts for the year 2002;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merger agreement by and among AT&amp;T Corp., AT&amp;T Broadband Corp., Comcast Corporation, and the other parties thereto, whereby AT&amp;T Broadband, a new holding company that consists of our broadband businesses, will be spun off and combined with Comcast in a new Pennsylvania corporation called "AT&amp;T Comcast Corporation," and the transactions contemplated by the merger agreement, including the AT&amp;T Broadband spin-off;</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AT&amp;T's charter to authorize the creation of AT&amp;T Consumer Services Group tracking stock;</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 new incentive plan to enable AT&amp;T to grant incentive awards based on shares of AT&amp;T Consumer Services Group tracking stock to officers and employees of AT&amp;T and its subsidiaries;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AT&amp;T's employee stock purchase plan to permit the issuance of AT&amp;T Consumer Services Group tracking stock under the plan;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105"/>
        <w:spacing w:after="0" w:line="236" w:lineRule="auto"/>
        <w:tabs>
          <w:tab w:leader="none" w:pos="74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AT&amp;T's charter to effect a one-for-five reverse stock split of AT&amp;T common stock at the discretion of our board of directors;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act upon such other matters, including shareholder proposals, as may properly come before the AT&amp;T annual meeting or any adjournment or postponement thereof.</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describe these items of business more fully in the accompanying joint proxy statement/prospectus.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Only holders of record of AT&amp;T common stock at the close of business on</w:t>
      </w:r>
    </w:p>
    <w:p>
      <w:pPr>
        <w:spacing w:after="0" w:line="4" w:lineRule="exact"/>
        <w:rPr>
          <w:sz w:val="20"/>
          <w:szCs w:val="20"/>
          <w:color w:val="auto"/>
        </w:rPr>
      </w:pPr>
    </w:p>
    <w:p>
      <w:pPr>
        <w:ind w:right="1999" w:firstLine="1061"/>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are entitled to notice of, and to vote at, the annual meeting or any adjournment or postponement thereof.</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MARILYN J. WASSER</w:t>
      </w:r>
    </w:p>
    <w:p>
      <w:pPr>
        <w:ind w:left="4440"/>
        <w:spacing w:after="0" w:line="238" w:lineRule="auto"/>
        <w:rPr>
          <w:sz w:val="20"/>
          <w:szCs w:val="20"/>
          <w:color w:val="auto"/>
        </w:rPr>
      </w:pPr>
      <w:r>
        <w:rPr>
          <w:rFonts w:ascii="Courier New" w:cs="Courier New" w:eastAsia="Courier New" w:hAnsi="Courier New"/>
          <w:sz w:val="18"/>
          <w:szCs w:val="18"/>
          <w:color w:val="auto"/>
        </w:rPr>
        <w:t>Vice President -- Law and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Basking Ridge, NJ</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2002</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URGE YOU TO VOTE BY TELEPHONE OR VIA THE INTERNET, OR TO COMPLETE, DATE</w:t>
      </w:r>
    </w:p>
    <w:p>
      <w:pPr>
        <w:sectPr>
          <w:pgSz w:w="11900" w:h="16838" w:orient="portrait"/>
          <w:cols w:equalWidth="0" w:num="1">
            <w:col w:w="10219"/>
          </w:cols>
          <w:pgMar w:left="240" w:top="717" w:right="1440" w:bottom="0" w:gutter="0" w:footer="0" w:header="0"/>
          <w:type w:val="continuous"/>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AND SIGN THE ENCLOSED PROXY AND MAIL IT PROMPTLY IN THE POSTAGE-PAID ENVELOPE PROVIDED, WHETHER OR NOT YOU PLAN TO ATTEND THE ANNUAL MEETING IN PERSON. YOU CAN WITHDRAW YOUR PROXY, OR CHANGE YOUR VOTE AT ANY TIME BEFORE IT IS VOTED. YOU CAN DO THIS BY EXECUTING A LATER-DATED PROXY, BY VOTING BY BALLOT AT THE ANNUAL MEETING, BY TELEPHONE OR VIA THE INTERNET, OR BY FILING AN INSTRUMENT OF REVOCATION WITH THE INSPECTORS OF ELECTION IN CARE OF OUR VICE PRESIDENT -- LAW AND SECRETARY AT THE ABOVE ADDRESS.</w:t>
      </w:r>
    </w:p>
    <w:p>
      <w:pPr>
        <w:sectPr>
          <w:pgSz w:w="11900" w:h="16838" w:orient="portrait"/>
          <w:cols w:equalWidth="0" w:num="1">
            <w:col w:w="10219"/>
          </w:cols>
          <w:pgMar w:left="240" w:top="142" w:right="1440" w:bottom="1440" w:gutter="0" w:footer="0" w:header="0"/>
        </w:sectPr>
      </w:pPr>
    </w:p>
    <w:bookmarkStart w:id="8" w:name="page9"/>
    <w:bookmarkEnd w:id="8"/>
    <w:p>
      <w:pPr>
        <w:jc w:val="right"/>
        <w:ind w:right="5159"/>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CHAPTER ONE -- SUMMARY AND OVERVIEW</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THE TRANSACTIONS..............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QUESTIONS AND ANSWERS ABOUT THE</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TRANSACTIONS..................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QUESTIONS AND ANSWERS ABOUT AT&amp;T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CONSUMER SERVICES GROUP</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TRACKING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SUMMARY..........................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AT&amp;T 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CONSUMER SERVICES GROUP</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TRACKING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I-28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TWO -- THE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General.......................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Background of the AT&amp;T Comcast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Comcast's Reasons for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II-8</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Comcast's Preferred Structure</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Proposal....................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AT&amp;T's Reasons for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II-12</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Material Federal Income Tax</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Consequences................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II-14</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Regulatory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II-18</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Appraisal 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II-19</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Federal Securities Laws</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Consequences; Stock Transfer</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Restriction 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Treatment..........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Litigation....................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THREE -- FINANCIAL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RELATING TO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FOUR -- OPINIONS OF</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FINANCIAL 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OPINIONS OF COMCAST'S FINANCIAL</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OPINIONS OF AT&amp;T'S FINANCIAL</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FIVE -- DESCRIPTION OF THE</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COMCAST TRANSACTION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MERGER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SEPARATION AND DISTRIBUTION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V-15</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SUPPORT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EXCHANGE AGREEMENT 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INSTRUMENT OF ADMISSION.......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V-23</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TAX SHARING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V-26</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ANCILLARY 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V-27</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SIX -- AT&amp;T CORP.</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MANAGEMENT'S DISCUSSION AND</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ANALYSIS OF FINANCIAL CONDITION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SEVEN -- AT&amp;T BROADBAND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BROADBAND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BROADBAND GROUP MANAGEMENT'S</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DISCUSSION AND ANALYSIS OF</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FINANCIAL CONDITION 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VII-23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EIGHT -- DESCRIPTION OF</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GOVERNANCE ARRANGEMENTS FOLLOWING</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AT&amp;T 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NINE -- EMPLOYEE BENEFITS</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INTERESTS OF DIRECTORS AND</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OFFICERS IN THE AT&amp;T COMCAST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BENEFITS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IX-6</w:t>
            </w:r>
          </w:p>
        </w:tc>
      </w:tr>
    </w:tbl>
    <w:p>
      <w:pPr>
        <w:sectPr>
          <w:pgSz w:w="11900" w:h="16838" w:orient="portrait"/>
          <w:cols w:equalWidth="0" w:num="1">
            <w:col w:w="10219"/>
          </w:cols>
          <w:pgMar w:left="240" w:top="717"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CHAPTER TEN --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SERVICES GROUP TRACKING STOCK....</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CONSUMER SERVICES CHARTER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AMENDMENT PROPOSAL............</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REASONS FOR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SERVICES GROUP TRACKING</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STOCK.........................</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X-11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SERVICES GROUP................</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X-14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CONSUMER SERVICES GROUP</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MANAGEMENT'S DISCUSSION AND</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ANALYSIS OF FINANCIAL</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CONDITION AND RESULTS OF</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X-26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RELATIONSHIP BETWEEN THE AT&amp;T</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GROUPS........................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X-36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9"/>
              </w:rPr>
              <w:t>THE INCENTIVE PLAN PROPOSAL......</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X-44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EMPLOYEE STOCK PURCHASE PLAN</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PROPOSAL......................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X-48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ELEVEN -- DESCRIPTION OF</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AT&amp;T BUSINESS SERVICES 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TWELVE -- FINANCIAL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STATEMENTS.......................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THIRTEEN -- INFORMATION</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ABOUT THE COMCAST SPECIAL MEETING</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AND VOTING.......................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XIII-1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FOURTEEN -- INFORMATION</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ABOUT THE AT&amp;T ANNUAL MEETING AND</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VOTING...........................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XIV-1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FIFTEEN -- CERTAIN LEGAL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COMPARISON OF AT&amp;T, COMCAST AND</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SHAREHOLDER</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Summary of Material</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Differences Between the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Rights of AT&amp;T</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and the Rights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Those Shareholders Will Have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as AT&amp;T Comcast Shareholders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Following the Completion of</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Summary of Material</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Differences Between the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Rights of Comcast</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and the Rights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Those Shareholders Will Have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as AT&amp;T Comcast Shareholders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Following the Completion of</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CAPITAL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Authorized Capital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A Common</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B Common</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XV-12</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A Special</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XV-13</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C Common</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XV-13</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Preferred</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XV-14</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Dividend 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XV-14</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Rights Upon Liquidation.......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Transfer Agent and</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Registrar...................</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Stock Exchange Listings.......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SHAREHOLDER RIGHTS PLAN.......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REGARDING</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FORWARD-LOOKING STATEMENTS....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LEGAL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EXPERTS..........................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SIXTEEN -- ADDITIONAL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INFORMATION FOR SHAREHOLDERS.....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FUTURE SHAREHOLDER PROPOSALS.....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WHERE YOU CAN FIND MORE</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XVI-1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Annex A</w:t>
      </w:r>
      <w:r>
        <w:rPr>
          <w:sz w:val="20"/>
          <w:szCs w:val="20"/>
          <w:color w:val="auto"/>
        </w:rPr>
        <w:tab/>
      </w:r>
      <w:r>
        <w:rPr>
          <w:rFonts w:ascii="Courier New" w:cs="Courier New" w:eastAsia="Courier New" w:hAnsi="Courier New"/>
          <w:sz w:val="16"/>
          <w:szCs w:val="16"/>
          <w:color w:val="auto"/>
        </w:rPr>
        <w:t>Agreement and Plan of Merger</w:t>
      </w:r>
    </w:p>
    <w:p>
      <w:pPr>
        <w:spacing w:after="0"/>
        <w:tabs>
          <w:tab w:leader="none" w:pos="1040" w:val="left"/>
        </w:tabs>
        <w:rPr>
          <w:sz w:val="20"/>
          <w:szCs w:val="20"/>
          <w:color w:val="auto"/>
        </w:rPr>
      </w:pPr>
      <w:r>
        <w:rPr>
          <w:rFonts w:ascii="Courier New" w:cs="Courier New" w:eastAsia="Courier New" w:hAnsi="Courier New"/>
          <w:sz w:val="18"/>
          <w:szCs w:val="18"/>
          <w:color w:val="auto"/>
        </w:rPr>
        <w:t>Annex B</w:t>
      </w:r>
      <w:r>
        <w:rPr>
          <w:sz w:val="20"/>
          <w:szCs w:val="20"/>
          <w:color w:val="auto"/>
        </w:rPr>
        <w:tab/>
      </w:r>
      <w:r>
        <w:rPr>
          <w:rFonts w:ascii="Courier New" w:cs="Courier New" w:eastAsia="Courier New" w:hAnsi="Courier New"/>
          <w:sz w:val="16"/>
          <w:szCs w:val="16"/>
          <w:color w:val="auto"/>
        </w:rPr>
        <w:t>Separation and Distribution</w:t>
      </w:r>
    </w:p>
    <w:p>
      <w:pPr>
        <w:ind w:left="1060"/>
        <w:spacing w:after="0"/>
        <w:rPr>
          <w:sz w:val="20"/>
          <w:szCs w:val="20"/>
          <w:color w:val="auto"/>
        </w:rPr>
      </w:pPr>
      <w:r>
        <w:rPr>
          <w:rFonts w:ascii="Courier New" w:cs="Courier New" w:eastAsia="Courier New" w:hAnsi="Courier New"/>
          <w:sz w:val="18"/>
          <w:szCs w:val="18"/>
          <w:color w:val="auto"/>
        </w:rPr>
        <w:t>Agreement</w:t>
      </w:r>
    </w:p>
    <w:p>
      <w:pPr>
        <w:spacing w:after="0"/>
        <w:tabs>
          <w:tab w:leader="none" w:pos="1040" w:val="left"/>
        </w:tabs>
        <w:rPr>
          <w:sz w:val="20"/>
          <w:szCs w:val="20"/>
          <w:color w:val="auto"/>
        </w:rPr>
      </w:pPr>
      <w:r>
        <w:rPr>
          <w:rFonts w:ascii="Courier New" w:cs="Courier New" w:eastAsia="Courier New" w:hAnsi="Courier New"/>
          <w:sz w:val="18"/>
          <w:szCs w:val="18"/>
          <w:color w:val="auto"/>
        </w:rPr>
        <w:t>Annex C</w:t>
      </w:r>
      <w:r>
        <w:rPr>
          <w:sz w:val="20"/>
          <w:szCs w:val="20"/>
          <w:color w:val="auto"/>
        </w:rPr>
        <w:tab/>
      </w:r>
      <w:r>
        <w:rPr>
          <w:rFonts w:ascii="Courier New" w:cs="Courier New" w:eastAsia="Courier New" w:hAnsi="Courier New"/>
          <w:sz w:val="16"/>
          <w:szCs w:val="16"/>
          <w:color w:val="auto"/>
        </w:rPr>
        <w:t>Form of AT&amp;T Comcast Charter</w:t>
      </w:r>
    </w:p>
    <w:p>
      <w:pPr>
        <w:ind w:left="1060"/>
        <w:spacing w:after="0" w:line="238" w:lineRule="auto"/>
        <w:rPr>
          <w:sz w:val="20"/>
          <w:szCs w:val="20"/>
          <w:color w:val="auto"/>
        </w:rPr>
      </w:pPr>
      <w:r>
        <w:rPr>
          <w:rFonts w:ascii="Courier New" w:cs="Courier New" w:eastAsia="Courier New" w:hAnsi="Courier New"/>
          <w:sz w:val="18"/>
          <w:szCs w:val="18"/>
          <w:color w:val="auto"/>
        </w:rPr>
        <w:t>(Preferred Structure)</w:t>
      </w:r>
    </w:p>
    <w:p>
      <w:pPr>
        <w:sectPr>
          <w:pgSz w:w="11900" w:h="16838" w:orient="portrait"/>
          <w:cols w:equalWidth="0" w:num="1">
            <w:col w:w="10219"/>
          </w:cols>
          <w:pgMar w:left="240" w:top="1122" w:right="1440" w:bottom="0" w:gutter="0" w:footer="0" w:header="0"/>
        </w:sectPr>
      </w:pPr>
    </w:p>
    <w:bookmarkStart w:id="11" w:name="page12"/>
    <w:bookmarkEnd w:id="11"/>
    <w:p>
      <w:pPr>
        <w:spacing w:after="0"/>
        <w:tabs>
          <w:tab w:leader="none" w:pos="1040" w:val="left"/>
        </w:tabs>
        <w:rPr>
          <w:sz w:val="20"/>
          <w:szCs w:val="20"/>
          <w:color w:val="auto"/>
        </w:rPr>
      </w:pPr>
      <w:r>
        <w:rPr>
          <w:rFonts w:ascii="Courier New" w:cs="Courier New" w:eastAsia="Courier New" w:hAnsi="Courier New"/>
          <w:sz w:val="18"/>
          <w:szCs w:val="18"/>
          <w:color w:val="auto"/>
        </w:rPr>
        <w:t>Annex D</w:t>
      </w:r>
      <w:r>
        <w:rPr>
          <w:sz w:val="20"/>
          <w:szCs w:val="20"/>
          <w:color w:val="auto"/>
        </w:rPr>
        <w:tab/>
      </w:r>
      <w:r>
        <w:rPr>
          <w:rFonts w:ascii="Courier New" w:cs="Courier New" w:eastAsia="Courier New" w:hAnsi="Courier New"/>
          <w:sz w:val="16"/>
          <w:szCs w:val="16"/>
          <w:color w:val="auto"/>
        </w:rPr>
        <w:t>Term Sheet for AT&amp;T Comcast</w:t>
      </w:r>
    </w:p>
    <w:p>
      <w:pPr>
        <w:ind w:left="1060"/>
        <w:spacing w:after="0" w:line="238" w:lineRule="auto"/>
        <w:rPr>
          <w:sz w:val="20"/>
          <w:szCs w:val="20"/>
          <w:color w:val="auto"/>
        </w:rPr>
      </w:pPr>
      <w:r>
        <w:rPr>
          <w:rFonts w:ascii="Courier New" w:cs="Courier New" w:eastAsia="Courier New" w:hAnsi="Courier New"/>
          <w:sz w:val="18"/>
          <w:szCs w:val="18"/>
          <w:color w:val="auto"/>
        </w:rPr>
        <w:t>Charter (Alternative Structure)</w:t>
      </w:r>
    </w:p>
    <w:p>
      <w:pPr>
        <w:spacing w:after="0"/>
        <w:tabs>
          <w:tab w:leader="none" w:pos="1040" w:val="left"/>
        </w:tabs>
        <w:rPr>
          <w:sz w:val="20"/>
          <w:szCs w:val="20"/>
          <w:color w:val="auto"/>
        </w:rPr>
      </w:pPr>
      <w:r>
        <w:rPr>
          <w:rFonts w:ascii="Courier New" w:cs="Courier New" w:eastAsia="Courier New" w:hAnsi="Courier New"/>
          <w:sz w:val="18"/>
          <w:szCs w:val="18"/>
          <w:color w:val="auto"/>
        </w:rPr>
        <w:t>Annex E</w:t>
      </w:r>
      <w:r>
        <w:rPr>
          <w:sz w:val="20"/>
          <w:szCs w:val="20"/>
          <w:color w:val="auto"/>
        </w:rPr>
        <w:tab/>
      </w:r>
      <w:r>
        <w:rPr>
          <w:rFonts w:ascii="Courier New" w:cs="Courier New" w:eastAsia="Courier New" w:hAnsi="Courier New"/>
          <w:sz w:val="16"/>
          <w:szCs w:val="16"/>
          <w:color w:val="auto"/>
        </w:rPr>
        <w:t>Form of Comcast Charter Amendment</w:t>
      </w:r>
    </w:p>
    <w:p>
      <w:pPr>
        <w:spacing w:after="0"/>
        <w:tabs>
          <w:tab w:leader="none" w:pos="1040" w:val="left"/>
        </w:tabs>
        <w:rPr>
          <w:sz w:val="20"/>
          <w:szCs w:val="20"/>
          <w:color w:val="auto"/>
        </w:rPr>
      </w:pPr>
      <w:r>
        <w:rPr>
          <w:rFonts w:ascii="Courier New" w:cs="Courier New" w:eastAsia="Courier New" w:hAnsi="Courier New"/>
          <w:sz w:val="18"/>
          <w:szCs w:val="18"/>
          <w:color w:val="auto"/>
        </w:rPr>
        <w:t>Annex F</w:t>
      </w:r>
      <w:r>
        <w:rPr>
          <w:sz w:val="20"/>
          <w:szCs w:val="20"/>
          <w:color w:val="auto"/>
        </w:rPr>
        <w:tab/>
      </w:r>
      <w:r>
        <w:rPr>
          <w:rFonts w:ascii="Courier New" w:cs="Courier New" w:eastAsia="Courier New" w:hAnsi="Courier New"/>
          <w:sz w:val="16"/>
          <w:szCs w:val="16"/>
          <w:color w:val="auto"/>
        </w:rPr>
        <w:t>Form of AT&amp;T Comcast Bylaws</w:t>
      </w:r>
    </w:p>
    <w:p>
      <w:pPr>
        <w:spacing w:after="0"/>
        <w:tabs>
          <w:tab w:leader="none" w:pos="1040" w:val="left"/>
        </w:tabs>
        <w:rPr>
          <w:sz w:val="20"/>
          <w:szCs w:val="20"/>
          <w:color w:val="auto"/>
        </w:rPr>
      </w:pPr>
      <w:r>
        <w:rPr>
          <w:rFonts w:ascii="Courier New" w:cs="Courier New" w:eastAsia="Courier New" w:hAnsi="Courier New"/>
          <w:sz w:val="18"/>
          <w:szCs w:val="18"/>
          <w:color w:val="auto"/>
        </w:rPr>
        <w:t>Annex G</w:t>
      </w:r>
      <w:r>
        <w:rPr>
          <w:sz w:val="20"/>
          <w:szCs w:val="20"/>
          <w:color w:val="auto"/>
        </w:rPr>
        <w:tab/>
      </w:r>
      <w:r>
        <w:rPr>
          <w:rFonts w:ascii="Courier New" w:cs="Courier New" w:eastAsia="Courier New" w:hAnsi="Courier New"/>
          <w:sz w:val="16"/>
          <w:szCs w:val="16"/>
          <w:color w:val="auto"/>
        </w:rPr>
        <w:t>Opinion of Morgan Stanley &amp; Co.</w:t>
      </w:r>
    </w:p>
    <w:p>
      <w:pPr>
        <w:jc w:val="center"/>
        <w:ind w:right="6839"/>
        <w:spacing w:after="0"/>
        <w:rPr>
          <w:sz w:val="20"/>
          <w:szCs w:val="20"/>
          <w:color w:val="auto"/>
        </w:rPr>
      </w:pPr>
      <w:r>
        <w:rPr>
          <w:rFonts w:ascii="Courier New" w:cs="Courier New" w:eastAsia="Courier New" w:hAnsi="Courier New"/>
          <w:sz w:val="18"/>
          <w:szCs w:val="18"/>
          <w:color w:val="auto"/>
        </w:rPr>
        <w:t>Incorporated</w:t>
      </w:r>
    </w:p>
    <w:p>
      <w:pPr>
        <w:spacing w:after="0"/>
        <w:tabs>
          <w:tab w:leader="none" w:pos="1040" w:val="left"/>
        </w:tabs>
        <w:rPr>
          <w:sz w:val="20"/>
          <w:szCs w:val="20"/>
          <w:color w:val="auto"/>
        </w:rPr>
      </w:pPr>
      <w:r>
        <w:rPr>
          <w:rFonts w:ascii="Courier New" w:cs="Courier New" w:eastAsia="Courier New" w:hAnsi="Courier New"/>
          <w:sz w:val="18"/>
          <w:szCs w:val="18"/>
          <w:color w:val="auto"/>
        </w:rPr>
        <w:t>Annex H</w:t>
      </w:r>
      <w:r>
        <w:rPr>
          <w:sz w:val="20"/>
          <w:szCs w:val="20"/>
          <w:color w:val="auto"/>
        </w:rPr>
        <w:tab/>
      </w:r>
      <w:r>
        <w:rPr>
          <w:rFonts w:ascii="Courier New" w:cs="Courier New" w:eastAsia="Courier New" w:hAnsi="Courier New"/>
          <w:sz w:val="16"/>
          <w:szCs w:val="16"/>
          <w:color w:val="auto"/>
        </w:rPr>
        <w:t>Opinion of J.P. Morgan</w:t>
      </w:r>
    </w:p>
    <w:p>
      <w:pPr>
        <w:ind w:left="1060"/>
        <w:spacing w:after="0"/>
        <w:rPr>
          <w:sz w:val="20"/>
          <w:szCs w:val="20"/>
          <w:color w:val="auto"/>
        </w:rPr>
      </w:pPr>
      <w:r>
        <w:rPr>
          <w:rFonts w:ascii="Courier New" w:cs="Courier New" w:eastAsia="Courier New" w:hAnsi="Courier New"/>
          <w:sz w:val="18"/>
          <w:szCs w:val="18"/>
          <w:color w:val="auto"/>
        </w:rPr>
        <w:t>Securities, Inc.</w:t>
      </w:r>
    </w:p>
    <w:p>
      <w:pPr>
        <w:spacing w:after="0"/>
        <w:tabs>
          <w:tab w:leader="none" w:pos="1040" w:val="left"/>
        </w:tabs>
        <w:rPr>
          <w:sz w:val="20"/>
          <w:szCs w:val="20"/>
          <w:color w:val="auto"/>
        </w:rPr>
      </w:pPr>
      <w:r>
        <w:rPr>
          <w:rFonts w:ascii="Courier New" w:cs="Courier New" w:eastAsia="Courier New" w:hAnsi="Courier New"/>
          <w:sz w:val="18"/>
          <w:szCs w:val="18"/>
          <w:color w:val="auto"/>
        </w:rPr>
        <w:t>Annex I</w:t>
      </w:r>
      <w:r>
        <w:rPr>
          <w:sz w:val="20"/>
          <w:szCs w:val="20"/>
          <w:color w:val="auto"/>
        </w:rPr>
        <w:tab/>
      </w:r>
      <w:r>
        <w:rPr>
          <w:rFonts w:ascii="Courier New" w:cs="Courier New" w:eastAsia="Courier New" w:hAnsi="Courier New"/>
          <w:sz w:val="16"/>
          <w:szCs w:val="16"/>
          <w:color w:val="auto"/>
        </w:rPr>
        <w:t>Opinion of Merrill Lynch, Pierce,</w:t>
      </w:r>
    </w:p>
    <w:p>
      <w:pPr>
        <w:ind w:left="1060"/>
        <w:spacing w:after="0"/>
        <w:rPr>
          <w:sz w:val="20"/>
          <w:szCs w:val="20"/>
          <w:color w:val="auto"/>
        </w:rPr>
      </w:pPr>
      <w:r>
        <w:rPr>
          <w:rFonts w:ascii="Courier New" w:cs="Courier New" w:eastAsia="Courier New" w:hAnsi="Courier New"/>
          <w:sz w:val="18"/>
          <w:szCs w:val="18"/>
          <w:color w:val="auto"/>
        </w:rPr>
        <w:t>Fenner &amp; Smith, Incorporated</w:t>
      </w:r>
    </w:p>
    <w:p>
      <w:pPr>
        <w:spacing w:after="0"/>
        <w:tabs>
          <w:tab w:leader="none" w:pos="1040" w:val="left"/>
        </w:tabs>
        <w:rPr>
          <w:sz w:val="20"/>
          <w:szCs w:val="20"/>
          <w:color w:val="auto"/>
        </w:rPr>
      </w:pPr>
      <w:r>
        <w:rPr>
          <w:rFonts w:ascii="Courier New" w:cs="Courier New" w:eastAsia="Courier New" w:hAnsi="Courier New"/>
          <w:sz w:val="18"/>
          <w:szCs w:val="18"/>
          <w:color w:val="auto"/>
        </w:rPr>
        <w:t>Annex J</w:t>
      </w:r>
      <w:r>
        <w:rPr>
          <w:sz w:val="20"/>
          <w:szCs w:val="20"/>
          <w:color w:val="auto"/>
        </w:rPr>
        <w:tab/>
      </w:r>
      <w:r>
        <w:rPr>
          <w:rFonts w:ascii="Courier New" w:cs="Courier New" w:eastAsia="Courier New" w:hAnsi="Courier New"/>
          <w:sz w:val="16"/>
          <w:szCs w:val="16"/>
          <w:color w:val="auto"/>
        </w:rPr>
        <w:t>Opinion of Credit Suisse First</w:t>
      </w:r>
    </w:p>
    <w:p>
      <w:pPr>
        <w:ind w:left="1060"/>
        <w:spacing w:after="0" w:line="238" w:lineRule="auto"/>
        <w:rPr>
          <w:sz w:val="20"/>
          <w:szCs w:val="20"/>
          <w:color w:val="auto"/>
        </w:rPr>
      </w:pPr>
      <w:r>
        <w:rPr>
          <w:rFonts w:ascii="Courier New" w:cs="Courier New" w:eastAsia="Courier New" w:hAnsi="Courier New"/>
          <w:sz w:val="18"/>
          <w:szCs w:val="18"/>
          <w:color w:val="auto"/>
        </w:rPr>
        <w:t>Boston Corporation</w:t>
      </w: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Annex K</w:t>
      </w:r>
      <w:r>
        <w:rPr>
          <w:sz w:val="20"/>
          <w:szCs w:val="20"/>
          <w:color w:val="auto"/>
        </w:rPr>
        <w:tab/>
      </w:r>
      <w:r>
        <w:rPr>
          <w:rFonts w:ascii="Courier New" w:cs="Courier New" w:eastAsia="Courier New" w:hAnsi="Courier New"/>
          <w:sz w:val="16"/>
          <w:szCs w:val="16"/>
          <w:color w:val="auto"/>
        </w:rPr>
        <w:t>Opinion of Goldman, Sachs &amp; Co.</w:t>
      </w:r>
    </w:p>
    <w:p>
      <w:pPr>
        <w:jc w:val="center"/>
        <w:ind w:right="5779"/>
        <w:spacing w:after="0"/>
        <w:tabs>
          <w:tab w:leader="none" w:pos="300" w:val="left"/>
        </w:tabs>
        <w:rPr>
          <w:sz w:val="20"/>
          <w:szCs w:val="20"/>
          <w:color w:val="auto"/>
        </w:rPr>
      </w:pPr>
      <w:r>
        <w:rPr>
          <w:rFonts w:ascii="Courier New" w:cs="Courier New" w:eastAsia="Courier New" w:hAnsi="Courier New"/>
          <w:sz w:val="18"/>
          <w:szCs w:val="18"/>
          <w:color w:val="auto"/>
        </w:rPr>
        <w:t>Annex L</w:t>
      </w:r>
      <w:r>
        <w:rPr>
          <w:sz w:val="20"/>
          <w:szCs w:val="20"/>
          <w:color w:val="auto"/>
        </w:rPr>
        <w:tab/>
      </w:r>
      <w:r>
        <w:rPr>
          <w:rFonts w:ascii="Courier New" w:cs="Courier New" w:eastAsia="Courier New" w:hAnsi="Courier New"/>
          <w:sz w:val="16"/>
          <w:szCs w:val="16"/>
          <w:color w:val="auto"/>
        </w:rPr>
        <w:t>Form of Certificate of Amendment</w:t>
      </w:r>
    </w:p>
    <w:p>
      <w:pPr>
        <w:jc w:val="center"/>
        <w:ind w:right="5899"/>
        <w:spacing w:after="0"/>
        <w:rPr>
          <w:sz w:val="20"/>
          <w:szCs w:val="20"/>
          <w:color w:val="auto"/>
        </w:rPr>
      </w:pPr>
      <w:r>
        <w:rPr>
          <w:rFonts w:ascii="Courier New" w:cs="Courier New" w:eastAsia="Courier New" w:hAnsi="Courier New"/>
          <w:sz w:val="18"/>
          <w:szCs w:val="18"/>
          <w:color w:val="auto"/>
        </w:rPr>
        <w:t>of the Certificate of</w:t>
      </w:r>
    </w:p>
    <w:p>
      <w:pPr>
        <w:ind w:left="1060"/>
        <w:spacing w:after="0" w:line="237" w:lineRule="auto"/>
        <w:rPr>
          <w:sz w:val="20"/>
          <w:szCs w:val="20"/>
          <w:color w:val="auto"/>
        </w:rPr>
      </w:pPr>
      <w:r>
        <w:rPr>
          <w:rFonts w:ascii="Courier New" w:cs="Courier New" w:eastAsia="Courier New" w:hAnsi="Courier New"/>
          <w:sz w:val="18"/>
          <w:szCs w:val="18"/>
          <w:color w:val="auto"/>
        </w:rPr>
        <w:t>Incorporation of AT&amp;T Corp.</w:t>
      </w:r>
    </w:p>
    <w:p>
      <w:pPr>
        <w:spacing w:after="0"/>
        <w:tabs>
          <w:tab w:leader="none" w:pos="1040" w:val="left"/>
        </w:tabs>
        <w:rPr>
          <w:sz w:val="20"/>
          <w:szCs w:val="20"/>
          <w:color w:val="auto"/>
        </w:rPr>
      </w:pPr>
      <w:r>
        <w:rPr>
          <w:rFonts w:ascii="Courier New" w:cs="Courier New" w:eastAsia="Courier New" w:hAnsi="Courier New"/>
          <w:sz w:val="18"/>
          <w:szCs w:val="18"/>
          <w:color w:val="auto"/>
        </w:rPr>
        <w:t>Annex M</w:t>
      </w:r>
      <w:r>
        <w:rPr>
          <w:sz w:val="20"/>
          <w:szCs w:val="20"/>
          <w:color w:val="auto"/>
        </w:rPr>
        <w:tab/>
      </w:r>
      <w:r>
        <w:rPr>
          <w:rFonts w:ascii="Courier New" w:cs="Courier New" w:eastAsia="Courier New" w:hAnsi="Courier New"/>
          <w:sz w:val="16"/>
          <w:szCs w:val="16"/>
          <w:color w:val="auto"/>
        </w:rPr>
        <w:t>Form of Amendment of the Bylaws</w:t>
      </w:r>
    </w:p>
    <w:p>
      <w:pPr>
        <w:ind w:left="1060"/>
        <w:spacing w:after="0" w:line="237" w:lineRule="auto"/>
        <w:rPr>
          <w:sz w:val="20"/>
          <w:szCs w:val="20"/>
          <w:color w:val="auto"/>
        </w:rPr>
      </w:pPr>
      <w:r>
        <w:rPr>
          <w:rFonts w:ascii="Courier New" w:cs="Courier New" w:eastAsia="Courier New" w:hAnsi="Courier New"/>
          <w:sz w:val="18"/>
          <w:szCs w:val="18"/>
          <w:color w:val="auto"/>
        </w:rPr>
        <w:t>of AT&amp;T Corp.</w:t>
      </w:r>
    </w:p>
    <w:p>
      <w:pPr>
        <w:spacing w:after="0"/>
        <w:tabs>
          <w:tab w:leader="none" w:pos="1040" w:val="left"/>
        </w:tabs>
        <w:rPr>
          <w:sz w:val="20"/>
          <w:szCs w:val="20"/>
          <w:color w:val="auto"/>
        </w:rPr>
      </w:pPr>
      <w:r>
        <w:rPr>
          <w:rFonts w:ascii="Courier New" w:cs="Courier New" w:eastAsia="Courier New" w:hAnsi="Courier New"/>
          <w:sz w:val="18"/>
          <w:szCs w:val="18"/>
          <w:color w:val="auto"/>
        </w:rPr>
        <w:t>Annex N</w:t>
      </w:r>
      <w:r>
        <w:rPr>
          <w:sz w:val="20"/>
          <w:szCs w:val="20"/>
          <w:color w:val="auto"/>
        </w:rPr>
        <w:tab/>
      </w:r>
      <w:r>
        <w:rPr>
          <w:rFonts w:ascii="Courier New" w:cs="Courier New" w:eastAsia="Courier New" w:hAnsi="Courier New"/>
          <w:sz w:val="16"/>
          <w:szCs w:val="16"/>
          <w:color w:val="auto"/>
        </w:rPr>
        <w:t>AT&amp;T Corp. Board of Directors</w:t>
      </w:r>
    </w:p>
    <w:p>
      <w:pPr>
        <w:ind w:left="1060"/>
        <w:spacing w:after="0"/>
        <w:rPr>
          <w:sz w:val="20"/>
          <w:szCs w:val="20"/>
          <w:color w:val="auto"/>
        </w:rPr>
      </w:pPr>
      <w:r>
        <w:rPr>
          <w:rFonts w:ascii="Courier New" w:cs="Courier New" w:eastAsia="Courier New" w:hAnsi="Courier New"/>
          <w:sz w:val="18"/>
          <w:szCs w:val="18"/>
          <w:color w:val="auto"/>
        </w:rPr>
        <w:t>Policy Statement Regarding AT&amp;T</w:t>
      </w:r>
    </w:p>
    <w:p>
      <w:pPr>
        <w:ind w:left="1060"/>
        <w:spacing w:after="0" w:line="237" w:lineRule="auto"/>
        <w:rPr>
          <w:sz w:val="20"/>
          <w:szCs w:val="20"/>
          <w:color w:val="auto"/>
        </w:rPr>
      </w:pPr>
      <w:r>
        <w:rPr>
          <w:rFonts w:ascii="Courier New" w:cs="Courier New" w:eastAsia="Courier New" w:hAnsi="Courier New"/>
          <w:sz w:val="18"/>
          <w:szCs w:val="18"/>
          <w:color w:val="auto"/>
        </w:rPr>
        <w:t>Groups Tracking Stock Matters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36"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CHAPTER 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SUMMARY AND OVERVIEW OF THE TRANSACTIONS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QUESTIONS AND ANSWERS ABOUT THE TRANSACTIONS</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and where will the meetings of shareholders take place?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  The Comcast special meeting</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will take place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on [</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r>
      <w:tr>
        <w:trPr>
          <w:trHeight w:val="203"/>
        </w:trPr>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Philadelphia, Pennsylvania.</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AT&amp;T annual</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meeting will take place on</w:t>
            </w:r>
          </w:p>
        </w:tc>
      </w:tr>
      <w:tr>
        <w:trPr>
          <w:trHeight w:val="203"/>
        </w:trPr>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 2002 in</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The</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address of your meeting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r>
      <w:tr>
        <w:trPr>
          <w:trHeight w:val="203"/>
        </w:trPr>
        <w:tc>
          <w:tcPr>
            <w:tcW w:w="2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specified in the notice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your meeting.</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left="420" w:right="209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proposals am I being asked to vote upon and what vote is required to approve each proposal?</w:t>
      </w:r>
    </w:p>
    <w:p>
      <w:pPr>
        <w:spacing w:after="0" w:line="208" w:lineRule="exact"/>
        <w:rPr>
          <w:sz w:val="20"/>
          <w:szCs w:val="20"/>
          <w:color w:val="auto"/>
        </w:rPr>
      </w:pPr>
    </w:p>
    <w:p>
      <w:pPr>
        <w:ind w:left="420" w:right="2419" w:hanging="412"/>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you are being asked to vote upon the following proposals: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the merger agreement and the transactions contemplated by the merger agreement. The Comcast transaction proposal requires the affirmative vote of a majority of the votes cast by holders of shares of Comcast Class A common stock and Comcast Class B common stock, voting together as a single class. Approval of this proposal is assured because Sural LLC, which holds approximately 86.7% of the combined voting power of the Comcast stock, has agreed to vote its shares in favor of the Comcast transaction proposal. Any shares of Comcast Class A common stock not voted, whether by abstention, broker non-vote or otherwise, have no impact on the vote.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9" w:lineRule="exact"/>
        <w:rPr>
          <w:rFonts w:ascii="Courier New" w:cs="Courier New" w:eastAsia="Courier New" w:hAnsi="Courier New"/>
          <w:sz w:val="18"/>
          <w:szCs w:val="18"/>
          <w:color w:val="auto"/>
        </w:rPr>
      </w:pPr>
    </w:p>
    <w:p>
      <w:pPr>
        <w:ind w:left="640" w:right="1879" w:hanging="211"/>
        <w:spacing w:after="0" w:line="268" w:lineRule="auto"/>
        <w:tabs>
          <w:tab w:leader="none" w:pos="6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the Comcast charter to allow the implementation of the Preferred Structure. The preferred structure proposal requires the affirmative vote of a majority of the votes cast by</w:t>
      </w:r>
    </w:p>
    <w:p>
      <w:pPr>
        <w:ind w:left="640" w:right="1779"/>
        <w:spacing w:after="0" w:line="271" w:lineRule="auto"/>
        <w:tabs>
          <w:tab w:leader="none" w:pos="1061"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shares of Comcast Class A common stock, voting as a single class, and (2) holders of shares of Comcast Class A common stock and Comcast Class B common stock, voting together as a single class. Sural LLC has indicated that it will vote in favor of the proposal and, in such event, approval by holders of Comcast Class A common stock and Comcast Class B common stock, voting together as a single class, would be assured. Any shares of Comcast Class A common stock not voted, whether by abstention, broker non-vote or otherwise, have no impact on the vote.</w:t>
      </w:r>
    </w:p>
    <w:p>
      <w:pPr>
        <w:spacing w:after="0" w:line="200" w:lineRule="exact"/>
        <w:rPr>
          <w:sz w:val="20"/>
          <w:szCs w:val="20"/>
          <w:color w:val="auto"/>
        </w:rPr>
      </w:pPr>
    </w:p>
    <w:p>
      <w:pPr>
        <w:spacing w:after="0" w:line="391" w:lineRule="exact"/>
        <w:rPr>
          <w:sz w:val="20"/>
          <w:szCs w:val="20"/>
          <w:color w:val="auto"/>
        </w:rPr>
      </w:pPr>
    </w:p>
    <w:p>
      <w:pPr>
        <w:ind w:left="420" w:right="1879"/>
        <w:spacing w:after="0" w:line="235" w:lineRule="auto"/>
        <w:rPr>
          <w:sz w:val="20"/>
          <w:szCs w:val="20"/>
          <w:color w:val="auto"/>
        </w:rPr>
      </w:pPr>
      <w:r>
        <w:rPr>
          <w:rFonts w:ascii="Courier New" w:cs="Courier New" w:eastAsia="Courier New" w:hAnsi="Courier New"/>
          <w:sz w:val="18"/>
          <w:szCs w:val="18"/>
          <w:color w:val="auto"/>
        </w:rPr>
        <w:t>APPROVAL OF THE COMCAST TRANSACTION PROPOSAL IS NOT CONDITIONED ON APPROVAL OF THE PREFERRED STRUCTURE PROPOSAL.</w:t>
      </w:r>
    </w:p>
    <w:p>
      <w:pPr>
        <w:spacing w:after="0" w:line="200" w:lineRule="exact"/>
        <w:rPr>
          <w:sz w:val="20"/>
          <w:szCs w:val="20"/>
          <w:color w:val="auto"/>
        </w:rPr>
      </w:pPr>
    </w:p>
    <w:p>
      <w:pPr>
        <w:spacing w:after="0" w:line="211"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If you are an AT&amp;T shareholder, you are being asked to vote upon the following proposals:</w:t>
      </w:r>
    </w:p>
    <w:p>
      <w:pPr>
        <w:spacing w:after="0" w:line="200" w:lineRule="exact"/>
        <w:rPr>
          <w:sz w:val="20"/>
          <w:szCs w:val="20"/>
          <w:color w:val="auto"/>
        </w:rPr>
      </w:pPr>
    </w:p>
    <w:p>
      <w:pPr>
        <w:spacing w:after="0" w:line="211" w:lineRule="exact"/>
        <w:rPr>
          <w:sz w:val="20"/>
          <w:szCs w:val="20"/>
          <w:color w:val="auto"/>
        </w:rPr>
      </w:pPr>
    </w:p>
    <w:p>
      <w:pPr>
        <w:ind w:left="640" w:right="1779" w:hanging="211"/>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the merger agreement and the transactions contemplated by the merger agreement, including the AT&amp;T Broadband spin-off. The AT&amp;T transaction proposal requires the affirmative vote of a majority of outstanding shares of AT&amp;T common stock. Any shares of AT&amp;T common stock not voted, whether by abstention, broker non-vote or otherwise, have the effect of a vote against the AT&amp;T transaction proposal.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an amendment to AT&amp;T's charter to authorize the creation of AT&amp;T Consumer Services Group tracking stock.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various other matters related to the creation of AT&amp;T Consumer Services Group tracking stock, various annual meeting matters and a reverse stock split, in each case as described more fully in this document.</w:t>
      </w:r>
    </w:p>
    <w:p>
      <w:pPr>
        <w:sectPr>
          <w:pgSz w:w="11900" w:h="16838" w:orient="portrait"/>
          <w:cols w:equalWidth="0" w:num="1">
            <w:col w:w="10219"/>
          </w:cols>
          <w:pgMar w:left="240" w:top="717" w:right="1440" w:bottom="0" w:gutter="0" w:footer="0" w:header="0"/>
        </w:sectPr>
      </w:pPr>
    </w:p>
    <w:bookmarkStart w:id="13" w:name="page14"/>
    <w:bookmarkEnd w:id="13"/>
    <w:p>
      <w:pPr>
        <w:ind w:right="1999"/>
        <w:spacing w:after="0" w:line="235" w:lineRule="auto"/>
        <w:rPr>
          <w:sz w:val="20"/>
          <w:szCs w:val="20"/>
          <w:color w:val="auto"/>
        </w:rPr>
      </w:pPr>
      <w:r>
        <w:rPr>
          <w:rFonts w:ascii="Courier New" w:cs="Courier New" w:eastAsia="Courier New" w:hAnsi="Courier New"/>
          <w:sz w:val="18"/>
          <w:szCs w:val="18"/>
          <w:color w:val="auto"/>
        </w:rPr>
        <w:t>APPROVAL OF THE AT&amp;T TRANSACTION PROPOSAL IS NOT CONDITIONED ON APPROVAL OF ANY OF THE OTHER AT&amp;T PROPOSALS. APPROVAL OF THE OTHER</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9899"/>
          </w:cols>
          <w:pgMar w:left="560" w:top="750" w:right="1440" w:bottom="1440" w:gutter="0" w:footer="0" w:header="0"/>
        </w:sectPr>
      </w:pPr>
    </w:p>
    <w:bookmarkStart w:id="14" w:name="page15"/>
    <w:bookmarkEnd w:id="14"/>
    <w:p>
      <w:pPr>
        <w:ind w:left="312" w:right="2619"/>
        <w:spacing w:after="0" w:line="235" w:lineRule="auto"/>
        <w:rPr>
          <w:sz w:val="20"/>
          <w:szCs w:val="20"/>
          <w:color w:val="auto"/>
        </w:rPr>
      </w:pPr>
      <w:r>
        <w:rPr>
          <w:rFonts w:ascii="Courier New" w:cs="Courier New" w:eastAsia="Courier New" w:hAnsi="Courier New"/>
          <w:sz w:val="18"/>
          <w:szCs w:val="18"/>
          <w:color w:val="auto"/>
        </w:rPr>
        <w:t>AT&amp;T PROPOSALS IS NOT CONDITIONED ON APPROVAL OF THE AT&amp;T TRANSACTION PROPOSAL.</w:t>
      </w:r>
    </w:p>
    <w:p>
      <w:pPr>
        <w:spacing w:after="0" w:line="200" w:lineRule="exact"/>
        <w:rPr>
          <w:sz w:val="20"/>
          <w:szCs w:val="20"/>
          <w:color w:val="auto"/>
        </w:rPr>
      </w:pPr>
    </w:p>
    <w:p>
      <w:pPr>
        <w:spacing w:after="0" w:line="205" w:lineRule="exact"/>
        <w:rPr>
          <w:sz w:val="20"/>
          <w:szCs w:val="20"/>
          <w:color w:val="auto"/>
        </w:rPr>
      </w:pPr>
    </w:p>
    <w:p>
      <w:pPr>
        <w:ind w:left="412" w:hanging="412"/>
        <w:spacing w:after="0"/>
        <w:tabs>
          <w:tab w:leader="none" w:pos="41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if I return my proxy but do not mark it to show how I am voting?</w:t>
      </w:r>
    </w:p>
    <w:p>
      <w:pPr>
        <w:spacing w:after="0" w:line="207" w:lineRule="exact"/>
        <w:rPr>
          <w:sz w:val="20"/>
          <w:szCs w:val="20"/>
          <w:color w:val="auto"/>
        </w:rPr>
      </w:pPr>
    </w:p>
    <w:p>
      <w:pPr>
        <w:ind w:left="412" w:right="1999" w:hanging="412"/>
        <w:spacing w:after="0" w:line="290" w:lineRule="auto"/>
        <w:tabs>
          <w:tab w:leader="none" w:pos="41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proxy card is signed and returned without specifying your choices, the shares will be voted as recommended by your board of directors.</w:t>
      </w:r>
    </w:p>
    <w:p>
      <w:pPr>
        <w:spacing w:after="0" w:line="164" w:lineRule="exact"/>
        <w:rPr>
          <w:sz w:val="20"/>
          <w:szCs w:val="20"/>
          <w:color w:val="auto"/>
        </w:rPr>
      </w:pPr>
    </w:p>
    <w:p>
      <w:pPr>
        <w:ind w:left="412" w:hanging="412"/>
        <w:spacing w:after="0"/>
        <w:tabs>
          <w:tab w:leader="none" w:pos="4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do I need to do now?</w:t>
      </w:r>
    </w:p>
    <w:p>
      <w:pPr>
        <w:spacing w:after="0" w:line="200" w:lineRule="exact"/>
        <w:rPr>
          <w:sz w:val="20"/>
          <w:szCs w:val="20"/>
          <w:color w:val="auto"/>
        </w:rPr>
      </w:pPr>
    </w:p>
    <w:p>
      <w:pPr>
        <w:spacing w:after="0" w:line="209" w:lineRule="exact"/>
        <w:rPr>
          <w:sz w:val="20"/>
          <w:szCs w:val="20"/>
          <w:color w:val="auto"/>
        </w:rPr>
      </w:pPr>
    </w:p>
    <w:p>
      <w:pPr>
        <w:ind w:left="412" w:right="1779" w:hanging="412"/>
        <w:spacing w:after="0" w:line="237" w:lineRule="auto"/>
        <w:tabs>
          <w:tab w:leader="none" w:pos="4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carefully reading and considering the information contained in this document, please respond by completing, signing and dating your proxy card or voting instructions and returning it in the enclosed postage-paid envelope or, if available, by submitting your proxy or voting instructions by telephone or through the Internet as soon as possible so that your shares may be represented at your meeting.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shareholders and most beneficial holders that hold shares through a bank or broker may vote by telephone or via the Internet. If one of these options is available to you, we strongly encourage you to use it because it is faster and less costly.</w:t>
      </w:r>
    </w:p>
    <w:p>
      <w:pPr>
        <w:spacing w:after="0" w:line="200" w:lineRule="exact"/>
        <w:rPr>
          <w:sz w:val="20"/>
          <w:szCs w:val="20"/>
          <w:color w:val="auto"/>
        </w:rPr>
      </w:pPr>
    </w:p>
    <w:p>
      <w:pPr>
        <w:spacing w:after="0" w:line="204"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2480" w:type="dxa"/>
            <w:vAlign w:val="bottom"/>
            <w:gridSpan w:val="4"/>
          </w:tcPr>
          <w:p>
            <w:pPr>
              <w:spacing w:after="0"/>
              <w:rPr>
                <w:sz w:val="20"/>
                <w:szCs w:val="20"/>
                <w:color w:val="auto"/>
              </w:rPr>
            </w:pPr>
            <w:r>
              <w:rPr>
                <w:rFonts w:ascii="Courier New" w:cs="Courier New" w:eastAsia="Courier New" w:hAnsi="Courier New"/>
                <w:sz w:val="18"/>
                <w:szCs w:val="18"/>
                <w:color w:val="auto"/>
                <w:w w:val="99"/>
              </w:rPr>
              <w:t>Registered shareholders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Comcast can vote by telephone by calling</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1-800-[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Internet at http://[</w:t>
            </w:r>
          </w:p>
        </w:tc>
        <w:tc>
          <w:tcPr>
            <w:tcW w:w="14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480" w:type="dxa"/>
            <w:vAlign w:val="bottom"/>
            <w:gridSpan w:val="4"/>
          </w:tcPr>
          <w:p>
            <w:pPr>
              <w:spacing w:after="0"/>
              <w:rPr>
                <w:sz w:val="20"/>
                <w:szCs w:val="20"/>
                <w:color w:val="auto"/>
              </w:rPr>
            </w:pPr>
            <w:r>
              <w:rPr>
                <w:rFonts w:ascii="Courier New" w:cs="Courier New" w:eastAsia="Courier New" w:hAnsi="Courier New"/>
                <w:sz w:val="18"/>
                <w:szCs w:val="18"/>
                <w:color w:val="auto"/>
                <w:w w:val="99"/>
              </w:rPr>
              <w:t>Registered shareholders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AT&amp;T can vote by telephone by calling</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1-800-[</w:t>
            </w:r>
          </w:p>
        </w:tc>
        <w:tc>
          <w:tcPr>
            <w:tcW w:w="58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or via the Internet at</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http://att.proxyvoting.com. If you</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are a beneficial</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holder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Comcast common</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stock or AT&amp;T common stock and you</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hold shares through</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 bank</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 broker, you</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will receive separate voting</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instructions on the</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form you receive from</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bank or broker.</w:t>
            </w: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2" w:right="2199" w:hanging="312"/>
        <w:spacing w:after="0" w:line="290" w:lineRule="auto"/>
        <w:tabs>
          <w:tab w:leader="none" w:pos="3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AT&amp;T shareholders hold upon completion of the AT&amp;T Comcast transaction?</w:t>
      </w:r>
    </w:p>
    <w:p>
      <w:pPr>
        <w:spacing w:after="0" w:line="200" w:lineRule="exact"/>
        <w:rPr>
          <w:sz w:val="20"/>
          <w:szCs w:val="20"/>
          <w:color w:val="auto"/>
        </w:rPr>
      </w:pPr>
    </w:p>
    <w:p>
      <w:pPr>
        <w:spacing w:after="0" w:line="375" w:lineRule="exact"/>
        <w:rPr>
          <w:sz w:val="20"/>
          <w:szCs w:val="20"/>
          <w:color w:val="auto"/>
        </w:rPr>
      </w:pPr>
    </w:p>
    <w:p>
      <w:pPr>
        <w:ind w:left="312" w:right="1779" w:hanging="312"/>
        <w:spacing w:after="0" w:line="237" w:lineRule="auto"/>
        <w:tabs>
          <w:tab w:leader="none" w:pos="31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own approximately 54.8% of AT&amp;T Comcast's economic interest upon completion of the AT&amp;T Comcast transaction. If the preferred capital structure is implemented, AT&amp;T shareholders will own approximately 60.6% of AT&amp;T Comcast's voting power upon completion of the AT&amp;T Comcast transaction. If the alternative capital structure is implemented, AT&amp;T shareholders will own approximately 56.6% of AT&amp;T Comcast's voting power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2" w:right="2099" w:hanging="312"/>
        <w:spacing w:after="0" w:line="290" w:lineRule="auto"/>
        <w:tabs>
          <w:tab w:leader="none" w:pos="3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Comcast shareholders hold upon completion of the AT&amp;T Comcast transaction?</w:t>
      </w:r>
    </w:p>
    <w:p>
      <w:pPr>
        <w:spacing w:after="0" w:line="200" w:lineRule="exact"/>
        <w:rPr>
          <w:sz w:val="20"/>
          <w:szCs w:val="20"/>
          <w:color w:val="auto"/>
        </w:rPr>
      </w:pPr>
    </w:p>
    <w:p>
      <w:pPr>
        <w:spacing w:after="0" w:line="375" w:lineRule="exact"/>
        <w:rPr>
          <w:sz w:val="20"/>
          <w:szCs w:val="20"/>
          <w:color w:val="auto"/>
        </w:rPr>
      </w:pPr>
    </w:p>
    <w:p>
      <w:pPr>
        <w:ind w:left="312" w:right="1779" w:hanging="312"/>
        <w:spacing w:after="0" w:line="237" w:lineRule="auto"/>
        <w:tabs>
          <w:tab w:leader="none" w:pos="31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Class A shareholders, Comcast Class B shareholders and Comcast Class A Special shareholders, who presently own approximately 2.3%, 1.0% and 96.7%, respectively, of Comcast's economic interest, will own approximately 1.0%, 0.4% and 38.6%, respectively, of AT&amp;T Comcast's economic interest upon completion of the AT&amp;T Comcast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312"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preferred capital structure is implemented, Comcast Class A shareholders, who presently own approximately 13.4% of Comcast's voting power, will own approximately 1.1% of AT&amp;T Comcast's voting power upon completion of the AT&amp;T Comcast transaction. If the alternative capital structure is implemented, Comcast Class A shareholders will own 5.14% of AT&amp;T Comcast's voting power upon completion of the AT&amp;T Comcast transaction.</w:t>
      </w:r>
    </w:p>
    <w:p>
      <w:pPr>
        <w:spacing w:after="0" w:line="200" w:lineRule="exact"/>
        <w:rPr>
          <w:rFonts w:ascii="Courier New" w:cs="Courier New" w:eastAsia="Courier New" w:hAnsi="Courier New"/>
          <w:sz w:val="18"/>
          <w:szCs w:val="18"/>
          <w:color w:val="auto"/>
        </w:rPr>
      </w:pPr>
    </w:p>
    <w:p>
      <w:pPr>
        <w:spacing w:after="0" w:line="385" w:lineRule="exact"/>
        <w:rPr>
          <w:rFonts w:ascii="Courier New" w:cs="Courier New" w:eastAsia="Courier New" w:hAnsi="Courier New"/>
          <w:sz w:val="18"/>
          <w:szCs w:val="18"/>
          <w:color w:val="auto"/>
        </w:rPr>
      </w:pPr>
    </w:p>
    <w:p>
      <w:pPr>
        <w:ind w:left="3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Under either of these capital structures, Comcast Class B shareholders, who</w:t>
      </w:r>
    </w:p>
    <w:p>
      <w:pPr>
        <w:sectPr>
          <w:pgSz w:w="11900" w:h="16838" w:orient="portrait"/>
          <w:cols w:equalWidth="0" w:num="1">
            <w:col w:w="10211"/>
          </w:cols>
          <w:pgMar w:left="248" w:top="925" w:right="1440" w:bottom="0" w:gutter="0" w:footer="0" w:header="0"/>
        </w:sectPr>
      </w:pPr>
    </w:p>
    <w:bookmarkStart w:id="15" w:name="page16"/>
    <w:bookmarkEnd w:id="15"/>
    <w:p>
      <w:pPr>
        <w:ind w:right="1779"/>
        <w:spacing w:after="0" w:line="236" w:lineRule="auto"/>
        <w:rPr>
          <w:sz w:val="20"/>
          <w:szCs w:val="20"/>
          <w:color w:val="auto"/>
        </w:rPr>
      </w:pPr>
      <w:r>
        <w:rPr>
          <w:rFonts w:ascii="Courier New" w:cs="Courier New" w:eastAsia="Courier New" w:hAnsi="Courier New"/>
          <w:sz w:val="18"/>
          <w:szCs w:val="18"/>
          <w:color w:val="auto"/>
        </w:rPr>
        <w:t>presently own approximately 86.6% of Comcast's voting power, will own 33 1/3% of AT&amp;T Comcast's voting power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Under either of the capital structures, Comcast Class A Special shareholders, who presently have no voting rights, will own AT&amp;T Comcast Class A Special stock, which also will not have any voting rights.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percentages described in this answer and the preceding answer assume that the transaction with Microsoft Corporation described in this document is completed and that AT&amp;T Comcast is not required to make any of the potential additional payments of AT&amp;T Comcast common stock described in this document. If the Microsoft transaction is not completed, Comcast Class A shareholders, Comcast Class B shareholders, Comcast Class A Special shareholders and AT&amp;T shareholders will own approximately</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9899"/>
          </w:cols>
          <w:pgMar w:left="560" w:top="142" w:right="1440" w:bottom="1440" w:gutter="0" w:footer="0" w:header="0"/>
        </w:sectPr>
      </w:pPr>
    </w:p>
    <w:bookmarkStart w:id="16" w:name="page17"/>
    <w:bookmarkEnd w:id="16"/>
    <w:p>
      <w:pPr>
        <w:ind w:right="1999"/>
        <w:spacing w:after="0" w:line="268" w:lineRule="auto"/>
        <w:rPr>
          <w:sz w:val="20"/>
          <w:szCs w:val="20"/>
          <w:color w:val="auto"/>
        </w:rPr>
      </w:pPr>
      <w:r>
        <w:rPr>
          <w:rFonts w:ascii="Courier New" w:cs="Courier New" w:eastAsia="Courier New" w:hAnsi="Courier New"/>
          <w:sz w:val="16"/>
          <w:szCs w:val="16"/>
          <w:color w:val="auto"/>
        </w:rPr>
        <w:t>1%, 0.4%, 40.6% and 57.7%, respectively, of AT&amp;T Comcast's economic interest upon completion of the AT&amp;T Comcast transaction. In addition, if the Microsoft transaction is not completed, AT&amp;T Comcast Class A shareholders, under the</w:t>
      </w:r>
    </w:p>
    <w:p>
      <w:pPr>
        <w:spacing w:after="0" w:line="1" w:lineRule="exact"/>
        <w:rPr>
          <w:sz w:val="20"/>
          <w:szCs w:val="20"/>
          <w:color w:val="auto"/>
        </w:rPr>
      </w:pPr>
    </w:p>
    <w:p>
      <w:pPr>
        <w:ind w:left="540" w:right="2099"/>
        <w:spacing w:after="0" w:line="279" w:lineRule="auto"/>
        <w:rPr>
          <w:sz w:val="20"/>
          <w:szCs w:val="20"/>
          <w:color w:val="auto"/>
        </w:rPr>
      </w:pPr>
      <w:r>
        <w:rPr>
          <w:rFonts w:ascii="Courier New" w:cs="Courier New" w:eastAsia="Courier New" w:hAnsi="Courier New"/>
          <w:sz w:val="16"/>
          <w:szCs w:val="16"/>
          <w:color w:val="auto"/>
        </w:rPr>
        <w:t>preferred capital structure, or AT&amp;T Comcast Class C shareholders, under the alternative capital structure, will own an additional 4.95% of AT&amp;T Comcast's voting power upon completion of the AT&amp;T Comcast transaction.</w:t>
      </w:r>
    </w:p>
    <w:p>
      <w:pPr>
        <w:spacing w:after="0" w:line="200" w:lineRule="exact"/>
        <w:rPr>
          <w:sz w:val="20"/>
          <w:szCs w:val="20"/>
          <w:color w:val="auto"/>
        </w:rPr>
      </w:pPr>
    </w:p>
    <w:p>
      <w:pPr>
        <w:spacing w:after="0" w:line="383" w:lineRule="exact"/>
        <w:rPr>
          <w:sz w:val="20"/>
          <w:szCs w:val="20"/>
          <w:color w:val="auto"/>
        </w:rPr>
      </w:pPr>
    </w:p>
    <w:p>
      <w:pPr>
        <w:ind w:left="320" w:right="2099" w:hanging="312"/>
        <w:spacing w:after="0" w:line="290" w:lineRule="auto"/>
        <w:tabs>
          <w:tab w:leader="none" w:pos="3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will hold the remaining percentage of AT&amp;T Comcast's economic interest and voting power upon completion of the AT&amp;T Comcast transaction?</w:t>
      </w:r>
    </w:p>
    <w:p>
      <w:pPr>
        <w:spacing w:after="0" w:line="200" w:lineRule="exact"/>
        <w:rPr>
          <w:sz w:val="20"/>
          <w:szCs w:val="20"/>
          <w:color w:val="auto"/>
        </w:rPr>
      </w:pPr>
    </w:p>
    <w:p>
      <w:pPr>
        <w:spacing w:after="0" w:line="375" w:lineRule="exact"/>
        <w:rPr>
          <w:sz w:val="20"/>
          <w:szCs w:val="20"/>
          <w:color w:val="auto"/>
        </w:rPr>
      </w:pPr>
    </w:p>
    <w:p>
      <w:pPr>
        <w:ind w:left="320" w:right="2099" w:hanging="312"/>
        <w:spacing w:after="0" w:line="237" w:lineRule="auto"/>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transaction with Microsoft Corporation is completed, Microsoft Corporation will hold AT&amp;T Comcast's remaining approximately 5.3% economic interest and 4.95% voting power upon completion of the AT&amp;T Comcast transaction.</w:t>
      </w:r>
    </w:p>
    <w:p>
      <w:pPr>
        <w:spacing w:after="0" w:line="200" w:lineRule="exact"/>
        <w:rPr>
          <w:sz w:val="20"/>
          <w:szCs w:val="20"/>
          <w:color w:val="auto"/>
        </w:rPr>
      </w:pPr>
    </w:p>
    <w:p>
      <w:pPr>
        <w:spacing w:after="0" w:line="210" w:lineRule="exact"/>
        <w:rPr>
          <w:sz w:val="20"/>
          <w:szCs w:val="20"/>
          <w:color w:val="auto"/>
        </w:rPr>
      </w:pPr>
    </w:p>
    <w:p>
      <w:pPr>
        <w:ind w:left="420" w:right="2319" w:hanging="412"/>
        <w:spacing w:after="0" w:line="235"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am a holder of Comcast Class A Special common stock, do I have the right to vote on the AT&amp;T Comcast transaction?</w:t>
      </w:r>
    </w:p>
    <w:p>
      <w:pPr>
        <w:spacing w:after="0" w:line="208" w:lineRule="exact"/>
        <w:rPr>
          <w:sz w:val="20"/>
          <w:szCs w:val="20"/>
          <w:color w:val="auto"/>
        </w:rPr>
      </w:pPr>
    </w:p>
    <w:p>
      <w:pPr>
        <w:ind w:left="420" w:right="1779" w:hanging="412"/>
        <w:spacing w:after="0" w:line="237"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202"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 I change my vote after I have delivered my proxy?</w:t>
      </w:r>
    </w:p>
    <w:p>
      <w:pPr>
        <w:spacing w:after="0" w:line="207" w:lineRule="exact"/>
        <w:rPr>
          <w:sz w:val="20"/>
          <w:szCs w:val="20"/>
          <w:color w:val="auto"/>
        </w:rPr>
      </w:pPr>
    </w:p>
    <w:p>
      <w:pPr>
        <w:ind w:left="420" w:right="1779" w:hanging="412"/>
        <w:spacing w:after="0" w:line="235"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You can change your vote at any time before your proxy is voted at your meeting. You can do this in one of three ways.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revoke your proxy.</w:t>
      </w:r>
    </w:p>
    <w:p>
      <w:pPr>
        <w:spacing w:after="0" w:line="206" w:lineRule="exact"/>
        <w:rPr>
          <w:rFonts w:ascii="Courier New" w:cs="Courier New" w:eastAsia="Courier New" w:hAnsi="Courier New"/>
          <w:sz w:val="18"/>
          <w:szCs w:val="18"/>
          <w:color w:val="auto"/>
        </w:rPr>
      </w:pPr>
    </w:p>
    <w:p>
      <w:pPr>
        <w:ind w:left="640" w:right="1779" w:hanging="211"/>
        <w:spacing w:after="0" w:line="273" w:lineRule="auto"/>
        <w:tabs>
          <w:tab w:leader="none" w:pos="6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you can submit a new proxy with a later date. If you choose either of these two methods,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178" w:lineRule="exact"/>
        <w:rPr>
          <w:rFonts w:ascii="Courier New" w:cs="Courier New" w:eastAsia="Courier New" w:hAnsi="Courier New"/>
          <w:sz w:val="16"/>
          <w:szCs w:val="16"/>
          <w:color w:val="auto"/>
        </w:rPr>
      </w:pPr>
    </w:p>
    <w:p>
      <w:pPr>
        <w:ind w:left="640" w:hanging="211"/>
        <w:spacing w:after="0"/>
        <w:tabs>
          <w:tab w:leader="none" w:pos="6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you can attend your meeting and vote in person.</w:t>
      </w:r>
    </w:p>
    <w:p>
      <w:pPr>
        <w:spacing w:after="0" w:line="207" w:lineRule="exact"/>
        <w:rPr>
          <w:sz w:val="20"/>
          <w:szCs w:val="20"/>
          <w:color w:val="auto"/>
        </w:rPr>
      </w:pPr>
    </w:p>
    <w:p>
      <w:pPr>
        <w:jc w:val="both"/>
        <w:ind w:left="420" w:right="2099"/>
        <w:spacing w:after="0" w:line="236" w:lineRule="auto"/>
        <w:rPr>
          <w:sz w:val="20"/>
          <w:szCs w:val="20"/>
          <w:color w:val="auto"/>
        </w:rPr>
      </w:pPr>
      <w:r>
        <w:rPr>
          <w:rFonts w:ascii="Courier New" w:cs="Courier New" w:eastAsia="Courier New" w:hAnsi="Courier New"/>
          <w:sz w:val="18"/>
          <w:szCs w:val="18"/>
          <w:color w:val="auto"/>
        </w:rPr>
        <w:t>You may change your vote by submitting a new vote by telephone or via the Internet regardless of whether you submitted your earlier proxy by mail, telephone or via the Internet.</w:t>
      </w:r>
    </w:p>
    <w:p>
      <w:pPr>
        <w:spacing w:after="0" w:line="209" w:lineRule="exact"/>
        <w:rPr>
          <w:sz w:val="20"/>
          <w:szCs w:val="20"/>
          <w:color w:val="auto"/>
        </w:rPr>
      </w:pPr>
    </w:p>
    <w:p>
      <w:pPr>
        <w:ind w:left="420" w:right="2199" w:hanging="412"/>
        <w:spacing w:after="0" w:line="235"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my shares are held in an account in a brokerage firm or bank, will my broker vote my shares for me?</w:t>
      </w:r>
    </w:p>
    <w:p>
      <w:pPr>
        <w:spacing w:after="0" w:line="208" w:lineRule="exact"/>
        <w:rPr>
          <w:sz w:val="20"/>
          <w:szCs w:val="20"/>
          <w:color w:val="auto"/>
        </w:rPr>
      </w:pPr>
    </w:p>
    <w:p>
      <w:pPr>
        <w:ind w:left="420" w:right="1879" w:hanging="412"/>
        <w:spacing w:after="0" w:line="237"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and you do not provide your broker with instructions on how to vote your brokerage account shares, your broker will not be permitted to vote them. You should therefore be sure to provide your broker with instructions on how to vote your shares.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an AT&amp;T shareholder and you do not provide your broker with instructions on how to vote your shares with respect to a specific proposal, your broker will not be permitted to vote them with respect to the AT&amp;T transaction proposal, the Consumer Services charter amendment proposal, the incentive plan proposal, the employee stock purchase plan proposal but will be permitted to vote them with respect to the reverse stock split proposal, the election of directors, the ratification of auditors and other matters, including shareholder proposals, that may come before the AT&amp;T annual meeting.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420"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you are an AT&amp;T shareholder and you do not give voting instructions to your broker, you will, in effect, be voting against the AT&amp;T transaction proposal and the Consumer Services charter amendment proposal.</w:t>
      </w:r>
    </w:p>
    <w:p>
      <w:pPr>
        <w:spacing w:after="0" w:line="381"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PLEASE CHECK THE VOTING FORM USED BY YOUR BROKER TO SEE IF IT OFFERS TELEPHONE OR INTERNET VOTING.</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Q:</w:t>
      </w:r>
      <w:r>
        <w:rPr>
          <w:sz w:val="20"/>
          <w:szCs w:val="20"/>
          <w:color w:val="auto"/>
        </w:rPr>
        <w:tab/>
      </w:r>
      <w:r>
        <w:rPr>
          <w:rFonts w:ascii="Courier New" w:cs="Courier New" w:eastAsia="Courier New" w:hAnsi="Courier New"/>
          <w:sz w:val="16"/>
          <w:szCs w:val="16"/>
          <w:color w:val="auto"/>
        </w:rPr>
        <w:t>Will I receive dividends on my AT&amp;T Comcast shares?</w:t>
      </w:r>
    </w:p>
    <w:p>
      <w:pPr>
        <w:sectPr>
          <w:pgSz w:w="11900" w:h="16838" w:orient="portrait"/>
          <w:cols w:equalWidth="0" w:num="1">
            <w:col w:w="10219"/>
          </w:cols>
          <w:pgMar w:left="240" w:top="925" w:right="1440" w:bottom="0" w:gutter="0" w:footer="0" w:header="0"/>
        </w:sectPr>
      </w:pPr>
    </w:p>
    <w:bookmarkStart w:id="17" w:name="page18"/>
    <w:bookmarkEnd w:id="17"/>
    <w:p>
      <w:pPr>
        <w:ind w:left="412" w:hanging="412"/>
        <w:spacing w:after="0"/>
        <w:tabs>
          <w:tab w:leader="none" w:pos="41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does not currently intend to pay dividends on its common stock.</w:t>
      </w:r>
    </w:p>
    <w:p>
      <w:pPr>
        <w:spacing w:after="0" w:line="218" w:lineRule="exact"/>
        <w:rPr>
          <w:sz w:val="20"/>
          <w:szCs w:val="20"/>
          <w:color w:val="auto"/>
        </w:rPr>
      </w:pPr>
    </w:p>
    <w:p>
      <w:pPr>
        <w:ind w:left="412" w:hanging="412"/>
        <w:spacing w:after="0"/>
        <w:tabs>
          <w:tab w:leader="none" w:pos="4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I send in my stock certificates now?</w:t>
      </w:r>
    </w:p>
    <w:p>
      <w:pPr>
        <w:spacing w:after="0" w:line="200" w:lineRule="exact"/>
        <w:rPr>
          <w:sz w:val="20"/>
          <w:szCs w:val="20"/>
          <w:color w:val="auto"/>
        </w:rPr>
      </w:pPr>
    </w:p>
    <w:p>
      <w:pPr>
        <w:spacing w:after="0" w:line="209" w:lineRule="exact"/>
        <w:rPr>
          <w:sz w:val="20"/>
          <w:szCs w:val="20"/>
          <w:color w:val="auto"/>
        </w:rPr>
      </w:pPr>
    </w:p>
    <w:p>
      <w:pPr>
        <w:ind w:left="412" w:right="1879" w:hanging="412"/>
        <w:spacing w:after="0" w:line="236" w:lineRule="auto"/>
        <w:tabs>
          <w:tab w:leader="none" w:pos="4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If you are a Comcast shareholder and you currently hold your Comcast shares in certificate form, after the AT&amp;T Comcast transaction is completed you will receive written instructions from the exchange agent</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1"/>
          </w:cols>
          <w:pgMar w:left="248" w:top="344" w:right="1440" w:bottom="1440" w:gutter="0" w:footer="0" w:header="0"/>
        </w:sectPr>
      </w:pPr>
    </w:p>
    <w:bookmarkStart w:id="18" w:name="page19"/>
    <w:bookmarkEnd w:id="18"/>
    <w:p>
      <w:pPr>
        <w:ind w:left="412" w:right="2199"/>
        <w:spacing w:after="0" w:line="235" w:lineRule="auto"/>
        <w:rPr>
          <w:sz w:val="20"/>
          <w:szCs w:val="20"/>
          <w:color w:val="auto"/>
        </w:rPr>
      </w:pPr>
      <w:r>
        <w:rPr>
          <w:rFonts w:ascii="Courier New" w:cs="Courier New" w:eastAsia="Courier New" w:hAnsi="Courier New"/>
          <w:sz w:val="18"/>
          <w:szCs w:val="18"/>
          <w:color w:val="auto"/>
        </w:rPr>
        <w:t>on how to exchange your Comcast stock certificates for your AT&amp;T Comcast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 w:right="1999"/>
        <w:spacing w:after="0" w:line="237" w:lineRule="auto"/>
        <w:rPr>
          <w:sz w:val="20"/>
          <w:szCs w:val="20"/>
          <w:color w:val="auto"/>
        </w:rPr>
      </w:pPr>
      <w:r>
        <w:rPr>
          <w:rFonts w:ascii="Courier New" w:cs="Courier New" w:eastAsia="Courier New" w:hAnsi="Courier New"/>
          <w:sz w:val="18"/>
          <w:szCs w:val="18"/>
          <w:color w:val="auto"/>
        </w:rPr>
        <w:t>If you are a Comcast shareholder and you currently hold your shares in electronic form, after the AT&amp;T Comcast transaction is completed your AT&amp;T Comcast shares will be delivered to you in electronic form without your having to take any action.</w:t>
      </w:r>
    </w:p>
    <w:p>
      <w:pPr>
        <w:spacing w:after="0" w:line="200" w:lineRule="exact"/>
        <w:rPr>
          <w:sz w:val="20"/>
          <w:szCs w:val="20"/>
          <w:color w:val="auto"/>
        </w:rPr>
      </w:pPr>
    </w:p>
    <w:p>
      <w:pPr>
        <w:spacing w:after="0" w:line="210" w:lineRule="exact"/>
        <w:rPr>
          <w:sz w:val="20"/>
          <w:szCs w:val="20"/>
          <w:color w:val="auto"/>
        </w:rPr>
      </w:pPr>
    </w:p>
    <w:p>
      <w:pPr>
        <w:ind w:left="412" w:right="1999"/>
        <w:spacing w:after="0" w:line="237" w:lineRule="auto"/>
        <w:rPr>
          <w:sz w:val="20"/>
          <w:szCs w:val="20"/>
          <w:color w:val="auto"/>
        </w:rPr>
      </w:pPr>
      <w:r>
        <w:rPr>
          <w:rFonts w:ascii="Courier New" w:cs="Courier New" w:eastAsia="Courier New" w:hAnsi="Courier New"/>
          <w:sz w:val="18"/>
          <w:szCs w:val="18"/>
          <w:color w:val="auto"/>
        </w:rPr>
        <w:t>If you are an AT&amp;T shareholder, after the AT&amp;T Comcast transaction is completed you will not need to exchange any stock certificates in order to receive your AT&amp;T Comcast shares. In addition, you will continue to hold your AT&amp;T shares in their current electronic or certificate form, which after the AT&amp;T Comcast transaction will represent an interest in AT&amp;T's communications businesses.</w:t>
      </w:r>
    </w:p>
    <w:p>
      <w:pPr>
        <w:spacing w:after="0" w:line="204"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PLEASE DO NOT SEND IN YOUR STOCK CERTIFICATES WITH YOUR PROXY.</w:t>
      </w:r>
    </w:p>
    <w:p>
      <w:pPr>
        <w:spacing w:after="0" w:line="201" w:lineRule="exact"/>
        <w:rPr>
          <w:sz w:val="20"/>
          <w:szCs w:val="20"/>
          <w:color w:val="auto"/>
        </w:rPr>
      </w:pPr>
    </w:p>
    <w:p>
      <w:pPr>
        <w:ind w:left="412" w:hanging="412"/>
        <w:spacing w:after="0"/>
        <w:tabs>
          <w:tab w:leader="none" w:pos="4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 you expect to complete the AT&amp;T Comcast transaction?</w:t>
      </w:r>
    </w:p>
    <w:p>
      <w:pPr>
        <w:spacing w:after="0" w:line="201" w:lineRule="exact"/>
        <w:rPr>
          <w:sz w:val="20"/>
          <w:szCs w:val="20"/>
          <w:color w:val="auto"/>
        </w:rPr>
      </w:pPr>
    </w:p>
    <w:p>
      <w:pPr>
        <w:ind w:left="412" w:hanging="412"/>
        <w:spacing w:after="0"/>
        <w:tabs>
          <w:tab w:leader="none" w:pos="4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expect to complete the AT&amp;T Comcast transaction by the end of 2002.</w:t>
      </w:r>
    </w:p>
    <w:p>
      <w:pPr>
        <w:spacing w:after="0" w:line="207" w:lineRule="exact"/>
        <w:rPr>
          <w:sz w:val="20"/>
          <w:szCs w:val="20"/>
          <w:color w:val="auto"/>
        </w:rPr>
      </w:pPr>
    </w:p>
    <w:p>
      <w:pPr>
        <w:ind w:left="412" w:right="2099" w:hanging="412"/>
        <w:spacing w:after="0" w:line="235" w:lineRule="auto"/>
        <w:tabs>
          <w:tab w:leader="none" w:pos="41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approval of the Consumer Services charter amendment proposal linked to the AT&amp;T Comcast transaction?</w:t>
      </w:r>
    </w:p>
    <w:p>
      <w:pPr>
        <w:spacing w:after="0" w:line="208" w:lineRule="exact"/>
        <w:rPr>
          <w:sz w:val="20"/>
          <w:szCs w:val="20"/>
          <w:color w:val="auto"/>
        </w:rPr>
      </w:pPr>
    </w:p>
    <w:p>
      <w:pPr>
        <w:ind w:left="412" w:right="1999" w:hanging="412"/>
        <w:spacing w:after="0" w:line="236" w:lineRule="auto"/>
        <w:tabs>
          <w:tab w:leader="none" w:pos="41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completely separate from the Consumer Services charter amendment proposal. Approval of one is not a prerequisite or a condition to the other.</w:t>
      </w:r>
    </w:p>
    <w:p>
      <w:pPr>
        <w:spacing w:after="0" w:line="203" w:lineRule="exact"/>
        <w:rPr>
          <w:sz w:val="20"/>
          <w:szCs w:val="20"/>
          <w:color w:val="auto"/>
        </w:rPr>
      </w:pPr>
    </w:p>
    <w:p>
      <w:pPr>
        <w:ind w:left="412" w:hanging="412"/>
        <w:spacing w:after="0"/>
        <w:tabs>
          <w:tab w:leader="none" w:pos="4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can help answer my questions?</w:t>
      </w:r>
    </w:p>
    <w:p>
      <w:pPr>
        <w:spacing w:after="0" w:line="207" w:lineRule="exact"/>
        <w:rPr>
          <w:sz w:val="20"/>
          <w:szCs w:val="20"/>
          <w:color w:val="auto"/>
        </w:rPr>
      </w:pPr>
    </w:p>
    <w:p>
      <w:pPr>
        <w:ind w:left="412" w:right="2099" w:hanging="412"/>
        <w:spacing w:after="0" w:line="236" w:lineRule="auto"/>
        <w:tabs>
          <w:tab w:leader="none" w:pos="41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have any questions about the AT&amp;T Comcast transaction or how to submit your proxy, or if you need additional copies of this document, the enclosed proxy card or voting instructions, you should contact:</w:t>
      </w:r>
    </w:p>
    <w:p>
      <w:pPr>
        <w:spacing w:after="0" w:line="203" w:lineRule="exact"/>
        <w:rPr>
          <w:rFonts w:ascii="Courier New" w:cs="Courier New" w:eastAsia="Courier New" w:hAnsi="Courier New"/>
          <w:sz w:val="18"/>
          <w:szCs w:val="18"/>
          <w:color w:val="auto"/>
        </w:rPr>
      </w:pPr>
    </w:p>
    <w:p>
      <w:pPr>
        <w:ind w:left="732" w:hanging="205"/>
        <w:spacing w:after="0"/>
        <w:tabs>
          <w:tab w:leader="none" w:pos="73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w:t>
      </w:r>
    </w:p>
    <w:p>
      <w:pPr>
        <w:spacing w:after="0" w:line="206" w:lineRule="exact"/>
        <w:rPr>
          <w:rFonts w:ascii="Courier New" w:cs="Courier New" w:eastAsia="Courier New" w:hAnsi="Courier New"/>
          <w:sz w:val="18"/>
          <w:szCs w:val="18"/>
          <w:color w:val="auto"/>
        </w:rPr>
      </w:pPr>
    </w:p>
    <w:p>
      <w:pPr>
        <w:ind w:left="732" w:right="7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Investor Relations 1500 Market Street</w:t>
      </w:r>
    </w:p>
    <w:p>
      <w:pPr>
        <w:ind w:left="732" w:right="5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Philadelphia, Pennsylvania 19102-2148 Telephone: 1-800-___-____</w:t>
      </w:r>
    </w:p>
    <w:p>
      <w:pPr>
        <w:spacing w:after="0" w:line="1" w:lineRule="exact"/>
        <w:rPr>
          <w:rFonts w:ascii="Courier New" w:cs="Courier New" w:eastAsia="Courier New" w:hAnsi="Courier New"/>
          <w:sz w:val="18"/>
          <w:szCs w:val="18"/>
          <w:color w:val="auto"/>
        </w:rPr>
      </w:pP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e-mail:  _____________________________</w:t>
      </w:r>
    </w:p>
    <w:p>
      <w:pPr>
        <w:spacing w:after="0" w:line="201" w:lineRule="exact"/>
        <w:rPr>
          <w:rFonts w:ascii="Courier New" w:cs="Courier New" w:eastAsia="Courier New" w:hAnsi="Courier New"/>
          <w:sz w:val="18"/>
          <w:szCs w:val="18"/>
          <w:color w:val="auto"/>
        </w:rPr>
      </w:pPr>
    </w:p>
    <w:p>
      <w:pPr>
        <w:ind w:left="732" w:hanging="205"/>
        <w:spacing w:after="0"/>
        <w:tabs>
          <w:tab w:leader="none" w:pos="73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an AT&amp;T shareholder:</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Corp.</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Proxy Information Center</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1-800-___-____</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e-mail:  _____________________________</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1"/>
          </w:cols>
          <w:pgMar w:left="248" w:top="925" w:right="1440" w:bottom="1440"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QUESTIONS AND ANSWERS ABOUT</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 CONSUMER SERVICES GROUP TRACKING STOCK</w:t>
      </w:r>
    </w:p>
    <w:p>
      <w:pPr>
        <w:spacing w:after="0" w:line="202"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purpose of AT&amp;T Consumer Services Group tracking stock?</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issuance of AT&amp;T Consumer Services Group tracking stock will allow AT&amp;T to offer two separate classes of stock of AT&amp;T -- existing AT&amp;T common stock plus a new tracking stock intended to track the performance of AT&amp;T's Consumer Services business. Following the issuance of AT&amp;T Consumer Services Group tracking stock, if the AT&amp;T Comcast transaction is completed, AT&amp;T common stock will effectively act as tracking stock for AT&amp;T Business Services Group plus any retained portion of the AT&amp;T Consumer Services Group.</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a tracking stock and how does it work?</w:t>
      </w:r>
    </w:p>
    <w:p>
      <w:pPr>
        <w:spacing w:after="0" w:line="207" w:lineRule="exact"/>
        <w:rPr>
          <w:sz w:val="20"/>
          <w:szCs w:val="20"/>
          <w:color w:val="auto"/>
        </w:rPr>
      </w:pPr>
    </w:p>
    <w:p>
      <w:pPr>
        <w:ind w:left="420" w:right="1879" w:hanging="412"/>
        <w:spacing w:after="0" w:line="237"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tracking stock and the financial performance and economic value of the tracked business.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value of tracking stock may be adversely affected not only by factors that adversely affect the tracked business, but also by factors that adversely affect AT&amp;T generally.</w:t>
      </w:r>
    </w:p>
    <w:p>
      <w:pPr>
        <w:spacing w:after="0" w:line="209" w:lineRule="exact"/>
        <w:rPr>
          <w:sz w:val="20"/>
          <w:szCs w:val="20"/>
          <w:color w:val="auto"/>
        </w:rPr>
      </w:pPr>
    </w:p>
    <w:p>
      <w:pPr>
        <w:ind w:left="420" w:right="1779" w:hanging="412"/>
        <w:spacing w:after="0" w:line="235"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AT&amp;T Consumer Services Group tracking stock be intended to reflect 100% of the value and performance of AT&amp;T's Consumer Services business?</w:t>
      </w:r>
    </w:p>
    <w:p>
      <w:pPr>
        <w:spacing w:after="0" w:line="200" w:lineRule="exact"/>
        <w:rPr>
          <w:sz w:val="20"/>
          <w:szCs w:val="20"/>
          <w:color w:val="auto"/>
        </w:rPr>
      </w:pPr>
    </w:p>
    <w:p>
      <w:pPr>
        <w:spacing w:after="0" w:line="211" w:lineRule="exact"/>
        <w:rPr>
          <w:sz w:val="20"/>
          <w:szCs w:val="20"/>
          <w:color w:val="auto"/>
        </w:rPr>
      </w:pPr>
    </w:p>
    <w:p>
      <w:pPr>
        <w:ind w:left="420" w:right="1779" w:hanging="412"/>
        <w:spacing w:after="0" w:line="237"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expects that, when it distributes AT&amp;T Consumer Services Group tracking stock, it will distribute shares intended to reflect all of the financial performance and economic value of AT&amp;T Consumer Services Group. However, if AT&amp;T determines to distribute less than all these shares, AT&amp;T would retain the remaining portion of the value and performance of AT&amp;T Consumer Services Group. While AT&amp;T intends that this retained portion would be reflected in AT&amp;T common stock, there is no assurance that it will be. We refer to any portion that AT&amp;T does not distribute as AT&amp;T's "retained portion" of the value of AT&amp;T Consumer Services Group.</w:t>
      </w:r>
    </w:p>
    <w:p>
      <w:pPr>
        <w:spacing w:after="0" w:line="200" w:lineRule="exact"/>
        <w:rPr>
          <w:sz w:val="20"/>
          <w:szCs w:val="20"/>
          <w:color w:val="auto"/>
        </w:rPr>
      </w:pPr>
    </w:p>
    <w:p>
      <w:pPr>
        <w:spacing w:after="0" w:line="216" w:lineRule="exact"/>
        <w:rPr>
          <w:sz w:val="20"/>
          <w:szCs w:val="20"/>
          <w:color w:val="auto"/>
        </w:rPr>
      </w:pPr>
    </w:p>
    <w:p>
      <w:pPr>
        <w:ind w:left="420" w:right="2519" w:hanging="412"/>
        <w:spacing w:after="0" w:line="235"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continue to hold all my shares of AT&amp;T common stock, what will I receive as a result of all the transactions?</w:t>
      </w:r>
    </w:p>
    <w:p>
      <w:pPr>
        <w:spacing w:after="0" w:line="200" w:lineRule="exact"/>
        <w:rPr>
          <w:sz w:val="20"/>
          <w:szCs w:val="20"/>
          <w:color w:val="auto"/>
        </w:rPr>
      </w:pPr>
    </w:p>
    <w:p>
      <w:pPr>
        <w:spacing w:after="0" w:line="211" w:lineRule="exact"/>
        <w:rPr>
          <w:sz w:val="20"/>
          <w:szCs w:val="20"/>
          <w:color w:val="auto"/>
        </w:rPr>
      </w:pPr>
    </w:p>
    <w:p>
      <w:pPr>
        <w:ind w:left="420" w:right="1879" w:hanging="412"/>
        <w:spacing w:after="0" w:line="275" w:lineRule="auto"/>
        <w:tabs>
          <w:tab w:leader="none" w:pos="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continue to hold your shares of AT&amp;T common stock and shares of AT&amp;T securities that you receive as dividends on your AT&amp;T common stock, and if AT&amp;T completes the AT&amp;T Comcast transaction and the distribution of AT&amp;T Consumer Services Group tracking stock, you will end up with shares of:</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of AT&amp;T Corp. These will be your existing shares of AT&amp;T common stock, which will primarily be intended to track the financial performance and economic value of AT&amp;T Business Services Group plus any retained portion of the value of AT&amp;T Consumer Services Group.</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Consumer Services Group tracking stock of AT&amp;T Corp. You would receive shares of AT&amp;T Consumer Services Group tracking stock as a dividend on your existing shares of AT&amp;T common stock.</w:t>
      </w:r>
    </w:p>
    <w:p>
      <w:pPr>
        <w:sectPr>
          <w:pgSz w:w="11900" w:h="16838" w:orient="portrait"/>
          <w:cols w:equalWidth="0" w:num="1">
            <w:col w:w="10219"/>
          </w:cols>
          <w:pgMar w:left="240" w:top="717" w:right="1440" w:bottom="364" w:gutter="0" w:footer="0" w:header="0"/>
        </w:sectPr>
      </w:pPr>
    </w:p>
    <w:bookmarkStart w:id="20" w:name="page21"/>
    <w:bookmarkEnd w:id="20"/>
    <w:p>
      <w:pPr>
        <w:spacing w:after="0"/>
        <w:tabs>
          <w:tab w:leader="none" w:pos="4720" w:val="left"/>
        </w:tabs>
        <w:rPr>
          <w:sz w:val="20"/>
          <w:szCs w:val="20"/>
          <w:color w:val="auto"/>
        </w:rPr>
      </w:pPr>
      <w:r>
        <w:rPr>
          <w:rFonts w:ascii="Courier New" w:cs="Courier New" w:eastAsia="Courier New" w:hAnsi="Courier New"/>
          <w:sz w:val="18"/>
          <w:szCs w:val="18"/>
          <w:color w:val="auto"/>
        </w:rPr>
        <w:t>- Common stock of AT&amp;T Comcast Corporation.</w:t>
      </w:r>
      <w:r>
        <w:rPr>
          <w:sz w:val="20"/>
          <w:szCs w:val="20"/>
          <w:color w:val="auto"/>
        </w:rPr>
        <w:tab/>
      </w:r>
      <w:r>
        <w:rPr>
          <w:rFonts w:ascii="Courier New" w:cs="Courier New" w:eastAsia="Courier New" w:hAnsi="Courier New"/>
          <w:sz w:val="16"/>
          <w:szCs w:val="16"/>
          <w:color w:val="auto"/>
        </w:rPr>
        <w:t>In the AT&amp;T Comcast</w:t>
      </w:r>
    </w:p>
    <w:p>
      <w:pPr>
        <w:sectPr>
          <w:pgSz w:w="11900" w:h="16838" w:orient="portrait"/>
          <w:cols w:equalWidth="0" w:num="1">
            <w:col w:w="9679"/>
          </w:cols>
          <w:pgMar w:left="78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9679"/>
          </w:cols>
          <w:pgMar w:left="780" w:top="136" w:right="1440" w:bottom="1440" w:gutter="0" w:footer="0" w:header="0"/>
          <w:type w:val="continuous"/>
        </w:sectPr>
      </w:pPr>
    </w:p>
    <w:bookmarkStart w:id="21" w:name="page22"/>
    <w:bookmarkEnd w:id="21"/>
    <w:p>
      <w:pPr>
        <w:ind w:left="732" w:right="1999"/>
        <w:spacing w:after="0" w:line="236" w:lineRule="auto"/>
        <w:rPr>
          <w:sz w:val="20"/>
          <w:szCs w:val="20"/>
          <w:color w:val="auto"/>
        </w:rPr>
      </w:pPr>
      <w:r>
        <w:rPr>
          <w:rFonts w:ascii="Courier New" w:cs="Courier New" w:eastAsia="Courier New" w:hAnsi="Courier New"/>
          <w:sz w:val="18"/>
          <w:szCs w:val="18"/>
          <w:color w:val="auto"/>
        </w:rPr>
        <w:t>transaction, you will receive a number of shares of AT&amp;T Comcast common stock based on the number of shares of AT&amp;T common stock, NYSE symbol "T," that you own.</w:t>
      </w:r>
    </w:p>
    <w:p>
      <w:pPr>
        <w:spacing w:after="0" w:line="200" w:lineRule="exact"/>
        <w:rPr>
          <w:sz w:val="20"/>
          <w:szCs w:val="20"/>
          <w:color w:val="auto"/>
        </w:rPr>
      </w:pPr>
    </w:p>
    <w:p>
      <w:pPr>
        <w:spacing w:after="0" w:line="211" w:lineRule="exact"/>
        <w:rPr>
          <w:sz w:val="20"/>
          <w:szCs w:val="20"/>
          <w:color w:val="auto"/>
        </w:rPr>
      </w:pPr>
    </w:p>
    <w:p>
      <w:pPr>
        <w:ind w:left="412" w:right="2319" w:hanging="412"/>
        <w:spacing w:after="0" w:line="235"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is AT&amp;T proposing a tracking stock rather than splitting off AT&amp;T's Consumer Services business into a separate company?</w:t>
      </w:r>
    </w:p>
    <w:p>
      <w:pPr>
        <w:spacing w:after="0" w:line="200" w:lineRule="exact"/>
        <w:rPr>
          <w:sz w:val="20"/>
          <w:szCs w:val="20"/>
          <w:color w:val="auto"/>
        </w:rPr>
      </w:pPr>
    </w:p>
    <w:p>
      <w:pPr>
        <w:spacing w:after="0" w:line="211" w:lineRule="exact"/>
        <w:rPr>
          <w:sz w:val="20"/>
          <w:szCs w:val="20"/>
          <w:color w:val="auto"/>
        </w:rPr>
      </w:pPr>
    </w:p>
    <w:p>
      <w:pPr>
        <w:ind w:left="412" w:right="1779" w:hanging="412"/>
        <w:spacing w:after="0" w:line="237" w:lineRule="auto"/>
        <w:tabs>
          <w:tab w:leader="none" w:pos="4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is proposing a tracking stock to allow AT&amp;T to offer a more specific, targeted class of stock for investors while at the same time maintaining the benefits of keeping both AT&amp;T's Business Services business and AT&amp;T's Consumer Services businesses together in a larger, integrated company.</w:t>
      </w:r>
    </w:p>
    <w:p>
      <w:pPr>
        <w:spacing w:after="0" w:line="200" w:lineRule="exact"/>
        <w:rPr>
          <w:sz w:val="20"/>
          <w:szCs w:val="20"/>
          <w:color w:val="auto"/>
        </w:rPr>
      </w:pPr>
    </w:p>
    <w:p>
      <w:pPr>
        <w:spacing w:after="0" w:line="210" w:lineRule="exact"/>
        <w:rPr>
          <w:sz w:val="20"/>
          <w:szCs w:val="20"/>
          <w:color w:val="auto"/>
        </w:rPr>
      </w:pPr>
    </w:p>
    <w:p>
      <w:pPr>
        <w:ind w:left="412" w:right="1999" w:hanging="412"/>
        <w:spacing w:after="0" w:line="235" w:lineRule="auto"/>
        <w:tabs>
          <w:tab w:leader="none" w:pos="4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AT&amp;T issue fractional shares of AT&amp;T Consumer Services Group tracking stock?</w:t>
      </w:r>
    </w:p>
    <w:p>
      <w:pPr>
        <w:spacing w:after="0" w:line="208" w:lineRule="exact"/>
        <w:rPr>
          <w:sz w:val="20"/>
          <w:szCs w:val="20"/>
          <w:color w:val="auto"/>
        </w:rPr>
      </w:pPr>
    </w:p>
    <w:p>
      <w:pPr>
        <w:ind w:left="412" w:right="1779" w:hanging="412"/>
        <w:spacing w:after="0" w:line="236"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AT&amp;T expects that it will issue cash in lieu of any fractional shares of AT&amp;T Consumer Services Group tracking stock, including with respect to shares held in AT&amp;T's Dividend Reinvestment Plan.</w:t>
      </w:r>
    </w:p>
    <w:p>
      <w:pPr>
        <w:spacing w:after="0" w:line="209" w:lineRule="exact"/>
        <w:rPr>
          <w:sz w:val="20"/>
          <w:szCs w:val="20"/>
          <w:color w:val="auto"/>
        </w:rPr>
      </w:pPr>
    </w:p>
    <w:p>
      <w:pPr>
        <w:ind w:left="412" w:right="2199" w:hanging="412"/>
        <w:spacing w:after="0" w:line="235" w:lineRule="auto"/>
        <w:tabs>
          <w:tab w:leader="none" w:pos="41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approval or completion of any AT&amp;T proposal a condition to any of the other AT&amp;T proposals?</w:t>
      </w:r>
    </w:p>
    <w:p>
      <w:pPr>
        <w:spacing w:after="0" w:line="200" w:lineRule="exact"/>
        <w:rPr>
          <w:sz w:val="20"/>
          <w:szCs w:val="20"/>
          <w:color w:val="auto"/>
        </w:rPr>
      </w:pPr>
    </w:p>
    <w:p>
      <w:pPr>
        <w:spacing w:after="0" w:line="211" w:lineRule="exact"/>
        <w:rPr>
          <w:sz w:val="20"/>
          <w:szCs w:val="20"/>
          <w:color w:val="auto"/>
        </w:rPr>
      </w:pPr>
    </w:p>
    <w:p>
      <w:pPr>
        <w:ind w:left="412" w:right="1779" w:hanging="412"/>
        <w:spacing w:after="0" w:line="237" w:lineRule="auto"/>
        <w:tabs>
          <w:tab w:leader="none" w:pos="41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vote on each AT&amp;T proposal separately, and AT&amp;T may implement any AT&amp;T proposal that receives AT&amp;T shareholder approval, whether or not it receives approval for or implements any other AT&amp;T proposal. However, AT&amp;T will not implement the Incentive Plan proposal or the Employee Stock Purchase Plan proposal if AT&amp;T Consumer Services Group tracking stock is not issued.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 w:right="2619" w:hanging="412"/>
        <w:spacing w:after="0" w:line="235" w:lineRule="auto"/>
        <w:tabs>
          <w:tab w:leader="none" w:pos="4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does AT&amp;T expect to distribute the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 w:right="1779" w:hanging="412"/>
        <w:spacing w:after="0" w:line="237" w:lineRule="auto"/>
        <w:tabs>
          <w:tab w:leader="none" w:pos="41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w:t>
      </w:r>
    </w:p>
    <w:p>
      <w:pPr>
        <w:spacing w:after="0" w:line="211" w:lineRule="exact"/>
        <w:rPr>
          <w:sz w:val="20"/>
          <w:szCs w:val="20"/>
          <w:color w:val="auto"/>
        </w:rPr>
      </w:pPr>
    </w:p>
    <w:p>
      <w:pPr>
        <w:ind w:left="412" w:right="2099" w:hanging="412"/>
        <w:spacing w:after="0" w:line="235" w:lineRule="auto"/>
        <w:tabs>
          <w:tab w:leader="none" w:pos="41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shareholders approve all the AT&amp;T proposals, will AT&amp;T definitely implement them all?</w:t>
      </w:r>
    </w:p>
    <w:p>
      <w:pPr>
        <w:spacing w:after="0" w:line="200" w:lineRule="exact"/>
        <w:rPr>
          <w:sz w:val="20"/>
          <w:szCs w:val="20"/>
          <w:color w:val="auto"/>
        </w:rPr>
      </w:pPr>
    </w:p>
    <w:p>
      <w:pPr>
        <w:spacing w:after="0" w:line="211" w:lineRule="exact"/>
        <w:rPr>
          <w:sz w:val="20"/>
          <w:szCs w:val="20"/>
          <w:color w:val="auto"/>
        </w:rPr>
      </w:pPr>
    </w:p>
    <w:p>
      <w:pPr>
        <w:ind w:left="412" w:right="1879" w:hanging="412"/>
        <w:spacing w:after="0" w:line="237" w:lineRule="auto"/>
        <w:tabs>
          <w:tab w:leader="none" w:pos="41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There are a number of conditions to the AT&amp;T Comcast transaction other than AT&amp;T shareholder approval, including regulatory approvals. Similarly, there are a number of factors that could cause the AT&amp;T Board to decide not to proceed with the distribution of AT&amp;T Consumer Services Group tracking stock as well, such as future market conditions and receptivity,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214" w:lineRule="exact"/>
        <w:rPr>
          <w:rFonts w:ascii="Courier New" w:cs="Courier New" w:eastAsia="Courier New" w:hAnsi="Courier New"/>
          <w:sz w:val="18"/>
          <w:szCs w:val="18"/>
          <w:color w:val="auto"/>
        </w:rPr>
      </w:pPr>
    </w:p>
    <w:p>
      <w:pPr>
        <w:ind w:left="41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not plan to seek new shareholder approval for any change that the AT&amp;T Board may approve in the timing or manner of issuing AT&amp;T Consumer Services Group tracking stock.</w:t>
      </w:r>
    </w:p>
    <w:p>
      <w:pPr>
        <w:sectPr>
          <w:pgSz w:w="11900" w:h="16838" w:orient="portrait"/>
          <w:cols w:equalWidth="0" w:num="1">
            <w:col w:w="10211"/>
          </w:cols>
          <w:pgMar w:left="248" w:top="925" w:right="1440" w:bottom="0" w:gutter="0" w:footer="0" w:header="0"/>
        </w:sectPr>
      </w:pPr>
    </w:p>
    <w:bookmarkStart w:id="22" w:name="page23"/>
    <w:bookmarkEnd w:id="22"/>
    <w:p>
      <w:pPr>
        <w:ind w:left="2920"/>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9019"/>
          </w:cols>
          <w:pgMar w:left="1440" w:top="344" w:right="1440" w:bottom="1440" w:gutter="0" w:footer="0" w:header="0"/>
        </w:sectPr>
      </w:pPr>
    </w:p>
    <w:bookmarkStart w:id="23" w:name="page24"/>
    <w:bookmarkEnd w:id="23"/>
    <w:p>
      <w:pPr>
        <w:ind w:left="380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6" w:lineRule="exact"/>
        <w:rPr>
          <w:sz w:val="20"/>
          <w:szCs w:val="20"/>
          <w:color w:val="auto"/>
        </w:rPr>
      </w:pPr>
    </w:p>
    <w:p>
      <w:pPr>
        <w:ind w:right="7899" w:firstLine="8"/>
        <w:spacing w:after="0" w:line="804" w:lineRule="auto"/>
        <w:tabs>
          <w:tab w:leader="none" w:pos="63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665-1700 http://www.comcast.com</w:t>
      </w:r>
    </w:p>
    <w:p>
      <w:pPr>
        <w:spacing w:after="0" w:line="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Comcast is a Pennsylvania corporation incorporated in 1969. Comcast is involved in three principal lines of business:</w:t>
      </w:r>
    </w:p>
    <w:p>
      <w:pPr>
        <w:spacing w:after="0" w:line="208" w:lineRule="exact"/>
        <w:rPr>
          <w:sz w:val="20"/>
          <w:szCs w:val="20"/>
          <w:color w:val="auto"/>
        </w:rPr>
      </w:pPr>
    </w:p>
    <w:p>
      <w:pPr>
        <w:ind w:left="740" w:right="1999" w:hanging="205"/>
        <w:spacing w:after="0" w:line="235"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 through the development, management and operation of broadband communications networks,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 through QVC, its electronic retailing subsidiary,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Basking Ridge, NJ 07920-1002</w:t>
      </w:r>
    </w:p>
    <w:p>
      <w:pPr>
        <w:spacing w:after="0" w:line="200" w:lineRule="exact"/>
        <w:rPr>
          <w:sz w:val="20"/>
          <w:szCs w:val="20"/>
          <w:color w:val="auto"/>
        </w:rPr>
      </w:pPr>
    </w:p>
    <w:p>
      <w:pPr>
        <w:spacing w:after="0" w:line="209" w:lineRule="exact"/>
        <w:rPr>
          <w:sz w:val="20"/>
          <w:szCs w:val="20"/>
          <w:color w:val="auto"/>
        </w:rPr>
      </w:pPr>
    </w:p>
    <w:p>
      <w:pPr>
        <w:ind w:right="8319" w:firstLine="8"/>
        <w:spacing w:after="0" w:line="804" w:lineRule="auto"/>
        <w:tabs>
          <w:tab w:leader="none" w:pos="63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221-2000 http://www.att.com</w:t>
      </w:r>
    </w:p>
    <w:p>
      <w:pPr>
        <w:spacing w:after="0" w:line="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385" w:lineRule="exact"/>
        <w:rPr>
          <w:sz w:val="20"/>
          <w:szCs w:val="20"/>
          <w:color w:val="auto"/>
        </w:rPr>
      </w:pPr>
    </w:p>
    <w:p>
      <w:pPr>
        <w:ind w:left="740" w:right="1779" w:hanging="205"/>
        <w:spacing w:after="0" w:line="290" w:lineRule="auto"/>
        <w:tabs>
          <w:tab w:leader="none" w:pos="7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and spin off AT&amp;T Broadband into a separate company that immediately would be combined with and become a part of AT&amp;T Comcast, and</w:t>
      </w:r>
    </w:p>
    <w:p>
      <w:pPr>
        <w:spacing w:after="0" w:line="366"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a tracking stock for the AT&amp;T Consumer Services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BROADBAND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year ended December 31, 2001, AT&amp;T Broadband Group: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and operated cable systems aggregating approximately 13.56 million analog video subscribers;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$10.1 billion in combined revenue;</w:t>
      </w:r>
    </w:p>
    <w:p>
      <w:pPr>
        <w:sectPr>
          <w:pgSz w:w="11900" w:h="16838" w:orient="portrait"/>
          <w:cols w:equalWidth="0" w:num="1">
            <w:col w:w="10219"/>
          </w:cols>
          <w:pgMar w:left="240" w:top="717" w:right="1440" w:bottom="0" w:gutter="0" w:footer="0" w:header="0"/>
        </w:sectPr>
      </w:pPr>
    </w:p>
    <w:bookmarkStart w:id="24" w:name="page25"/>
    <w:bookmarkEnd w:id="24"/>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$3.9 billion in net loss;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debt of approximately $23.3 billion; and</w:t>
      </w:r>
    </w:p>
    <w:p>
      <w:pPr>
        <w:spacing w:after="0" w:line="206"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investments in companies, joint ventures and partnerships, including Time Warner Entertainment Company, L.P., Insight Midwest, L.P. and Texas Cable Partners, L.P.</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202" w:lineRule="exact"/>
        <w:rPr>
          <w:sz w:val="20"/>
          <w:szCs w:val="20"/>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inbound and outbound domestic and international long distance;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transaction-based long distance services, such as operator-assisted calling services and prepaid phone cards;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calling offers; 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dial-up Internet service through AT&amp;T WorldNet Service.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I-7</w:t>
      </w:r>
    </w:p>
    <w:p>
      <w:pPr>
        <w:sectPr>
          <w:pgSz w:w="11900" w:h="16838" w:orient="portrait"/>
          <w:cols w:equalWidth="0" w:num="1">
            <w:col w:w="10219"/>
          </w:cols>
          <w:pgMar w:left="240" w:top="541" w:right="1440" w:bottom="1440" w:gutter="0" w:footer="0" w:header="0"/>
        </w:sectPr>
      </w:pPr>
    </w:p>
    <w:bookmarkStart w:id="25" w:name="page26"/>
    <w:bookmarkEnd w:id="25"/>
    <w:p>
      <w:pPr>
        <w:ind w:left="220"/>
        <w:spacing w:after="0"/>
        <w:rPr>
          <w:sz w:val="20"/>
          <w:szCs w:val="20"/>
          <w:color w:val="auto"/>
        </w:rPr>
      </w:pPr>
      <w:r>
        <w:rPr>
          <w:rFonts w:ascii="Courier New" w:cs="Courier New" w:eastAsia="Courier New" w:hAnsi="Courier New"/>
          <w:sz w:val="18"/>
          <w:szCs w:val="18"/>
          <w:color w:val="auto"/>
        </w:rPr>
        <w:t>AT&amp;T BUSINESS SERVICES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w:t>
      </w:r>
    </w:p>
    <w:p>
      <w:pPr>
        <w:spacing w:after="0" w:line="200" w:lineRule="exact"/>
        <w:rPr>
          <w:sz w:val="20"/>
          <w:szCs w:val="20"/>
          <w:color w:val="auto"/>
        </w:rPr>
      </w:pP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Business Services Group provides a broad range of communications services and customized solutions, including:</w:t>
      </w:r>
    </w:p>
    <w:p>
      <w:pPr>
        <w:spacing w:after="0" w:line="203" w:lineRule="exact"/>
        <w:rPr>
          <w:sz w:val="20"/>
          <w:szCs w:val="20"/>
          <w:color w:val="auto"/>
        </w:rPr>
      </w:pPr>
    </w:p>
    <w:p>
      <w:pPr>
        <w:ind w:left="740" w:hanging="205"/>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international and toll-free voice services;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services, including private line, local data and special access services;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and internet protocol, or IP, services, including frame relay and asynchronous transfer mode, or ATM;</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networking services and outsourcing solutions;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transport services.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table below sets forth the approximate percentage of consolidated revenue, net loss, assets and indebtedness of AT&amp;T, giving prior effect to the split-off of the AT&amp;T Wireless Group, that were attributable to each of AT&amp;T Broadband Group, AT&amp;T Consumer Services Group and AT&amp;T excluding AT&amp;T Broadband Group at or for the year ended December 31,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200" w:lineRule="exact"/>
        <w:rPr>
          <w:sz w:val="20"/>
          <w:szCs w:val="20"/>
          <w:color w:val="auto"/>
        </w:rPr>
      </w:pPr>
    </w:p>
    <w:p>
      <w:pPr>
        <w:spacing w:after="0" w:line="38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 OR FOR YEAR ENDED DECEMBER 31,</w:t>
      </w:r>
    </w:p>
    <w:p>
      <w:pPr>
        <w:ind w:left="60"/>
        <w:spacing w:after="0" w:line="238" w:lineRule="auto"/>
        <w:rPr>
          <w:sz w:val="20"/>
          <w:szCs w:val="20"/>
          <w:color w:val="auto"/>
        </w:rPr>
      </w:pPr>
      <w:r>
        <w:rPr>
          <w:rFonts w:ascii="Courier New" w:cs="Courier New" w:eastAsia="Courier New" w:hAnsi="Courier New"/>
          <w:sz w:val="18"/>
          <w:szCs w:val="18"/>
          <w:color w:val="auto"/>
        </w:rPr>
        <w:t>2001 -------------------------------</w:t>
      </w:r>
    </w:p>
    <w:p>
      <w:pPr>
        <w:ind w:left="100"/>
        <w:spacing w:after="0"/>
        <w:rPr>
          <w:sz w:val="20"/>
          <w:szCs w:val="20"/>
          <w:color w:val="auto"/>
        </w:rPr>
      </w:pPr>
      <w:r>
        <w:rPr>
          <w:rFonts w:ascii="Courier New" w:cs="Courier New" w:eastAsia="Courier New" w:hAnsi="Courier New"/>
          <w:sz w:val="18"/>
          <w:szCs w:val="18"/>
          <w:color w:val="auto"/>
        </w:rPr>
        <w:t>------------------ % OF % OF AT&amp;T %</w:t>
      </w:r>
    </w:p>
    <w:p>
      <w:pPr>
        <w:ind w:left="260"/>
        <w:spacing w:after="0" w:line="237" w:lineRule="auto"/>
        <w:rPr>
          <w:sz w:val="20"/>
          <w:szCs w:val="20"/>
          <w:color w:val="auto"/>
        </w:rPr>
      </w:pPr>
      <w:r>
        <w:rPr>
          <w:rFonts w:ascii="Courier New" w:cs="Courier New" w:eastAsia="Courier New" w:hAnsi="Courier New"/>
          <w:sz w:val="18"/>
          <w:szCs w:val="18"/>
          <w:color w:val="auto"/>
        </w:rPr>
        <w:t>OF % OF % OF AT&amp;T OPERATING AT&amp;T</w:t>
      </w:r>
    </w:p>
    <w:p>
      <w:pPr>
        <w:ind w:left="160"/>
        <w:spacing w:after="0" w:line="238" w:lineRule="auto"/>
        <w:rPr>
          <w:sz w:val="20"/>
          <w:szCs w:val="20"/>
          <w:color w:val="auto"/>
        </w:rPr>
      </w:pPr>
      <w:r>
        <w:rPr>
          <w:rFonts w:ascii="Courier New" w:cs="Courier New" w:eastAsia="Courier New" w:hAnsi="Courier New"/>
          <w:sz w:val="18"/>
          <w:szCs w:val="18"/>
          <w:color w:val="auto"/>
        </w:rPr>
        <w:t>AT&amp;T AT&amp;T REVENUE INCOME NET LOSS*</w:t>
      </w:r>
    </w:p>
    <w:p>
      <w:pPr>
        <w:ind w:left="60"/>
        <w:spacing w:after="0"/>
        <w:rPr>
          <w:sz w:val="20"/>
          <w:szCs w:val="20"/>
          <w:color w:val="auto"/>
        </w:rPr>
      </w:pPr>
      <w:r>
        <w:rPr>
          <w:rFonts w:ascii="Courier New" w:cs="Courier New" w:eastAsia="Courier New" w:hAnsi="Courier New"/>
          <w:sz w:val="18"/>
          <w:szCs w:val="18"/>
          <w:color w:val="auto"/>
        </w:rPr>
        <w:t>ASSETS DEBT ------- --------- ------</w:t>
      </w:r>
    </w:p>
    <w:p>
      <w:pPr>
        <w:spacing w:after="0" w:line="4" w:lineRule="exact"/>
        <w:rPr>
          <w:sz w:val="20"/>
          <w:szCs w:val="20"/>
          <w:color w:val="auto"/>
        </w:rPr>
      </w:pPr>
    </w:p>
    <w:p>
      <w:pPr>
        <w:ind w:right="6319" w:firstLine="267"/>
        <w:spacing w:after="0" w:line="268" w:lineRule="auto"/>
        <w:tabs>
          <w:tab w:leader="none" w:pos="681"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AT&amp;T Broadband Group................................</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 (111.4)% 61.0% 62.4% 43.5%</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Consumer Services</w:t>
      </w:r>
    </w:p>
    <w:p>
      <w:pPr>
        <w:spacing w:after="0" w:line="4" w:lineRule="exact"/>
        <w:rPr>
          <w:rFonts w:ascii="Courier New" w:cs="Courier New" w:eastAsia="Courier New" w:hAnsi="Courier New"/>
          <w:sz w:val="16"/>
          <w:szCs w:val="16"/>
          <w:color w:val="auto"/>
        </w:rPr>
      </w:pPr>
    </w:p>
    <w:p>
      <w:pPr>
        <w:jc w:val="both"/>
        <w:ind w:left="100" w:right="64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 28.7% 123.1% (42.0)% 1.4% 1.8% AT&amp;T Corp.</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(excluding AT&amp;T Broadband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Group)**....... 81.2% 211.4% (1.9)%</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37.7% 56.5%</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320" w:right="23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Based on net loss from continuing operations before cumulative effect of accounting change.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320" w:right="2099" w:hanging="312"/>
        <w:spacing w:after="0" w:line="235" w:lineRule="auto"/>
        <w:tabs>
          <w:tab w:leader="none" w:pos="32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AT&amp;T Business Services Group and AT&amp;T Consumer Services Group and excludes Liberty Media Group and AT&amp;T Wireless Services Group.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37" w:lineRule="auto"/>
        <w:rPr>
          <w:sz w:val="20"/>
          <w:szCs w:val="20"/>
          <w:color w:val="auto"/>
        </w:rPr>
      </w:pPr>
      <w:r>
        <w:rPr>
          <w:rFonts w:ascii="Courier New" w:cs="Courier New" w:eastAsia="Courier New" w:hAnsi="Courier New"/>
          <w:sz w:val="18"/>
          <w:szCs w:val="18"/>
          <w:color w:val="auto"/>
        </w:rPr>
        <w:t>(215) 665-1700</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w:t>
      </w:r>
    </w:p>
    <w:p>
      <w:pPr>
        <w:sectPr>
          <w:pgSz w:w="11900" w:h="16838" w:orient="portrait"/>
          <w:cols w:equalWidth="0" w:num="1">
            <w:col w:w="10219"/>
          </w:cols>
          <w:pgMar w:left="240" w:top="919" w:right="1440" w:bottom="0"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financing and other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the AT&amp;T Broadband Group.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AT&amp;T COMCAST TRANSACTION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THE AT&amp;T COMCAST TRANSACTION (SEE PAGE [II-8])</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Comcast and AT&amp;T believe that the combined strengths of Comcast and AT&amp;T's broadband business will enable them to create the world's premier broadband communications company. The transaction will combine the companies' extensive broadband communications networks, technologically advanced broadband</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I-8</w:t>
      </w:r>
    </w:p>
    <w:p>
      <w:pPr>
        <w:sectPr>
          <w:pgSz w:w="11900" w:h="16838" w:orient="portrait"/>
          <w:cols w:equalWidth="0" w:num="1">
            <w:col w:w="10219"/>
          </w:cols>
          <w:pgMar w:left="240" w:top="142"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delivery systems and managerial expertise to build a business that Comcast and AT&amp;T expect will create substantial long-term value for shareholders of both companies. Comcast and AT&amp;T believe that AT&amp;T Comcast will grow the broadband business with more efficiency to create stronger operating and financial results than either company could achieve on its own.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RECOMMENDATIONS OF THE BOARDS OF DIRECTORS (SEE PAGE [II-8])</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Comcast Shareholders: The Comcast Board believes that the AT&amp;T Comcast transaction, including the Comcast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Comcast Board believes that the preferred structure proposal is in your best interest and unanimously recommends that you vote FOR the preferred structure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AT&amp;T Shareholders: The AT&amp;T Board believes that the AT&amp;T Comcast transaction, including the separation, the AT&amp;T Broadband spin-off and the AT&amp;T Broadband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 OF FINANCIAL ADVISORS (SEE PAGE [IV-1])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Opinions of Comcast's Financial Advisors. In deciding to approve the transaction, the Comcast Board considered opinions of three of its financial advisors, Morgan Stanley &amp; Co. Incorporated, J.P. Morgan Securities Inc. and Merrill Lynch, Pierce, Fenner &amp; Smith, Incorporated, each dated December 19, 2001, to the Comcast Board to the effect that as of that date, the conversion ratios in the Comcast merger applicable to holders of Comcast common stock, in the aggregate, were fair, from a financial point of view, to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w:t>
      </w:r>
    </w:p>
    <w:p>
      <w:pPr>
        <w:spacing w:after="0" w:line="1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THESE OPINIONS DO NOT CONSTITUTE A RECOMMENDATION TO ANY SHAREHOLDER AS TO ANY MATTER RELATING TO THE MERGERS OR ANY RELATED TRANSACTIONS.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holders of AT&amp;T Broadband common stock immediately prior to the mergers, other than Comcast and its affiliates. The full text of the separate written opinions of Credit Suisse First Boston Corporation and Goldman, Sachs &amp; Co., each dated December 19, 2001, to the AT&amp;T Board are attached to this document as Annexes J and K, respectively. AT&amp;T urges its shareholders to read each opinion carefully in its entirety for a description of the procedures followed, assumptions made, matters considered and limitations on the review undertaken.</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THESE OPINIONS DO NOT CONSTITUTE A RECOMMENDATION TO ANY SHAREHOLDER AS TO ANY MATTER RELATING TO THE MERGERS OR ANY RELATED TRANSACTIONS.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STRUCTURE OF THE AT&amp;T COMCAST TRANSACTION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Comcast transaction will occur in several steps. First, AT&amp;T will transfer the assets and liabilities of AT&amp;T's broadband business to AT&amp;T Broadband, a holding company formed for the purpose of effectuating the AT&amp;T Comcast transaction. Second, AT&amp;T will spin off AT&amp;T Broadband to its shareholders. Third, Comcast and AT&amp;T Broadband will each merge with a</w:t>
      </w:r>
    </w:p>
    <w:p>
      <w:pPr>
        <w:sectPr>
          <w:pgSz w:w="11900" w:h="16838" w:orient="portrait"/>
          <w:cols w:equalWidth="0" w:num="1">
            <w:col w:w="10219"/>
          </w:cols>
          <w:pgMar w:left="240" w:top="925" w:right="1440" w:bottom="0" w:gutter="0" w:footer="0" w:header="0"/>
        </w:sectPr>
      </w:pPr>
    </w:p>
    <w:bookmarkStart w:id="28" w:name="page29"/>
    <w:bookmarkEnd w:id="28"/>
    <w:p>
      <w:pPr>
        <w:ind w:right="2519"/>
        <w:spacing w:after="0" w:line="236" w:lineRule="auto"/>
        <w:rPr>
          <w:sz w:val="20"/>
          <w:szCs w:val="20"/>
          <w:color w:val="auto"/>
        </w:rPr>
      </w:pPr>
      <w:r>
        <w:rPr>
          <w:rFonts w:ascii="Courier New" w:cs="Courier New" w:eastAsia="Courier New" w:hAnsi="Courier New"/>
          <w:sz w:val="18"/>
          <w:szCs w:val="18"/>
          <w:color w:val="auto"/>
        </w:rPr>
        <w:t>different, wholly owned subsidiary of AT&amp;T Comcast. In the AT&amp;T Comcast transaction, Comcast and AT&amp;T shareholders will receive the consideration described below in this summary.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merger agreement provides for all of the steps described above to occur on the closing date for the mergers.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I-9</w:t>
      </w:r>
    </w:p>
    <w:p>
      <w:pPr>
        <w:sectPr>
          <w:pgSz w:w="11900" w:h="16838" w:orient="portrait"/>
          <w:cols w:equalWidth="0" w:num="1">
            <w:col w:w="10219"/>
          </w:cols>
          <w:pgMar w:left="240" w:top="14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CAPITAL STRUCTURE (SEE PAGE [V-1])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will have one of two capital structures upon completion of the AT&amp;T Comcast transaction, the Preferred Structure or the Alternative Structure. These structures are described in the following paragraphs.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STRUCTURE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holders of Comcast Class A common stock, voting as a single class, approve the preferred structure proposal, AT&amp;T Comcast's capital structure upon completion of the AT&amp;T Comcast transaction will be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6" w:lineRule="auto"/>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1/3% of the combined voting power of the AT&amp;T Comcast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initially each share will have approximately</w:t>
      </w:r>
    </w:p>
    <w:p>
      <w:pPr>
        <w:spacing w:after="0" w:line="4" w:lineRule="exact"/>
        <w:rPr>
          <w:rFonts w:ascii="Courier New" w:cs="Courier New" w:eastAsia="Courier New" w:hAnsi="Courier New"/>
          <w:sz w:val="18"/>
          <w:szCs w:val="18"/>
          <w:color w:val="auto"/>
        </w:rPr>
      </w:pPr>
    </w:p>
    <w:p>
      <w:pPr>
        <w:ind w:left="7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0.2094 of a vote and all shares in the aggregate will have 66 2/3% of the combined voting power of the AT&amp;T Comcast stock, and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after completion of the AT&amp;T Comcast transaction, the number of outstanding shares of AT&amp;T Comcast Class B common stock is reduced for any reason below the number of shares outstanding at the completion of the AT&amp;T Comcast transaction, the aggregate voting power of AT&amp;T Comcast Class B common stock will be proportionately reduced and, unless another class of AT&amp;T Comcast voting stock exists at the time, the aggregate voting power of AT&amp;T Comcast Class A common stock will be proportionately increased.</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Unlike AT&amp;T Comcast Class B common stock which, except as described in the preceding paragraph, has a nondilutable voting interest, the percentage of the combined voting power of AT&amp;T Comcast stock held by AT&amp;T Comcast Class A common stock upon completion of the AT&amp;T Comcast transaction could be diluted by the issuance of a new class of AT&amp;T Comcast voting stock.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ALTERNATIVE STRUCTURE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200" w:lineRule="exact"/>
        <w:rPr>
          <w:sz w:val="20"/>
          <w:szCs w:val="20"/>
          <w:color w:val="auto"/>
        </w:rPr>
      </w:pPr>
    </w:p>
    <w:p>
      <w:pPr>
        <w:spacing w:after="0" w:line="383" w:lineRule="exact"/>
        <w:rPr>
          <w:sz w:val="20"/>
          <w:szCs w:val="20"/>
          <w:color w:val="auto"/>
        </w:rPr>
      </w:pPr>
    </w:p>
    <w:p>
      <w:pPr>
        <w:ind w:left="740" w:right="1999" w:hanging="205"/>
        <w:spacing w:after="0" w:line="236"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1/3% of the combined voting power of AT&amp;T Comcast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1 vote and all shares in the aggregate will have 5.14% of the combined voting power of AT&amp;T Comcast stock,</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 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C common stock -- initially each share will have approximately</w:t>
      </w:r>
    </w:p>
    <w:p>
      <w:pPr>
        <w:spacing w:after="0" w:line="4" w:lineRule="exact"/>
        <w:rPr>
          <w:rFonts w:ascii="Courier New" w:cs="Courier New" w:eastAsia="Courier New" w:hAnsi="Courier New"/>
          <w:sz w:val="18"/>
          <w:szCs w:val="18"/>
          <w:color w:val="auto"/>
        </w:rPr>
      </w:pPr>
    </w:p>
    <w:p>
      <w:pPr>
        <w:ind w:left="74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0.1953 of a vote and all shares in the aggregate will have approximately 61 53/100% of the combined voting power of AT&amp;T Comcast stock.</w:t>
      </w:r>
    </w:p>
    <w:p>
      <w:pPr>
        <w:spacing w:after="0" w:line="200" w:lineRule="exact"/>
        <w:rPr>
          <w:sz w:val="20"/>
          <w:szCs w:val="20"/>
          <w:color w:val="auto"/>
        </w:rPr>
      </w:pPr>
    </w:p>
    <w:p>
      <w:pPr>
        <w:spacing w:after="0" w:line="3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after completion of the AT&amp;T Comcast transaction, the number of</w:t>
      </w:r>
    </w:p>
    <w:p>
      <w:pPr>
        <w:sectPr>
          <w:pgSz w:w="11900" w:h="16838" w:orient="portrait"/>
          <w:cols w:equalWidth="0" w:num="1">
            <w:col w:w="10219"/>
          </w:cols>
          <w:pgMar w:left="240" w:top="919" w:right="1440" w:bottom="0" w:gutter="0" w:footer="0" w:header="0"/>
        </w:sectPr>
      </w:pPr>
    </w:p>
    <w:bookmarkStart w:id="30" w:name="page31"/>
    <w:bookmarkEnd w:id="30"/>
    <w:p>
      <w:pPr>
        <w:ind w:right="1779"/>
        <w:spacing w:after="0" w:line="269" w:lineRule="auto"/>
        <w:rPr>
          <w:sz w:val="20"/>
          <w:szCs w:val="20"/>
          <w:color w:val="auto"/>
        </w:rPr>
      </w:pPr>
      <w:r>
        <w:rPr>
          <w:rFonts w:ascii="Courier New" w:cs="Courier New" w:eastAsia="Courier New" w:hAnsi="Courier New"/>
          <w:sz w:val="16"/>
          <w:szCs w:val="16"/>
          <w:color w:val="auto"/>
        </w:rPr>
        <w:t>outstanding shares of AT&amp;T Comcast Class A common stock or AT&amp;T Comcast Class B common stock outstanding upon completion of the AT&amp;T Comcast transaction is reduced for any reason below the number of shares outstanding at the completion of the AT&amp;T Comcast transaction, the aggregate voting power of the applicable class of AT&amp;T Comcast common stock will be proportionately reduced and, unless another class of AT&amp;T Comcast voting stock exists at the time, the aggregate voting power of AT&amp;T Comcast Class C common stock will be proportionately increased. If additional shares of AT&amp;T Comcast Class A common stock or AT&amp;T Comcast Class B common stock are issued in disproportionate amounts after the completion of the AT&amp;T Comcast transaction, the relative voting percentages of those two classes of AT&amp;T Comcast common stock will change because each share of AT&amp;T Comcast Class B common stock will be entitled to 15 times the vote of each share of AT&amp;T Comcast Class A common stock, but the combined voting percentage of those two classes of stock will remain constant at approximately 38 47/100%, except to the extent there has been a reduction in the voting power of either class of AT&amp;T Comcast common stock as described in the preceding sentence.</w:t>
      </w:r>
    </w:p>
    <w:p>
      <w:pPr>
        <w:spacing w:after="0" w:line="200" w:lineRule="exact"/>
        <w:rPr>
          <w:sz w:val="20"/>
          <w:szCs w:val="20"/>
          <w:color w:val="auto"/>
        </w:rPr>
      </w:pPr>
    </w:p>
    <w:p>
      <w:pPr>
        <w:spacing w:after="0" w:line="39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Unlike AT&amp;T Comcast Class A common stock and AT&amp;T Comcast Class B common stock, which, except as described in the preceding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I-10</w:t>
      </w:r>
    </w:p>
    <w:p>
      <w:pPr>
        <w:sectPr>
          <w:pgSz w:w="11900" w:h="16838" w:orient="portrait"/>
          <w:cols w:equalWidth="0" w:num="1">
            <w:col w:w="10219"/>
          </w:cols>
          <w:pgMar w:left="240" w:top="142" w:right="1440" w:bottom="1440" w:gutter="0" w:footer="0" w:header="0"/>
        </w:sectPr>
      </w:pPr>
    </w:p>
    <w:bookmarkStart w:id="31" w:name="page32"/>
    <w:bookmarkEnd w:id="31"/>
    <w:p>
      <w:pPr>
        <w:ind w:right="1779"/>
        <w:spacing w:after="0" w:line="237" w:lineRule="auto"/>
        <w:rPr>
          <w:sz w:val="20"/>
          <w:szCs w:val="20"/>
          <w:color w:val="auto"/>
        </w:rPr>
      </w:pPr>
      <w:r>
        <w:rPr>
          <w:rFonts w:ascii="Courier New" w:cs="Courier New" w:eastAsia="Courier New" w:hAnsi="Courier New"/>
          <w:sz w:val="18"/>
          <w:szCs w:val="18"/>
          <w:color w:val="auto"/>
        </w:rPr>
        <w:t>paragraph, have a nondilutable voting interest, the percentage of the combined voting power of AT&amp;T Comcast stock held by AT&amp;T Comcast Class C common stock upon completion of the AT&amp;T Comcast transaction could be diluted by the issuance of a new class of AT&amp;T Comcast voting stock.</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BOARD RECOMMENDATION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Comcast Board has recommended that holders of Comcast Class A common stock approve the preferred structure proposal because the Comcast Board believes that the Preferred Structure is in the best interests of holders of Comcast Class A common stock. Under the Preferred Structure, holders of Comcast Class A common stock and holders of AT&amp;T common stock will each receive shares of AT&amp;T Comcast Class A common stock. Upon completion of the AT&amp;T Comcast transaction under this structure, there will be outstanding approximately 1.37 billion shares of AT&amp;T Comcast Class A common stock, assuming that the transaction with Microsoft Corporation described below is completed and that AT&amp;T Comcast is not required to make any of the additional payments of AT&amp;T Comcast common stock described below. By contrast, under the Alternative Structure, holders of Comcast Class A common stock will receive shares of AT&amp;T Comcast Class A common stock while holders of AT&amp;T common stock receive shares of a different class of AT&amp;T Comcast common stock, AT&amp;T Comcast Class C common stock. Upon completion of the AT&amp;T Comcast transaction under this structure, there will be outstanding only approximately 22 million shares of AT&amp;T Comcast Class A common stock. 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COMCAST SHAREHOLDERS WILL RECEIVE IN THE COMCAST MERGER (SEE PAGE [V-1])</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Comcast shareholders will receive one share of the corresponding class of AT&amp;T Comcast common stock in exchange for each of their shares of Comcast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Comcast shareholders will own approximately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hanging="205"/>
        <w:spacing w:after="0"/>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 of AT&amp;T Comcast's economic interest;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34.4% of AT&amp;T Comcast's voting power or, if the Alternative Structure is implemented, 38.5% of AT&amp;T Comcast's voting power.</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Upon completion of the AT&amp;T Comcast transaction, regardless of which capital structure is implemented and whether or not any shares of AT&amp;T Comcast common stock are issued as described below in this summary under "Potential Additional Payments,"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39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WHAT AT&amp;T SHAREHOLDERS WILL RECEIVE IN THE AT&amp;T COMCAST TRANSACTION (SEE PAGE [V-3])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precise number of shares of AT&amp;T Comcast common stock that each holder of AT&amp;T common stock will receive in the AT&amp;T Comcast transaction will depend upon the number of shares of AT&amp;T common stock outstanding and the value of the employee stock options and stock appreciation rights held by current AT&amp;T Broadband employees and former AT&amp;T employees, in each case at the time the AT&amp;T Comcast transaction is completed.</w:t>
      </w:r>
    </w:p>
    <w:p>
      <w:pPr>
        <w:sectPr>
          <w:pgSz w:w="11900" w:h="16838" w:orient="portrait"/>
          <w:cols w:equalWidth="0" w:num="1">
            <w:col w:w="10219"/>
          </w:cols>
          <w:pgMar w:left="240" w:top="723" w:right="1440" w:bottom="162" w:gutter="0" w:footer="0" w:header="0"/>
        </w:sectPr>
      </w:pPr>
    </w:p>
    <w:bookmarkStart w:id="32" w:name="page33"/>
    <w:bookmarkEnd w:id="32"/>
    <w:p>
      <w:pPr>
        <w:ind w:right="1999" w:firstLine="527"/>
        <w:spacing w:after="0" w:line="237" w:lineRule="auto"/>
        <w:rPr>
          <w:sz w:val="20"/>
          <w:szCs w:val="20"/>
          <w:color w:val="auto"/>
        </w:rPr>
      </w:pPr>
      <w:r>
        <w:rPr>
          <w:rFonts w:ascii="Courier New" w:cs="Courier New" w:eastAsia="Courier New" w:hAnsi="Courier New"/>
          <w:sz w:val="18"/>
          <w:szCs w:val="18"/>
          <w:color w:val="auto"/>
        </w:rPr>
        <w:t>If the exchange ratio were determined as of the date of this joint proxy statement/prospectus, assuming AT&amp;T Comcast is not required to make any of the potential additional payments of AT&amp;T Comcast common stock described below in this summary, AT&amp;T shareholders will receive with respect to each of their shares of AT&amp;T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approximately 0.35 of a share of AT&amp;T Comcast Class A common stock 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I-11</w:t>
      </w:r>
    </w:p>
    <w:p>
      <w:pPr>
        <w:sectPr>
          <w:pgSz w:w="11900" w:h="16838" w:orient="portrait"/>
          <w:cols w:equalWidth="0" w:num="1">
            <w:col w:w="10219"/>
          </w:cols>
          <w:pgMar w:left="240" w:top="344" w:right="1440" w:bottom="1440" w:gutter="0" w:footer="0" w:header="0"/>
        </w:sectPr>
      </w:pPr>
    </w:p>
    <w:bookmarkStart w:id="33" w:name="page34"/>
    <w:bookmarkEnd w:id="33"/>
    <w:p>
      <w:pPr>
        <w:ind w:left="740" w:right="2319" w:hanging="205"/>
        <w:spacing w:after="0" w:line="235"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Alternative Structure is implemented, approximately 0.35 of a share of AT&amp;T Comcast Class C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AT&amp;T shareholders will own approximately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hanging="205"/>
        <w:spacing w:after="0"/>
        <w:tabs>
          <w:tab w:leader="none" w:pos="7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54.8% of AT&amp;T Comcast's economic interest;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60.6% of AT&amp;T Comcast's voting power or, if the Alternative Structure is implemented, 56.6% of AT&amp;T Comcast's voting power.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AT&amp;T Comcast will not issue any fractional shares in the AT&amp;T Comcast transaction. AT&amp;T shareholders will receive a check in the amount of the net proceeds from the sale of their fractional shares in the market.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Consumer Services Group tracking stock will not entitle holders thereof to receive any shares of AT&amp;T Comcast common stock.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ADDITIONAL PAYMENTS (SEE PAGE [V-2])</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Comcast may be required to issue additional shares of AT&amp;T Comcast common stock to AT&amp;T securityholders who receive shares in connection with the AT&amp;T Comcast transaction to ensure that they receive shares of AT&amp;T Comcast common stock with a value in excess of 50% of the value of all shares of AT&amp;T Comcast common stock issued in connection with the AT&amp;T Comcast transaction. Unless AT&amp;T receives a ruling from the Internal Revenue Service that permits AT&amp;T and Comcast to use the valuation methodology described in the next paragraph, the value of the shares of AT&amp;T Comcast common stock will be determined as of the closing date of the AT&amp;T Comcast transaction. It is not expected that any additional shares will be issued as a result of this requirement.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Comcast may also be required to issue additional shares of AT&amp;T Comcast common stock to AT&amp;T securityholders who receive shares in connection with the AT&amp;T Comcast transaction (1) if prior to the completion of the AT&amp;T Comcast transaction Standard and Poor's does not commit to include the class of AT&amp;T Comcast common stock that the AT&amp;T shareholders receive in the AT&amp;T Comcast transaction in the Standard and Poor's 500 Index and (2) the average trading price for that class of AT&amp;T Comcast common stock during 10 trading days randomly selected from a specified post-closing pricing period is less than the average trading price for the AT&amp;T Comcast Class A Special common stock on the same trading days; provided that (1) AT&amp;T Comcast will not be obligated to compensate AT&amp;T securityholders who receive shares in connection with the AT&amp;T Comcast transaction to the extent the price differential exceeds 3% and (2) the number of shares of AT&amp;T Comcast common stock that would otherwise be issued as described in this paragraph will be reduced by the number of shares, if any, issued as described in the preceding paragraph. If the class of AT&amp;T Comcast common stock to be issued to AT&amp;T shareholders in connection with the AT&amp;T</w:t>
      </w:r>
    </w:p>
    <w:p>
      <w:pPr>
        <w:sectPr>
          <w:pgSz w:w="11900" w:h="16838" w:orient="portrait"/>
          <w:cols w:equalWidth="0" w:num="1">
            <w:col w:w="10219"/>
          </w:cols>
          <w:pgMar w:left="240" w:top="925" w:right="1440" w:bottom="0" w:gutter="0" w:footer="0" w:header="0"/>
        </w:sectPr>
      </w:pPr>
    </w:p>
    <w:bookmarkStart w:id="34" w:name="page35"/>
    <w:bookmarkEnd w:id="34"/>
    <w:p>
      <w:pPr>
        <w:ind w:right="1999"/>
        <w:spacing w:after="0" w:line="237" w:lineRule="auto"/>
        <w:rPr>
          <w:sz w:val="20"/>
          <w:szCs w:val="20"/>
          <w:color w:val="auto"/>
        </w:rPr>
      </w:pPr>
      <w:r>
        <w:rPr>
          <w:rFonts w:ascii="Courier New" w:cs="Courier New" w:eastAsia="Courier New" w:hAnsi="Courier New"/>
          <w:sz w:val="18"/>
          <w:szCs w:val="18"/>
          <w:color w:val="auto"/>
        </w:rPr>
        <w:t>Comcast transaction is included in the Index prior to the close of the pricing period referred to above, no additional shares will be issued pursuant to this adjustment. The post-closing pricing period from which the 10 days will be selected will be a 20-trading day period that commences no later than 45 days after the closing date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additional payments of AT&amp;T Comcast common stock that are owed will be made promptly after the amount of such payment can be determined.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I-12</w:t>
      </w:r>
    </w:p>
    <w:p>
      <w:pPr>
        <w:sectPr>
          <w:pgSz w:w="11900" w:h="16838" w:orient="portrait"/>
          <w:cols w:equalWidth="0" w:num="1">
            <w:col w:w="10219"/>
          </w:cols>
          <w:pgMar w:left="240" w:top="14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SUPPORT AGREEMENT (SEE PAGE [V-18])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AT&amp;T Comcast transaction. Sural's vote in favor of the AT&amp;T Comcast transaction will be sufficient to approve the AT&amp;T Comcast transaction without the vote of any other Comcast shareholder.</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Sural has also agreed in the support agreement to restrictions on its ability to transfer its shares of AT&amp;T Comcast common stock. Those restrictions survive until the tenth anniversary of the completion of the AT&amp;T Comcast transaction.</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AT&amp;T COMCAST BOARD AND MANAGEMENT FOLLOWING THE AT&amp;T COMCAST TRANSACTION (SEE PAGE [VIII-1])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INTERESTS OF DIRECTORS AND OFFICERS IN THE AT&amp;T COMCAST TRANSACTION (SEE PAGE [IX-1])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As noted above, 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Removal of either of these officers from their positions will require the approval of 75% of the entire AT&amp;T Comcast Board. Also upon completion of the AT&amp;T Comcast transaction, five of the existing members of each of the Comcast Board and the AT&amp;T Board will become members of the AT&amp;T Comcast Board. Their term as directors will not expire until the 2005 annual meeting of AT&amp;T Comcast shareholders. Furthermore, in connection with the AT&amp;T Comcast transaction, a number of our directors and officers will receive funding of benefits in trust, employment agreements with AT&amp;T Comcast, acceleration of vesting of AT&amp;T Broadband stock options and other equity-based awards and the right to continued indemnification and insurance coverage by AT&amp;T Comcast for acts or omissions occurring prior to the AT&amp;T Comcast transaction.</w:t>
      </w:r>
    </w:p>
    <w:p>
      <w:pPr>
        <w:spacing w:after="0" w:line="200" w:lineRule="exact"/>
        <w:rPr>
          <w:sz w:val="20"/>
          <w:szCs w:val="20"/>
          <w:color w:val="auto"/>
        </w:rPr>
      </w:pPr>
    </w:p>
    <w:p>
      <w:pPr>
        <w:spacing w:after="0" w:line="39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CONDITIONS TO THE COMPLETION OF THE AT&amp;T COMCAST TRANSACTION (SEE PAGE [V-10] AND PAGE [V-16])</w:t>
      </w:r>
    </w:p>
    <w:p>
      <w:pPr>
        <w:spacing w:after="0" w:line="200" w:lineRule="exact"/>
        <w:rPr>
          <w:sz w:val="20"/>
          <w:szCs w:val="20"/>
          <w:color w:val="auto"/>
        </w:rPr>
      </w:pPr>
    </w:p>
    <w:p>
      <w:pPr>
        <w:spacing w:after="0" w:line="211"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completion of the AT&amp;T Comcast transaction is subject to the satisfaction or waiver of several conditions, including:</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approval by AT&amp;T shareholders and Comcast shareholders;</w:t>
      </w:r>
    </w:p>
    <w:p>
      <w:pPr>
        <w:sectPr>
          <w:pgSz w:w="11900" w:h="16838" w:orient="portrait"/>
          <w:cols w:equalWidth="0" w:num="1">
            <w:col w:w="10219"/>
          </w:cols>
          <w:pgMar w:left="240" w:top="919" w:right="1440" w:bottom="0" w:gutter="0" w:footer="0" w:header="0"/>
        </w:sectPr>
      </w:pPr>
    </w:p>
    <w:bookmarkStart w:id="36" w:name="page37"/>
    <w:bookmarkEnd w:id="36"/>
    <w:p>
      <w:pPr>
        <w:ind w:left="205" w:right="2319" w:hanging="205"/>
        <w:spacing w:after="0" w:line="290" w:lineRule="auto"/>
        <w:tabs>
          <w:tab w:leader="none" w:pos="20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the applicable waiting period under the Hart-Scott-Rodino Antitrust Improvements Act of 1976, as amended;</w:t>
      </w:r>
    </w:p>
    <w:p>
      <w:pPr>
        <w:spacing w:after="0" w:line="169" w:lineRule="exact"/>
        <w:rPr>
          <w:rFonts w:ascii="Courier New" w:cs="Courier New" w:eastAsia="Courier New" w:hAnsi="Courier New"/>
          <w:sz w:val="16"/>
          <w:szCs w:val="16"/>
          <w:color w:val="auto"/>
        </w:rPr>
      </w:pPr>
    </w:p>
    <w:p>
      <w:pPr>
        <w:ind w:left="205" w:right="1779" w:hanging="205"/>
        <w:spacing w:after="0" w:line="235" w:lineRule="auto"/>
        <w:tabs>
          <w:tab w:leader="none" w:pos="20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regulation or order prohibiting the completion of the transaction;</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I-13</w:t>
      </w:r>
    </w:p>
    <w:p>
      <w:pPr>
        <w:sectPr>
          <w:pgSz w:w="11900" w:h="16838" w:orient="portrait"/>
          <w:cols w:equalWidth="0" w:num="1">
            <w:col w:w="9684"/>
          </w:cols>
          <w:pgMar w:left="775" w:top="344" w:right="1440" w:bottom="1440" w:gutter="0" w:footer="0" w:header="0"/>
        </w:sectPr>
      </w:pPr>
    </w:p>
    <w:bookmarkStart w:id="37" w:name="page38"/>
    <w:bookmarkEnd w:id="37"/>
    <w:p>
      <w:pPr>
        <w:ind w:left="740" w:right="1779" w:hanging="205"/>
        <w:spacing w:after="0" w:line="279" w:lineRule="auto"/>
        <w:tabs>
          <w:tab w:leader="none" w:pos="7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on either Comcast or AT&amp;T Broadband Group;</w:t>
      </w:r>
    </w:p>
    <w:p>
      <w:pPr>
        <w:spacing w:after="0" w:line="178" w:lineRule="exact"/>
        <w:rPr>
          <w:rFonts w:ascii="Courier New" w:cs="Courier New" w:eastAsia="Courier New" w:hAnsi="Courier New"/>
          <w:sz w:val="16"/>
          <w:szCs w:val="16"/>
          <w:color w:val="auto"/>
        </w:rPr>
      </w:pPr>
    </w:p>
    <w:p>
      <w:pPr>
        <w:ind w:left="740" w:right="2419" w:hanging="205"/>
        <w:spacing w:after="0" w:line="290" w:lineRule="auto"/>
        <w:tabs>
          <w:tab w:leader="none" w:pos="7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the representations and warranties of the other party, including with respect to the absence of a material adverse effect;</w:t>
      </w:r>
    </w:p>
    <w:p>
      <w:pPr>
        <w:spacing w:after="0" w:line="37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Corporation to fail to qualify as tax-free transactions;</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each party of an opinion of its counsel to the effect that the combination of AT&amp;T Broadband and Comcast will qualify as a tax-free transaction for U.S. federal income tax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LLC in all material respects of its obligations under the support agreement;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RIGHTS (SEE PAGE [V-12])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merger agreement may be terminated by mutual agreement of Comcast and</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merger agreement may be terminated by Comcast or AT&amp;T if:</w:t>
      </w:r>
    </w:p>
    <w:p>
      <w:pPr>
        <w:spacing w:after="0" w:line="201" w:lineRule="exact"/>
        <w:rPr>
          <w:sz w:val="20"/>
          <w:szCs w:val="20"/>
          <w:color w:val="auto"/>
        </w:rPr>
      </w:pPr>
    </w:p>
    <w:p>
      <w:pPr>
        <w:ind w:left="740" w:hanging="205"/>
        <w:spacing w:after="0"/>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or Comcast shareholders fail to approve the transaction;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transaction is not completed by March 1, 2003;</w:t>
      </w:r>
    </w:p>
    <w:p>
      <w:pPr>
        <w:spacing w:after="0" w:line="206"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69"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law or regulation makes completion of the AT&amp;T Comcast transaction illegal or a permanent injunction prohibiting completion of the AT&amp;T Comcast transaction is entered.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may terminate the merger agreement if, as permitted by the merger agreement, the closing date for the AT&amp;T Comcast transaction is delayed because the QUIPS exchange transaction described below in this summary under "Microsoft Arrangement" does not occur; provided that AT&amp;T may terminate the merger agreement pursuant to this provision only (1) on two business days' notice 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addition, Comcast may terminate the merger agreement if:</w:t>
      </w:r>
    </w:p>
    <w:p>
      <w:pPr>
        <w:spacing w:after="0" w:line="207" w:lineRule="exact"/>
        <w:rPr>
          <w:sz w:val="20"/>
          <w:szCs w:val="20"/>
          <w:color w:val="auto"/>
        </w:rPr>
      </w:pPr>
    </w:p>
    <w:p>
      <w:pPr>
        <w:ind w:left="740" w:right="177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described below in this summary under "Duty to Recommend the AT&amp;T Comcast Transaction" or "No Solicitation of Competing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 (SEE PAGE [V-12])</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will pay Comcast a termination fee in the amount of $1.5 billion in cash if the merger agreement is terminated because:</w:t>
      </w:r>
    </w:p>
    <w:p>
      <w:pPr>
        <w:spacing w:after="0" w:line="208" w:lineRule="exact"/>
        <w:rPr>
          <w:sz w:val="20"/>
          <w:szCs w:val="20"/>
          <w:color w:val="auto"/>
        </w:rPr>
      </w:pPr>
    </w:p>
    <w:p>
      <w:pPr>
        <w:ind w:left="740" w:right="1779" w:hanging="205"/>
        <w:spacing w:after="0" w:line="235" w:lineRule="auto"/>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described below in this</w:t>
      </w:r>
    </w:p>
    <w:p>
      <w:pPr>
        <w:sectPr>
          <w:pgSz w:w="11900" w:h="16838" w:orient="portrait"/>
          <w:cols w:equalWidth="0" w:num="1">
            <w:col w:w="10219"/>
          </w:cols>
          <w:pgMar w:left="240" w:top="723" w:right="1440" w:bottom="0" w:gutter="0" w:footer="0" w:header="0"/>
        </w:sectPr>
      </w:pPr>
    </w:p>
    <w:bookmarkStart w:id="38" w:name="page39"/>
    <w:bookmarkEnd w:id="38"/>
    <w:p>
      <w:pPr>
        <w:ind w:left="2920"/>
        <w:spacing w:after="0"/>
        <w:rPr>
          <w:sz w:val="20"/>
          <w:szCs w:val="20"/>
          <w:color w:val="auto"/>
        </w:rPr>
      </w:pPr>
      <w:r>
        <w:rPr>
          <w:rFonts w:ascii="Courier New" w:cs="Courier New" w:eastAsia="Courier New" w:hAnsi="Courier New"/>
          <w:sz w:val="16"/>
          <w:szCs w:val="16"/>
          <w:color w:val="auto"/>
        </w:rPr>
        <w:t>I-14</w:t>
      </w:r>
    </w:p>
    <w:p>
      <w:pPr>
        <w:sectPr>
          <w:pgSz w:w="11900" w:h="16838" w:orient="portrait"/>
          <w:cols w:equalWidth="0" w:num="1">
            <w:col w:w="9019"/>
          </w:cols>
          <w:pgMar w:left="1440" w:top="344" w:right="1440" w:bottom="1440" w:gutter="0" w:footer="0" w:header="0"/>
        </w:sectPr>
      </w:pPr>
    </w:p>
    <w:bookmarkStart w:id="39" w:name="page40"/>
    <w:bookmarkEnd w:id="39"/>
    <w:p>
      <w:pPr>
        <w:ind w:left="740" w:right="2199"/>
        <w:spacing w:after="0" w:line="235" w:lineRule="auto"/>
        <w:rPr>
          <w:sz w:val="20"/>
          <w:szCs w:val="20"/>
          <w:color w:val="auto"/>
        </w:rPr>
      </w:pPr>
      <w:r>
        <w:rPr>
          <w:rFonts w:ascii="Courier New" w:cs="Courier New" w:eastAsia="Courier New" w:hAnsi="Courier New"/>
          <w:sz w:val="18"/>
          <w:szCs w:val="18"/>
          <w:color w:val="auto"/>
        </w:rPr>
        <w:t>summary under "Duty to Recommend the AT&amp;T Comcast Transaction" or "No Solicitation of Competing Transactions."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a competing acquisition proposal made by a third party was pending at the time of the AT&amp;T meeting, within one year of the AT&amp;T meeting, AT&amp;T enters into an agreement relating to an alternative material transaction, and the merger agreement is terminated because the AT&amp;T shareholders fail to approve the AT&amp;T Comcast transaction at the AT&amp;T meeting, AT&amp;T will pay Comcast a $1.5 billion termination fee in cash.</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will pay AT&amp;T a $1.5 billion termination fee in cash if the merger agreement is terminated because the Comcast Board withdraws or modifies, in a manner adverse to AT&amp;T, its recommendation of the AT&amp;T Comcast transaction or if Comcast shareholders fail to approve the AT&amp;T Comcast transaction. See "Support Agreement" above in this summary.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DUTY TO RECOMMEND THE AT&amp;T COMCAST TRANSACTION (SEE PAGE [V-7])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recommended that the AT&amp;T shareholders approve the AT&amp;T Comcast transaction. The AT&amp;T Board is permitted to withdraw or modify, in a manner adverse to Comcast, its recommendation of the AT&amp;T Comcast transaction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COMPETING TRANSACTIONS (SEE PAGE [V-7])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generally prohibited from soliciting or encouraging, among other 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 described in the previous sentence.</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MICROSOFT ARRANGEMENT (SEE PAGE [V-21])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QUIPS exchange transaction is completed, AT&amp;T Comcast has agreed in the exchange agreement that it will not discriminate against Microsoft with respect to the provision of high-speed Internet services over AT&amp;T Comcast cable systems.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 (SEE PAGE [II-16])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Under U.S. antitrust laws, Comcast and AT&amp;T may not complete the AT&amp;T Comcast transaction until Comcast and AT&amp;T have notified the Antitrust Division of the United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I-15</w:t>
      </w:r>
    </w:p>
    <w:p>
      <w:pPr>
        <w:sectPr>
          <w:pgSz w:w="11900" w:h="16838" w:orient="portrait"/>
          <w:cols w:equalWidth="0" w:num="1">
            <w:col w:w="10219"/>
          </w:cols>
          <w:pgMar w:left="240" w:top="723" w:right="1440" w:bottom="0" w:gutter="0" w:footer="0" w:header="0"/>
        </w:sectPr>
      </w:pPr>
    </w:p>
    <w:bookmarkStart w:id="40" w:name="page41"/>
    <w:bookmarkEnd w:id="40"/>
    <w:p>
      <w:pPr>
        <w:ind w:right="1879"/>
        <w:spacing w:after="0" w:line="271" w:lineRule="auto"/>
        <w:rPr>
          <w:sz w:val="20"/>
          <w:szCs w:val="20"/>
          <w:color w:val="auto"/>
        </w:rPr>
      </w:pPr>
      <w:r>
        <w:rPr>
          <w:rFonts w:ascii="Courier New" w:cs="Courier New" w:eastAsia="Courier New" w:hAnsi="Courier New"/>
          <w:sz w:val="16"/>
          <w:szCs w:val="16"/>
          <w:color w:val="auto"/>
        </w:rPr>
        <w:t>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28, 2002, Comcast and AT&amp;T received a request from the United States Department of Justice, the reviewing agency, for additional information regarding the AT&amp;T Comcast transaction. Comcast and AT&amp;T are in the process of responding to this request.</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 Comcast and AT&amp;T have filed the required applications with the FCC and these state and local authorities. The FCC and these state and local authorities have not completed their reviews of the AT&amp;T Comcast transaction.</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 (SEE PAGE [II-13])</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a condition to the AT&amp;T Broadband spin-off and to the mergers that AT&amp;T receive a private letter ruling from the Internal Revenue Service, or an opinion of counsel, to the effect that AT&amp;T, AT&amp;T Broadband and holders of AT&amp;T common stock who receive shares of AT&amp;T Broadband common stock in the AT&amp;T Broadband spin-off will not recognize gain or loss for U.S. federal income tax purposes in connection with the AT&amp;T Broadband spin-off. It is a condition to the mergers that AT&amp;T and Comcast each receive an opinion of counsel to the effect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 The receipt of this opinion by AT&amp;T is also a condition to the AT&amp;T Broadband spin-off.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INFORMATION (SEE PAGE [I-28])</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Class A common stock and Comcast Class A Special common stock are listed on The Nasdaq Stock Market under the symbols "CMCSA" and "CMCSK," respectively. AT&amp;T common stock is primarily listed on the New York Stock Exchange under the symbol "T."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spin-off. On December 19, 2001, the last full trading day before the public announcement of the AT&amp;T Comcast transaction, Comcast Class A common stock and Comcast Class A Special common stock closed at $38.09 and $38.07, respectively, and AT&amp;T common stock closed at $16.80. On</w:t>
      </w:r>
    </w:p>
    <w:p>
      <w:pPr>
        <w:spacing w:after="0" w:line="1" w:lineRule="exact"/>
        <w:rPr>
          <w:sz w:val="20"/>
          <w:szCs w:val="20"/>
          <w:color w:val="auto"/>
        </w:rPr>
      </w:pPr>
    </w:p>
    <w:p>
      <w:pPr>
        <w:ind w:right="1879" w:firstLine="8"/>
        <w:spacing w:after="0" w:line="236" w:lineRule="auto"/>
        <w:tabs>
          <w:tab w:leader="none" w:pos="316"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 the last full trading day before the date of this document, Comcast Class A common stock and Comcast Class A Special common stock closed at $[ ] and $[ ], respectively, and AT&amp;T common stock closed at $[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LISTINGS (SEE PAGE [XIV-14])</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The shares of AT&amp;T Comcast Class A common stock, AT&amp;T Comcast Class A Special common stock and, if the Alternative Structure is implemented, the shares of AT&amp;T Comcast Class C common stock, issued in the mergers will</w:t>
      </w:r>
    </w:p>
    <w:p>
      <w:pPr>
        <w:sectPr>
          <w:pgSz w:w="11900" w:h="16838" w:orient="portrait"/>
          <w:cols w:equalWidth="0" w:num="1">
            <w:col w:w="10219"/>
          </w:cols>
          <w:pgMar w:left="240" w:top="925" w:right="1440" w:bottom="0" w:gutter="0" w:footer="0" w:header="0"/>
        </w:sectPr>
      </w:pPr>
    </w:p>
    <w:bookmarkStart w:id="41" w:name="page42"/>
    <w:bookmarkEnd w:id="41"/>
    <w:p>
      <w:pPr>
        <w:ind w:left="2920"/>
        <w:spacing w:after="0"/>
        <w:rPr>
          <w:sz w:val="20"/>
          <w:szCs w:val="20"/>
          <w:color w:val="auto"/>
        </w:rPr>
      </w:pPr>
      <w:r>
        <w:rPr>
          <w:rFonts w:ascii="Courier New" w:cs="Courier New" w:eastAsia="Courier New" w:hAnsi="Courier New"/>
          <w:sz w:val="16"/>
          <w:szCs w:val="16"/>
          <w:color w:val="auto"/>
        </w:rPr>
        <w:t>I-16</w:t>
      </w:r>
    </w:p>
    <w:p>
      <w:pPr>
        <w:sectPr>
          <w:pgSz w:w="11900" w:h="16838" w:orient="portrait"/>
          <w:cols w:equalWidth="0" w:num="1">
            <w:col w:w="9019"/>
          </w:cols>
          <w:pgMar w:left="1440" w:top="344" w:right="1440" w:bottom="1440" w:gutter="0" w:footer="0" w:header="0"/>
        </w:sectPr>
      </w:pPr>
    </w:p>
    <w:bookmarkStart w:id="42" w:name="page43"/>
    <w:bookmarkEnd w:id="42"/>
    <w:p>
      <w:pPr>
        <w:ind w:right="1999"/>
        <w:spacing w:after="0" w:line="235" w:lineRule="auto"/>
        <w:rPr>
          <w:sz w:val="20"/>
          <w:szCs w:val="20"/>
          <w:color w:val="auto"/>
        </w:rPr>
      </w:pPr>
      <w:r>
        <w:rPr>
          <w:rFonts w:ascii="Courier New" w:cs="Courier New" w:eastAsia="Courier New" w:hAnsi="Courier New"/>
          <w:sz w:val="18"/>
          <w:szCs w:val="18"/>
          <w:color w:val="auto"/>
        </w:rPr>
        <w:t>be quoted on The Nasdaq Stock Market under the ticker symbols "CMCSA," "CMCSK" and, if applicable, "CMCSJ,"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 (SEE PAGE [II-18])</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Holders of Comcast Class A common stock, Comcast Class A Special common stock and AT&amp;T common stock are not entitled to appraisal rights in connection with the AT&amp;T Comcast transaction.</w:t>
      </w: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AT&amp;T CONSUMER SERVICES GROUP TRACKING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CONSUMER SERVICES CHARTER AMENDMENT PROPOSAL</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holders of a majority of the outstanding shares of AT&amp;T common stock.</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AT&amp;T Consumer Services Group tracking stock is issued and if the AT&amp;T Comcast transaction is completed, AT&amp;T common stock will effectively act as tracking stock for AT&amp;T Business Services Group plus any retained portion of the AT&amp;T Consumer Services Group.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AT&amp;T CONSUMER SERVICES GROUP TRACKING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proposed Consumer Services charter amendment would authorize AT&amp;T to</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issue up to [ ]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Voting Rights.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Except as required by law or by any special voting rights of any other class or series of AT&amp;T stock, holders of shares of AT&amp;T Consumer Services Group tracking stock will vote together with all other AT&amp;T shareholders on matters presented to AT&amp;T shareholders.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if it were a separate legal entity.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Dividends on AT&amp;T Consumer Services Group tracking stock may only be paid up to the applicable amounts described above and also will be subject to the legal capacity of AT&amp;T as a whole to pay dividends. Subject to these</w:t>
      </w:r>
    </w:p>
    <w:p>
      <w:pPr>
        <w:sectPr>
          <w:pgSz w:w="11900" w:h="16838" w:orient="portrait"/>
          <w:cols w:equalWidth="0" w:num="1">
            <w:col w:w="10219"/>
          </w:cols>
          <w:pgMar w:left="240" w:top="723" w:right="1440" w:bottom="0" w:gutter="0" w:footer="0" w:header="0"/>
        </w:sectPr>
      </w:pPr>
    </w:p>
    <w:bookmarkStart w:id="43" w:name="page44"/>
    <w:bookmarkEnd w:id="43"/>
    <w:p>
      <w:pPr>
        <w:ind w:right="1879"/>
        <w:spacing w:after="0" w:line="237" w:lineRule="auto"/>
        <w:rPr>
          <w:sz w:val="20"/>
          <w:szCs w:val="20"/>
          <w:color w:val="auto"/>
        </w:rPr>
      </w:pPr>
      <w:r>
        <w:rPr>
          <w:rFonts w:ascii="Courier New" w:cs="Courier New" w:eastAsia="Courier New" w:hAnsi="Courier New"/>
          <w:sz w:val="18"/>
          <w:szCs w:val="18"/>
          <w:color w:val="auto"/>
        </w:rPr>
        <w:t>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 The aggregate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I-17</w:t>
      </w:r>
    </w:p>
    <w:p>
      <w:pPr>
        <w:sectPr>
          <w:pgSz w:w="11900" w:h="16838" w:orient="portrait"/>
          <w:cols w:equalWidth="0" w:num="1">
            <w:col w:w="10219"/>
          </w:cols>
          <w:pgMar w:left="240" w:top="14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annual current dividend paid on AT&amp;T common stock is $0.15 per share.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AT&amp;T may, or, in some cases, is required to, redeem shares of AT&amp;T Consumer Services Group tracking stock under a number of circumstances, in each case without the approval of holders of AT&amp;T Consumer Services Group tracking stock:</w:t>
      </w:r>
    </w:p>
    <w:p>
      <w:pPr>
        <w:spacing w:after="0" w:line="200" w:lineRule="exact"/>
        <w:rPr>
          <w:sz w:val="20"/>
          <w:szCs w:val="20"/>
          <w:color w:val="auto"/>
        </w:rPr>
      </w:pPr>
    </w:p>
    <w:p>
      <w:pPr>
        <w:spacing w:after="0" w:line="210" w:lineRule="exact"/>
        <w:rPr>
          <w:sz w:val="20"/>
          <w:szCs w:val="20"/>
          <w:color w:val="auto"/>
        </w:rPr>
      </w:pPr>
    </w:p>
    <w:p>
      <w:pPr>
        <w:ind w:left="740" w:right="1999" w:hanging="205"/>
        <w:spacing w:after="0" w:line="275"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shares of AT&amp;T Consumer Services Group tracking stock for a comparable tracking stock of any company that owns substantially all the assets and liabilities allocated to AT&amp;T Consumer Services Group at that time without the payment of any premium.</w:t>
      </w:r>
    </w:p>
    <w:p>
      <w:pPr>
        <w:spacing w:after="0" w:line="384"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AT&amp;T may redeem the shares of AT&amp;T Consumer Services Group tracking stock for shares of AT&amp;T common stock having a market value equal to 110% of the market value of AT&amp;T Consumer Services Group tracking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AT&amp;T may redeem shares of AT&amp;T Consumer Services Group tracking stock for shares of one or more subsidiaries that hold all material assets and liabilities allocated to AT&amp;T Consumer Services Group, as long as the redemption is tax free to shareholders. This would result in a split-off of AT&amp;T Consumer Services Group.</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some exceptions, in the event of certain dispositions of all or substantially all the assets of AT&amp;T Consumer 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AT&amp;T CONSUMER SERVICES GROUP TRACKING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that proposal.</w:t>
      </w:r>
    </w:p>
    <w:p>
      <w:pPr>
        <w:sectPr>
          <w:pgSz w:w="11900" w:h="16838" w:orient="portrait"/>
          <w:cols w:equalWidth="0" w:num="1">
            <w:col w:w="10219"/>
          </w:cols>
          <w:pgMar w:left="240" w:top="919" w:right="1440" w:bottom="161" w:gutter="0" w:footer="0" w:header="0"/>
        </w:sectPr>
      </w:pPr>
    </w:p>
    <w:bookmarkStart w:id="45" w:name="page46"/>
    <w:bookmarkEnd w:id="45"/>
    <w:p>
      <w:pPr>
        <w:ind w:right="1879" w:firstLine="527"/>
        <w:spacing w:after="0" w:line="275" w:lineRule="auto"/>
        <w:rPr>
          <w:sz w:val="20"/>
          <w:szCs w:val="20"/>
          <w:color w:val="auto"/>
        </w:rPr>
      </w:pPr>
      <w:r>
        <w:rPr>
          <w:rFonts w:ascii="Courier New" w:cs="Courier New" w:eastAsia="Courier New" w:hAnsi="Courier New"/>
          <w:sz w:val="16"/>
          <w:szCs w:val="16"/>
          <w:color w:val="auto"/>
        </w:rPr>
        <w:t>If AT&amp;T Consumer Services Group tracking stock is issued and if the AT&amp;T Comcast transaction is completed, AT&amp;T intends the AT&amp;T common stock to reflect only the financial performance and economic value of AT&amp;T Business Services Group, together with AT&amp;T's retained portion, if any, of the value of AT&amp;T</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I-18</w:t>
      </w:r>
    </w:p>
    <w:p>
      <w:pPr>
        <w:sectPr>
          <w:pgSz w:w="11900" w:h="16838" w:orient="portrait"/>
          <w:cols w:equalWidth="0" w:num="1">
            <w:col w:w="10219"/>
          </w:cols>
          <w:pgMar w:left="240" w:top="14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Consumer Services Group, although there is no assurance that it will.</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expects to list AT&amp;T Consumer Services Group tracking stock on a national securities exchange or quotation system.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AT&amp;T CONSUMER SERVICES GROUP TRACKING STOCK</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believes that issuance of AT&amp;T Consumer Services Group tracking stock will improve shareholder value by creating separate classes of stock, AT&amp;T believes that AT&amp;T Consumer Services Group tracking stock will:</w:t>
      </w:r>
    </w:p>
    <w:p>
      <w:pPr>
        <w:spacing w:after="0" w:line="200" w:lineRule="exact"/>
        <w:rPr>
          <w:sz w:val="20"/>
          <w:szCs w:val="20"/>
          <w:color w:val="auto"/>
        </w:rPr>
      </w:pPr>
    </w:p>
    <w:p>
      <w:pPr>
        <w:spacing w:after="0" w:line="211" w:lineRule="exact"/>
        <w:rPr>
          <w:sz w:val="20"/>
          <w:szCs w:val="20"/>
          <w:color w:val="auto"/>
        </w:rPr>
      </w:pPr>
    </w:p>
    <w:p>
      <w:pPr>
        <w:ind w:left="740" w:right="1999" w:hanging="205"/>
        <w:spacing w:after="0" w:line="237"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207"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additional reasons for, and more detail on the reasons for, AT&amp;T Consumer Services Group tracking stock, see "AT&amp;T Consumer Services Group Tracking Stock -- Reasons for AT&amp;T Consumer Services Group Tracking Stock" on page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 CONSIDERATIONS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expects the distribution of AT&amp;T Consumer Services Group tracking stock to holders of AT&amp;T common stock to be tax free to AT&amp;T and to holders of AT&amp;T common stock.</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I-19</w:t>
      </w:r>
    </w:p>
    <w:p>
      <w:pPr>
        <w:sectPr>
          <w:pgSz w:w="11900" w:h="16838" w:orient="portrait"/>
          <w:cols w:equalWidth="0" w:num="1">
            <w:col w:w="10219"/>
          </w:cols>
          <w:pgMar w:left="240" w:top="920" w:right="1440" w:bottom="1440" w:gutter="0" w:footer="0" w:header="0"/>
        </w:sectPr>
      </w:pPr>
    </w:p>
    <w:bookmarkStart w:id="47" w:name="page48"/>
    <w:bookmarkEnd w:id="47"/>
    <w:p>
      <w:pPr>
        <w:ind w:left="1800"/>
        <w:spacing w:after="0"/>
        <w:rPr>
          <w:sz w:val="20"/>
          <w:szCs w:val="20"/>
          <w:color w:val="auto"/>
        </w:rPr>
      </w:pPr>
      <w:r>
        <w:rPr>
          <w:rFonts w:ascii="Courier New" w:cs="Courier New" w:eastAsia="Courier New" w:hAnsi="Courier New"/>
          <w:sz w:val="18"/>
          <w:szCs w:val="18"/>
          <w:color w:val="auto"/>
        </w:rPr>
        <w:t>SELECTED FINANCIAL DATA OF COMCAST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consolidated financial data is derived from Comcast's audited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document.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w:t>
      </w:r>
    </w:p>
    <w:p>
      <w:pPr>
        <w:ind w:left="60"/>
        <w:spacing w:after="0"/>
        <w:rPr>
          <w:sz w:val="20"/>
          <w:szCs w:val="20"/>
          <w:color w:val="auto"/>
        </w:rPr>
      </w:pPr>
      <w:r>
        <w:rPr>
          <w:rFonts w:ascii="Courier New" w:cs="Courier New" w:eastAsia="Courier New" w:hAnsi="Courier New"/>
          <w:sz w:val="18"/>
          <w:szCs w:val="18"/>
          <w:color w:val="auto"/>
        </w:rPr>
        <w:t>1999 1998 1997 --------- --------- --------- --</w:t>
      </w:r>
    </w:p>
    <w:p>
      <w:pPr>
        <w:ind w:left="380"/>
        <w:spacing w:after="0" w:line="237" w:lineRule="auto"/>
        <w:rPr>
          <w:sz w:val="20"/>
          <w:szCs w:val="20"/>
          <w:color w:val="auto"/>
        </w:rPr>
      </w:pPr>
      <w:r>
        <w:rPr>
          <w:rFonts w:ascii="Courier New" w:cs="Courier New" w:eastAsia="Courier New" w:hAnsi="Courier New"/>
          <w:sz w:val="18"/>
          <w:szCs w:val="18"/>
          <w:color w:val="auto"/>
        </w:rPr>
        <w:t>------- --------- (UNAUDITED) (DOLLARS IN</w:t>
      </w:r>
    </w:p>
    <w:p>
      <w:pPr>
        <w:ind w:left="160"/>
        <w:spacing w:after="0" w:line="238" w:lineRule="auto"/>
        <w:rPr>
          <w:sz w:val="20"/>
          <w:szCs w:val="20"/>
          <w:color w:val="auto"/>
        </w:rPr>
      </w:pPr>
      <w:r>
        <w:rPr>
          <w:rFonts w:ascii="Courier New" w:cs="Courier New" w:eastAsia="Courier New" w:hAnsi="Courier New"/>
          <w:sz w:val="18"/>
          <w:szCs w:val="18"/>
          <w:color w:val="auto"/>
        </w:rPr>
        <w:t>MILLIONS, EXCEPT PER SHARE DATA) STATEMENT OF</w:t>
      </w:r>
    </w:p>
    <w:p>
      <w:pPr>
        <w:ind w:left="1700"/>
        <w:spacing w:after="0"/>
        <w:rPr>
          <w:sz w:val="20"/>
          <w:szCs w:val="20"/>
          <w:color w:val="auto"/>
        </w:rPr>
      </w:pPr>
      <w:r>
        <w:rPr>
          <w:rFonts w:ascii="Courier New" w:cs="Courier New" w:eastAsia="Courier New" w:hAnsi="Courier New"/>
          <w:sz w:val="18"/>
          <w:szCs w:val="18"/>
          <w:color w:val="auto"/>
        </w:rPr>
        <w:t>OPERATIONS DATA:</w:t>
      </w:r>
    </w:p>
    <w:p>
      <w:pPr>
        <w:spacing w:after="0" w:line="237" w:lineRule="auto"/>
        <w:rPr>
          <w:sz w:val="20"/>
          <w:szCs w:val="20"/>
          <w:color w:val="auto"/>
        </w:rPr>
      </w:pPr>
      <w:r>
        <w:rPr>
          <w:rFonts w:ascii="Courier New" w:cs="Courier New" w:eastAsia="Courier New" w:hAnsi="Courier New"/>
          <w:sz w:val="18"/>
          <w:szCs w:val="18"/>
          <w:color w:val="auto"/>
        </w:rPr>
        <w:t>Revenues........................................</w:t>
      </w:r>
    </w:p>
    <w:p>
      <w:pPr>
        <w:ind w:left="380"/>
        <w:spacing w:after="0"/>
        <w:rPr>
          <w:sz w:val="20"/>
          <w:szCs w:val="20"/>
          <w:color w:val="auto"/>
        </w:rPr>
      </w:pPr>
      <w:r>
        <w:rPr>
          <w:rFonts w:ascii="Courier New" w:cs="Courier New" w:eastAsia="Courier New" w:hAnsi="Courier New"/>
          <w:sz w:val="18"/>
          <w:szCs w:val="18"/>
          <w:color w:val="auto"/>
        </w:rPr>
        <w:t>$ 9,674.2 $ 8,218.6 $ 6,529.2 $ 5,419.0 $</w:t>
      </w:r>
    </w:p>
    <w:p>
      <w:pPr>
        <w:ind w:left="1260"/>
        <w:spacing w:after="0" w:line="237" w:lineRule="auto"/>
        <w:rPr>
          <w:sz w:val="20"/>
          <w:szCs w:val="20"/>
          <w:color w:val="auto"/>
        </w:rPr>
      </w:pPr>
      <w:r>
        <w:rPr>
          <w:rFonts w:ascii="Courier New" w:cs="Courier New" w:eastAsia="Courier New" w:hAnsi="Courier New"/>
          <w:sz w:val="18"/>
          <w:szCs w:val="18"/>
          <w:color w:val="auto"/>
        </w:rPr>
        <w:t>4,700.4 Operating income</w:t>
      </w:r>
    </w:p>
    <w:p>
      <w:pPr>
        <w:ind w:left="60"/>
        <w:spacing w:after="0"/>
        <w:rPr>
          <w:sz w:val="20"/>
          <w:szCs w:val="20"/>
          <w:color w:val="auto"/>
        </w:rPr>
      </w:pPr>
      <w:r>
        <w:rPr>
          <w:rFonts w:ascii="Courier New" w:cs="Courier New" w:eastAsia="Courier New" w:hAnsi="Courier New"/>
          <w:sz w:val="18"/>
          <w:szCs w:val="18"/>
          <w:color w:val="auto"/>
        </w:rPr>
        <w:t>(loss)......................... (746.2) (161.0)</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664.0 557.1 466.6 Income (loss) from continuing</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380" w:type="dxa"/>
        <w:tblCellMar>
          <w:top w:w="0" w:type="dxa"/>
          <w:left w:w="0" w:type="dxa"/>
          <w:bottom w:w="0" w:type="dxa"/>
          <w:right w:w="0" w:type="dxa"/>
        </w:tblCellMar>
      </w:tblPr>
      <w:tr>
        <w:trPr>
          <w:trHeight w:val="203"/>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change.............................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225.6</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2,045.1 780.9 1,007.7 (182.9) Gain (loss) from</w:t>
      </w:r>
    </w:p>
    <w:p>
      <w:pPr>
        <w:ind w:left="220"/>
        <w:spacing w:after="0"/>
        <w:rPr>
          <w:sz w:val="20"/>
          <w:szCs w:val="20"/>
          <w:color w:val="auto"/>
        </w:rPr>
      </w:pPr>
      <w:r>
        <w:rPr>
          <w:rFonts w:ascii="Courier New" w:cs="Courier New" w:eastAsia="Courier New" w:hAnsi="Courier New"/>
          <w:sz w:val="18"/>
          <w:szCs w:val="18"/>
          <w:color w:val="auto"/>
        </w:rPr>
        <w:t>discontinued operations(1)..... 335.8 (31.4)</w:t>
      </w:r>
    </w:p>
    <w:p>
      <w:pPr>
        <w:ind w:left="540"/>
        <w:spacing w:after="0" w:line="237" w:lineRule="auto"/>
        <w:rPr>
          <w:sz w:val="20"/>
          <w:szCs w:val="20"/>
          <w:color w:val="auto"/>
        </w:rPr>
      </w:pPr>
      <w:r>
        <w:rPr>
          <w:rFonts w:ascii="Courier New" w:cs="Courier New" w:eastAsia="Courier New" w:hAnsi="Courier New"/>
          <w:sz w:val="18"/>
          <w:szCs w:val="18"/>
          <w:color w:val="auto"/>
        </w:rPr>
        <w:t>(25.6) Cumulative effect of accounting</w:t>
      </w:r>
    </w:p>
    <w:p>
      <w:pPr>
        <w:ind w:left="640"/>
        <w:spacing w:after="0" w:line="238" w:lineRule="auto"/>
        <w:rPr>
          <w:sz w:val="20"/>
          <w:szCs w:val="20"/>
          <w:color w:val="auto"/>
        </w:rPr>
      </w:pPr>
      <w:r>
        <w:rPr>
          <w:rFonts w:ascii="Courier New" w:cs="Courier New" w:eastAsia="Courier New" w:hAnsi="Courier New"/>
          <w:sz w:val="18"/>
          <w:szCs w:val="18"/>
          <w:color w:val="auto"/>
        </w:rPr>
        <w:t>change.......... 384.5 Extraordinary</w:t>
      </w:r>
    </w:p>
    <w:p>
      <w:pPr>
        <w:ind w:left="60"/>
        <w:spacing w:after="0"/>
        <w:rPr>
          <w:sz w:val="20"/>
          <w:szCs w:val="20"/>
          <w:color w:val="auto"/>
        </w:rPr>
      </w:pPr>
      <w:r>
        <w:rPr>
          <w:rFonts w:ascii="Courier New" w:cs="Courier New" w:eastAsia="Courier New" w:hAnsi="Courier New"/>
          <w:sz w:val="18"/>
          <w:szCs w:val="18"/>
          <w:color w:val="auto"/>
        </w:rPr>
        <w:t>items............................. (1.5) (23.6)</w:t>
      </w:r>
    </w:p>
    <w:p>
      <w:pPr>
        <w:ind w:left="960"/>
        <w:spacing w:after="0" w:line="237" w:lineRule="auto"/>
        <w:rPr>
          <w:sz w:val="20"/>
          <w:szCs w:val="20"/>
          <w:color w:val="auto"/>
        </w:rPr>
      </w:pPr>
      <w:r>
        <w:rPr>
          <w:rFonts w:ascii="Courier New" w:cs="Courier New" w:eastAsia="Courier New" w:hAnsi="Courier New"/>
          <w:sz w:val="18"/>
          <w:szCs w:val="18"/>
          <w:color w:val="auto"/>
        </w:rPr>
        <w:t>(51.0) (4.2) (30.2) Net income</w:t>
      </w:r>
    </w:p>
    <w:p>
      <w:pPr>
        <w:ind w:left="260"/>
        <w:spacing w:after="0"/>
        <w:rPr>
          <w:sz w:val="20"/>
          <w:szCs w:val="20"/>
          <w:color w:val="auto"/>
        </w:rPr>
      </w:pPr>
      <w:r>
        <w:rPr>
          <w:rFonts w:ascii="Courier New" w:cs="Courier New" w:eastAsia="Courier New" w:hAnsi="Courier New"/>
          <w:sz w:val="18"/>
          <w:szCs w:val="18"/>
          <w:color w:val="auto"/>
        </w:rPr>
        <w:t>(loss)............................... 608.6</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2,021.5 1,065.7 972.1 (238.7) BASIC EARNINGS</w:t>
      </w:r>
    </w:p>
    <w:p>
      <w:pPr>
        <w:jc w:val="center"/>
        <w:ind w:right="5159"/>
        <w:spacing w:after="0"/>
        <w:rPr>
          <w:sz w:val="20"/>
          <w:szCs w:val="20"/>
          <w:color w:val="auto"/>
        </w:rPr>
      </w:pPr>
      <w:r>
        <w:rPr>
          <w:rFonts w:ascii="Courier New" w:cs="Courier New" w:eastAsia="Courier New" w:hAnsi="Courier New"/>
          <w:sz w:val="18"/>
          <w:szCs w:val="18"/>
          <w:color w:val="auto"/>
        </w:rPr>
        <w:t>(LOSS) FOR COMMON STOCKHOLDERS PER COMMON</w:t>
      </w:r>
    </w:p>
    <w:p>
      <w:pPr>
        <w:jc w:val="center"/>
        <w:ind w:right="5159"/>
        <w:spacing w:after="0" w:line="237" w:lineRule="auto"/>
        <w:rPr>
          <w:sz w:val="20"/>
          <w:szCs w:val="20"/>
          <w:color w:val="auto"/>
        </w:rPr>
      </w:pPr>
      <w:r>
        <w:rPr>
          <w:rFonts w:ascii="Courier New" w:cs="Courier New" w:eastAsia="Courier New" w:hAnsi="Courier New"/>
          <w:sz w:val="18"/>
          <w:szCs w:val="18"/>
          <w:color w:val="auto"/>
        </w:rPr>
        <w:t>SHARE(2): Income (loss) from continuing</w:t>
      </w:r>
    </w:p>
    <w:p>
      <w:pPr>
        <w:jc w:val="center"/>
        <w:ind w:right="5159"/>
        <w:spacing w:after="0" w:line="238" w:lineRule="auto"/>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2"/>
        </w:trPr>
        <w:tc>
          <w:tcPr>
            <w:tcW w:w="33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7"/>
              </w:rPr>
              <w:t>change.............................</w:t>
            </w:r>
          </w:p>
        </w:tc>
        <w:tc>
          <w:tcPr>
            <w:tcW w:w="1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 .24 $</w:t>
            </w:r>
          </w:p>
        </w:tc>
      </w:tr>
      <w:tr>
        <w:trPr>
          <w:trHeight w:val="203"/>
        </w:trPr>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2.27 $ 1.00 $ 1.34</w:t>
            </w:r>
          </w:p>
        </w:tc>
        <w:tc>
          <w:tcPr>
            <w:tcW w:w="2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(.29) Gain (loss) from</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discontinued operations(1).....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.45 (.04) (.04)</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accounting</w:t>
            </w:r>
          </w:p>
        </w:tc>
      </w:tr>
      <w:tr>
        <w:trPr>
          <w:trHeight w:val="203"/>
        </w:trPr>
        <w:tc>
          <w:tcPr>
            <w:tcW w:w="22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87"/>
              </w:rPr>
              <w:t>change..........</w:t>
            </w:r>
          </w:p>
        </w:tc>
        <w:tc>
          <w:tcPr>
            <w:tcW w:w="27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.40 Extraordinary</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items.............................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 (.07)</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(.01) (.04) ---------</w:t>
            </w:r>
          </w:p>
        </w:tc>
        <w:tc>
          <w:tcPr>
            <w:tcW w:w="2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income</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(loss)...............................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.64 $</w:t>
            </w:r>
          </w:p>
        </w:tc>
      </w:tr>
      <w:tr>
        <w:trPr>
          <w:trHeight w:val="203"/>
        </w:trPr>
        <w:tc>
          <w:tcPr>
            <w:tcW w:w="4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2.24 $ 1.38 $ 1.29 $ (.37) =========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DILUTED EARNINGS</w:t>
            </w:r>
          </w:p>
        </w:tc>
      </w:tr>
    </w:tbl>
    <w:p>
      <w:pPr>
        <w:ind w:left="380"/>
        <w:spacing w:after="0" w:line="238" w:lineRule="auto"/>
        <w:rPr>
          <w:sz w:val="20"/>
          <w:szCs w:val="20"/>
          <w:color w:val="auto"/>
        </w:rPr>
      </w:pPr>
      <w:r>
        <w:rPr>
          <w:rFonts w:ascii="Courier New" w:cs="Courier New" w:eastAsia="Courier New" w:hAnsi="Courier New"/>
          <w:sz w:val="18"/>
          <w:szCs w:val="18"/>
          <w:color w:val="auto"/>
        </w:rPr>
        <w:t>(LOSS) FOR COMMON STOCKHOLDERS PER COMMON</w:t>
      </w:r>
    </w:p>
    <w:p>
      <w:pPr>
        <w:ind w:left="480"/>
        <w:spacing w:after="0"/>
        <w:rPr>
          <w:sz w:val="20"/>
          <w:szCs w:val="20"/>
          <w:color w:val="auto"/>
        </w:rPr>
      </w:pPr>
      <w:r>
        <w:rPr>
          <w:rFonts w:ascii="Courier New" w:cs="Courier New" w:eastAsia="Courier New" w:hAnsi="Courier New"/>
          <w:sz w:val="18"/>
          <w:szCs w:val="18"/>
          <w:color w:val="auto"/>
        </w:rPr>
        <w:t>SHARE(2): Income (loss) from continuing</w:t>
      </w:r>
    </w:p>
    <w:p>
      <w:pPr>
        <w:ind w:left="380"/>
        <w:spacing w:after="0" w:line="237" w:lineRule="auto"/>
        <w:rPr>
          <w:sz w:val="20"/>
          <w:szCs w:val="20"/>
          <w:color w:val="auto"/>
        </w:rPr>
      </w:pPr>
      <w:r>
        <w:rPr>
          <w:rFonts w:ascii="Courier New" w:cs="Courier New" w:eastAsia="Courier New" w:hAnsi="Courier New"/>
          <w:sz w:val="18"/>
          <w:szCs w:val="18"/>
          <w:color w:val="auto"/>
        </w:rPr>
        <w:t>operations before extraordinary items and</w:t>
      </w:r>
    </w:p>
    <w:p>
      <w:pPr>
        <w:ind w:left="900"/>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ind w:left="260"/>
        <w:spacing w:after="0"/>
        <w:rPr>
          <w:sz w:val="20"/>
          <w:szCs w:val="20"/>
          <w:color w:val="auto"/>
        </w:rPr>
      </w:pPr>
      <w:r>
        <w:rPr>
          <w:rFonts w:ascii="Courier New" w:cs="Courier New" w:eastAsia="Courier New" w:hAnsi="Courier New"/>
          <w:sz w:val="18"/>
          <w:szCs w:val="18"/>
          <w:color w:val="auto"/>
        </w:rPr>
        <w:t>change............................. $ .23 $</w:t>
      </w:r>
    </w:p>
    <w:p>
      <w:pPr>
        <w:ind w:left="320"/>
        <w:spacing w:after="0" w:line="237" w:lineRule="auto"/>
        <w:rPr>
          <w:sz w:val="20"/>
          <w:szCs w:val="20"/>
          <w:color w:val="auto"/>
        </w:rPr>
      </w:pPr>
      <w:r>
        <w:rPr>
          <w:rFonts w:ascii="Courier New" w:cs="Courier New" w:eastAsia="Courier New" w:hAnsi="Courier New"/>
          <w:sz w:val="18"/>
          <w:szCs w:val="18"/>
          <w:color w:val="auto"/>
        </w:rPr>
        <w:t>2.16 $ .95 $ 1.25 $ (.29) Gain (loss) from</w:t>
      </w:r>
    </w:p>
    <w:p>
      <w:pPr>
        <w:ind w:left="60"/>
        <w:spacing w:after="0"/>
        <w:rPr>
          <w:sz w:val="20"/>
          <w:szCs w:val="20"/>
          <w:color w:val="auto"/>
        </w:rPr>
      </w:pPr>
      <w:r>
        <w:rPr>
          <w:rFonts w:ascii="Courier New" w:cs="Courier New" w:eastAsia="Courier New" w:hAnsi="Courier New"/>
          <w:sz w:val="18"/>
          <w:szCs w:val="18"/>
          <w:color w:val="auto"/>
        </w:rPr>
        <w:t>discontinued operations(1)..... .41 (.03) (.04)</w:t>
      </w:r>
    </w:p>
    <w:p>
      <w:pPr>
        <w:ind w:left="90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ind w:left="740"/>
        <w:spacing w:after="0"/>
        <w:rPr>
          <w:sz w:val="20"/>
          <w:szCs w:val="20"/>
          <w:color w:val="auto"/>
        </w:rPr>
      </w:pPr>
      <w:r>
        <w:rPr>
          <w:rFonts w:ascii="Courier New" w:cs="Courier New" w:eastAsia="Courier New" w:hAnsi="Courier New"/>
          <w:sz w:val="18"/>
          <w:szCs w:val="18"/>
          <w:color w:val="auto"/>
        </w:rPr>
        <w:t>change.......... .40 Extraordinary</w:t>
      </w:r>
    </w:p>
    <w:p>
      <w:pPr>
        <w:ind w:left="120"/>
        <w:spacing w:after="0" w:line="237" w:lineRule="auto"/>
        <w:rPr>
          <w:sz w:val="20"/>
          <w:szCs w:val="20"/>
          <w:color w:val="auto"/>
        </w:rPr>
      </w:pPr>
      <w:r>
        <w:rPr>
          <w:rFonts w:ascii="Courier New" w:cs="Courier New" w:eastAsia="Courier New" w:hAnsi="Courier New"/>
          <w:sz w:val="18"/>
          <w:szCs w:val="18"/>
          <w:color w:val="auto"/>
        </w:rPr>
        <w:t>items............................. (.03) (.06)</w:t>
      </w:r>
    </w:p>
    <w:p>
      <w:pPr>
        <w:ind w:left="60"/>
        <w:spacing w:after="0" w:line="238" w:lineRule="auto"/>
        <w:rPr>
          <w:sz w:val="20"/>
          <w:szCs w:val="20"/>
          <w:color w:val="auto"/>
        </w:rPr>
      </w:pPr>
      <w:r>
        <w:rPr>
          <w:rFonts w:ascii="Courier New" w:cs="Courier New" w:eastAsia="Courier New" w:hAnsi="Courier New"/>
          <w:sz w:val="18"/>
          <w:szCs w:val="18"/>
          <w:color w:val="auto"/>
        </w:rPr>
        <w:t>(.01) (.04) --------- --------- --------- -----</w:t>
      </w:r>
    </w:p>
    <w:p>
      <w:pPr>
        <w:ind w:left="1220"/>
        <w:spacing w:after="0"/>
        <w:rPr>
          <w:sz w:val="20"/>
          <w:szCs w:val="20"/>
          <w:color w:val="auto"/>
        </w:rPr>
      </w:pPr>
      <w:r>
        <w:rPr>
          <w:rFonts w:ascii="Courier New" w:cs="Courier New" w:eastAsia="Courier New" w:hAnsi="Courier New"/>
          <w:sz w:val="18"/>
          <w:szCs w:val="18"/>
          <w:color w:val="auto"/>
        </w:rPr>
        <w:t>---- --------- Net income</w:t>
      </w:r>
    </w:p>
    <w:p>
      <w:pPr>
        <w:ind w:left="160"/>
        <w:spacing w:after="0" w:line="237" w:lineRule="auto"/>
        <w:rPr>
          <w:sz w:val="20"/>
          <w:szCs w:val="20"/>
          <w:color w:val="auto"/>
        </w:rPr>
      </w:pPr>
      <w:r>
        <w:rPr>
          <w:rFonts w:ascii="Courier New" w:cs="Courier New" w:eastAsia="Courier New" w:hAnsi="Courier New"/>
          <w:sz w:val="18"/>
          <w:szCs w:val="18"/>
          <w:color w:val="auto"/>
        </w:rPr>
        <w:t>(loss)............................... $ .63 $</w:t>
      </w:r>
    </w:p>
    <w:p>
      <w:pPr>
        <w:ind w:left="120"/>
        <w:spacing w:after="0"/>
        <w:rPr>
          <w:sz w:val="20"/>
          <w:szCs w:val="20"/>
          <w:color w:val="auto"/>
        </w:rPr>
      </w:pPr>
      <w:r>
        <w:rPr>
          <w:rFonts w:ascii="Courier New" w:cs="Courier New" w:eastAsia="Courier New" w:hAnsi="Courier New"/>
          <w:sz w:val="18"/>
          <w:szCs w:val="18"/>
          <w:color w:val="auto"/>
        </w:rPr>
        <w:t>2.13 $ 1.30 $ 1.21 $ (.37) ========= =========</w:t>
      </w:r>
    </w:p>
    <w:p>
      <w:pPr>
        <w:ind w:left="220"/>
        <w:spacing w:after="0" w:line="237" w:lineRule="auto"/>
        <w:rPr>
          <w:sz w:val="20"/>
          <w:szCs w:val="20"/>
          <w:color w:val="auto"/>
        </w:rPr>
      </w:pPr>
      <w:r>
        <w:rPr>
          <w:rFonts w:ascii="Courier New" w:cs="Courier New" w:eastAsia="Courier New" w:hAnsi="Courier New"/>
          <w:sz w:val="18"/>
          <w:szCs w:val="18"/>
          <w:color w:val="auto"/>
        </w:rPr>
        <w:t>========= ========= ========= Cash dividends</w:t>
      </w:r>
    </w:p>
    <w:p>
      <w:pPr>
        <w:ind w:left="260"/>
        <w:spacing w:after="0"/>
        <w:rPr>
          <w:sz w:val="20"/>
          <w:szCs w:val="20"/>
          <w:color w:val="auto"/>
        </w:rPr>
      </w:pPr>
      <w:r>
        <w:rPr>
          <w:rFonts w:ascii="Courier New" w:cs="Courier New" w:eastAsia="Courier New" w:hAnsi="Courier New"/>
          <w:sz w:val="18"/>
          <w:szCs w:val="18"/>
          <w:color w:val="auto"/>
        </w:rPr>
        <w:t>declared per common share(2)..... $ .0467 $</w:t>
      </w:r>
    </w:p>
    <w:p>
      <w:pPr>
        <w:ind w:left="220"/>
        <w:spacing w:after="0" w:line="237" w:lineRule="auto"/>
        <w:rPr>
          <w:sz w:val="20"/>
          <w:szCs w:val="20"/>
          <w:color w:val="auto"/>
        </w:rPr>
      </w:pPr>
      <w:r>
        <w:rPr>
          <w:rFonts w:ascii="Courier New" w:cs="Courier New" w:eastAsia="Courier New" w:hAnsi="Courier New"/>
          <w:sz w:val="18"/>
          <w:szCs w:val="18"/>
          <w:color w:val="auto"/>
        </w:rPr>
        <w:t>.0467 BALANCE SHEET DATA (AT END OF PERIOD):</w:t>
      </w:r>
    </w:p>
    <w:p>
      <w:pPr>
        <w:ind w:left="2280"/>
        <w:spacing w:after="0" w:line="238"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ind w:left="480"/>
        <w:spacing w:after="0" w:line="237" w:lineRule="auto"/>
        <w:rPr>
          <w:sz w:val="20"/>
          <w:szCs w:val="20"/>
          <w:color w:val="auto"/>
        </w:rPr>
      </w:pPr>
      <w:r>
        <w:rPr>
          <w:rFonts w:ascii="Courier New" w:cs="Courier New" w:eastAsia="Courier New" w:hAnsi="Courier New"/>
          <w:sz w:val="18"/>
          <w:szCs w:val="18"/>
          <w:color w:val="auto"/>
        </w:rPr>
        <w:t>$38,131.8 $35,744.5 $28,685.6 $14,710.5</w:t>
      </w:r>
    </w:p>
    <w:p>
      <w:pPr>
        <w:ind w:left="1640"/>
        <w:spacing w:after="0"/>
        <w:rPr>
          <w:sz w:val="20"/>
          <w:szCs w:val="20"/>
          <w:color w:val="auto"/>
        </w:rPr>
      </w:pPr>
      <w:r>
        <w:rPr>
          <w:rFonts w:ascii="Courier New" w:cs="Courier New" w:eastAsia="Courier New" w:hAnsi="Courier New"/>
          <w:sz w:val="18"/>
          <w:szCs w:val="18"/>
          <w:color w:val="auto"/>
        </w:rPr>
        <w:t>$11,234.3 Working</w:t>
      </w:r>
    </w:p>
    <w:p>
      <w:pPr>
        <w:ind w:left="420"/>
        <w:spacing w:after="0" w:line="237" w:lineRule="auto"/>
        <w:rPr>
          <w:sz w:val="20"/>
          <w:szCs w:val="20"/>
          <w:color w:val="auto"/>
        </w:rPr>
      </w:pPr>
      <w:r>
        <w:rPr>
          <w:rFonts w:ascii="Courier New" w:cs="Courier New" w:eastAsia="Courier New" w:hAnsi="Courier New"/>
          <w:sz w:val="18"/>
          <w:szCs w:val="18"/>
          <w:color w:val="auto"/>
        </w:rPr>
        <w:t>capital.................................</w:t>
      </w:r>
    </w:p>
    <w:p>
      <w:pPr>
        <w:ind w:left="120"/>
        <w:spacing w:after="0"/>
        <w:rPr>
          <w:sz w:val="20"/>
          <w:szCs w:val="20"/>
          <w:color w:val="auto"/>
        </w:rPr>
      </w:pPr>
      <w:r>
        <w:rPr>
          <w:rFonts w:ascii="Courier New" w:cs="Courier New" w:eastAsia="Courier New" w:hAnsi="Courier New"/>
          <w:sz w:val="18"/>
          <w:szCs w:val="18"/>
          <w:color w:val="auto"/>
        </w:rPr>
        <w:t>1,419.5 1,670.9 4,771.6 2,497.0 13.6 Long-term</w:t>
      </w:r>
    </w:p>
    <w:p>
      <w:pPr>
        <w:ind w:left="60"/>
        <w:spacing w:after="0" w:line="237" w:lineRule="auto"/>
        <w:rPr>
          <w:sz w:val="20"/>
          <w:szCs w:val="20"/>
          <w:color w:val="auto"/>
        </w:rPr>
      </w:pPr>
      <w:r>
        <w:rPr>
          <w:rFonts w:ascii="Courier New" w:cs="Courier New" w:eastAsia="Courier New" w:hAnsi="Courier New"/>
          <w:sz w:val="18"/>
          <w:szCs w:val="18"/>
          <w:color w:val="auto"/>
        </w:rPr>
        <w:t>debt(3)............................... 11,741.6</w:t>
      </w:r>
    </w:p>
    <w:p>
      <w:pPr>
        <w:ind w:left="540"/>
        <w:spacing w:after="0"/>
        <w:rPr>
          <w:sz w:val="20"/>
          <w:szCs w:val="20"/>
          <w:color w:val="auto"/>
        </w:rPr>
      </w:pPr>
      <w:r>
        <w:rPr>
          <w:rFonts w:ascii="Courier New" w:cs="Courier New" w:eastAsia="Courier New" w:hAnsi="Courier New"/>
          <w:sz w:val="18"/>
          <w:szCs w:val="18"/>
          <w:color w:val="auto"/>
        </w:rPr>
        <w:t>10,517.4 8,707.2 5,464.2 5,334.1 Total</w:t>
      </w:r>
    </w:p>
    <w:p>
      <w:pPr>
        <w:ind w:left="320"/>
        <w:spacing w:after="0" w:line="237" w:lineRule="auto"/>
        <w:rPr>
          <w:sz w:val="20"/>
          <w:szCs w:val="20"/>
          <w:color w:val="auto"/>
        </w:rPr>
      </w:pPr>
      <w:r>
        <w:rPr>
          <w:rFonts w:ascii="Courier New" w:cs="Courier New" w:eastAsia="Courier New" w:hAnsi="Courier New"/>
          <w:sz w:val="18"/>
          <w:szCs w:val="18"/>
          <w:color w:val="auto"/>
        </w:rPr>
        <w:t>debt(3)...................................</w:t>
      </w:r>
    </w:p>
    <w:p>
      <w:pPr>
        <w:ind w:left="380"/>
        <w:spacing w:after="0" w:line="238" w:lineRule="auto"/>
        <w:rPr>
          <w:sz w:val="20"/>
          <w:szCs w:val="20"/>
          <w:color w:val="auto"/>
        </w:rPr>
      </w:pPr>
      <w:r>
        <w:rPr>
          <w:rFonts w:ascii="Courier New" w:cs="Courier New" w:eastAsia="Courier New" w:hAnsi="Courier New"/>
          <w:sz w:val="18"/>
          <w:szCs w:val="18"/>
          <w:color w:val="auto"/>
        </w:rPr>
        <w:t>12,201.8 10,811.3 9,224.7 5,577.7 5,466.4</w:t>
      </w:r>
    </w:p>
    <w:p>
      <w:pPr>
        <w:ind w:left="1840"/>
        <w:spacing w:after="0"/>
        <w:rPr>
          <w:sz w:val="20"/>
          <w:szCs w:val="20"/>
          <w:color w:val="auto"/>
        </w:rPr>
      </w:pPr>
      <w:r>
        <w:rPr>
          <w:rFonts w:ascii="Courier New" w:cs="Courier New" w:eastAsia="Courier New" w:hAnsi="Courier New"/>
          <w:sz w:val="18"/>
          <w:szCs w:val="18"/>
          <w:color w:val="auto"/>
        </w:rPr>
        <w:t>Stockholders'</w:t>
      </w:r>
    </w:p>
    <w:p>
      <w:pPr>
        <w:sectPr>
          <w:pgSz w:w="11900" w:h="16838" w:orient="portrait"/>
          <w:cols w:equalWidth="0" w:num="1">
            <w:col w:w="10219"/>
          </w:cols>
          <w:pgMar w:left="240" w:top="717" w:right="1440"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equity............................</w:t>
            </w:r>
          </w:p>
        </w:tc>
        <w:tc>
          <w:tcPr>
            <w:tcW w:w="8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14,473.0</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14,086.4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10,341.3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3,815.3</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1,646.5</w:t>
            </w:r>
          </w:p>
        </w:tc>
      </w:tr>
      <w:tr>
        <w:trPr>
          <w:trHeight w:val="810"/>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I-20</w:t>
            </w:r>
          </w:p>
        </w:tc>
      </w:tr>
    </w:tbl>
    <w:p>
      <w:pPr>
        <w:sectPr>
          <w:pgSz w:w="11900" w:h="16838" w:orient="portrait"/>
          <w:cols w:equalWidth="0" w:num="1">
            <w:col w:w="9959"/>
          </w:cols>
          <w:pgMar w:left="500" w:top="136" w:right="1440" w:bottom="1440" w:gutter="0" w:footer="0" w:header="0"/>
        </w:sectPr>
      </w:pPr>
    </w:p>
    <w:bookmarkStart w:id="49" w:name="page50"/>
    <w:bookmarkEnd w:id="4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ENDED DECEMBER</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9"/>
              </w:rPr>
              <w:t>31, ---------------------</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2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1999 1998 1997</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bl>
    <w:p>
      <w:pPr>
        <w:spacing w:after="0" w:line="4" w:lineRule="exact"/>
        <w:rPr>
          <w:sz w:val="20"/>
          <w:szCs w:val="20"/>
          <w:color w:val="auto"/>
        </w:rPr>
      </w:pPr>
    </w:p>
    <w:p>
      <w:pPr>
        <w:ind w:left="320" w:right="5419" w:hanging="265"/>
        <w:spacing w:after="0" w:line="268" w:lineRule="auto"/>
        <w:tabs>
          <w:tab w:leader="none" w:pos="58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(UNAUDITED) (DOLLARS IN MILLIONS, EXCEPT PER SHARE DATA) Debt</w:t>
      </w:r>
    </w:p>
    <w:p>
      <w:pPr>
        <w:ind w:left="160"/>
        <w:spacing w:after="0" w:line="233" w:lineRule="auto"/>
        <w:rPr>
          <w:sz w:val="20"/>
          <w:szCs w:val="20"/>
          <w:color w:val="auto"/>
        </w:rPr>
      </w:pPr>
      <w:r>
        <w:rPr>
          <w:rFonts w:ascii="Courier New" w:cs="Courier New" w:eastAsia="Courier New" w:hAnsi="Courier New"/>
          <w:sz w:val="18"/>
          <w:szCs w:val="18"/>
          <w:color w:val="auto"/>
        </w:rPr>
        <w:t>ratio(4)...................................</w:t>
      </w:r>
    </w:p>
    <w:p>
      <w:pPr>
        <w:jc w:val="center"/>
        <w:ind w:right="5379"/>
        <w:spacing w:after="0"/>
        <w:rPr>
          <w:sz w:val="20"/>
          <w:szCs w:val="20"/>
          <w:color w:val="auto"/>
        </w:rPr>
      </w:pPr>
      <w:r>
        <w:rPr>
          <w:rFonts w:ascii="Courier New" w:cs="Courier New" w:eastAsia="Courier New" w:hAnsi="Courier New"/>
          <w:sz w:val="18"/>
          <w:szCs w:val="18"/>
          <w:color w:val="auto"/>
        </w:rPr>
        <w:t>45.7% 43.4% 47.1% 59.4% 76.9% SUPPLEMENTARY</w:t>
      </w:r>
    </w:p>
    <w:p>
      <w:pPr>
        <w:jc w:val="center"/>
        <w:ind w:right="5379"/>
        <w:spacing w:after="0" w:line="237" w:lineRule="auto"/>
        <w:rPr>
          <w:sz w:val="20"/>
          <w:szCs w:val="20"/>
          <w:color w:val="auto"/>
        </w:rPr>
      </w:pPr>
      <w:r>
        <w:rPr>
          <w:rFonts w:ascii="Courier New" w:cs="Courier New" w:eastAsia="Courier New" w:hAnsi="Courier New"/>
          <w:sz w:val="18"/>
          <w:szCs w:val="18"/>
          <w:color w:val="auto"/>
        </w:rPr>
        <w:t>FINANCIAL DATA: Operating income before</w:t>
      </w:r>
    </w:p>
    <w:p>
      <w:pPr>
        <w:jc w:val="center"/>
        <w:ind w:right="5379"/>
        <w:spacing w:after="0"/>
        <w:rPr>
          <w:sz w:val="20"/>
          <w:szCs w:val="20"/>
          <w:color w:val="auto"/>
        </w:rPr>
      </w:pPr>
      <w:r>
        <w:rPr>
          <w:rFonts w:ascii="Courier New" w:cs="Courier New" w:eastAsia="Courier New" w:hAnsi="Courier New"/>
          <w:sz w:val="18"/>
          <w:szCs w:val="18"/>
          <w:color w:val="auto"/>
        </w:rPr>
        <w:t>depreciation and</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amortization(5)...............................</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2,701.8 $ 2,470.3 $ 1,880.0 $ 1,496.7 $</w:t>
      </w:r>
    </w:p>
    <w:p>
      <w:pPr>
        <w:jc w:val="center"/>
        <w:ind w:right="5379"/>
        <w:spacing w:after="0" w:line="238" w:lineRule="auto"/>
        <w:rPr>
          <w:sz w:val="20"/>
          <w:szCs w:val="20"/>
          <w:color w:val="auto"/>
        </w:rPr>
      </w:pPr>
      <w:r>
        <w:rPr>
          <w:rFonts w:ascii="Courier New" w:cs="Courier New" w:eastAsia="Courier New" w:hAnsi="Courier New"/>
          <w:sz w:val="18"/>
          <w:szCs w:val="18"/>
          <w:color w:val="auto"/>
        </w:rPr>
        <w:t>1,293.1 Net cash provided by (used in)(6)</w:t>
      </w:r>
    </w:p>
    <w:p>
      <w:pPr>
        <w:jc w:val="center"/>
        <w:ind w:right="5379"/>
        <w:spacing w:after="0"/>
        <w:rPr>
          <w:sz w:val="20"/>
          <w:szCs w:val="20"/>
          <w:color w:val="auto"/>
        </w:rPr>
      </w:pPr>
      <w:r>
        <w:rPr>
          <w:rFonts w:ascii="Courier New" w:cs="Courier New" w:eastAsia="Courier New" w:hAnsi="Courier New"/>
          <w:sz w:val="18"/>
          <w:szCs w:val="18"/>
          <w:color w:val="auto"/>
        </w:rPr>
        <w:t>Operating</w:t>
      </w:r>
    </w:p>
    <w:tbl>
      <w:tblPr>
        <w:tblLayout w:type="fixed"/>
        <w:tblInd w:w="100" w:type="dxa"/>
        <w:tblCellMar>
          <w:top w:w="0" w:type="dxa"/>
          <w:left w:w="0" w:type="dxa"/>
          <w:bottom w:w="0" w:type="dxa"/>
          <w:right w:w="0" w:type="dxa"/>
        </w:tblCellMar>
      </w:tblPr>
      <w:tr>
        <w:trPr>
          <w:trHeight w:val="202"/>
        </w:trPr>
        <w:tc>
          <w:tcPr>
            <w:tcW w:w="2280" w:type="dxa"/>
            <w:vAlign w:val="bottom"/>
            <w:gridSpan w:val="2"/>
          </w:tcPr>
          <w:p>
            <w:pPr>
              <w:spacing w:after="0"/>
              <w:rPr>
                <w:sz w:val="20"/>
                <w:szCs w:val="20"/>
                <w:color w:val="auto"/>
              </w:rPr>
            </w:pPr>
            <w:r>
              <w:rPr>
                <w:rFonts w:ascii="Courier New" w:cs="Courier New" w:eastAsia="Courier New" w:hAnsi="Courier New"/>
                <w:sz w:val="14"/>
                <w:szCs w:val="14"/>
                <w:color w:val="auto"/>
                <w:w w:val="74"/>
              </w:rPr>
              <w:t>activities..........................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1,229.5</w:t>
            </w:r>
          </w:p>
        </w:tc>
      </w:tr>
      <w:tr>
        <w:trPr>
          <w:trHeight w:val="203"/>
        </w:trPr>
        <w:tc>
          <w:tcPr>
            <w:tcW w:w="3320" w:type="dxa"/>
            <w:vAlign w:val="bottom"/>
            <w:gridSpan w:val="4"/>
          </w:tcPr>
          <w:p>
            <w:pPr>
              <w:jc w:val="center"/>
              <w:ind w:left="197"/>
              <w:spacing w:after="0" w:line="203" w:lineRule="exact"/>
              <w:rPr>
                <w:sz w:val="20"/>
                <w:szCs w:val="20"/>
                <w:color w:val="auto"/>
              </w:rPr>
            </w:pPr>
            <w:r>
              <w:rPr>
                <w:rFonts w:ascii="Courier New" w:cs="Courier New" w:eastAsia="Courier New" w:hAnsi="Courier New"/>
                <w:sz w:val="18"/>
                <w:szCs w:val="18"/>
                <w:color w:val="auto"/>
                <w:w w:val="97"/>
              </w:rPr>
              <w:t>1,219.3 1,249.4 1,067.7 844.6</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Financing</w:t>
            </w:r>
          </w:p>
        </w:tc>
      </w:tr>
      <w:tr>
        <w:trPr>
          <w:trHeight w:val="203"/>
        </w:trPr>
        <w:tc>
          <w:tcPr>
            <w:tcW w:w="2280" w:type="dxa"/>
            <w:vAlign w:val="bottom"/>
            <w:gridSpan w:val="2"/>
          </w:tcPr>
          <w:p>
            <w:pPr>
              <w:spacing w:after="0"/>
              <w:rPr>
                <w:sz w:val="20"/>
                <w:szCs w:val="20"/>
                <w:color w:val="auto"/>
              </w:rPr>
            </w:pPr>
            <w:r>
              <w:rPr>
                <w:rFonts w:ascii="Courier New" w:cs="Courier New" w:eastAsia="Courier New" w:hAnsi="Courier New"/>
                <w:sz w:val="14"/>
                <w:szCs w:val="14"/>
                <w:color w:val="auto"/>
                <w:w w:val="74"/>
              </w:rPr>
              <w:t>activities..........................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1,476.3</w:t>
            </w:r>
          </w:p>
        </w:tc>
      </w:tr>
      <w:tr>
        <w:trPr>
          <w:trHeight w:val="203"/>
        </w:trPr>
        <w:tc>
          <w:tcPr>
            <w:tcW w:w="3320" w:type="dxa"/>
            <w:vAlign w:val="bottom"/>
            <w:gridSpan w:val="4"/>
          </w:tcPr>
          <w:p>
            <w:pPr>
              <w:jc w:val="center"/>
              <w:ind w:left="197"/>
              <w:spacing w:after="0" w:line="203" w:lineRule="exact"/>
              <w:rPr>
                <w:sz w:val="20"/>
                <w:szCs w:val="20"/>
                <w:color w:val="auto"/>
              </w:rPr>
            </w:pPr>
            <w:r>
              <w:rPr>
                <w:rFonts w:ascii="Courier New" w:cs="Courier New" w:eastAsia="Courier New" w:hAnsi="Courier New"/>
                <w:sz w:val="18"/>
                <w:szCs w:val="18"/>
                <w:color w:val="auto"/>
                <w:w w:val="97"/>
              </w:rPr>
              <w:t>(271.4) 1,341.4 809.2 283.9</w:t>
            </w: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Investing</w:t>
            </w:r>
          </w:p>
        </w:tc>
      </w:tr>
      <w:tr>
        <w:trPr>
          <w:trHeight w:val="203"/>
        </w:trPr>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3"/>
              </w:rPr>
              <w:t>activities..........................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(3,007.3)</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(1,218.6)</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(2,539.3)</w:t>
            </w:r>
          </w:p>
        </w:tc>
        <w:tc>
          <w:tcPr>
            <w:tcW w:w="1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(1,415.3)</w:t>
            </w:r>
          </w:p>
        </w:tc>
      </w:tr>
      <w:tr>
        <w:trPr>
          <w:trHeight w:val="203"/>
        </w:trPr>
        <w:tc>
          <w:tcPr>
            <w:tcW w:w="1320" w:type="dxa"/>
            <w:vAlign w:val="bottom"/>
          </w:tcPr>
          <w:p>
            <w:pPr>
              <w:spacing w:after="0"/>
              <w:rPr>
                <w:sz w:val="17"/>
                <w:szCs w:val="17"/>
                <w:color w:val="auto"/>
              </w:rPr>
            </w:pPr>
          </w:p>
        </w:tc>
        <w:tc>
          <w:tcPr>
            <w:tcW w:w="2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(1,045.8) Capital</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expenditures............................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2,181.7</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1,636.8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893.8</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898.9</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795.5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960" w:right="2099" w:hanging="425"/>
        <w:spacing w:after="0" w:line="236"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July 1999, Comcast sold Comcast Cellular Corporation to SBC Communications, Inc. Comcast Cellular is presented as a discontinued operation for all periods presented.</w:t>
      </w:r>
    </w:p>
    <w:p>
      <w:pPr>
        <w:spacing w:after="0" w:line="208"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Comcast's two-for-one stock split in the form of a 100% stock dividend in May 1999.</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$666.0 million adjustment to carrying value at December 31, 1999.</w:t>
      </w:r>
    </w:p>
    <w:p>
      <w:pPr>
        <w:spacing w:after="0" w:line="208"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ratio reflects debt from continuing operations as a percent of capital (debt plus stockholders' equity).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1779" w:hanging="425"/>
        <w:spacing w:after="0" w:line="238"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represents net cash provided by (used in) operating activities, financing activities and investing activities as presented in Comcast's consolidated statement of cash flows.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I-21</w:t>
      </w:r>
    </w:p>
    <w:p>
      <w:pPr>
        <w:sectPr>
          <w:pgSz w:w="11900" w:h="16838" w:orient="portrait"/>
          <w:cols w:equalWidth="0" w:num="1">
            <w:col w:w="10219"/>
          </w:cols>
          <w:pgMar w:left="240" w:top="919" w:right="1440" w:bottom="1440" w:gutter="0" w:footer="0" w:header="0"/>
        </w:sectPr>
      </w:pPr>
    </w:p>
    <w:bookmarkStart w:id="50" w:name="page51"/>
    <w:bookmarkEnd w:id="50"/>
    <w:p>
      <w:pPr>
        <w:ind w:left="1380"/>
        <w:spacing w:after="0"/>
        <w:rPr>
          <w:sz w:val="20"/>
          <w:szCs w:val="20"/>
          <w:color w:val="auto"/>
        </w:rPr>
      </w:pPr>
      <w:r>
        <w:rPr>
          <w:rFonts w:ascii="Courier New" w:cs="Courier New" w:eastAsia="Courier New" w:hAnsi="Courier New"/>
          <w:sz w:val="18"/>
          <w:szCs w:val="18"/>
          <w:color w:val="auto"/>
        </w:rPr>
        <w:t>SELECTED FINANCIAL DATA OF AT&amp;T CORP. AND SUBSIDIARIES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income statement data below for the three years ended December 31, 2001, and the consolidated balance sheet data at December 31, 2001 and 2000, were derived from audited consolidated financial statements. The remaining data was derived from AT&amp;T's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2000(1) 1999(2)</w:t>
      </w:r>
    </w:p>
    <w:p>
      <w:pPr>
        <w:ind w:left="60"/>
        <w:spacing w:after="0"/>
        <w:rPr>
          <w:sz w:val="20"/>
          <w:szCs w:val="20"/>
          <w:color w:val="auto"/>
        </w:rPr>
      </w:pPr>
      <w:r>
        <w:rPr>
          <w:rFonts w:ascii="Courier New" w:cs="Courier New" w:eastAsia="Courier New" w:hAnsi="Courier New"/>
          <w:sz w:val="18"/>
          <w:szCs w:val="18"/>
          <w:color w:val="auto"/>
        </w:rPr>
        <w:t>1998 1997 -------- -------- -------- -------- -------</w:t>
      </w:r>
    </w:p>
    <w:p>
      <w:pPr>
        <w:spacing w:after="0" w:line="3" w:lineRule="exact"/>
        <w:rPr>
          <w:sz w:val="20"/>
          <w:szCs w:val="20"/>
          <w:color w:val="auto"/>
        </w:rPr>
      </w:pPr>
    </w:p>
    <w:p>
      <w:pPr>
        <w:ind w:left="380" w:right="4639" w:hanging="268"/>
        <w:spacing w:after="0" w:line="268" w:lineRule="auto"/>
        <w:tabs>
          <w:tab w:leader="none" w:pos="32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(DOLLARS IN MILLIONS, EXCEPT PER SHARE AMOUNTS) RESULTS OF OPERATIONS AND EARNINGS PER</w:t>
      </w:r>
    </w:p>
    <w:tbl>
      <w:tblPr>
        <w:tblLayout w:type="fixed"/>
        <w:tblInd w:w="0" w:type="dxa"/>
        <w:tblCellMar>
          <w:top w:w="0" w:type="dxa"/>
          <w:left w:w="0" w:type="dxa"/>
          <w:bottom w:w="0" w:type="dxa"/>
          <w:right w:w="0" w:type="dxa"/>
        </w:tblCellMar>
      </w:tblPr>
      <w:tr>
        <w:trPr>
          <w:trHeight w:val="199"/>
        </w:trPr>
        <w:tc>
          <w:tcPr>
            <w:tcW w:w="238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5"/>
              </w:rPr>
              <w:t>SHARE:</w:t>
            </w:r>
          </w:p>
        </w:tc>
        <w:tc>
          <w:tcPr>
            <w:tcW w:w="2180" w:type="dxa"/>
            <w:vAlign w:val="bottom"/>
          </w:tcPr>
          <w:p>
            <w:pPr>
              <w:spacing w:after="0"/>
              <w:rPr>
                <w:sz w:val="17"/>
                <w:szCs w:val="17"/>
                <w:color w:val="auto"/>
              </w:rPr>
            </w:pPr>
          </w:p>
        </w:tc>
      </w:tr>
      <w:tr>
        <w:trPr>
          <w:trHeight w:val="203"/>
        </w:trPr>
        <w:tc>
          <w:tcPr>
            <w:tcW w:w="33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Revenue...............................................</w:t>
            </w:r>
          </w:p>
        </w:tc>
        <w:tc>
          <w:tcPr>
            <w:tcW w:w="2180" w:type="dxa"/>
            <w:vAlign w:val="bottom"/>
          </w:tcPr>
          <w:p>
            <w:pPr>
              <w:spacing w:after="0"/>
              <w:rPr>
                <w:sz w:val="17"/>
                <w:szCs w:val="17"/>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$ 52,550 $ 55,533</w:t>
            </w:r>
          </w:p>
        </w:tc>
        <w:tc>
          <w:tcPr>
            <w:tcW w:w="9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$ 54,973</w:t>
            </w:r>
          </w:p>
        </w:tc>
        <w:tc>
          <w:tcPr>
            <w:tcW w:w="21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$ 47,817 $ 46,910</w:t>
            </w:r>
          </w:p>
        </w:tc>
      </w:tr>
      <w:tr>
        <w:trPr>
          <w:trHeight w:val="203"/>
        </w:trPr>
        <w:tc>
          <w:tcPr>
            <w:tcW w:w="238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c>
          <w:tcPr>
            <w:tcW w:w="218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income......................................</w:t>
            </w:r>
          </w:p>
        </w:tc>
        <w:tc>
          <w:tcPr>
            <w:tcW w:w="2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3,754</w:t>
            </w:r>
          </w:p>
        </w:tc>
      </w:tr>
      <w:tr>
        <w:trPr>
          <w:trHeight w:val="203"/>
        </w:trPr>
        <w:tc>
          <w:tcPr>
            <w:tcW w:w="5540" w:type="dxa"/>
            <w:vAlign w:val="bottom"/>
            <w:gridSpan w:val="3"/>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4,228 11,458 7,632 6,835 (Loss) income from</w:t>
            </w:r>
          </w:p>
        </w:tc>
      </w:tr>
      <w:tr>
        <w:trPr>
          <w:trHeight w:val="203"/>
        </w:trPr>
        <w:tc>
          <w:tcPr>
            <w:tcW w:w="5540" w:type="dxa"/>
            <w:vAlign w:val="bottom"/>
            <w:gridSpan w:val="3"/>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continuing operations before cumulative effect of</w:t>
            </w: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accounting change..............</w:t>
            </w:r>
          </w:p>
        </w:tc>
        <w:tc>
          <w:tcPr>
            <w:tcW w:w="2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(6,842) 4,133 3,861</w:t>
            </w:r>
          </w:p>
        </w:tc>
      </w:tr>
    </w:tbl>
    <w:p>
      <w:pPr>
        <w:spacing w:after="0" w:line="4" w:lineRule="exact"/>
        <w:rPr>
          <w:sz w:val="20"/>
          <w:szCs w:val="20"/>
          <w:color w:val="auto"/>
        </w:rPr>
      </w:pPr>
    </w:p>
    <w:p>
      <w:pPr>
        <w:jc w:val="center"/>
        <w:ind w:right="4519"/>
        <w:spacing w:after="0" w:line="236" w:lineRule="auto"/>
        <w:rPr>
          <w:sz w:val="20"/>
          <w:szCs w:val="20"/>
          <w:color w:val="auto"/>
        </w:rPr>
      </w:pPr>
      <w:r>
        <w:rPr>
          <w:rFonts w:ascii="Courier New" w:cs="Courier New" w:eastAsia="Courier New" w:hAnsi="Courier New"/>
          <w:sz w:val="18"/>
          <w:szCs w:val="18"/>
          <w:color w:val="auto"/>
        </w:rPr>
        <w:t>5,052 4,088 (LOSS) INCOME FROM CONTINUING OPERATIONS BEFORE CUMULATIVE EFFECT OF ACCOUNTING CHANGE: AT&amp;T Common Stock Group: (Loss)</w:t>
      </w:r>
    </w:p>
    <w:p>
      <w:pPr>
        <w:spacing w:after="0" w:line="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income....................................... (4,131)</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2,645 5,883 5,052 4,088 (Loss) earnings per basic</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share..................... (1.33) 0.76 1.91 1.89 1.53</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(Loss) earnings per diluted share...................</w:t>
      </w:r>
    </w:p>
    <w:p>
      <w:pPr>
        <w:ind w:left="280"/>
        <w:spacing w:after="0" w:line="238" w:lineRule="auto"/>
        <w:rPr>
          <w:sz w:val="20"/>
          <w:szCs w:val="20"/>
          <w:color w:val="auto"/>
        </w:rPr>
      </w:pPr>
      <w:r>
        <w:rPr>
          <w:rFonts w:ascii="Courier New" w:cs="Courier New" w:eastAsia="Courier New" w:hAnsi="Courier New"/>
          <w:sz w:val="18"/>
          <w:szCs w:val="18"/>
          <w:color w:val="auto"/>
        </w:rPr>
        <w:t>(1.33) 0.75 1.87 1.87 1.53 Dividends declared per</w:t>
      </w:r>
    </w:p>
    <w:tbl>
      <w:tblPr>
        <w:tblLayout w:type="fixed"/>
        <w:tblInd w:w="60" w:type="dxa"/>
        <w:tblCellMar>
          <w:top w:w="0" w:type="dxa"/>
          <w:left w:w="0" w:type="dxa"/>
          <w:bottom w:w="0" w:type="dxa"/>
          <w:right w:w="0" w:type="dxa"/>
        </w:tblCellMar>
      </w:tblP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w w:val="73"/>
              </w:rPr>
              <w:t>share........................</w:t>
            </w:r>
          </w:p>
        </w:tc>
        <w:tc>
          <w:tcPr>
            <w:tcW w:w="37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0.15 0.6975 0.88 0.88</w:t>
            </w:r>
          </w:p>
        </w:tc>
      </w:tr>
      <w:tr>
        <w:trPr>
          <w:trHeight w:val="203"/>
        </w:trPr>
        <w:tc>
          <w:tcPr>
            <w:tcW w:w="5420" w:type="dxa"/>
            <w:vAlign w:val="bottom"/>
            <w:gridSpan w:val="2"/>
          </w:tcPr>
          <w:p>
            <w:pPr>
              <w:jc w:val="center"/>
              <w:ind w:left="80"/>
              <w:spacing w:after="0" w:line="203" w:lineRule="exact"/>
              <w:rPr>
                <w:sz w:val="20"/>
                <w:szCs w:val="20"/>
                <w:color w:val="auto"/>
              </w:rPr>
            </w:pPr>
            <w:r>
              <w:rPr>
                <w:rFonts w:ascii="Courier New" w:cs="Courier New" w:eastAsia="Courier New" w:hAnsi="Courier New"/>
                <w:sz w:val="18"/>
                <w:szCs w:val="18"/>
                <w:color w:val="auto"/>
                <w:w w:val="97"/>
              </w:rPr>
              <w:t>0.88 Liberty Media Group(3): (Loss)</w:t>
            </w:r>
          </w:p>
        </w:tc>
        <w:tc>
          <w:tcPr>
            <w:tcW w:w="16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9"/>
                <w:szCs w:val="9"/>
                <w:color w:val="auto"/>
                <w:w w:val="73"/>
              </w:rPr>
              <w:t>income.......................................</w:t>
            </w:r>
          </w:p>
        </w:tc>
        <w:tc>
          <w:tcPr>
            <w:tcW w:w="3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(2,711)</w:t>
            </w:r>
          </w:p>
        </w:tc>
      </w:tr>
      <w:tr>
        <w:trPr>
          <w:trHeight w:val="203"/>
        </w:trPr>
        <w:tc>
          <w:tcPr>
            <w:tcW w:w="5420" w:type="dxa"/>
            <w:vAlign w:val="bottom"/>
            <w:gridSpan w:val="2"/>
          </w:tcPr>
          <w:p>
            <w:pPr>
              <w:jc w:val="center"/>
              <w:ind w:left="100"/>
              <w:spacing w:after="0" w:line="203" w:lineRule="exact"/>
              <w:rPr>
                <w:sz w:val="20"/>
                <w:szCs w:val="20"/>
                <w:color w:val="auto"/>
              </w:rPr>
            </w:pPr>
            <w:r>
              <w:rPr>
                <w:rFonts w:ascii="Courier New" w:cs="Courier New" w:eastAsia="Courier New" w:hAnsi="Courier New"/>
                <w:sz w:val="18"/>
                <w:szCs w:val="18"/>
                <w:color w:val="auto"/>
                <w:w w:val="97"/>
              </w:rPr>
              <w:t>1,488 (2,022) -- -- (Loss) earnings per basic and</w:t>
            </w:r>
          </w:p>
        </w:tc>
        <w:tc>
          <w:tcPr>
            <w:tcW w:w="16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diluted share.........</w:t>
            </w:r>
          </w:p>
        </w:tc>
        <w:tc>
          <w:tcPr>
            <w:tcW w:w="3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 0.58 (0.80) -- --</w:t>
            </w:r>
          </w:p>
        </w:tc>
        <w:tc>
          <w:tcPr>
            <w:tcW w:w="160" w:type="dxa"/>
            <w:vAlign w:val="bottom"/>
          </w:tcPr>
          <w:p>
            <w:pPr>
              <w:spacing w:after="0"/>
              <w:rPr>
                <w:sz w:val="17"/>
                <w:szCs w:val="17"/>
                <w:color w:val="auto"/>
              </w:rPr>
            </w:pPr>
          </w:p>
        </w:tc>
      </w:tr>
      <w:tr>
        <w:trPr>
          <w:trHeight w:val="203"/>
        </w:trPr>
        <w:tc>
          <w:tcPr>
            <w:tcW w:w="5420" w:type="dxa"/>
            <w:vAlign w:val="bottom"/>
            <w:gridSpan w:val="2"/>
          </w:tcPr>
          <w:p>
            <w:pPr>
              <w:jc w:val="center"/>
              <w:ind w:left="80"/>
              <w:spacing w:after="0" w:line="203" w:lineRule="exact"/>
              <w:rPr>
                <w:sz w:val="20"/>
                <w:szCs w:val="20"/>
                <w:color w:val="auto"/>
              </w:rPr>
            </w:pPr>
            <w:r>
              <w:rPr>
                <w:rFonts w:ascii="Courier New" w:cs="Courier New" w:eastAsia="Courier New" w:hAnsi="Courier New"/>
                <w:sz w:val="18"/>
                <w:szCs w:val="18"/>
                <w:color w:val="auto"/>
                <w:w w:val="97"/>
              </w:rPr>
              <w:t>ASSETS AND CAPITAL: Property, plant and equipment,</w:t>
            </w:r>
          </w:p>
        </w:tc>
        <w:tc>
          <w:tcPr>
            <w:tcW w:w="16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net....................</w:t>
            </w:r>
          </w:p>
        </w:tc>
        <w:tc>
          <w:tcPr>
            <w:tcW w:w="3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$ 41,322 $ 41,269 $ 33,366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20" w:type="dxa"/>
            <w:vAlign w:val="bottom"/>
            <w:gridSpan w:val="2"/>
          </w:tcPr>
          <w:p>
            <w:pPr>
              <w:jc w:val="center"/>
              <w:ind w:left="80"/>
              <w:spacing w:after="0" w:line="203" w:lineRule="exact"/>
              <w:rPr>
                <w:sz w:val="20"/>
                <w:szCs w:val="20"/>
                <w:color w:val="auto"/>
              </w:rPr>
            </w:pPr>
            <w:r>
              <w:rPr>
                <w:rFonts w:ascii="Courier New" w:cs="Courier New" w:eastAsia="Courier New" w:hAnsi="Courier New"/>
                <w:sz w:val="18"/>
                <w:szCs w:val="18"/>
                <w:color w:val="auto"/>
                <w:w w:val="97"/>
              </w:rPr>
              <w:t>21,780 $ 19,177 Total assets -- continuing</w:t>
            </w:r>
          </w:p>
        </w:tc>
        <w:tc>
          <w:tcPr>
            <w:tcW w:w="16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w w:val="73"/>
              </w:rPr>
              <w:t>operations.................</w:t>
            </w:r>
          </w:p>
        </w:tc>
        <w:tc>
          <w:tcPr>
            <w:tcW w:w="3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165,282 207,136 146,094</w:t>
            </w:r>
          </w:p>
        </w:tc>
      </w:tr>
      <w:tr>
        <w:trPr>
          <w:trHeight w:val="203"/>
        </w:trPr>
        <w:tc>
          <w:tcPr>
            <w:tcW w:w="1800" w:type="dxa"/>
            <w:vAlign w:val="bottom"/>
          </w:tcPr>
          <w:p>
            <w:pPr>
              <w:spacing w:after="0"/>
              <w:rPr>
                <w:sz w:val="17"/>
                <w:szCs w:val="17"/>
                <w:color w:val="auto"/>
              </w:rPr>
            </w:pPr>
          </w:p>
        </w:tc>
        <w:tc>
          <w:tcPr>
            <w:tcW w:w="3620" w:type="dxa"/>
            <w:vAlign w:val="bottom"/>
          </w:tcPr>
          <w:p>
            <w:pPr>
              <w:jc w:val="center"/>
              <w:ind w:right="1532"/>
              <w:spacing w:after="0" w:line="203" w:lineRule="exact"/>
              <w:rPr>
                <w:sz w:val="20"/>
                <w:szCs w:val="20"/>
                <w:color w:val="auto"/>
              </w:rPr>
            </w:pPr>
            <w:r>
              <w:rPr>
                <w:rFonts w:ascii="Courier New" w:cs="Courier New" w:eastAsia="Courier New" w:hAnsi="Courier New"/>
                <w:sz w:val="18"/>
                <w:szCs w:val="18"/>
                <w:color w:val="auto"/>
                <w:w w:val="97"/>
              </w:rPr>
              <w:t>40,134 41,029 Total</w:t>
            </w:r>
          </w:p>
        </w:tc>
        <w:tc>
          <w:tcPr>
            <w:tcW w:w="160" w:type="dxa"/>
            <w:vAlign w:val="bottom"/>
          </w:tcPr>
          <w:p>
            <w:pPr>
              <w:spacing w:after="0"/>
              <w:rPr>
                <w:sz w:val="17"/>
                <w:szCs w:val="17"/>
                <w:color w:val="auto"/>
              </w:rPr>
            </w:pPr>
          </w:p>
        </w:tc>
      </w:tr>
    </w:tbl>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assets..........................................</w:t>
            </w:r>
          </w:p>
        </w:tc>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165,282</w:t>
            </w:r>
          </w:p>
        </w:tc>
        <w:tc>
          <w:tcPr>
            <w:tcW w:w="4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234,360 163,457 54,185 55,797 Long-term</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debt........................................</w:t>
            </w:r>
          </w:p>
        </w:tc>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40,527</w:t>
            </w:r>
          </w:p>
        </w:tc>
      </w:tr>
      <w:tr>
        <w:trPr>
          <w:trHeight w:val="203"/>
        </w:trPr>
        <w:tc>
          <w:tcPr>
            <w:tcW w:w="10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33,089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23,214</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5,555 7,840 Total</w:t>
            </w:r>
          </w:p>
        </w:tc>
        <w:tc>
          <w:tcPr>
            <w:tcW w:w="9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debt............................................</w:t>
            </w:r>
          </w:p>
        </w:tc>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53,485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64,927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35,694</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6,638 11,895 Mandatorily</w:t>
            </w:r>
          </w:p>
        </w:tc>
      </w:tr>
      <w:tr>
        <w:trPr>
          <w:trHeight w:val="203"/>
        </w:trPr>
        <w:tc>
          <w:tcPr>
            <w:tcW w:w="46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redeemable preferred securities...........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060" w:type="dxa"/>
            <w:vAlign w:val="bottom"/>
          </w:tcPr>
          <w:p>
            <w:pPr>
              <w:spacing w:after="0"/>
              <w:rPr>
                <w:sz w:val="17"/>
                <w:szCs w:val="17"/>
                <w:color w:val="auto"/>
              </w:rPr>
            </w:pPr>
          </w:p>
        </w:tc>
        <w:tc>
          <w:tcPr>
            <w:tcW w:w="3620" w:type="dxa"/>
            <w:vAlign w:val="bottom"/>
            <w:gridSpan w:val="3"/>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2,380 1,626 -- -- Shareowners'</w:t>
            </w:r>
          </w:p>
        </w:tc>
        <w:tc>
          <w:tcPr>
            <w:tcW w:w="9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equity...................................</w:t>
            </w:r>
          </w:p>
        </w:tc>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51,680</w:t>
            </w:r>
          </w:p>
        </w:tc>
      </w:tr>
      <w:tr>
        <w:trPr>
          <w:trHeight w:val="203"/>
        </w:trPr>
        <w:tc>
          <w:tcPr>
            <w:tcW w:w="10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103,198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78,927</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25,522 23,678 Debt</w:t>
            </w:r>
          </w:p>
        </w:tc>
        <w:tc>
          <w:tcPr>
            <w:tcW w:w="9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ratio(4).........................................</w:t>
            </w:r>
          </w:p>
        </w:tc>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w:t>
            </w:r>
          </w:p>
        </w:tc>
        <w:tc>
          <w:tcPr>
            <w:tcW w:w="4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57.2% 54.3% 36.7% 57.2% Gross capital</w:t>
            </w:r>
          </w:p>
        </w:tc>
      </w:tr>
      <w:tr>
        <w:trPr>
          <w:trHeight w:val="203"/>
        </w:trPr>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expenditures............................</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8,388 10,462</w:t>
            </w:r>
          </w:p>
        </w:tc>
      </w:tr>
      <w:tr>
        <w:trPr>
          <w:trHeight w:val="203"/>
        </w:trPr>
        <w:tc>
          <w:tcPr>
            <w:tcW w:w="1060" w:type="dxa"/>
            <w:vAlign w:val="bottom"/>
          </w:tcPr>
          <w:p>
            <w:pPr>
              <w:spacing w:after="0"/>
              <w:rPr>
                <w:sz w:val="17"/>
                <w:szCs w:val="17"/>
                <w:color w:val="auto"/>
              </w:rPr>
            </w:pPr>
          </w:p>
        </w:tc>
        <w:tc>
          <w:tcPr>
            <w:tcW w:w="362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11,194 6,871 6,065</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6" w:lineRule="auto"/>
        <w:tabs>
          <w:tab w:leader="none" w:pos="54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Common Stock Group continuing operations results exclude Liberty Media Group (LMG). In addition, on June 15, 2000, AT&amp;T completed the acquisition of MediaOne Group, Inc.</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1779" w:hanging="427"/>
        <w:spacing w:after="0" w:line="279" w:lineRule="auto"/>
        <w:tabs>
          <w:tab w:leader="none" w:pos="54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March 9, 1999, merger with Tele-Communications, Inc., AT&amp;T issued separate tracking stock for LMG. LMG was accounted for as an equity investment prior to its split-off from AT&amp;T on August 10, 2001.</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have been declared for LMG tracking stocks.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1999" w:hanging="427"/>
        <w:spacing w:after="0" w:line="279" w:lineRule="auto"/>
        <w:tabs>
          <w:tab w:leader="none" w:pos="54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ratio reflects debt from continuing operations as a percent of total capital (debt plus equity, excluding LMG and AT&amp;T Wireless Group). For purposes of this calculation, equity includes convertible quarterly trust</w:t>
      </w:r>
    </w:p>
    <w:p>
      <w:pPr>
        <w:sectPr>
          <w:pgSz w:w="11900" w:h="16838" w:orient="portrait"/>
          <w:cols w:equalWidth="0" w:num="1">
            <w:col w:w="10219"/>
          </w:cols>
          <w:pgMar w:left="240" w:top="717"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preferred securities as well as redeemable preferred stock of subsidiary.</w:t>
      </w:r>
    </w:p>
    <w:p>
      <w:pPr>
        <w:sectPr>
          <w:pgSz w:w="11900" w:h="16838" w:orient="portrait"/>
          <w:cols w:equalWidth="0" w:num="1">
            <w:col w:w="9679"/>
          </w:cols>
          <w:pgMar w:left="780" w:top="142"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I-22</w:t>
      </w:r>
    </w:p>
    <w:p>
      <w:pPr>
        <w:sectPr>
          <w:pgSz w:w="11900" w:h="16838" w:orient="portrait"/>
          <w:cols w:equalWidth="0" w:num="1">
            <w:col w:w="9679"/>
          </w:cols>
          <w:pgMar w:left="780" w:top="142" w:right="1440" w:bottom="1440" w:gutter="0" w:footer="0" w:header="0"/>
          <w:type w:val="continuous"/>
        </w:sectPr>
      </w:pPr>
    </w:p>
    <w:bookmarkStart w:id="52" w:name="page53"/>
    <w:bookmarkEnd w:id="52"/>
    <w:p>
      <w:pPr>
        <w:ind w:left="1700"/>
        <w:spacing w:after="0"/>
        <w:rPr>
          <w:sz w:val="20"/>
          <w:szCs w:val="20"/>
          <w:color w:val="auto"/>
        </w:rPr>
      </w:pPr>
      <w:r>
        <w:rPr>
          <w:rFonts w:ascii="Courier New" w:cs="Courier New" w:eastAsia="Courier New" w:hAnsi="Courier New"/>
          <w:sz w:val="18"/>
          <w:szCs w:val="18"/>
          <w:color w:val="auto"/>
        </w:rPr>
        <w:t>SELECTED FINANCIAL DATA OF AT&amp;T BROADBAND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and MediaOne Group, Inc., acquired by AT&amp;T on June 15, 2000.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combined income statement data for the years ended December 31, 2001 and 2000 and the ten months ended December 31, 1999 and the combined balance sheet data at December 31, 2001 and 2000 were derived from the audited combined financial statements of AT&amp;T Broadband Group. The remaining data was derived from unaudited combined financial statements.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and the discussion under "Management's Discussion and Analysis of Financial Condition and Results of Operations" beginning on page .</w:t>
      </w:r>
    </w:p>
    <w:p>
      <w:pPr>
        <w:spacing w:after="0" w:line="200" w:lineRule="exact"/>
        <w:rPr>
          <w:sz w:val="20"/>
          <w:szCs w:val="20"/>
          <w:color w:val="auto"/>
        </w:rPr>
      </w:pPr>
    </w:p>
    <w:p>
      <w:pPr>
        <w:spacing w:after="0" w:line="215" w:lineRule="exact"/>
        <w:rPr>
          <w:sz w:val="20"/>
          <w:szCs w:val="20"/>
          <w:color w:val="auto"/>
        </w:rPr>
      </w:pPr>
    </w:p>
    <w:p>
      <w:pPr>
        <w:jc w:val="center"/>
        <w:ind w:right="3899"/>
        <w:spacing w:after="0" w:line="268" w:lineRule="auto"/>
        <w:rPr>
          <w:sz w:val="20"/>
          <w:szCs w:val="20"/>
          <w:color w:val="auto"/>
        </w:rPr>
      </w:pPr>
      <w:r>
        <w:rPr>
          <w:rFonts w:ascii="Courier New" w:cs="Courier New" w:eastAsia="Courier New" w:hAnsi="Courier New"/>
          <w:sz w:val="16"/>
          <w:szCs w:val="16"/>
          <w:color w:val="auto"/>
        </w:rPr>
        <w:t>TEN MONTHS ENDED YEAR ENDED DECEMBER 31, DECEMBER 31, ----- ------------------- ------------ 2001 2000(1) 1999(2) ----- ----- ---------- ------------ (UNAUDITED) (DOLLARS IN MILLIONS) INCOME STATEMENT DATA: Revenue..................................................... $ 10,132 $ 8,445 $ 5,080 Operating loss.............................................. (4,183) (8,656) (1,177) Loss before cumulative effect of accounting</w:t>
      </w:r>
    </w:p>
    <w:p>
      <w:pPr>
        <w:jc w:val="center"/>
        <w:ind w:right="3899"/>
        <w:spacing w:after="0" w:line="235" w:lineRule="auto"/>
        <w:rPr>
          <w:sz w:val="20"/>
          <w:szCs w:val="20"/>
          <w:color w:val="auto"/>
        </w:rPr>
      </w:pPr>
      <w:r>
        <w:rPr>
          <w:rFonts w:ascii="Courier New" w:cs="Courier New" w:eastAsia="Courier New" w:hAnsi="Courier New"/>
          <w:sz w:val="18"/>
          <w:szCs w:val="18"/>
          <w:color w:val="auto"/>
        </w:rPr>
        <w:t>change.......... (4,171) (5,370) (2,200) BALANCE SHEET</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Total</w:t>
      </w:r>
    </w:p>
    <w:p>
      <w:pPr>
        <w:jc w:val="center"/>
        <w:ind w:right="3899"/>
        <w:spacing w:after="0"/>
        <w:rPr>
          <w:sz w:val="20"/>
          <w:szCs w:val="20"/>
          <w:color w:val="auto"/>
        </w:rPr>
      </w:pPr>
      <w:r>
        <w:rPr>
          <w:rFonts w:ascii="Courier New" w:cs="Courier New" w:eastAsia="Courier New" w:hAnsi="Courier New"/>
          <w:sz w:val="18"/>
          <w:szCs w:val="18"/>
          <w:color w:val="auto"/>
        </w:rPr>
        <w:t>assets................................................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$103,187 $117,534 $58,228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debt.................................................. $</w:t>
      </w:r>
    </w:p>
    <w:p>
      <w:pPr>
        <w:jc w:val="center"/>
        <w:ind w:right="3899"/>
        <w:spacing w:after="0"/>
        <w:rPr>
          <w:sz w:val="20"/>
          <w:szCs w:val="20"/>
          <w:color w:val="auto"/>
        </w:rPr>
      </w:pPr>
      <w:r>
        <w:rPr>
          <w:rFonts w:ascii="Courier New" w:cs="Courier New" w:eastAsia="Courier New" w:hAnsi="Courier New"/>
          <w:sz w:val="18"/>
          <w:szCs w:val="18"/>
          <w:color w:val="auto"/>
        </w:rPr>
        <w:t>23,285 $ 28,420 $14,900 Minority</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interest........................................... $ 3,302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$ 4,421 $ 2,327 Company-Obligated Convertible Quarterly</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Income Preferred</w:t>
      </w:r>
    </w:p>
    <w:p>
      <w:pPr>
        <w:jc w:val="center"/>
        <w:ind w:right="3899"/>
        <w:spacing w:after="0"/>
        <w:rPr>
          <w:sz w:val="20"/>
          <w:szCs w:val="20"/>
          <w:color w:val="auto"/>
        </w:rPr>
      </w:pPr>
      <w:r>
        <w:rPr>
          <w:rFonts w:ascii="Courier New" w:cs="Courier New" w:eastAsia="Courier New" w:hAnsi="Courier New"/>
          <w:sz w:val="18"/>
          <w:szCs w:val="18"/>
          <w:color w:val="auto"/>
        </w:rPr>
        <w:t>Securities................................................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$ 4,720 $ 4,710 $ 4,700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15, 2000, AT&amp;T acquired MediaOne Group, Inc. which is attributed to AT&amp;T Broadband Group. The acquisition was accounted for under the purchase method of accounting.</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March 1, 1999, AT&amp;T acquired TCI which is attributed to AT&amp;T Broadband Group. The acquisition was accounted for under the purchase method of accounting.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I-23</w:t>
      </w:r>
    </w:p>
    <w:p>
      <w:pPr>
        <w:sectPr>
          <w:pgSz w:w="11900" w:h="16838" w:orient="portrait"/>
          <w:cols w:equalWidth="0" w:num="1">
            <w:col w:w="10219"/>
          </w:cols>
          <w:pgMar w:left="240" w:top="717" w:right="1440" w:bottom="1440" w:gutter="0" w:footer="0" w:header="0"/>
        </w:sectPr>
      </w:pPr>
    </w:p>
    <w:bookmarkStart w:id="53" w:name="page54"/>
    <w:bookmarkEnd w:id="53"/>
    <w:p>
      <w:pPr>
        <w:ind w:left="2440"/>
        <w:spacing w:after="0"/>
        <w:rPr>
          <w:sz w:val="20"/>
          <w:szCs w:val="20"/>
          <w:color w:val="auto"/>
        </w:rPr>
      </w:pPr>
      <w:r>
        <w:rPr>
          <w:rFonts w:ascii="Courier New" w:cs="Courier New" w:eastAsia="Courier New" w:hAnsi="Courier New"/>
          <w:sz w:val="18"/>
          <w:szCs w:val="18"/>
          <w:color w:val="auto"/>
        </w:rPr>
        <w:t>SELECTED PRO FORMA FINANCIAL DATA</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information is only a summary and you should read it together with the financial information we included elsewhere in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financial data set forth below for AT&amp;T Comcast gives effect to the AT&amp;T Comcast transaction, as if such transaction had been completed on January 1, 2001 for income statement purposes and at December 31,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have included detailed unaudited pro forma combined condensed financial statements in Chapter 3 of this document.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PRO FORMA COMBINED CONDENSED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879"/>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AT OR FOR THE YEAR ENDED DECEMBER 31, -----------------</w:t>
      </w:r>
    </w:p>
    <w:p>
      <w:pPr>
        <w:jc w:val="center"/>
        <w:ind w:right="3899"/>
        <w:spacing w:after="0" w:line="238" w:lineRule="auto"/>
        <w:rPr>
          <w:sz w:val="20"/>
          <w:szCs w:val="20"/>
          <w:color w:val="auto"/>
        </w:rPr>
      </w:pPr>
      <w:r>
        <w:rPr>
          <w:rFonts w:ascii="Courier New" w:cs="Courier New" w:eastAsia="Courier New" w:hAnsi="Courier New"/>
          <w:sz w:val="18"/>
          <w:szCs w:val="18"/>
          <w:color w:val="auto"/>
        </w:rPr>
        <w:t>2001 ----------------- INCOME STATEMENT DATA:</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$ 19,697.3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899"/>
        <w:spacing w:after="0"/>
        <w:rPr>
          <w:sz w:val="20"/>
          <w:szCs w:val="20"/>
          <w:color w:val="auto"/>
        </w:rPr>
      </w:pPr>
      <w:r>
        <w:rPr>
          <w:rFonts w:ascii="Courier New" w:cs="Courier New" w:eastAsia="Courier New" w:hAnsi="Courier New"/>
          <w:sz w:val="18"/>
          <w:szCs w:val="18"/>
          <w:color w:val="auto"/>
        </w:rPr>
        <w:t>(3,069.8) Loss before extraordinary items and cumulative</w:t>
      </w:r>
    </w:p>
    <w:p>
      <w:pPr>
        <w:jc w:val="center"/>
        <w:ind w:right="3899"/>
        <w:spacing w:after="0" w:line="237" w:lineRule="auto"/>
        <w:rPr>
          <w:sz w:val="20"/>
          <w:szCs w:val="20"/>
          <w:color w:val="auto"/>
        </w:rPr>
      </w:pPr>
      <w:r>
        <w:rPr>
          <w:rFonts w:ascii="Courier New" w:cs="Courier New" w:eastAsia="Courier New" w:hAnsi="Courier New"/>
          <w:sz w:val="18"/>
          <w:szCs w:val="18"/>
          <w:color w:val="auto"/>
        </w:rPr>
        <w:t>effect of accounting</w:t>
      </w:r>
    </w:p>
    <w:p>
      <w:pPr>
        <w:spacing w:after="0" w:line="5"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change......................................... $ (3,026.4) Weighted average AT&amp;T Comcast common shares outstanding-basic......................................... 2,248.4 Loss per AT&amp;T Comcast common share.......................... $ (1.35) BALANCE SHEET DATA: Total</w:t>
      </w:r>
    </w:p>
    <w:p>
      <w:pPr>
        <w:ind w:left="320"/>
        <w:spacing w:after="0" w:line="234"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$140,774.9 Long-term debt, less current</w:t>
      </w:r>
    </w:p>
    <w:p>
      <w:pPr>
        <w:spacing w:after="0" w:line="3" w:lineRule="exact"/>
        <w:rPr>
          <w:sz w:val="20"/>
          <w:szCs w:val="20"/>
          <w:color w:val="auto"/>
        </w:rPr>
      </w:pPr>
    </w:p>
    <w:p>
      <w:pPr>
        <w:jc w:val="center"/>
        <w:ind w:right="3879"/>
        <w:spacing w:after="0" w:line="236" w:lineRule="auto"/>
        <w:rPr>
          <w:sz w:val="20"/>
          <w:szCs w:val="20"/>
          <w:color w:val="auto"/>
        </w:rPr>
      </w:pPr>
      <w:r>
        <w:rPr>
          <w:rFonts w:ascii="Courier New" w:cs="Courier New" w:eastAsia="Courier New" w:hAnsi="Courier New"/>
          <w:sz w:val="18"/>
          <w:szCs w:val="18"/>
          <w:color w:val="auto"/>
        </w:rPr>
        <w:t>portion........................ $ 31,528.6 Total stockholders' equity.................................. $ 61,741.8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I-24</w:t>
      </w:r>
    </w:p>
    <w:p>
      <w:pPr>
        <w:sectPr>
          <w:pgSz w:w="11900" w:h="16838" w:orient="portrait"/>
          <w:cols w:equalWidth="0" w:num="1">
            <w:col w:w="10219"/>
          </w:cols>
          <w:pgMar w:left="240" w:top="717" w:right="1440" w:bottom="1440" w:gutter="0" w:footer="0" w:header="0"/>
        </w:sectPr>
      </w:pPr>
    </w:p>
    <w:bookmarkStart w:id="54" w:name="page55"/>
    <w:bookmarkEnd w:id="54"/>
    <w:p>
      <w:pPr>
        <w:ind w:left="2440"/>
        <w:spacing w:after="0"/>
        <w:rPr>
          <w:sz w:val="20"/>
          <w:szCs w:val="20"/>
          <w:color w:val="auto"/>
        </w:rPr>
      </w:pPr>
      <w:r>
        <w:rPr>
          <w:rFonts w:ascii="Courier New" w:cs="Courier New" w:eastAsia="Courier New" w:hAnsi="Courier New"/>
          <w:sz w:val="18"/>
          <w:szCs w:val="18"/>
          <w:color w:val="auto"/>
        </w:rPr>
        <w:t>SELECTED PRO FORMA FINANCIAL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unaudited pro forma combined condensed financial data set forth below for AT&amp;T give effect to:</w:t>
      </w:r>
    </w:p>
    <w:p>
      <w:pPr>
        <w:spacing w:after="0" w:line="203" w:lineRule="exact"/>
        <w:rPr>
          <w:sz w:val="20"/>
          <w:szCs w:val="20"/>
          <w:color w:val="auto"/>
        </w:rPr>
      </w:pPr>
    </w:p>
    <w:p>
      <w:pPr>
        <w:ind w:left="740" w:hanging="205"/>
        <w:spacing w:after="0"/>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Liberty Media Group distribution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distribution</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December 31, 2001 for balance sheet purposes. Since Liberty Media Group was split-off from AT&amp;T on August 10, 2001, no balance sheet pro forma adjustments were made for Liberty Media Group.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200" w:lineRule="exact"/>
        <w:rPr>
          <w:sz w:val="20"/>
          <w:szCs w:val="20"/>
          <w:color w:val="auto"/>
        </w:rPr>
      </w:pPr>
    </w:p>
    <w:p>
      <w:pPr>
        <w:spacing w:after="0" w:line="393"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have included detailed unaudited pro forma financial statements in Chapter 12 of this document.</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PRO FORMA COMBINED CONDENSED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879"/>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0" w:lineRule="exact"/>
        <w:rPr>
          <w:sz w:val="20"/>
          <w:szCs w:val="20"/>
          <w:color w:val="auto"/>
        </w:rPr>
      </w:pPr>
    </w:p>
    <w:p>
      <w:pPr>
        <w:spacing w:after="0" w:line="20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 AND FOR THE YEARS ENDED DECEMBER 31,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---------- 2001 2000 1999 ------- ------- ------- INCOME</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 DATA:</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$42,665 $47,204 $49,925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income............................................ 7,937</w:t>
      </w:r>
    </w:p>
    <w:p>
      <w:pPr>
        <w:jc w:val="center"/>
        <w:ind w:right="3899"/>
        <w:spacing w:after="0"/>
        <w:rPr>
          <w:sz w:val="20"/>
          <w:szCs w:val="20"/>
          <w:color w:val="auto"/>
        </w:rPr>
      </w:pPr>
      <w:r>
        <w:rPr>
          <w:rFonts w:ascii="Courier New" w:cs="Courier New" w:eastAsia="Courier New" w:hAnsi="Courier New"/>
          <w:sz w:val="18"/>
          <w:szCs w:val="18"/>
          <w:color w:val="auto"/>
        </w:rPr>
        <w:t>12,884 12,635 (Loss) income from continuing operations --</w:t>
      </w:r>
    </w:p>
    <w:p>
      <w:pPr>
        <w:jc w:val="center"/>
        <w:ind w:right="3899"/>
        <w:spacing w:after="0" w:line="237" w:lineRule="auto"/>
        <w:rPr>
          <w:sz w:val="20"/>
          <w:szCs w:val="20"/>
          <w:color w:val="auto"/>
        </w:rPr>
      </w:pPr>
      <w:r>
        <w:rPr>
          <w:rFonts w:ascii="Courier New" w:cs="Courier New" w:eastAsia="Courier New" w:hAnsi="Courier New"/>
          <w:sz w:val="18"/>
          <w:szCs w:val="18"/>
          <w:color w:val="auto"/>
        </w:rPr>
        <w:t>attributable to AT&amp;T common stock</w:t>
      </w:r>
    </w:p>
    <w:p>
      <w:pPr>
        <w:jc w:val="center"/>
        <w:ind w:right="3899"/>
        <w:spacing w:after="0" w:line="238" w:lineRule="auto"/>
        <w:rPr>
          <w:sz w:val="20"/>
          <w:szCs w:val="20"/>
          <w:color w:val="auto"/>
        </w:rPr>
      </w:pPr>
      <w:r>
        <w:rPr>
          <w:rFonts w:ascii="Courier New" w:cs="Courier New" w:eastAsia="Courier New" w:hAnsi="Courier New"/>
          <w:sz w:val="18"/>
          <w:szCs w:val="18"/>
          <w:color w:val="auto"/>
        </w:rPr>
        <w:t>group................................... (3,475) 3,903</w:t>
      </w:r>
    </w:p>
    <w:p>
      <w:pPr>
        <w:jc w:val="center"/>
        <w:ind w:right="3899"/>
        <w:spacing w:after="0"/>
        <w:rPr>
          <w:sz w:val="20"/>
          <w:szCs w:val="20"/>
          <w:color w:val="auto"/>
        </w:rPr>
      </w:pPr>
      <w:r>
        <w:rPr>
          <w:rFonts w:ascii="Courier New" w:cs="Courier New" w:eastAsia="Courier New" w:hAnsi="Courier New"/>
          <w:sz w:val="18"/>
          <w:szCs w:val="18"/>
          <w:color w:val="auto"/>
        </w:rPr>
        <w:t>3,450 Weighted average AT&amp;T common shares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basic................ 3,695 3,526 3,115 (Loss) earnings per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 common share -- basic.............. (0.94) 1.11 1.11</w:t>
      </w:r>
    </w:p>
    <w:p>
      <w:pPr>
        <w:jc w:val="center"/>
        <w:ind w:right="3899"/>
        <w:spacing w:after="0" w:line="238" w:lineRule="auto"/>
        <w:rPr>
          <w:sz w:val="20"/>
          <w:szCs w:val="20"/>
          <w:color w:val="auto"/>
        </w:rPr>
      </w:pPr>
      <w:r>
        <w:rPr>
          <w:rFonts w:ascii="Courier New" w:cs="Courier New" w:eastAsia="Courier New" w:hAnsi="Courier New"/>
          <w:sz w:val="18"/>
          <w:szCs w:val="18"/>
          <w:color w:val="auto"/>
        </w:rPr>
        <w:t>Weighted average AT&amp;T common shares --</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diluted.............. 3,695 3,545 3,152 (Loss) earnings per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 common share -- diluted............ (0.94) 1.10 1.09</w:t>
      </w:r>
    </w:p>
    <w:p>
      <w:pPr>
        <w:jc w:val="center"/>
        <w:ind w:right="3899"/>
        <w:spacing w:after="0" w:line="238" w:lineRule="auto"/>
        <w:rPr>
          <w:sz w:val="20"/>
          <w:szCs w:val="20"/>
          <w:color w:val="auto"/>
        </w:rPr>
      </w:pPr>
      <w:r>
        <w:rPr>
          <w:rFonts w:ascii="Courier New" w:cs="Courier New" w:eastAsia="Courier New" w:hAnsi="Courier New"/>
          <w:sz w:val="18"/>
          <w:szCs w:val="18"/>
          <w:color w:val="auto"/>
        </w:rPr>
        <w:t>Cash dividends declared per AT&amp;T common</w:t>
      </w:r>
    </w:p>
    <w:p>
      <w:pPr>
        <w:jc w:val="center"/>
        <w:ind w:right="3899"/>
        <w:spacing w:after="0"/>
        <w:rPr>
          <w:sz w:val="20"/>
          <w:szCs w:val="20"/>
          <w:color w:val="auto"/>
        </w:rPr>
      </w:pPr>
      <w:r>
        <w:rPr>
          <w:rFonts w:ascii="Courier New" w:cs="Courier New" w:eastAsia="Courier New" w:hAnsi="Courier New"/>
          <w:sz w:val="18"/>
          <w:szCs w:val="18"/>
          <w:color w:val="auto"/>
        </w:rPr>
        <w:t>share............... $ 0.15 $0.6975 $ 0.88 BALANCE SHEET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DATA: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$62,257 Long-term</w:t>
      </w:r>
    </w:p>
    <w:p>
      <w:pPr>
        <w:jc w:val="center"/>
        <w:ind w:right="3899"/>
        <w:spacing w:after="0" w:line="237" w:lineRule="auto"/>
        <w:rPr>
          <w:sz w:val="20"/>
          <w:szCs w:val="20"/>
          <w:color w:val="auto"/>
        </w:rPr>
      </w:pPr>
      <w:r>
        <w:rPr>
          <w:rFonts w:ascii="Courier New" w:cs="Courier New" w:eastAsia="Courier New" w:hAnsi="Courier New"/>
          <w:sz w:val="18"/>
          <w:szCs w:val="18"/>
          <w:color w:val="auto"/>
        </w:rPr>
        <w:t>debt.............................................. 24,025</w:t>
      </w:r>
    </w:p>
    <w:p>
      <w:pPr>
        <w:jc w:val="center"/>
        <w:ind w:right="3899"/>
        <w:spacing w:after="0"/>
        <w:rPr>
          <w:sz w:val="20"/>
          <w:szCs w:val="20"/>
          <w:color w:val="auto"/>
        </w:rPr>
      </w:pPr>
      <w:r>
        <w:rPr>
          <w:rFonts w:ascii="Courier New" w:cs="Courier New" w:eastAsia="Courier New" w:hAnsi="Courier New"/>
          <w:sz w:val="18"/>
          <w:szCs w:val="18"/>
          <w:color w:val="auto"/>
        </w:rPr>
        <w:t>Total shareowners'</w:t>
      </w:r>
    </w:p>
    <w:p>
      <w:pPr>
        <w:jc w:val="center"/>
        <w:ind w:right="3899"/>
        <w:spacing w:after="0" w:line="237" w:lineRule="auto"/>
        <w:rPr>
          <w:sz w:val="20"/>
          <w:szCs w:val="20"/>
          <w:color w:val="auto"/>
        </w:rPr>
      </w:pPr>
      <w:r>
        <w:rPr>
          <w:rFonts w:ascii="Courier New" w:cs="Courier New" w:eastAsia="Courier New" w:hAnsi="Courier New"/>
          <w:sz w:val="18"/>
          <w:szCs w:val="18"/>
          <w:color w:val="auto"/>
        </w:rPr>
        <w:t>equity................................... 9,242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I-25</w:t>
      </w:r>
    </w:p>
    <w:p>
      <w:pPr>
        <w:sectPr>
          <w:pgSz w:w="11900" w:h="16838" w:orient="portrait"/>
          <w:cols w:equalWidth="0" w:num="1">
            <w:col w:w="10219"/>
          </w:cols>
          <w:pgMar w:left="240" w:top="717" w:right="1440" w:bottom="1440" w:gutter="0" w:footer="0" w:header="0"/>
        </w:sectPr>
      </w:pPr>
    </w:p>
    <w:bookmarkStart w:id="55" w:name="page56"/>
    <w:bookmarkEnd w:id="55"/>
    <w:p>
      <w:pPr>
        <w:ind w:left="2320"/>
        <w:spacing w:after="0"/>
        <w:rPr>
          <w:sz w:val="20"/>
          <w:szCs w:val="20"/>
          <w:color w:val="auto"/>
        </w:rPr>
      </w:pPr>
      <w:r>
        <w:rPr>
          <w:rFonts w:ascii="Courier New" w:cs="Courier New" w:eastAsia="Courier New" w:hAnsi="Courier New"/>
          <w:sz w:val="18"/>
          <w:szCs w:val="18"/>
          <w:color w:val="auto"/>
        </w:rPr>
        <w:t>UNAUDITED COMPARATIVE PER SHARE DATA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table below, we provide you with historical per share information for Comcast, pro forma per share information for AT&amp;T Comcast and historical and pro forma equivalent per share information for AT&amp;T Broadband Group as of and for the year ended December 31, 2001. We have assumed, for purposes of the AT&amp;T Comcast pro forma financial information, that the AT&amp;T Comcast transaction had been completed on January 1, 2001 for income statement purposes, and that the AT&amp;T Comcast transaction had been completed on December 31, 2001 for balance sheet purposes. Comcast did not pay dividends during the year ended December 31, 2001; therefore no historical or pro forma equivalent per share information is presented.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 December 31, 2001, AT&amp;T Broadband Group did not have any shares outstanding as it represents an integrated business of AT&amp;T. As a step in the AT&amp;T Comcast transaction, AT&amp;T will spin off AT&amp;T Broadband to its shareholders by distributing one share of AT&amp;T Broadband common stock for each share of AT&amp;T common stock, NYSE symbol "T," outstanding. The following comparative per share information assumes that 3,542 million shares of AT&amp;T Broadband common stock were outstanding in 2001, which represents the number of shares of AT&amp;T common stock, NYSE symbol "T," outstanding on December 31, 2001.</w:t>
      </w:r>
    </w:p>
    <w:p>
      <w:pPr>
        <w:spacing w:after="0" w:line="200" w:lineRule="exact"/>
        <w:rPr>
          <w:sz w:val="20"/>
          <w:szCs w:val="20"/>
          <w:color w:val="auto"/>
        </w:rPr>
      </w:pPr>
    </w:p>
    <w:p>
      <w:pPr>
        <w:spacing w:after="0" w:line="39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Assuming Comcast retains its AT&amp;T shares and converts them into exchangeable preferred stock of AT&amp;T as contemplated by the merger agreement, the exchange ratio would be approximately 0.35 as of the date of this document. The AT&amp;T Broadband Group pro forma equivalent per share data presents AT&amp;T Comcast pro forma per share data multiplied by an exchange ratio of 0.35.</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It is important that when you read this information, you read it along with the financial statements and accompanying notes of Comcast, AT&amp;T and AT&amp;T Broadband Group incorporated by reference into this document or included elsewhere in this document. You should not rely on the unaudited pro forma financial information as an indication of the results of operations or financial position that would have been achieved if the AT&amp;T Comcast transaction had taken place on the dates indicated or of the results of operations or financial position of AT&amp;T Comcast after the completion of the AT&amp;T Comcast transaction.</w:t>
      </w:r>
    </w:p>
    <w:p>
      <w:pPr>
        <w:spacing w:after="0" w:line="200" w:lineRule="exact"/>
        <w:rPr>
          <w:sz w:val="20"/>
          <w:szCs w:val="20"/>
          <w:color w:val="auto"/>
        </w:rPr>
      </w:pPr>
    </w:p>
    <w:p>
      <w:pPr>
        <w:spacing w:after="0" w:line="38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AT&amp;T BROADBAND COMCAST AT&amp;T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COMCAST AT&amp;T BROADBAND GROUP PRO</w:t>
      </w:r>
    </w:p>
    <w:p>
      <w:pPr>
        <w:jc w:val="center"/>
        <w:ind w:right="6739"/>
        <w:spacing w:after="0"/>
        <w:rPr>
          <w:sz w:val="20"/>
          <w:szCs w:val="20"/>
          <w:color w:val="auto"/>
        </w:rPr>
      </w:pPr>
      <w:r>
        <w:rPr>
          <w:rFonts w:ascii="Courier New" w:cs="Courier New" w:eastAsia="Courier New" w:hAnsi="Courier New"/>
          <w:sz w:val="18"/>
          <w:szCs w:val="18"/>
          <w:color w:val="auto"/>
        </w:rPr>
        <w:t>FORMA HISTORICAL PRO FORMA GROUP</w:t>
      </w:r>
    </w:p>
    <w:p>
      <w:pPr>
        <w:ind w:left="60"/>
        <w:spacing w:after="0" w:line="237" w:lineRule="auto"/>
        <w:rPr>
          <w:sz w:val="20"/>
          <w:szCs w:val="20"/>
          <w:color w:val="auto"/>
        </w:rPr>
      </w:pPr>
      <w:r>
        <w:rPr>
          <w:rFonts w:ascii="Courier New" w:cs="Courier New" w:eastAsia="Courier New" w:hAnsi="Courier New"/>
          <w:sz w:val="18"/>
          <w:szCs w:val="18"/>
          <w:color w:val="auto"/>
        </w:rPr>
        <w:t>HISTORICAL EQUIVALENT ----------</w:t>
      </w:r>
    </w:p>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jc w:val="center"/>
        <w:ind w:right="6739"/>
        <w:spacing w:after="0"/>
        <w:rPr>
          <w:sz w:val="20"/>
          <w:szCs w:val="20"/>
          <w:color w:val="auto"/>
        </w:rPr>
      </w:pPr>
      <w:r>
        <w:rPr>
          <w:rFonts w:ascii="Courier New" w:cs="Courier New" w:eastAsia="Courier New" w:hAnsi="Courier New"/>
          <w:sz w:val="18"/>
          <w:szCs w:val="18"/>
          <w:color w:val="auto"/>
        </w:rPr>
        <w:t>------------- Book Value per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common share: December 31,</w:t>
      </w:r>
    </w:p>
    <w:p>
      <w:pPr>
        <w:jc w:val="center"/>
        <w:ind w:right="6739"/>
        <w:spacing w:after="0"/>
        <w:rPr>
          <w:sz w:val="20"/>
          <w:szCs w:val="20"/>
          <w:color w:val="auto"/>
        </w:rPr>
      </w:pPr>
      <w:r>
        <w:rPr>
          <w:rFonts w:ascii="Courier New" w:cs="Courier New" w:eastAsia="Courier New" w:hAnsi="Courier New"/>
          <w:sz w:val="18"/>
          <w:szCs w:val="18"/>
          <w:color w:val="auto"/>
        </w:rPr>
        <w:t>2001................... $ 15.31</w:t>
      </w:r>
    </w:p>
    <w:p>
      <w:pPr>
        <w:spacing w:after="0" w:line="4" w:lineRule="exact"/>
        <w:rPr>
          <w:sz w:val="20"/>
          <w:szCs w:val="20"/>
          <w:color w:val="auto"/>
        </w:rPr>
      </w:pPr>
    </w:p>
    <w:p>
      <w:pPr>
        <w:jc w:val="both"/>
        <w:ind w:left="320" w:right="6999" w:hanging="51"/>
        <w:spacing w:after="0" w:line="268" w:lineRule="auto"/>
        <w:tabs>
          <w:tab w:leader="none" w:pos="47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27.52 $11.90 $ 9.63 Income (loss) before extraordinary</w:t>
      </w:r>
    </w:p>
    <w:p>
      <w:pPr>
        <w:jc w:val="center"/>
        <w:ind w:right="6739"/>
        <w:spacing w:after="0" w:line="233" w:lineRule="auto"/>
        <w:rPr>
          <w:sz w:val="20"/>
          <w:szCs w:val="20"/>
          <w:color w:val="auto"/>
        </w:rPr>
      </w:pPr>
      <w:r>
        <w:rPr>
          <w:rFonts w:ascii="Courier New" w:cs="Courier New" w:eastAsia="Courier New" w:hAnsi="Courier New"/>
          <w:sz w:val="18"/>
          <w:szCs w:val="18"/>
          <w:color w:val="auto"/>
        </w:rPr>
        <w:t>items and cumulative effect of</w:t>
      </w:r>
    </w:p>
    <w:p>
      <w:pPr>
        <w:jc w:val="center"/>
        <w:ind w:right="6739"/>
        <w:spacing w:after="0"/>
        <w:rPr>
          <w:sz w:val="20"/>
          <w:szCs w:val="20"/>
          <w:color w:val="auto"/>
        </w:rPr>
      </w:pPr>
      <w:r>
        <w:rPr>
          <w:rFonts w:ascii="Courier New" w:cs="Courier New" w:eastAsia="Courier New" w:hAnsi="Courier New"/>
          <w:sz w:val="18"/>
          <w:szCs w:val="18"/>
          <w:color w:val="auto"/>
        </w:rPr>
        <w:t>accounting change per share --</w:t>
      </w:r>
    </w:p>
    <w:p>
      <w:pPr>
        <w:jc w:val="center"/>
        <w:ind w:right="6739"/>
        <w:spacing w:after="0" w:line="237" w:lineRule="auto"/>
        <w:rPr>
          <w:sz w:val="20"/>
          <w:szCs w:val="20"/>
          <w:color w:val="auto"/>
        </w:rPr>
      </w:pPr>
      <w:r>
        <w:rPr>
          <w:rFonts w:ascii="Courier New" w:cs="Courier New" w:eastAsia="Courier New" w:hAnsi="Courier New"/>
          <w:sz w:val="18"/>
          <w:szCs w:val="18"/>
          <w:color w:val="auto"/>
        </w:rPr>
        <w:t>basic for the year ended</w:t>
      </w:r>
    </w:p>
    <w:p>
      <w:pPr>
        <w:jc w:val="center"/>
        <w:ind w:right="6739"/>
        <w:spacing w:after="0"/>
        <w:rPr>
          <w:sz w:val="20"/>
          <w:szCs w:val="20"/>
          <w:color w:val="auto"/>
        </w:rPr>
      </w:pPr>
      <w:r>
        <w:rPr>
          <w:rFonts w:ascii="Courier New" w:cs="Courier New" w:eastAsia="Courier New" w:hAnsi="Courier New"/>
          <w:sz w:val="18"/>
          <w:szCs w:val="18"/>
          <w:color w:val="auto"/>
        </w:rPr>
        <w:t>December 31,</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2001.............................</w:t>
      </w:r>
    </w:p>
    <w:p>
      <w:pPr>
        <w:spacing w:after="0" w:line="21" w:lineRule="exact"/>
        <w:rPr>
          <w:sz w:val="20"/>
          <w:szCs w:val="20"/>
          <w:color w:val="auto"/>
        </w:rPr>
      </w:pPr>
    </w:p>
    <w:p>
      <w:pPr>
        <w:ind w:left="680" w:right="6839" w:hanging="569"/>
        <w:spacing w:after="0" w:line="268" w:lineRule="auto"/>
        <w:tabs>
          <w:tab w:leader="none" w:pos="31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0.24 $ (1.35) $(1.18) $(0.47) Income (loss) before</w:t>
      </w:r>
    </w:p>
    <w:p>
      <w:pPr>
        <w:jc w:val="center"/>
        <w:ind w:right="6739"/>
        <w:spacing w:after="0" w:line="233" w:lineRule="auto"/>
        <w:rPr>
          <w:sz w:val="20"/>
          <w:szCs w:val="20"/>
          <w:color w:val="auto"/>
        </w:rPr>
      </w:pPr>
      <w:r>
        <w:rPr>
          <w:rFonts w:ascii="Courier New" w:cs="Courier New" w:eastAsia="Courier New" w:hAnsi="Courier New"/>
          <w:sz w:val="18"/>
          <w:szCs w:val="18"/>
          <w:color w:val="auto"/>
        </w:rPr>
        <w:t>extraordinary items and</w:t>
      </w:r>
    </w:p>
    <w:p>
      <w:pPr>
        <w:jc w:val="center"/>
        <w:ind w:right="6739"/>
        <w:spacing w:after="0"/>
        <w:rPr>
          <w:sz w:val="20"/>
          <w:szCs w:val="20"/>
          <w:color w:val="auto"/>
        </w:rPr>
      </w:pPr>
      <w:r>
        <w:rPr>
          <w:rFonts w:ascii="Courier New" w:cs="Courier New" w:eastAsia="Courier New" w:hAnsi="Courier New"/>
          <w:sz w:val="18"/>
          <w:szCs w:val="18"/>
          <w:color w:val="auto"/>
        </w:rPr>
        <w:t>cumulative effect of accounting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change per share -- diluted for</w:t>
      </w:r>
    </w:p>
    <w:p>
      <w:pPr>
        <w:jc w:val="center"/>
        <w:ind w:right="6739"/>
        <w:spacing w:after="0"/>
        <w:rPr>
          <w:sz w:val="20"/>
          <w:szCs w:val="20"/>
          <w:color w:val="auto"/>
        </w:rPr>
      </w:pPr>
      <w:r>
        <w:rPr>
          <w:rFonts w:ascii="Courier New" w:cs="Courier New" w:eastAsia="Courier New" w:hAnsi="Courier New"/>
          <w:sz w:val="18"/>
          <w:szCs w:val="18"/>
          <w:color w:val="auto"/>
        </w:rPr>
        <w:t>the year ended December 31,</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2001.............................</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$ 0.23 $ (1.35) $(1.18) $(0.47)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I-26</w:t>
      </w:r>
    </w:p>
    <w:p>
      <w:pPr>
        <w:sectPr>
          <w:pgSz w:w="11900" w:h="16838" w:orient="portrait"/>
          <w:cols w:equalWidth="0" w:num="1">
            <w:col w:w="10219"/>
          </w:cols>
          <w:pgMar w:left="240" w:top="717" w:right="1440" w:bottom="767" w:gutter="0" w:footer="0" w:header="0"/>
        </w:sectPr>
      </w:pPr>
    </w:p>
    <w:bookmarkStart w:id="56" w:name="page57"/>
    <w:bookmarkEnd w:id="56"/>
    <w:p>
      <w:pPr>
        <w:ind w:left="2320"/>
        <w:spacing w:after="0"/>
        <w:rPr>
          <w:sz w:val="20"/>
          <w:szCs w:val="20"/>
          <w:color w:val="auto"/>
        </w:rPr>
      </w:pPr>
      <w:r>
        <w:rPr>
          <w:rFonts w:ascii="Courier New" w:cs="Courier New" w:eastAsia="Courier New" w:hAnsi="Courier New"/>
          <w:sz w:val="18"/>
          <w:szCs w:val="18"/>
          <w:color w:val="auto"/>
        </w:rPr>
        <w:t>COMPARATIVE MARKET PRICE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AT&amp;T Broadband Group did not pay any dividends on its capital stock during the periods indicated in the table below.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COMCAST CLASS A SPECIAL</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COMCAST CLASS A COMMON STOCK</w:t>
      </w:r>
    </w:p>
    <w:p>
      <w:pPr>
        <w:jc w:val="center"/>
        <w:ind w:right="6959"/>
        <w:spacing w:after="0"/>
        <w:rPr>
          <w:sz w:val="20"/>
          <w:szCs w:val="20"/>
          <w:color w:val="auto"/>
        </w:rPr>
      </w:pPr>
      <w:r>
        <w:rPr>
          <w:rFonts w:ascii="Courier New" w:cs="Courier New" w:eastAsia="Courier New" w:hAnsi="Courier New"/>
          <w:sz w:val="18"/>
          <w:szCs w:val="18"/>
          <w:color w:val="auto"/>
        </w:rPr>
        <w:t>COMMON STOCK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 DIVIDENDS DIVIDENDS</w:t>
      </w:r>
    </w:p>
    <w:p>
      <w:pPr>
        <w:ind w:left="100"/>
        <w:spacing w:after="0"/>
        <w:rPr>
          <w:sz w:val="20"/>
          <w:szCs w:val="20"/>
          <w:color w:val="auto"/>
        </w:rPr>
      </w:pPr>
      <w:r>
        <w:rPr>
          <w:rFonts w:ascii="Courier New" w:cs="Courier New" w:eastAsia="Courier New" w:hAnsi="Courier New"/>
          <w:sz w:val="18"/>
          <w:szCs w:val="18"/>
          <w:color w:val="auto"/>
        </w:rPr>
        <w:t>CALENDAR PERIOD HIGH LOW PAID</w:t>
      </w:r>
    </w:p>
    <w:p>
      <w:pPr>
        <w:ind w:left="60"/>
        <w:spacing w:after="0" w:line="237" w:lineRule="auto"/>
        <w:rPr>
          <w:sz w:val="20"/>
          <w:szCs w:val="20"/>
          <w:color w:val="auto"/>
        </w:rPr>
      </w:pPr>
      <w:r>
        <w:rPr>
          <w:rFonts w:ascii="Courier New" w:cs="Courier New" w:eastAsia="Courier New" w:hAnsi="Courier New"/>
          <w:sz w:val="18"/>
          <w:szCs w:val="18"/>
          <w:color w:val="auto"/>
        </w:rPr>
        <w:t>HIGH LOW PAID - --------------</w:t>
      </w:r>
    </w:p>
    <w:p>
      <w:pPr>
        <w:ind w:left="260" w:hanging="205"/>
        <w:spacing w:after="0"/>
        <w:tabs>
          <w:tab w:leader="none" w:pos="2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3" w:lineRule="exact"/>
        <w:rPr>
          <w:rFonts w:ascii="Courier New" w:cs="Courier New" w:eastAsia="Courier New" w:hAnsi="Courier New"/>
          <w:sz w:val="18"/>
          <w:szCs w:val="18"/>
          <w:color w:val="auto"/>
        </w:rPr>
      </w:pPr>
    </w:p>
    <w:p>
      <w:pPr>
        <w:jc w:val="both"/>
        <w:ind w:right="6939" w:firstLine="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--------- 1999 First 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$38.56 $29.63 $.0117 $37.34</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$28.94 $.0117 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42.00 29.44 39.69 28.38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41.56 32.63 38.56 29.44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56.50 35.69 53.13 32.06 2000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$54.56 $38.31 $51.44 $36.25</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44.19 29.75 41.75 29.75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41.06 31.06 40.69 30.75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43.94 34.00 43.94 33.88 2001</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$45.88 $38.69 $45.25 $38.06</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45.50 39.50 44.75 38.88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43.30 32.51 42.70 32.79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40.18 35.19 40.06 34.95 2002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left="100" w:right="7059" w:firstLine="106"/>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$37.33 $29.65 $37.13 $30.10 Second Quarter (Through April [ ])...</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public announcement of the AT&amp;T Comcast transaction, and on [ ], 2002, the last trading day for which this information could be calculated prior to the date of this document:</w:t>
      </w:r>
    </w:p>
    <w:p>
      <w:pPr>
        <w:spacing w:after="0" w:line="209" w:lineRule="exact"/>
        <w:rPr>
          <w:sz w:val="20"/>
          <w:szCs w:val="20"/>
          <w:color w:val="auto"/>
        </w:rPr>
      </w:pPr>
    </w:p>
    <w:p>
      <w:pPr>
        <w:ind w:left="60" w:right="4899" w:firstLine="211"/>
        <w:spacing w:after="0" w:line="237" w:lineRule="auto"/>
        <w:rPr>
          <w:sz w:val="20"/>
          <w:szCs w:val="20"/>
          <w:color w:val="auto"/>
        </w:rPr>
      </w:pPr>
      <w:r>
        <w:rPr>
          <w:rFonts w:ascii="Courier New" w:cs="Courier New" w:eastAsia="Courier New" w:hAnsi="Courier New"/>
          <w:sz w:val="18"/>
          <w:szCs w:val="18"/>
          <w:color w:val="auto"/>
        </w:rPr>
        <w:t>COMCAST CLASS A SPECIAL COMMON COMCAST CLASS A STOCK COMMON STOCK --------------- --------------- HIGH LOW HIGH LOW ------ ------ ------ ------ July 6,</w:t>
      </w:r>
    </w:p>
    <w:p>
      <w:pPr>
        <w:sectPr>
          <w:pgSz w:w="11900" w:h="16838" w:orient="portrait"/>
          <w:cols w:equalWidth="0" w:num="1">
            <w:col w:w="10219"/>
          </w:cols>
          <w:pgMar w:left="240" w:top="717"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$42.79 $42.08 $42.09 $41.46 December 19,</w:t>
      </w:r>
    </w:p>
    <w:p>
      <w:pPr>
        <w:ind w:left="260"/>
        <w:spacing w:after="0" w:line="238" w:lineRule="auto"/>
        <w:rPr>
          <w:sz w:val="20"/>
          <w:szCs w:val="20"/>
          <w:color w:val="auto"/>
        </w:rPr>
      </w:pPr>
      <w:r>
        <w:rPr>
          <w:rFonts w:ascii="Courier New" w:cs="Courier New" w:eastAsia="Courier New" w:hAnsi="Courier New"/>
          <w:sz w:val="18"/>
          <w:szCs w:val="18"/>
          <w:color w:val="auto"/>
        </w:rPr>
        <w:t>2001..........................................</w:t>
      </w:r>
    </w:p>
    <w:p>
      <w:pPr>
        <w:jc w:val="center"/>
        <w:ind w:right="4859"/>
        <w:spacing w:after="0"/>
        <w:rPr>
          <w:sz w:val="20"/>
          <w:szCs w:val="20"/>
          <w:color w:val="auto"/>
        </w:rPr>
      </w:pPr>
      <w:r>
        <w:rPr>
          <w:rFonts w:ascii="Courier New" w:cs="Courier New" w:eastAsia="Courier New" w:hAnsi="Courier New"/>
          <w:sz w:val="18"/>
          <w:szCs w:val="18"/>
          <w:color w:val="auto"/>
        </w:rPr>
        <w:t>39.15 37.75 39.13 37.80 [ ],</w:t>
      </w:r>
    </w:p>
    <w:p>
      <w:pPr>
        <w:ind w:left="320"/>
        <w:spacing w:after="0" w:line="237"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I-27</w:t>
      </w:r>
    </w:p>
    <w:p>
      <w:pPr>
        <w:sectPr>
          <w:pgSz w:w="11900" w:h="16838" w:orient="portrait"/>
          <w:cols w:equalWidth="0" w:num="1">
            <w:col w:w="10219"/>
          </w:cols>
          <w:pgMar w:left="240" w:top="142" w:right="1440" w:bottom="1440" w:gutter="0" w:footer="0" w:header="0"/>
        </w:sectPr>
      </w:pPr>
    </w:p>
    <w:bookmarkStart w:id="58" w:name="page59"/>
    <w:bookmarkEnd w:id="58"/>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AT&amp;T COMCAST TRANSACTION</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document, you should carefully consider the following risk factors in deciding whether to vote for approval and adoption of the merger agreement and the transactions contemplated by the merger agreement.</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 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Comcast will issue up to 1.235 billion shares of AT&amp;T Comcast common stock to holders of AT&amp;T Broadband common stock in the AT&amp;T Broadband merger, excluding 115 million shares to be issued to an affiliate of Microsoft in the QUIPS exchange transaction and assuming that AT&amp;T Comcast is not required to make any additional payments of AT&amp;T Comcast common stock in connection with the AT&amp;T Comcast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Assuming that AT&amp;T Comcast is not required to make any of the additional payments of AT&amp;T Comcast common stock described herein, if the AT&amp;T Broadband exchange ratio were determined as of the date of this document, the AT&amp;T Broadband exchange ratio would be approximately 0.35. However, since the AT&amp;T Broadband exchange ratio is calculated by reference to the number of shares of AT&amp;T Broadband common stock that is outstanding at the completion of the AT&amp;T Comcast transaction and the cost to AT&amp;T Comcast of assuming certain stock options and stock appreciation rights that are held by employees of AT&amp;T Broadband and former employees of AT&amp;T and AT&amp;T Broadband, the exchange ratio will change if any of these variables change between the date of this document and the date on which the AT&amp;T Broadband merger occurs. Accordingly, holders of AT&amp;T Broadband common stock may receive less than approximately 0.35 of a share of AT&amp;T Comcast common stock in exchange for each of their shares of AT&amp;T Broadband common stock in the AT&amp;T Broadband merger. 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AT&amp;T Broadband will also require substantial attention from</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I-28</w:t>
      </w:r>
    </w:p>
    <w:p>
      <w:pPr>
        <w:sectPr>
          <w:pgSz w:w="11900" w:h="16838" w:orient="portrait"/>
          <w:cols w:equalWidth="0" w:num="1">
            <w:col w:w="10219"/>
          </w:cols>
          <w:pgMar w:left="240" w:top="717" w:right="1440" w:bottom="767" w:gutter="0" w:footer="0" w:header="0"/>
        </w:sectPr>
      </w:pPr>
    </w:p>
    <w:bookmarkStart w:id="59" w:name="page60"/>
    <w:bookmarkEnd w:id="59"/>
    <w:p>
      <w:pPr>
        <w:ind w:right="2199"/>
        <w:spacing w:after="0" w:line="237" w:lineRule="auto"/>
        <w:rPr>
          <w:sz w:val="20"/>
          <w:szCs w:val="20"/>
          <w:color w:val="auto"/>
        </w:rPr>
      </w:pPr>
      <w:r>
        <w:rPr>
          <w:rFonts w:ascii="Courier New" w:cs="Courier New" w:eastAsia="Courier New" w:hAnsi="Courier New"/>
          <w:sz w:val="18"/>
          <w:szCs w:val="18"/>
          <w:color w:val="auto"/>
        </w:rPr>
        <w:t>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the Internal Revenue Service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 and on the value of AT&amp;T Comcast common stock.</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prevent AT&amp;T Comcast from entering into transactions which might be advantageous to its shareholders, such as issuing equity securities to satisfy its financing needs or acquiring businesses or assets by issuing equity securities.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 To complete the AT&amp;T Comcast transaction, Comcast estimates it will require financing of $11 billion to $14 billion, assuming that the Microsoft transaction is completed. This financing is expected to include (1) approximately $9 billion to $10 billion to retire the intercompany debt balance which AT&amp;T Broadband is expected to owe AT&amp;T upon completion of the AT&amp;T Comcast transaction, (2) approximately $1 billion to $2 billion to refinance certain AT&amp;T Broadband debt that may be put for redemption by investors or that will mature on or soon after the completion of the AT&amp;T Comcast transaction and (3) approximately $1 billion to $2 billion to provide appropriate cash reserves to fund the operations and capital expenditures of AT&amp;T Broadband after completion of the AT&amp;T Comcast transaction.</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is attempting to secure an aggregate of $12.5 billion in new indebtedness in order to achieve these funding requirements. On March 1, 2002, J.P. Morgan Securities Inc., JPMorgan Chase Bank, Salomon Smith Barney, Inc., Citibank, N.A., Banc of America Securities LLC, Bank of America, N.A., Merrill Lynch Capital Corporation and Morgan Stanley Senior Funding, Inc. entered into a commitment letter with Comcast Cable Communications, Inc., a subsidiary of Comcast. Under the terms of the commitment letter, the lenders committed to provide AT&amp;T Comcast and its subsidiaries with $10.2 billion of financing and agreed to use commercially reasonable efforts to assemble a syndicate of lenders to provide the balance of the necessary financing. However, the obligations of the lenders to provide the committed financing is subject to a number of conditions and the lenders may not be able to assemble a syndicate to provide the balance of the financing. Comcast may also use other available sources of financing to fund its requirements, including existing cash, cash equivalents and short term investments, amounts available under Comcast subsidiaries' lines of credit, and through the sales of Comcast's and AT&amp;T Broadband's investments. However, there can be no assurance that Comcast will be able to obtain the necessary financing at all or on terms acceptable to it. If Comcast fails to obtain the necessary financing or fails to obtain it on acceptable terms, such failure could have a material adverse effect on the</w:t>
      </w:r>
    </w:p>
    <w:p>
      <w:pPr>
        <w:sectPr>
          <w:pgSz w:w="11900" w:h="16838" w:orient="portrait"/>
          <w:cols w:equalWidth="0" w:num="1">
            <w:col w:w="10219"/>
          </w:cols>
          <w:pgMar w:left="240" w:top="723" w:right="1440" w:bottom="0" w:gutter="0" w:footer="0" w:header="0"/>
        </w:sectPr>
      </w:pPr>
    </w:p>
    <w:bookmarkStart w:id="60" w:name="page61"/>
    <w:bookmarkEnd w:id="60"/>
    <w:p>
      <w:pPr>
        <w:ind w:left="2920"/>
        <w:spacing w:after="0"/>
        <w:rPr>
          <w:sz w:val="20"/>
          <w:szCs w:val="20"/>
          <w:color w:val="auto"/>
        </w:rPr>
      </w:pPr>
      <w:r>
        <w:rPr>
          <w:rFonts w:ascii="Courier New" w:cs="Courier New" w:eastAsia="Courier New" w:hAnsi="Courier New"/>
          <w:sz w:val="16"/>
          <w:szCs w:val="16"/>
          <w:color w:val="auto"/>
        </w:rPr>
        <w:t>I-29</w:t>
      </w:r>
    </w:p>
    <w:p>
      <w:pPr>
        <w:sectPr>
          <w:pgSz w:w="11900" w:h="16838" w:orient="portrait"/>
          <w:cols w:equalWidth="0" w:num="1">
            <w:col w:w="9019"/>
          </w:cols>
          <w:pgMar w:left="1440" w:top="344" w:right="1440" w:bottom="1440" w:gutter="0" w:footer="0" w:header="0"/>
        </w:sectPr>
      </w:pPr>
    </w:p>
    <w:bookmarkStart w:id="61" w:name="page62"/>
    <w:bookmarkEnd w:id="61"/>
    <w:p>
      <w:pPr>
        <w:ind w:right="2199"/>
        <w:spacing w:after="0" w:line="237" w:lineRule="auto"/>
        <w:rPr>
          <w:sz w:val="20"/>
          <w:szCs w:val="20"/>
          <w:color w:val="auto"/>
        </w:rPr>
      </w:pPr>
      <w:r>
        <w:rPr>
          <w:rFonts w:ascii="Courier New" w:cs="Courier New" w:eastAsia="Courier New" w:hAnsi="Courier New"/>
          <w:sz w:val="18"/>
          <w:szCs w:val="18"/>
          <w:color w:val="auto"/>
        </w:rPr>
        <w:t>business and financial condition of AT&amp;T Comcast and its subsidiaries. If Comcast is unable to obtain the necessary financing, it may be forced to consider other alternatives to raise the necessary funds, including sales of assets.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and its Subsidiaries Will Have Significant Debt and Debt-like Obligations and May Not Obtain Investment-Grade Credit Ratings. After completion of the AT&amp;T Comcast transaction, AT&amp;T Comcast and its subsidiaries will have a significant amount of debt and debt-like obligations. Although this amount will be reduced by $5 billion if the QUIPS exchange transaction occurs,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QUIPS exchange transaction, which is not a condition to the completion of the AT&amp;T Comcast transaction, does not occur. Differences in credit ratings would affect the interest rates charged on financings, as well as the amounts of indebtedness, types of financing structures and debt markets that may be available to AT&amp;T Comcast and its subsidiaries. In addition, the failure of certain subsidiaries of AT&amp;T Comcast to maintain certain credit ratings during the period that is 90 days before and after the completion of the AT&amp;T Comcast transaction could trigger put rights on the part of holders of up to $5.0 billion of debt as of the date of this document, which would require AT&amp;T Comcast to obtain additional financing. The amount of indebtedness containing these put rights may be reduced as debt matures. If the completion of the AT&amp;T Comcast transaction were to occur in December 2002, approximately $4.8 billion of indebtedness would contain these put rights.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w:t>
      </w:r>
    </w:p>
    <w:p>
      <w:pPr>
        <w:spacing w:after="0" w:line="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AT&amp;T Comcast and may preclude holders of AT&amp;T Comcast common stock from receiving any premium above market price for their shares that may be offered in connection with any attempt to acquire control of AT&amp;T Comcast.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Shares of AT&amp;T Comcast Issued in the AT&amp;T Broadband Merger May Not Be Included in the Standard &amp; Poor's 500 Index. In the merger agreement, each of AT&amp;T, Comcast and AT&amp;T Comcast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I-30</w:t>
      </w:r>
    </w:p>
    <w:p>
      <w:pPr>
        <w:sectPr>
          <w:pgSz w:w="11900" w:h="16838" w:orient="portrait"/>
          <w:cols w:equalWidth="0" w:num="1">
            <w:col w:w="10219"/>
          </w:cols>
          <w:pgMar w:left="240" w:top="925" w:right="1440" w:bottom="0" w:gutter="0" w:footer="0" w:header="0"/>
        </w:sectPr>
      </w:pPr>
    </w:p>
    <w:bookmarkStart w:id="62" w:name="page63"/>
    <w:bookmarkEnd w:id="62"/>
    <w:p>
      <w:pPr>
        <w:ind w:right="1779"/>
        <w:spacing w:after="0" w:line="238" w:lineRule="auto"/>
        <w:rPr>
          <w:sz w:val="20"/>
          <w:szCs w:val="20"/>
          <w:color w:val="auto"/>
        </w:rPr>
      </w:pPr>
      <w:r>
        <w:rPr>
          <w:rFonts w:ascii="Courier New" w:cs="Courier New" w:eastAsia="Courier New" w:hAnsi="Courier New"/>
          <w:sz w:val="18"/>
          <w:szCs w:val="18"/>
          <w:color w:val="auto"/>
        </w:rPr>
        <w:t>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issued to former shareholders of Comcast and shares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Transaction Agreements -- The Merger Agreement -- Merger Consideration -- Potential Additional Payments."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Transaction With Microsoft Corporation Is Not Completed, AT&amp;T Comcast May Have Significant Additional Debt and More Stringent Limitations On Its Ability To Issue Equity. The AT&amp;T Comcast transaction is not conditioned on completion of the transaction with Microsoft Corporation described in this document. If the Microsoft transaction is not completed, as described under "Description of the AT&amp;T Comcast Transaction Agreements -- The Merger Agreement -- Covenants -- QUIPS Failure," AT&amp;T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the preceding two risk factors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AT&amp;T Broadband's ability to issue equity that are described in the third preceding risk factor would be expected to be more stringent.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Atypical Governance Arrangements May Make It More Difficult for Shareholders to Act.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2005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2005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I-31</w:t>
      </w:r>
    </w:p>
    <w:p>
      <w:pPr>
        <w:sectPr>
          <w:pgSz w:w="11900" w:h="16838" w:orient="portrait"/>
          <w:cols w:equalWidth="0" w:num="1">
            <w:col w:w="10219"/>
          </w:cols>
          <w:pgMar w:left="240" w:top="723" w:right="1440" w:bottom="767"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Comcast and Brian L. Roberts, President of Comcast, will be the CEO and President of AT&amp;T Comcast. After the 2005 annual meeting of AT&amp;T Comcast shareholders, Brian L. Roberts will also be the Chairman of the Board of AT&amp;T Comcast. Prior to the fifth anniversary of the 2005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Directors of Comcast and AT&amp;T Have Potential Conflicts of Interest that May Have Influenced Their Recommendations. A number of directors of Comcast and AT&amp;T who recommend that you vote in favor of the AT&amp;T Comcast transaction have interests in the AT&amp;T Comcast transaction that are different from, or in addition to, yours. These interests include the potential for positions as directors or executive officers of AT&amp;T Comcast, funding of benefits in trust, employment agreements with AT&amp;T Comcast, acceleration of vesting of AT&amp;T Broadband equity awards as a result of the AT&amp;T Comcast transaction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Does Not Currently Intend to Pay Dividends. AT&amp;T shareholders have historically received quarterly dividends from AT&amp;T. AT&amp;T Comcast does not currently intend to pay dividends after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Absence of an Historical Trading Market Creates Uncertainty about Future Trading Prices.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Future Sales of Shares of AT&amp;T Common Stock and AT&amp;T Comcast Common Stock May Materially Adversely Affect Trading Prices. There are a variety of potential future transactions that could result in sales of shares of AT&amp;T common stock before or after the completion of the AT&amp;T Comcast transaction or of shares of AT&amp;T Comcast common stock after the completion of the AT&amp;T Comcast transaction. Depending on the timing and size of these sales, the trading prices of these securities could be materially adversely affected. The trading prices could also be affected by the perception that those sales might occur. Potential transactions include the following: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1779" w:hanging="105"/>
        <w:spacing w:after="0" w:line="237" w:lineRule="auto"/>
        <w:tabs>
          <w:tab w:leader="none" w:pos="74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substantially all the AT&amp;T Comcast common stock issued in the AT&amp;T Comcast transaction (including shares issued upon the exercise of any options or other equity based awards) will be freely tradeable after the completion of the AT&amp;T Comcast transaction. See also "-- Shares of AT&amp;T Comcast Issued in the AT&amp;T Broadband Merger May Not Be Included in the Standard &amp; Poor's 500 Index."</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described under "Description of AT&amp;T Business Services</w:t>
      </w:r>
    </w:p>
    <w:p>
      <w:pPr>
        <w:spacing w:after="0" w:line="4" w:lineRule="exact"/>
        <w:rPr>
          <w:sz w:val="20"/>
          <w:szCs w:val="20"/>
          <w:color w:val="auto"/>
        </w:rPr>
      </w:pPr>
    </w:p>
    <w:p>
      <w:pPr>
        <w:ind w:left="640" w:right="1999"/>
        <w:spacing w:after="0" w:line="275" w:lineRule="auto"/>
        <w:rPr>
          <w:sz w:val="20"/>
          <w:szCs w:val="20"/>
          <w:color w:val="auto"/>
        </w:rPr>
      </w:pPr>
      <w:r>
        <w:rPr>
          <w:rFonts w:ascii="Courier New" w:cs="Courier New" w:eastAsia="Courier New" w:hAnsi="Courier New"/>
          <w:sz w:val="16"/>
          <w:szCs w:val="16"/>
          <w:color w:val="auto"/>
        </w:rPr>
        <w:t>Group -- International -- AT&amp;T Canada," it is likely that AT&amp;T will take steps to raise money to fund a substantial portion or all of its AT&amp;T Canada back end purchase requirement through the issuance of equity or equity-like securities in advance of June 30, 2003, the date AT&amp;T is</w:t>
      </w:r>
    </w:p>
    <w:p>
      <w:pPr>
        <w:sectPr>
          <w:pgSz w:w="11900" w:h="16838" w:orient="portrait"/>
          <w:cols w:equalWidth="0" w:num="1">
            <w:col w:w="10219"/>
          </w:cols>
          <w:pgMar w:left="240" w:top="925" w:right="1440" w:bottom="0" w:gutter="0" w:footer="0" w:header="0"/>
        </w:sectPr>
      </w:pPr>
    </w:p>
    <w:bookmarkStart w:id="64" w:name="page65"/>
    <w:bookmarkEnd w:id="64"/>
    <w:p>
      <w:pPr>
        <w:ind w:right="1779"/>
        <w:spacing w:after="0" w:line="237" w:lineRule="auto"/>
        <w:rPr>
          <w:sz w:val="20"/>
          <w:szCs w:val="20"/>
          <w:color w:val="auto"/>
        </w:rPr>
      </w:pPr>
      <w:r>
        <w:rPr>
          <w:rFonts w:ascii="Courier New" w:cs="Courier New" w:eastAsia="Courier New" w:hAnsi="Courier New"/>
          <w:sz w:val="18"/>
          <w:szCs w:val="18"/>
          <w:color w:val="auto"/>
        </w:rPr>
        <w:t>required to complete the back end purchase. Subject to the limitations on the number of shares that can be issued that are set forth in the merger agreement, AT&amp;T could issue these securities at any time by use of a currently effective shelf registration statement. The maximum aggregate number of shares of AT&amp;T common stock AT&amp;T is permitted to issue under the merger agreement prior to the completion of the</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I-32</w:t>
      </w:r>
    </w:p>
    <w:p>
      <w:pPr>
        <w:sectPr>
          <w:pgSz w:w="11900" w:h="16838" w:orient="portrait"/>
          <w:cols w:equalWidth="0" w:num="1">
            <w:col w:w="9579"/>
          </w:cols>
          <w:pgMar w:left="880" w:top="142" w:right="1440" w:bottom="1440" w:gutter="0" w:footer="0" w:header="0"/>
        </w:sectPr>
      </w:pPr>
    </w:p>
    <w:bookmarkStart w:id="65" w:name="page66"/>
    <w:bookmarkEnd w:id="65"/>
    <w:p>
      <w:pPr>
        <w:ind w:left="640" w:right="2099"/>
        <w:spacing w:after="0" w:line="235" w:lineRule="auto"/>
        <w:rPr>
          <w:sz w:val="20"/>
          <w:szCs w:val="20"/>
          <w:color w:val="auto"/>
        </w:rPr>
      </w:pPr>
      <w:r>
        <w:rPr>
          <w:rFonts w:ascii="Courier New" w:cs="Courier New" w:eastAsia="Courier New" w:hAnsi="Courier New"/>
          <w:sz w:val="18"/>
          <w:szCs w:val="18"/>
          <w:color w:val="auto"/>
        </w:rPr>
        <w:t>AT&amp;T Comcast transaction pursuant to the transactions described in this bullet point and in the last bullet point is 275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779" w:hanging="105"/>
        <w:spacing w:after="0" w:line="272" w:lineRule="auto"/>
        <w:tabs>
          <w:tab w:leader="none" w:pos="7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currently has approximately 83.5 million shares of AT&amp;T common stock. The merger agreement provides that these shares will not participate in the AT&amp;T Broadband spin-off but will instead be effectively concentrated into shares of AT&amp;T common stock after the completion of the AT&amp;T Comcast transaction. However, Comcast may dispose of some or all of its shares of AT&amp;T common stock before or after the completion of the AT&amp;T Comcast transaction. In addition, as described under "Description of the AT&amp;T Comcast Transaction Agreements -- The Merger</w:t>
      </w:r>
    </w:p>
    <w:p>
      <w:pPr>
        <w:spacing w:after="0" w:line="182" w:lineRule="exact"/>
        <w:rPr>
          <w:rFonts w:ascii="Courier New" w:cs="Courier New" w:eastAsia="Courier New" w:hAnsi="Courier New"/>
          <w:sz w:val="16"/>
          <w:szCs w:val="16"/>
          <w:color w:val="auto"/>
        </w:rPr>
      </w:pP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 -- Covenants -- Covenant Regarding Comcast's AT&amp;T Stock," AT&amp;T Comcast will be required to dispose of shares of AT&amp;T common stock within one year of the completion of the AT&amp;T Comcast transaction to the extent necessary so that its ownership of AT&amp;T common stock will not exceed 5% of the outstanding shares of AT&amp;T common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640" w:right="1779" w:hanging="105"/>
        <w:spacing w:after="0" w:line="237" w:lineRule="auto"/>
        <w:tabs>
          <w:tab w:leader="none" w:pos="74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an offer to certain employees and directors to relinquish certain deferred compensation benefits in exchange for a single payment to be made in shares of AT&amp;T common stock with a value equal to 90% of the present value of such individual's future benefits. Any shares issued in connection with this offer will be freely tradeable.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RISK FACTORS FOR AT&amp;T RELATING TO THE AT&amp;T COMCAST TRANSACTION, INCLUDING THE PROPOSED AT&amp;T BROADBAND SPIN-OFF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prevent AT&amp;T from entering into transactions which might be advantageous to its shareholders, such as issuing equity securities to satisfy its financing needs or acquiring businesses or assets by issuing equity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retired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of debt issued under that indenture. "Note Consent" means, with respect to any series of securities issued under the indenture, the consent to the</w:t>
      </w:r>
    </w:p>
    <w:p>
      <w:pPr>
        <w:sectPr>
          <w:pgSz w:w="11900" w:h="16838" w:orient="portrait"/>
          <w:cols w:equalWidth="0" w:num="1">
            <w:col w:w="10219"/>
          </w:cols>
          <w:pgMar w:left="240" w:top="925"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transactions contemplated by the</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I-33</w:t>
      </w:r>
    </w:p>
    <w:p>
      <w:pPr>
        <w:sectPr>
          <w:pgSz w:w="11900" w:h="16838" w:orient="portrait"/>
          <w:cols w:equalWidth="0" w:num="1">
            <w:col w:w="10219"/>
          </w:cols>
          <w:pgMar w:left="240" w:top="136" w:right="1440" w:bottom="1440" w:gutter="0" w:footer="0" w:header="0"/>
        </w:sectPr>
      </w:pPr>
    </w:p>
    <w:bookmarkStart w:id="67" w:name="page68"/>
    <w:bookmarkEnd w:id="67"/>
    <w:p>
      <w:pPr>
        <w:ind w:right="1779"/>
        <w:spacing w:after="0" w:line="238" w:lineRule="auto"/>
        <w:rPr>
          <w:sz w:val="20"/>
          <w:szCs w:val="20"/>
          <w:color w:val="auto"/>
        </w:rPr>
      </w:pPr>
      <w:r>
        <w:rPr>
          <w:rFonts w:ascii="Courier New" w:cs="Courier New" w:eastAsia="Courier New" w:hAnsi="Courier New"/>
          <w:sz w:val="18"/>
          <w:szCs w:val="18"/>
          <w:color w:val="auto"/>
        </w:rPr>
        <w:t>separation and distribution agreement of holders of at least a majority in aggregate principal amount of such series to the AT&amp;T Broadband spin-off.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 AT&amp;T and Comcast are exploring a variety of alternatives to satisfy this condition, including the possibility of offering to exchange new bonds of AT&amp;T Broadband for one or more series of AT&amp;T's existing long-term debt. To the extent any bonds were so exchanged, there would be an appropriate reduction in the amount of intercompany indebtedness AT&amp;T Broadband would be required to repay to AT&amp;T at the closing.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and Comcast could mutually agree to waive this condition with respect to all or any portion of any indebtedness for which consents are not obtained. In the event that AT&amp;T and Comcast elect to waive the condition with respect to any portion of this indebtedness, if bondholders were to assert successfully that completing the AT&amp;T Broadband spin-off requires their consent, AT&amp;T would be required to refinance the indebtedness. Depending on the amount of such indebtedness, market conditions and other factors, this could have a material adverse effect on AT&amp;T and its financial condition.</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Comcast Transaction is Completed, AT&amp;T Will Need to Obtain Financing on a Stand-Alone Basis Which May Involve Costs.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21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w:t>
      </w:r>
    </w:p>
    <w:p>
      <w:pPr>
        <w:ind w:left="4120"/>
        <w:spacing w:after="0" w:line="234" w:lineRule="auto"/>
        <w:rPr>
          <w:sz w:val="20"/>
          <w:szCs w:val="20"/>
          <w:color w:val="auto"/>
        </w:rPr>
      </w:pPr>
      <w:r>
        <w:rPr>
          <w:rFonts w:ascii="Courier New" w:cs="Courier New" w:eastAsia="Courier New" w:hAnsi="Courier New"/>
          <w:sz w:val="18"/>
          <w:szCs w:val="18"/>
          <w:color w:val="auto"/>
        </w:rPr>
        <w:t>I-34</w:t>
      </w:r>
    </w:p>
    <w:p>
      <w:pPr>
        <w:sectPr>
          <w:pgSz w:w="11900" w:h="16838" w:orient="portrait"/>
          <w:cols w:equalWidth="0" w:num="1">
            <w:col w:w="10219"/>
          </w:cols>
          <w:pgMar w:left="240" w:top="925" w:right="1440" w:bottom="0"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Total Value of the Securities Following the AT&amp;T Comcast Transaction Might be Less Than the Value of AT&amp;T Common Stock Without the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BUSINESS OF AT&amp;T COMCAST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Actual Financial Position and Results of Operations of AT&amp;T Comcast May Differ Significantly and Adversely From the Pro Forma Amounts Reflected in this Document. 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I-35</w:t>
      </w:r>
    </w:p>
    <w:p>
      <w:pPr>
        <w:sectPr>
          <w:pgSz w:w="11900" w:h="16838" w:orient="portrait"/>
          <w:cols w:equalWidth="0" w:num="1">
            <w:col w:w="10219"/>
          </w:cols>
          <w:pgMar w:left="240" w:top="723" w:right="1440" w:bottom="159" w:gutter="0" w:footer="0" w:header="0"/>
        </w:sectPr>
      </w:pPr>
    </w:p>
    <w:bookmarkStart w:id="69" w:name="page70"/>
    <w:bookmarkEnd w:id="69"/>
    <w:p>
      <w:pPr>
        <w:ind w:right="1779"/>
        <w:spacing w:after="0" w:line="237" w:lineRule="auto"/>
        <w:rPr>
          <w:sz w:val="20"/>
          <w:szCs w:val="20"/>
          <w:color w:val="auto"/>
        </w:rPr>
      </w:pPr>
      <w:r>
        <w:rPr>
          <w:rFonts w:ascii="Courier New" w:cs="Courier New" w:eastAsia="Courier New" w:hAnsi="Courier New"/>
          <w:sz w:val="18"/>
          <w:szCs w:val="18"/>
          <w:color w:val="auto"/>
        </w:rPr>
        <w:t>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Will Have Substantial Capital Requirements Which May Require It to Obtain Additional Financing that May Be Difficult to Obtain. AT&amp;T Comcast expects that its capital expenditures will exceed, perhaps significantly, its net cash provided by operations, which may require it to obtain additional financing. Failure to obtain necessary financing could have a material adverse effect on AT&amp;T Comcast.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AT&amp;T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Historically, AT&amp;T Broadband Group's capital expenditures have significantly exceeded its net cash provided by operations. For the year ended December 31, 2001, AT&amp;T Broadband Group's capital expenditures exceeded its net cash provided by operations by $3.5 billion. In addition, for the year ended December 31, 2001, Comcast's capital expenditures exceeded its net cash provided by operating activities by $952 million.</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w:t>
      </w:r>
    </w:p>
    <w:p>
      <w:pPr>
        <w:sectPr>
          <w:pgSz w:w="11900" w:h="16838" w:orient="portrait"/>
          <w:cols w:equalWidth="0" w:num="1">
            <w:col w:w="10219"/>
          </w:cols>
          <w:pgMar w:left="240" w:top="723" w:right="1440" w:bottom="0" w:gutter="0" w:footer="0" w:header="0"/>
        </w:sectPr>
      </w:pPr>
    </w:p>
    <w:bookmarkStart w:id="70" w:name="page71"/>
    <w:bookmarkEnd w:id="70"/>
    <w:p>
      <w:pPr>
        <w:spacing w:after="0"/>
        <w:rPr>
          <w:sz w:val="20"/>
          <w:szCs w:val="20"/>
          <w:color w:val="auto"/>
        </w:rPr>
      </w:pPr>
      <w:r>
        <w:rPr>
          <w:rFonts w:ascii="Courier New" w:cs="Courier New" w:eastAsia="Courier New" w:hAnsi="Courier New"/>
          <w:sz w:val="16"/>
          <w:szCs w:val="16"/>
          <w:color w:val="auto"/>
        </w:rPr>
        <w:t>perhaps significantly, its net cash provided by</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I-36</w:t>
      </w:r>
    </w:p>
    <w:p>
      <w:pPr>
        <w:sectPr>
          <w:pgSz w:w="11900" w:h="16838" w:orient="portrait"/>
          <w:cols w:equalWidth="0" w:num="1">
            <w:col w:w="10219"/>
          </w:cols>
          <w:pgMar w:left="240" w:top="142" w:right="1440" w:bottom="1440" w:gutter="0" w:footer="0" w:header="0"/>
        </w:sectPr>
      </w:pPr>
    </w:p>
    <w:bookmarkStart w:id="71" w:name="page72"/>
    <w:bookmarkEnd w:id="71"/>
    <w:p>
      <w:pPr>
        <w:ind w:right="1999"/>
        <w:spacing w:after="0" w:line="271" w:lineRule="auto"/>
        <w:rPr>
          <w:sz w:val="20"/>
          <w:szCs w:val="20"/>
          <w:color w:val="auto"/>
        </w:rPr>
      </w:pPr>
      <w:r>
        <w:rPr>
          <w:rFonts w:ascii="Courier New" w:cs="Courier New" w:eastAsia="Courier New" w:hAnsi="Courier New"/>
          <w:sz w:val="16"/>
          <w:szCs w:val="16"/>
          <w:color w:val="auto"/>
        </w:rPr>
        <w:t>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Will Be Subject to Regulation by Federal, State and Local Governments Which May Impose Costs and Restrictions. 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I-37</w:t>
      </w:r>
    </w:p>
    <w:p>
      <w:pPr>
        <w:sectPr>
          <w:pgSz w:w="11900" w:h="16838" w:orient="portrait"/>
          <w:cols w:equalWidth="0" w:num="1">
            <w:col w:w="10219"/>
          </w:cols>
          <w:pgMar w:left="240" w:top="723" w:right="1440" w:bottom="159" w:gutter="0" w:footer="0" w:header="0"/>
        </w:sectPr>
      </w:pPr>
    </w:p>
    <w:bookmarkStart w:id="72" w:name="page73"/>
    <w:bookmarkEnd w:id="72"/>
    <w:p>
      <w:pPr>
        <w:ind w:right="1779"/>
        <w:spacing w:after="0" w:line="237" w:lineRule="auto"/>
        <w:rPr>
          <w:sz w:val="20"/>
          <w:szCs w:val="20"/>
          <w:color w:val="auto"/>
        </w:rPr>
      </w:pPr>
      <w:r>
        <w:rPr>
          <w:rFonts w:ascii="Courier New" w:cs="Courier New" w:eastAsia="Courier New" w:hAnsi="Courier New"/>
          <w:sz w:val="18"/>
          <w:szCs w:val="18"/>
          <w:color w:val="auto"/>
        </w:rPr>
        <w:t>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Comcast's Competition May Increase Because of Technological Advances and New Regulatory Requirements, Which Could Adversely Affect its Future Results of Operations. Numerous companies, including telephone companies, have introduced Digital Subscriber Line technology, known as DSL, which provides Internet access to subscribers at data transmission speeds equal to or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addition, over the past several years, a number of companies, including telephone companies and Internet Service Providers, known as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 A number of cable operators have reached agreements to provide unaffiliated ISPs access to their cable systems in the absence of regulatory requirements. Recently, Comcast reached an "access" agreement with United Online and AT&amp;T Broadband reached an "access" agreement with EarthLink. Notwithstanding these developments,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AT&amp;T Comcast, Through AT&amp;T Broadband, Will Have Substantial Economic Interests in Joint Ventures in Which It Will Have Limited Management</w:t>
      </w:r>
    </w:p>
    <w:p>
      <w:pPr>
        <w:ind w:right="1779"/>
        <w:spacing w:after="0" w:line="237" w:lineRule="auto"/>
        <w:rPr>
          <w:sz w:val="20"/>
          <w:szCs w:val="20"/>
          <w:color w:val="auto"/>
        </w:rPr>
      </w:pPr>
      <w:r>
        <w:rPr>
          <w:rFonts w:ascii="Courier New" w:cs="Courier New" w:eastAsia="Courier New" w:hAnsi="Courier New"/>
          <w:sz w:val="18"/>
          <w:szCs w:val="18"/>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I-38</w:t>
      </w:r>
    </w:p>
    <w:p>
      <w:pPr>
        <w:sectPr>
          <w:pgSz w:w="11900" w:h="16838" w:orient="portrait"/>
          <w:cols w:equalWidth="0" w:num="1">
            <w:col w:w="10219"/>
          </w:cols>
          <w:pgMar w:left="240" w:top="723" w:right="1440" w:bottom="564" w:gutter="0" w:footer="0" w:header="0"/>
        </w:sectPr>
      </w:pPr>
    </w:p>
    <w:bookmarkStart w:id="73" w:name="page74"/>
    <w:bookmarkEnd w:id="73"/>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Faces Risks Arising from its and AT&amp;T's Relationship with At Home Corporation. 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The liability for any such suits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AT&amp;T'S CREDIT RATING AND OTHER MATTERS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 In the fall of 2001, all of AT&amp;T's long-term debt ratings were 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ectPr>
          <w:pgSz w:w="11900" w:h="16838" w:orient="portrait"/>
          <w:cols w:equalWidth="0" w:num="1">
            <w:col w:w="10219"/>
          </w:cols>
          <w:pgMar w:left="240" w:top="925" w:right="1440" w:bottom="349" w:gutter="0" w:footer="0" w:header="0"/>
        </w:sectPr>
      </w:pPr>
    </w:p>
    <w:bookmarkStart w:id="74" w:name="page75"/>
    <w:bookmarkEnd w:id="74"/>
    <w:p>
      <w:pPr>
        <w:ind w:left="2920"/>
        <w:spacing w:after="0"/>
        <w:rPr>
          <w:sz w:val="20"/>
          <w:szCs w:val="20"/>
          <w:color w:val="auto"/>
        </w:rPr>
      </w:pPr>
      <w:r>
        <w:rPr>
          <w:rFonts w:ascii="Courier New" w:cs="Courier New" w:eastAsia="Courier New" w:hAnsi="Courier New"/>
          <w:sz w:val="16"/>
          <w:szCs w:val="16"/>
          <w:color w:val="auto"/>
        </w:rPr>
        <w:t>I-39</w:t>
      </w:r>
    </w:p>
    <w:p>
      <w:pPr>
        <w:sectPr>
          <w:pgSz w:w="11900" w:h="16838" w:orient="portrait"/>
          <w:cols w:equalWidth="0" w:num="1">
            <w:col w:w="9019"/>
          </w:cols>
          <w:pgMar w:left="1440" w:top="344" w:right="1440" w:bottom="1440" w:gutter="0" w:footer="0" w:header="0"/>
        </w:sectPr>
      </w:pPr>
    </w:p>
    <w:bookmarkStart w:id="75" w:name="page76"/>
    <w:bookmarkEnd w:id="75"/>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AT&amp;T's $10 billion global offering includes provisions that would allow investors to require AT&amp;T to repurchase the notes under certain conditions as determined at the time of notification to bondholders. These conditions include a maximum adjusted debt to EBITDA ratio (adjusted) for pro forma AT&amp;T excluding AT&amp;T Broadband Group of no more than 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AT&amp;T's long term credit ratings were to be downgraded one notch by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Moody's and Standard and Poor's, AT&amp;T's interest expense would increase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annually on the $10 billion global offering. In addition, AT&amp;T could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incur increased costs versus those expected at current rating levels in the</w:t>
      </w:r>
    </w:p>
    <w:p>
      <w:pPr>
        <w:spacing w:after="0" w:line="238" w:lineRule="auto"/>
        <w:rPr>
          <w:sz w:val="20"/>
          <w:szCs w:val="20"/>
          <w:color w:val="auto"/>
        </w:rPr>
      </w:pPr>
      <w:r>
        <w:rPr>
          <w:rFonts w:ascii="Courier New" w:cs="Courier New" w:eastAsia="Courier New" w:hAnsi="Courier New"/>
          <w:sz w:val="18"/>
          <w:szCs w:val="18"/>
          <w:color w:val="auto"/>
        </w:rPr>
        <w:t>renewal of its credit facility and refinancings of approximately $5 billion of</w:t>
      </w:r>
    </w:p>
    <w:p>
      <w:pPr>
        <w:spacing w:after="0"/>
        <w:rPr>
          <w:sz w:val="20"/>
          <w:szCs w:val="20"/>
          <w:color w:val="auto"/>
        </w:rPr>
      </w:pPr>
      <w:r>
        <w:rPr>
          <w:rFonts w:ascii="Courier New" w:cs="Courier New" w:eastAsia="Courier New" w:hAnsi="Courier New"/>
          <w:sz w:val="18"/>
          <w:szCs w:val="18"/>
          <w:color w:val="auto"/>
        </w:rPr>
        <w:t>debt over the next year. Assuming current market conditions and assumptions</w:t>
      </w:r>
    </w:p>
    <w:p>
      <w:pPr>
        <w:spacing w:after="0" w:line="237" w:lineRule="auto"/>
        <w:rPr>
          <w:sz w:val="20"/>
          <w:szCs w:val="20"/>
          <w:color w:val="auto"/>
        </w:rPr>
      </w:pPr>
      <w:r>
        <w:rPr>
          <w:rFonts w:ascii="Courier New" w:cs="Courier New" w:eastAsia="Courier New" w:hAnsi="Courier New"/>
          <w:sz w:val="18"/>
          <w:szCs w:val="18"/>
          <w:color w:val="auto"/>
        </w:rPr>
        <w:t>regarding the type of financing available, the additional annualized cost</w:t>
      </w:r>
    </w:p>
    <w:p>
      <w:pPr>
        <w:spacing w:after="0" w:line="238" w:lineRule="auto"/>
        <w:rPr>
          <w:sz w:val="20"/>
          <w:szCs w:val="20"/>
          <w:color w:val="auto"/>
        </w:rPr>
      </w:pPr>
      <w:r>
        <w:rPr>
          <w:rFonts w:ascii="Courier New" w:cs="Courier New" w:eastAsia="Courier New" w:hAnsi="Courier New"/>
          <w:sz w:val="18"/>
          <w:szCs w:val="18"/>
          <w:color w:val="auto"/>
        </w:rPr>
        <w:t>increases could approximate $100 million. Therefore, in total, a one notch</w:t>
      </w:r>
    </w:p>
    <w:p>
      <w:pPr>
        <w:spacing w:after="0"/>
        <w:rPr>
          <w:sz w:val="20"/>
          <w:szCs w:val="20"/>
          <w:color w:val="auto"/>
        </w:rPr>
      </w:pPr>
      <w:r>
        <w:rPr>
          <w:rFonts w:ascii="Courier New" w:cs="Courier New" w:eastAsia="Courier New" w:hAnsi="Courier New"/>
          <w:sz w:val="18"/>
          <w:szCs w:val="18"/>
          <w:color w:val="auto"/>
        </w:rPr>
        <w:t>downgrade in AT&amp;T's long term credit ratings could increase the annualized</w:t>
      </w:r>
    </w:p>
    <w:p>
      <w:pPr>
        <w:spacing w:after="0" w:line="237" w:lineRule="auto"/>
        <w:rPr>
          <w:sz w:val="20"/>
          <w:szCs w:val="20"/>
          <w:color w:val="auto"/>
        </w:rPr>
      </w:pPr>
      <w:r>
        <w:rPr>
          <w:rFonts w:ascii="Courier New" w:cs="Courier New" w:eastAsia="Courier New" w:hAnsi="Courier New"/>
          <w:sz w:val="18"/>
          <w:szCs w:val="18"/>
          <w:color w:val="auto"/>
        </w:rPr>
        <w:t>interest expense by approximately $150 million. In addition, interest expense</w:t>
      </w:r>
    </w:p>
    <w:p>
      <w:pPr>
        <w:spacing w:after="0"/>
        <w:rPr>
          <w:sz w:val="20"/>
          <w:szCs w:val="20"/>
          <w:color w:val="auto"/>
        </w:rPr>
      </w:pPr>
      <w:r>
        <w:rPr>
          <w:rFonts w:ascii="Courier New" w:cs="Courier New" w:eastAsia="Courier New" w:hAnsi="Courier New"/>
          <w:sz w:val="18"/>
          <w:szCs w:val="18"/>
          <w:color w:val="auto"/>
        </w:rPr>
        <w:t>could be higher in subsequent periods than it otherwise would have been as</w:t>
      </w:r>
    </w:p>
    <w:p>
      <w:pPr>
        <w:spacing w:after="0" w:line="237" w:lineRule="auto"/>
        <w:rPr>
          <w:sz w:val="20"/>
          <w:szCs w:val="20"/>
          <w:color w:val="auto"/>
        </w:rPr>
      </w:pPr>
      <w:r>
        <w:rPr>
          <w:rFonts w:ascii="Courier New" w:cs="Courier New" w:eastAsia="Courier New" w:hAnsi="Courier New"/>
          <w:sz w:val="18"/>
          <w:szCs w:val="18"/>
          <w:color w:val="auto"/>
        </w:rPr>
        <w:t>additional maturing debt is replaced by debt with higher interest rate spreads</w:t>
      </w:r>
    </w:p>
    <w:p>
      <w:pPr>
        <w:spacing w:after="0"/>
        <w:rPr>
          <w:sz w:val="20"/>
          <w:szCs w:val="20"/>
          <w:color w:val="auto"/>
        </w:rPr>
      </w:pPr>
      <w:r>
        <w:rPr>
          <w:rFonts w:ascii="Courier New" w:cs="Courier New" w:eastAsia="Courier New" w:hAnsi="Courier New"/>
          <w:sz w:val="18"/>
          <w:szCs w:val="18"/>
          <w:color w:val="auto"/>
        </w:rPr>
        <w:t>due to the lower credit ratings.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AT&amp;T's Labor Agreements Expire in May 2002. At December 31, 2001 AT&amp;T employed approximately 117,800 persons. About 27% of the domestically located employees of AT&amp;T are represented by unions. Of those so represented, about 94% are represented by the Communications Workers of America (CWA) and about 5% by the International Brotherhood of Electrical Workers (IBEW), both of which are affiliated with the AFL-CIO. Approximately 90% of these union employees are in AT&amp;T Business Services Group or AT&amp;T Consumer Services Group operations. Approximately one-third of AT&amp;T Business Services Group employees are represented by unions and approximately three-fourths of AT&amp;T Consumer Services Group employees are represented by unions.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labor agreements with the CWA and IBEW extend through May 11, 2002. AT&amp;T began formal negotiations with these unions for new labor agreements in March 2002. Formal negotiations became necessary after the unions rejected in February 2002 an offer made by AT&amp;T to extend the current contracts for up to 18 months.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cannot predict the outcome of these negotiations. AT&amp;T may be unable to reach an agreement with these unions prior to the expiration of the labor agreements. Union employees may take labor actions, including work stoppages or work slowdowns, which could cause material disruptions to AT&amp;T's ability to provide services and prove costly to AT&amp;T, including as a result of supporting service delivery through the use of contractor resources. In addition, new labor agreements may impose significant new costs on AT&amp;T, which could impair its financial condition and results of operations in the future.</w:t>
      </w:r>
    </w:p>
    <w:p>
      <w:pPr>
        <w:sectPr>
          <w:pgSz w:w="11900" w:h="16838" w:orient="portrait"/>
          <w:cols w:equalWidth="0" w:num="1">
            <w:col w:w="10219"/>
          </w:cols>
          <w:pgMar w:left="240" w:top="925" w:right="1440" w:bottom="165" w:gutter="0" w:footer="0" w:header="0"/>
        </w:sectPr>
      </w:pPr>
    </w:p>
    <w:bookmarkStart w:id="76" w:name="page77"/>
    <w:bookmarkEnd w:id="76"/>
    <w:p>
      <w:pPr>
        <w:ind w:left="2920"/>
        <w:spacing w:after="0"/>
        <w:rPr>
          <w:sz w:val="20"/>
          <w:szCs w:val="20"/>
          <w:color w:val="auto"/>
        </w:rPr>
      </w:pPr>
      <w:r>
        <w:rPr>
          <w:rFonts w:ascii="Courier New" w:cs="Courier New" w:eastAsia="Courier New" w:hAnsi="Courier New"/>
          <w:sz w:val="16"/>
          <w:szCs w:val="16"/>
          <w:color w:val="auto"/>
        </w:rPr>
        <w:t>I-40</w:t>
      </w:r>
    </w:p>
    <w:p>
      <w:pPr>
        <w:sectPr>
          <w:pgSz w:w="11900" w:h="16838" w:orient="portrait"/>
          <w:cols w:equalWidth="0" w:num="1">
            <w:col w:w="9019"/>
          </w:cols>
          <w:pgMar w:left="1440" w:top="344"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RISK FACTORS RELATING TO AT&amp;T CONSUMER SERVICES GROUP TRACKING STOCK</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Holders of shares of AT&amp;T common stock should consider the following risk factors in deciding whether to vote for approval of the AT&amp;T Consumer Services Group tracking stock proposal.</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 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 AT&amp;T Consumer Services Group. Investors may discount the value of AT&amp;T Consumer Services Group tracking stock because it is part of a common enterprise with the rest of the operations of AT&amp;T rather than a stand-alone entity.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Market Prices of AT&amp;T Common Stock and AT&amp;T Consumer Services Group Tracking Stock May Not Equal or Exceed the Market Price of AT&amp;T Common Stock Before the Distribution of AT&amp;T Consumer Services Group Tracking Stock;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 price of the shares. In addition, AT&amp;T cannot predict the market impact of some of the terms of AT&amp;T Consumer Services Group tracking stock, such as:</w:t>
      </w:r>
    </w:p>
    <w:p>
      <w:pPr>
        <w:spacing w:after="0" w:line="214" w:lineRule="exact"/>
        <w:rPr>
          <w:sz w:val="20"/>
          <w:szCs w:val="20"/>
          <w:color w:val="auto"/>
        </w:rPr>
      </w:pPr>
    </w:p>
    <w:p>
      <w:pPr>
        <w:ind w:left="740" w:right="2619" w:hanging="205"/>
        <w:spacing w:after="0" w:line="235"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voting rights of AT&amp;T common stock and AT&amp;T Consumer Services Group tracking stock,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 of the AT&amp;T Board to make determinations affecting AT&amp;T Consumer Services Group tracking stock.</w:t>
      </w:r>
    </w:p>
    <w:p>
      <w:pPr>
        <w:spacing w:after="0" w:line="208"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3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terms of AT&amp;T Consumer Services Group tracking stock provide the AT&amp;T Board considerable flexibility in the event of a future merger or other transaction involving AT&amp;T. For example, depending on the circumstances, the AT&amp;T Board could, without the approval of holders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999" w:hanging="205"/>
        <w:spacing w:after="0" w:line="290" w:lineRule="auto"/>
        <w:tabs>
          <w:tab w:leader="none" w:pos="7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its right to redeem the shares of AT&amp;T Consumer Services Group tracking stock for shares of AT&amp;T common stock at a 10% premium;</w:t>
      </w:r>
    </w:p>
    <w:p>
      <w:pPr>
        <w:spacing w:after="0" w:line="372"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 over the shares of AT&amp;T Consumer Services Group tracking stock into a comparable tracking stock of a new entity;</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the shares of AT&amp;T Consumer Services Group tracking stock in connection with a tax-free spin-off of AT&amp;T Consumer Services Group; or</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I-41</w:t>
      </w:r>
    </w:p>
    <w:p>
      <w:pPr>
        <w:sectPr>
          <w:pgSz w:w="11900" w:h="16838" w:orient="portrait"/>
          <w:cols w:equalWidth="0" w:num="1">
            <w:col w:w="10219"/>
          </w:cols>
          <w:pgMar w:left="240" w:top="717" w:right="1440" w:bottom="564" w:gutter="0" w:footer="0" w:header="0"/>
        </w:sectPr>
      </w:pPr>
    </w:p>
    <w:bookmarkStart w:id="78" w:name="page79"/>
    <w:bookmarkEnd w:id="78"/>
    <w:p>
      <w:pPr>
        <w:ind w:left="740" w:right="2199" w:hanging="205"/>
        <w:spacing w:after="0" w:line="236" w:lineRule="auto"/>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all or a portion of the shares of AT&amp;T Consumer Services Group tracking stock in exchange for the net after-tax proceeds of a disposition of AT&amp;T Consumer Services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selecting an alternative, the AT&amp;T Board will make its determination based on what is in the best interests of all shareholders of AT&amp;T as a whole. The AT&amp;T Board has no duty to select the alternative 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holders of the shares of AT&amp;T Consumer Services Group tracking stock nor holders of any other class of common stock of AT&amp;T will have any claim based on which alternative the AT&amp;T Board selects.</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189" w:lineRule="exact"/>
        <w:rPr>
          <w:sz w:val="20"/>
          <w:szCs w:val="20"/>
          <w:color w:val="auto"/>
        </w:rPr>
      </w:pPr>
    </w:p>
    <w:p>
      <w:pPr>
        <w:ind w:left="740" w:right="209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 of the AT&amp;T Board to make determinations affecting AT&amp;T Consumer Services Group tracking stock,</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rights in the event of a proposed spin-off or disposition of substantially all the assets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AT&amp;T to roll AT&amp;T Consumer Services Group tracking stock over into a tracking stock of a new entity in the event of a merger or other business combination,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AT&amp;T to convert shares of AT&amp;T Consumer Services Group tracking stock into shares of AT&amp;T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and AT&amp;T Consumer Services Group Tracking Stock Will Be Shareholders of One Company and, Therefore, Financial Impacts on One AT&amp;T Group Could Adversely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w:t>
      </w:r>
    </w:p>
    <w:p>
      <w:pPr>
        <w:sectPr>
          <w:pgSz w:w="11900" w:h="16838" w:orient="portrait"/>
          <w:cols w:equalWidth="0" w:num="1">
            <w:col w:w="10219"/>
          </w:cols>
          <w:pgMar w:left="240" w:top="722"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Services</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I-42</w:t>
      </w:r>
    </w:p>
    <w:p>
      <w:pPr>
        <w:sectPr>
          <w:pgSz w:w="11900" w:h="16838" w:orient="portrait"/>
          <w:cols w:equalWidth="0" w:num="1">
            <w:col w:w="10219"/>
          </w:cols>
          <w:pgMar w:left="240" w:top="136" w:right="1440" w:bottom="1440" w:gutter="0" w:footer="0" w:header="0"/>
        </w:sectPr>
      </w:pPr>
    </w:p>
    <w:bookmarkStart w:id="80" w:name="page81"/>
    <w:bookmarkEnd w:id="80"/>
    <w:p>
      <w:pPr>
        <w:ind w:right="1999"/>
        <w:spacing w:after="0" w:line="236" w:lineRule="auto"/>
        <w:rPr>
          <w:sz w:val="20"/>
          <w:szCs w:val="20"/>
          <w:color w:val="auto"/>
        </w:rPr>
      </w:pPr>
      <w:r>
        <w:rPr>
          <w:rFonts w:ascii="Courier New" w:cs="Courier New" w:eastAsia="Courier New" w:hAnsi="Courier New"/>
          <w:sz w:val="18"/>
          <w:szCs w:val="18"/>
          <w:color w:val="auto"/>
        </w:rPr>
        <w:t>Group tracking stock. For these reasons, you should read AT&amp;T's consolidated financial information together with the financial information of AT&amp;T Consumer Services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Holders of AT&amp;T Consumer Services Group Tracking Stock will have Limited Shareholder Rights, and Will Have No Additional Rights Specific to AT&amp;T Consumer Services Group, Including Direct Voting Rights. These Shareholders Will Have Very Limited, if Any, Control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 or series of AT&amp;T's common shares that is entitled to more than the number of votes required to approve the matter being voted upon will be in a position to control the outcome of the vote on that matter.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share of AT&amp;T common stock has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Consumer Services Group Tracking Stock May Have Potentially Diverging Interests from Holders of Other Classes of AT&amp;T Capital Stock, and AT&amp;T Board Decisions Could Affect These Holders Disparately and Adversely. The existence of separate classes of AT&amp;T common stock could give rise to occasions when the interests of holders of AT&amp;T common stock and holders of AT&amp;T Consumer Services Group tracking stock diverge, conflict or appear to diverge or conflict. Examples include determinations by the AT&amp;T Board to:</w:t>
      </w:r>
    </w:p>
    <w:p>
      <w:pPr>
        <w:spacing w:after="0" w:line="391" w:lineRule="exact"/>
        <w:rPr>
          <w:sz w:val="20"/>
          <w:szCs w:val="20"/>
          <w:color w:val="auto"/>
        </w:rPr>
      </w:pPr>
    </w:p>
    <w:p>
      <w:pPr>
        <w:ind w:left="740" w:right="1779" w:hanging="205"/>
        <w:spacing w:after="0" w:line="237"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207"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omit the payments of dividends on AT&amp;T common stock or AT&amp;T Consumer Services Group tracking stock,</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dispositions of assets attributed to either AT&amp;T group,</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formulate public policy positions for AT&amp;T,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material commercial relationships between the AT&amp;T groups,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operational, financial and purchasing decisions with respect to one AT&amp;T group that could be considered to be detrimental to the other AT&amp;T group,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positions on public policy or regulatory matters that benefit one AT&amp;T group more than the other AT&amp;T group or that have disproportionate impacts on the individual groups.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I-43</w:t>
      </w:r>
    </w:p>
    <w:p>
      <w:pPr>
        <w:sectPr>
          <w:pgSz w:w="11900" w:h="16838" w:orient="portrait"/>
          <w:cols w:equalWidth="0" w:num="1">
            <w:col w:w="10219"/>
          </w:cols>
          <w:pgMar w:left="240" w:top="723" w:right="1440" w:bottom="0" w:gutter="0" w:footer="0" w:header="0"/>
        </w:sectPr>
      </w:pPr>
    </w:p>
    <w:bookmarkStart w:id="81" w:name="page82"/>
    <w:bookmarkEnd w:id="81"/>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200" w:lineRule="exact"/>
        <w:rPr>
          <w:sz w:val="20"/>
          <w:szCs w:val="20"/>
          <w:color w:val="auto"/>
        </w:rPr>
      </w:pPr>
    </w:p>
    <w:p>
      <w:pPr>
        <w:spacing w:after="0" w:line="210" w:lineRule="exact"/>
        <w:rPr>
          <w:sz w:val="20"/>
          <w:szCs w:val="20"/>
          <w:color w:val="auto"/>
        </w:rPr>
      </w:pPr>
    </w:p>
    <w:p>
      <w:pPr>
        <w:ind w:left="740" w:right="1779" w:hanging="205"/>
        <w:spacing w:after="0" w:line="235"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 each outstanding share of the affected tracking stock into shares of AT&amp;T common stock at a 10% premium, or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9" w:lineRule="auto"/>
        <w:tabs>
          <w:tab w:leader="none" w:pos="7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78"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 combination of the actions described in the preceding bullet points.</w:t>
      </w:r>
    </w:p>
    <w:p>
      <w:pPr>
        <w:spacing w:after="0" w:line="20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38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AT&amp;T Board is not required to select the option that would result in the distribution with the highest value to holders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under New York law, the AT&amp;T Board could decline to dispose of AT&amp;T Consumer Services Group assets, even if a majority of holders of AT&amp;T Consumer Services Group tracking stock request this disposition.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May Make Operational and Financial Decisions that Benefit One AT&amp;T Group More than the Other AT&amp;T Group. The AT&amp;T Board could, in its sole discretion, from time to time, make operational and financial decisions or implement policies that affect disproportionately the businesses of either AT&amp;T group. These decisions could include:</w:t>
      </w:r>
    </w:p>
    <w:p>
      <w:pPr>
        <w:spacing w:after="0" w:line="209" w:lineRule="exact"/>
        <w:rPr>
          <w:sz w:val="20"/>
          <w:szCs w:val="20"/>
          <w:color w:val="auto"/>
        </w:rPr>
      </w:pPr>
    </w:p>
    <w:p>
      <w:pPr>
        <w:ind w:left="740" w:right="2519" w:hanging="205"/>
        <w:spacing w:after="0" w:line="235"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financing opportunities in the public markets or the refinancing of existing indebtedness,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business opportunities, resources and personnel,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or other transfers of funds from one group to the other,</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services or assets between the AT&amp;T groups and other inter-group transactions,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purchasing decisions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Will Have the Ability to Control Loans and Asset Transfers between the AT&amp;T Groups, and These Transactions May Have an Adverse Impact on the Holders of AT&amp;T Consumer Services Group Tracking Stock.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w:t>
      </w:r>
    </w:p>
    <w:p>
      <w:pPr>
        <w:sectPr>
          <w:pgSz w:w="11900" w:h="16838" w:orient="portrait"/>
          <w:cols w:equalWidth="0" w:num="1">
            <w:col w:w="10219"/>
          </w:cols>
          <w:pgMar w:left="240" w:top="723" w:right="1440" w:bottom="0" w:gutter="0" w:footer="0" w:header="0"/>
        </w:sectPr>
      </w:pPr>
    </w:p>
    <w:bookmarkStart w:id="82" w:name="page83"/>
    <w:bookmarkEnd w:id="82"/>
    <w:p>
      <w:pPr>
        <w:ind w:left="2920"/>
        <w:spacing w:after="0"/>
        <w:rPr>
          <w:sz w:val="20"/>
          <w:szCs w:val="20"/>
          <w:color w:val="auto"/>
        </w:rPr>
      </w:pPr>
      <w:r>
        <w:rPr>
          <w:rFonts w:ascii="Courier New" w:cs="Courier New" w:eastAsia="Courier New" w:hAnsi="Courier New"/>
          <w:sz w:val="16"/>
          <w:szCs w:val="16"/>
          <w:color w:val="auto"/>
        </w:rPr>
        <w:t>I-44</w:t>
      </w:r>
    </w:p>
    <w:p>
      <w:pPr>
        <w:sectPr>
          <w:pgSz w:w="11900" w:h="16838" w:orient="portrait"/>
          <w:cols w:equalWidth="0" w:num="1">
            <w:col w:w="9019"/>
          </w:cols>
          <w:pgMar w:left="1440" w:top="344" w:right="1440" w:bottom="1440" w:gutter="0" w:footer="0" w:header="0"/>
        </w:sectPr>
      </w:pPr>
    </w:p>
    <w:bookmarkStart w:id="83" w:name="page84"/>
    <w:bookmarkEnd w:id="83"/>
    <w:p>
      <w:pPr>
        <w:ind w:right="1779"/>
        <w:spacing w:after="0" w:line="237" w:lineRule="auto"/>
        <w:rPr>
          <w:sz w:val="20"/>
          <w:szCs w:val="20"/>
          <w:color w:val="auto"/>
        </w:rPr>
      </w:pPr>
      <w:r>
        <w:rPr>
          <w:rFonts w:ascii="Courier New" w:cs="Courier New" w:eastAsia="Courier New" w:hAnsi="Courier New"/>
          <w:sz w:val="18"/>
          <w:szCs w:val="18"/>
          <w:color w:val="auto"/>
        </w:rPr>
        <w:t>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 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See "-- The fiduciary duties of the AT&amp;T Board to more than one class of common stock are not clear under New York law" for more information regarding the AT&amp;T Board's fiduciary duties to AT&amp;T shareholders. See "AT&amp;T Consumer Services Group Tracking Stock -- Relationship between the AT&amp;T Groups" for a description of the AT&amp;T Groups policy statement and bylaw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It Will Likely Not Be Possible for a Third Party to Acquire AT&amp;T Consumer Services Group without AT&amp;T's Consent Even if the Holders of the AT&amp;T Consumer Services Group Tracking Stock Desired to Sell.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Separate Shareholder Rights, and Will Have No Additional Rights Specific to AT&amp;T Consumer Services Group, including Direct Voting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There Will Be No Board of Directors or Committee that Owes any Separate Fiduciary Duties to Holders of AT&amp;T Consumer Services Group Tracking Stock, Apart from Those Owed to AT&amp;T Shareholders Generally, and Actions of the AT&amp;T Board May Be More Adverse to Holders of the AT&amp;T Consumer Services Group Trading Stock than Would Be the Case if AT&amp;T Consumer Services Group Were a Standalone Entity. Each of the AT&amp;T Board and the AT&amp;T Groups capital stock committee owes fiduciary duties to AT&amp;T and AT&amp;T shareholders as a whole. AT&amp;T Consumer Services Group will not have a separate board of directors to represent solely the interests of holders of AT&amp;T Consumer Services Group tracking stock. Consequently, there is no separate board of directors or committee that owes any separate duties to holders of AT&amp;T Consumer Services Group tracking stock.</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I-45</w:t>
      </w:r>
    </w:p>
    <w:p>
      <w:pPr>
        <w:sectPr>
          <w:pgSz w:w="11900" w:h="16838" w:orient="portrait"/>
          <w:cols w:equalWidth="0" w:num="1">
            <w:col w:w="10219"/>
          </w:cols>
          <w:pgMar w:left="240" w:top="722" w:right="1440" w:bottom="362" w:gutter="0" w:footer="0" w:header="0"/>
        </w:sectPr>
      </w:pPr>
    </w:p>
    <w:bookmarkStart w:id="84" w:name="page85"/>
    <w:bookmarkEnd w:id="84"/>
    <w:p>
      <w:pPr>
        <w:ind w:right="1779" w:firstLine="527"/>
        <w:spacing w:after="0" w:line="238" w:lineRule="auto"/>
        <w:rPr>
          <w:sz w:val="20"/>
          <w:szCs w:val="20"/>
          <w:color w:val="auto"/>
        </w:rPr>
      </w:pPr>
      <w:r>
        <w:rPr>
          <w:rFonts w:ascii="Courier New" w:cs="Courier New" w:eastAsia="Courier New" w:hAnsi="Courier New"/>
          <w:sz w:val="18"/>
          <w:szCs w:val="18"/>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an equal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holders of any class of AT&amp;T common shares. Nevertheless, a New York court hearing a case involving this type of a challenge may decide to apply principles of New 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May Optionally Redeem AT&amp;T Consumer Services Group Tracking Stock even if Holders Desire to Continue to Hold These Shares. The AT&amp;T Board may, at any time, redeem all outstanding shares of AT&amp;T Consumer Services Group tracking stock for shares of AT&amp;T common stock at a 10%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 Proposal -- Consumer Services Group Tracking Stock Amendment."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the Right to Require the Exchange of AT&amp;T Consumer Services Group Tracking Stock for Tracking Stock of Another Entity, which Could Materially Change the Nature of Their Investment.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the AT&amp;T Board elected to roll the tracking stock over in connection with a merger or other business combination, holders of AT&amp;T Consumer Services Group tracking stock would not share in any</w:t>
      </w:r>
    </w:p>
    <w:p>
      <w:pPr>
        <w:sectPr>
          <w:pgSz w:w="11900" w:h="16838" w:orient="portrait"/>
          <w:cols w:equalWidth="0" w:num="1">
            <w:col w:w="10219"/>
          </w:cols>
          <w:pgMar w:left="240" w:top="925" w:right="1440" w:bottom="0" w:gutter="0" w:footer="0" w:header="0"/>
        </w:sectPr>
      </w:pPr>
    </w:p>
    <w:bookmarkStart w:id="85" w:name="page86"/>
    <w:bookmarkEnd w:id="85"/>
    <w:p>
      <w:pPr>
        <w:ind w:left="2920"/>
        <w:spacing w:after="0"/>
        <w:rPr>
          <w:sz w:val="20"/>
          <w:szCs w:val="20"/>
          <w:color w:val="auto"/>
        </w:rPr>
      </w:pPr>
      <w:r>
        <w:rPr>
          <w:rFonts w:ascii="Courier New" w:cs="Courier New" w:eastAsia="Courier New" w:hAnsi="Courier New"/>
          <w:sz w:val="16"/>
          <w:szCs w:val="16"/>
          <w:color w:val="auto"/>
        </w:rPr>
        <w:t>I-46</w:t>
      </w:r>
    </w:p>
    <w:p>
      <w:pPr>
        <w:sectPr>
          <w:pgSz w:w="11900" w:h="16838" w:orient="portrait"/>
          <w:cols w:equalWidth="0" w:num="1">
            <w:col w:w="9019"/>
          </w:cols>
          <w:pgMar w:left="1440" w:top="547" w:right="1440" w:bottom="1440" w:gutter="0" w:footer="0" w:header="0"/>
        </w:sectPr>
      </w:pPr>
    </w:p>
    <w:bookmarkStart w:id="86" w:name="page87"/>
    <w:bookmarkEnd w:id="86"/>
    <w:p>
      <w:pPr>
        <w:ind w:right="2319"/>
        <w:spacing w:after="0" w:line="236" w:lineRule="auto"/>
        <w:rPr>
          <w:sz w:val="20"/>
          <w:szCs w:val="20"/>
          <w:color w:val="auto"/>
        </w:rPr>
      </w:pPr>
      <w:r>
        <w:rPr>
          <w:rFonts w:ascii="Courier New" w:cs="Courier New" w:eastAsia="Courier New" w:hAnsi="Courier New"/>
          <w:sz w:val="18"/>
          <w:szCs w:val="18"/>
          <w:color w:val="auto"/>
        </w:rPr>
        <w:t>premium received by holders of AT&amp;T common stock and holders of AT&amp;T common stock would not share in any premium received by holders of AT&amp;T Consumer Services Group tracking stock.</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holders of AT&amp;T Consumer Services Group tracking stock, except with respect to any cash in lieu of fractional shares.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 For more information, see "AT&amp;T Consumer Services Group Tracking Stock -- The Consumer Services Charter Amendment Proposal -- Terms of the Consumer Services Group Tracking Stock Amendment -- Redemption."</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 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Expects to Split Its Current Dividend among AT&amp;T Common Stock and AT&amp;T Consumer Services Group Tracking Stock, although There Is No Assurance as to Future Dividend Levels.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w:t>
      </w:r>
    </w:p>
    <w:p>
      <w:pPr>
        <w:sectPr>
          <w:pgSz w:w="11900" w:h="16838" w:orient="portrait"/>
          <w:cols w:equalWidth="0" w:num="1">
            <w:col w:w="10219"/>
          </w:cols>
          <w:pgMar w:left="240" w:top="925" w:right="1440" w:bottom="159" w:gutter="0" w:footer="0" w:header="0"/>
        </w:sectPr>
      </w:pPr>
    </w:p>
    <w:bookmarkStart w:id="87" w:name="page88"/>
    <w:bookmarkEnd w:id="87"/>
    <w:p>
      <w:pPr>
        <w:ind w:left="2920"/>
        <w:spacing w:after="0"/>
        <w:rPr>
          <w:sz w:val="20"/>
          <w:szCs w:val="20"/>
          <w:color w:val="auto"/>
        </w:rPr>
      </w:pPr>
      <w:r>
        <w:rPr>
          <w:rFonts w:ascii="Courier New" w:cs="Courier New" w:eastAsia="Courier New" w:hAnsi="Courier New"/>
          <w:sz w:val="16"/>
          <w:szCs w:val="16"/>
          <w:color w:val="auto"/>
        </w:rPr>
        <w:t>I-47</w:t>
      </w:r>
    </w:p>
    <w:p>
      <w:pPr>
        <w:sectPr>
          <w:pgSz w:w="11900" w:h="16838" w:orient="portrait"/>
          <w:cols w:equalWidth="0" w:num="1">
            <w:col w:w="9019"/>
          </w:cols>
          <w:pgMar w:left="1440" w:top="344" w:right="1440" w:bottom="1440" w:gutter="0" w:footer="0" w:header="0"/>
        </w:sectPr>
      </w:pPr>
    </w:p>
    <w:bookmarkStart w:id="88" w:name="page89"/>
    <w:bookmarkEnd w:id="88"/>
    <w:p>
      <w:pPr>
        <w:ind w:right="1779"/>
        <w:spacing w:after="0" w:line="236" w:lineRule="auto"/>
        <w:rPr>
          <w:sz w:val="20"/>
          <w:szCs w:val="20"/>
          <w:color w:val="auto"/>
        </w:rPr>
      </w:pPr>
      <w:r>
        <w:rPr>
          <w:rFonts w:ascii="Courier New" w:cs="Courier New" w:eastAsia="Courier New" w:hAnsi="Courier New"/>
          <w:sz w:val="18"/>
          <w:szCs w:val="18"/>
          <w:color w:val="auto"/>
        </w:rPr>
        <w:t>relevant by the AT&amp;T Board. Payment of dividends also may be restricted by loan agreements, indentures and other transactions that AT&amp;T enters into from time to time.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dividend amount that AT&amp;T Consumer Services Group tracking stock may pay to shareowners depends on, among other factors, the cash generation ability and earnings power of AT&amp;T Consumer Services Group. Based on the risks of a decline in the long distance industry and successful entry into growth opportunities such as local services and high speed data, there is a possibility that AT&amp;T Consumer Services Group would not generate sufficient cash flow or earnings in the future to pay the expected dividend. This could have an adverse affect on the AT&amp;T Consumer Services Group tracking stock market price and debt levels.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AT&amp;T Is Liquidated, Amounts Distributed to Holders of Each Class of AT&amp;T Common Stock May Not Reflect the Value of the Assets Attributed to the AT&amp;T Groups. Under AT&amp;T's charter, AT&amp;T would determine the liquidation rights of holders of the respective classes of AT&amp;T common stock in 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RISK FACTORS RELATING TO AT&amp;T CONSUMER SERVICES GROUP AND AT&amp;T BUSINESS SERVICES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w:t>
      </w:r>
    </w:p>
    <w:p>
      <w:pPr>
        <w:sectPr>
          <w:pgSz w:w="11900" w:h="16838" w:orient="portrait"/>
          <w:cols w:equalWidth="0" w:num="1">
            <w:col w:w="10219"/>
          </w:cols>
          <w:pgMar w:left="240" w:top="722" w:right="1440" w:bottom="160" w:gutter="0" w:footer="0" w:header="0"/>
        </w:sectPr>
      </w:pPr>
    </w:p>
    <w:bookmarkStart w:id="89" w:name="page90"/>
    <w:bookmarkEnd w:id="89"/>
    <w:p>
      <w:pPr>
        <w:ind w:left="2920"/>
        <w:spacing w:after="0"/>
        <w:rPr>
          <w:sz w:val="20"/>
          <w:szCs w:val="20"/>
          <w:color w:val="auto"/>
        </w:rPr>
      </w:pPr>
      <w:r>
        <w:rPr>
          <w:rFonts w:ascii="Courier New" w:cs="Courier New" w:eastAsia="Courier New" w:hAnsi="Courier New"/>
          <w:sz w:val="16"/>
          <w:szCs w:val="16"/>
          <w:color w:val="auto"/>
        </w:rPr>
        <w:t>I-48</w:t>
      </w:r>
    </w:p>
    <w:p>
      <w:pPr>
        <w:sectPr>
          <w:pgSz w:w="11900" w:h="16838" w:orient="portrait"/>
          <w:cols w:equalWidth="0" w:num="1">
            <w:col w:w="9019"/>
          </w:cols>
          <w:pgMar w:left="1440" w:top="344" w:right="1440" w:bottom="1440" w:gutter="0" w:footer="0" w:header="0"/>
        </w:sectPr>
      </w:pPr>
    </w:p>
    <w:bookmarkStart w:id="90" w:name="page91"/>
    <w:bookmarkEnd w:id="90"/>
    <w:p>
      <w:pPr>
        <w:ind w:right="1879"/>
        <w:spacing w:after="0" w:line="290" w:lineRule="auto"/>
        <w:rPr>
          <w:sz w:val="20"/>
          <w:szCs w:val="20"/>
          <w:color w:val="auto"/>
        </w:rPr>
      </w:pPr>
      <w:r>
        <w:rPr>
          <w:rFonts w:ascii="Courier New" w:cs="Courier New" w:eastAsia="Courier New" w:hAnsi="Courier New"/>
          <w:sz w:val="16"/>
          <w:szCs w:val="16"/>
          <w:color w:val="auto"/>
        </w:rPr>
        <w:t>expects the level of competition to continue to increase. Some of the potential materially adverse consequences of this competition include the following:</w:t>
      </w:r>
    </w:p>
    <w:p>
      <w:pPr>
        <w:spacing w:after="0" w:line="367" w:lineRule="exact"/>
        <w:rPr>
          <w:sz w:val="20"/>
          <w:szCs w:val="20"/>
          <w:color w:val="auto"/>
        </w:rPr>
      </w:pPr>
    </w:p>
    <w:p>
      <w:pPr>
        <w:ind w:left="740" w:hanging="205"/>
        <w:spacing w:after="0"/>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share loss and loss of key customers;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possibility that customers shift to less profitable, lower margin services;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need to initiate or respond to price cuts in order to retain market share;</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AT&amp;T Consumer Services Group's and AT&amp;T Business Services Group's ability to grow new businesses, introduce new services successfully or execute on their business plan;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purchase fairly priced access services or fairly priced elements of local carriers' networks.</w:t>
      </w:r>
    </w:p>
    <w:p>
      <w:pPr>
        <w:spacing w:after="0" w:line="200" w:lineRule="exact"/>
        <w:rPr>
          <w:sz w:val="20"/>
          <w:szCs w:val="20"/>
          <w:color w:val="auto"/>
        </w:rPr>
      </w:pPr>
    </w:p>
    <w:p>
      <w:pPr>
        <w:spacing w:after="0" w:line="211"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As a result of competitive factors, AT&amp;T Consumer Services Group and AT&amp;T Business Services Group believe it is unlikely that they will sustain existing price or margin levels.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AT&amp;T Consumer Services Group and AT&amp;T Business Services Group Face Competition from a Variety of Sources.</w:t>
      </w:r>
    </w:p>
    <w:p>
      <w:pPr>
        <w:spacing w:after="0" w:line="208" w:lineRule="exact"/>
        <w:rPr>
          <w:sz w:val="20"/>
          <w:szCs w:val="20"/>
          <w:color w:val="auto"/>
        </w:rPr>
      </w:pPr>
    </w:p>
    <w:p>
      <w:pPr>
        <w:ind w:left="740" w:right="1779" w:hanging="205"/>
        <w:spacing w:after="0" w:line="237"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w:t>
      </w:r>
    </w:p>
    <w:p>
      <w:pPr>
        <w:spacing w:after="0" w:line="212" w:lineRule="exact"/>
        <w:rPr>
          <w:rFonts w:ascii="Courier New" w:cs="Courier New" w:eastAsia="Courier New" w:hAnsi="Courier New"/>
          <w:sz w:val="18"/>
          <w:szCs w:val="18"/>
          <w:color w:val="auto"/>
        </w:rPr>
      </w:pPr>
    </w:p>
    <w:p>
      <w:pPr>
        <w:ind w:left="7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incumbent local exchange carriers presently have numerous advantages as a result of their historic monopoly control over local exchanges.</w:t>
      </w:r>
    </w:p>
    <w:p>
      <w:pPr>
        <w:spacing w:after="0" w:line="208" w:lineRule="exact"/>
        <w:rPr>
          <w:sz w:val="20"/>
          <w:szCs w:val="20"/>
          <w:color w:val="auto"/>
        </w:rPr>
      </w:pPr>
    </w:p>
    <w:p>
      <w:pPr>
        <w:ind w:left="740" w:right="1779" w:hanging="205"/>
        <w:spacing w:after="0" w:line="238"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213"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w:t>
      </w:r>
    </w:p>
    <w:p>
      <w:pPr>
        <w:sectPr>
          <w:pgSz w:w="11900" w:h="16838" w:orient="portrait"/>
          <w:cols w:equalWidth="0" w:num="1">
            <w:col w:w="10219"/>
          </w:cols>
          <w:pgMar w:left="240" w:top="722" w:right="1440" w:bottom="0" w:gutter="0" w:footer="0" w:header="0"/>
        </w:sectPr>
      </w:pPr>
    </w:p>
    <w:bookmarkStart w:id="91" w:name="page92"/>
    <w:bookmarkEnd w:id="91"/>
    <w:p>
      <w:pPr>
        <w:ind w:left="2920"/>
        <w:spacing w:after="0"/>
        <w:rPr>
          <w:sz w:val="20"/>
          <w:szCs w:val="20"/>
          <w:color w:val="auto"/>
        </w:rPr>
      </w:pPr>
      <w:r>
        <w:rPr>
          <w:rFonts w:ascii="Courier New" w:cs="Courier New" w:eastAsia="Courier New" w:hAnsi="Courier New"/>
          <w:sz w:val="16"/>
          <w:szCs w:val="16"/>
          <w:color w:val="auto"/>
        </w:rPr>
        <w:t>I-49</w:t>
      </w:r>
    </w:p>
    <w:p>
      <w:pPr>
        <w:sectPr>
          <w:pgSz w:w="11900" w:h="16838" w:orient="portrait"/>
          <w:cols w:equalWidth="0" w:num="1">
            <w:col w:w="9019"/>
          </w:cols>
          <w:pgMar w:left="1440" w:top="344" w:right="1440" w:bottom="1440" w:gutter="0" w:footer="0" w:header="0"/>
        </w:sectPr>
      </w:pPr>
    </w:p>
    <w:bookmarkStart w:id="92" w:name="page93"/>
    <w:bookmarkEnd w:id="92"/>
    <w:p>
      <w:pPr>
        <w:ind w:left="740" w:right="1879"/>
        <w:spacing w:after="0" w:line="271" w:lineRule="auto"/>
        <w:rPr>
          <w:sz w:val="20"/>
          <w:szCs w:val="20"/>
          <w:color w:val="auto"/>
        </w:rPr>
      </w:pPr>
      <w:r>
        <w:rPr>
          <w:rFonts w:ascii="Courier New" w:cs="Courier New" w:eastAsia="Courier New" w:hAnsi="Courier New"/>
          <w:sz w:val="16"/>
          <w:szCs w:val="16"/>
          <w:color w:val="auto"/>
        </w:rPr>
        <w:t>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200" w:lineRule="exact"/>
        <w:rPr>
          <w:sz w:val="20"/>
          <w:szCs w:val="20"/>
          <w:color w:val="auto"/>
        </w:rPr>
      </w:pPr>
    </w:p>
    <w:p>
      <w:pPr>
        <w:spacing w:after="0" w:line="389" w:lineRule="exact"/>
        <w:rPr>
          <w:sz w:val="20"/>
          <w:szCs w:val="20"/>
          <w:color w:val="auto"/>
        </w:rPr>
      </w:pPr>
    </w:p>
    <w:p>
      <w:pPr>
        <w:ind w:left="740" w:right="1779" w:hanging="205"/>
        <w:spacing w:after="0" w:line="237"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Prices Charged to AT&amp;T Consumer Services Group for Network Utilization May Increase Over Time and May Be Adversely Impacted by the Volume of the Business of AT&amp;T Business Services Group. During the next few years, AT&amp;T's voice traffic volumes may decline at a rate faster than the rate at which AT&amp;T is able to reduce the cost of operating its circuit switched network, resulting in higher unit costs for both AT&amp;T Consumer Services Group and AT&amp;T Business Services Group. As described under "AT&amp;T Consumer Services Group Tracking Stock -- Relationship Between the AT&amp;T Groups," under the terms of the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AT&amp;T Consumer Services Will Not Be Able to Utilize the AT&amp;T Brand if the AT&amp;T Consumer Services Group Tracking Stock Is No Longer Outstanding; AT&amp;T Consumer Services Group Is Allowed to Use the AT&amp;T Brand only for Specified Products and Services. As long as the AT&amp;T Consumer Services Group tracking</w:t>
      </w:r>
    </w:p>
    <w:p>
      <w:pPr>
        <w:sectPr>
          <w:pgSz w:w="11900" w:h="16838" w:orient="portrait"/>
          <w:cols w:equalWidth="0" w:num="1">
            <w:col w:w="10219"/>
          </w:cols>
          <w:pgMar w:left="240" w:top="925" w:right="1440" w:bottom="0" w:gutter="0" w:footer="0" w:header="0"/>
        </w:sectPr>
      </w:pPr>
    </w:p>
    <w:bookmarkStart w:id="93" w:name="page94"/>
    <w:bookmarkEnd w:id="93"/>
    <w:p>
      <w:pPr>
        <w:ind w:right="1999"/>
        <w:spacing w:after="0" w:line="236" w:lineRule="auto"/>
        <w:rPr>
          <w:sz w:val="20"/>
          <w:szCs w:val="20"/>
          <w:color w:val="auto"/>
        </w:rPr>
      </w:pPr>
      <w:r>
        <w:rPr>
          <w:rFonts w:ascii="Courier New" w:cs="Courier New" w:eastAsia="Courier New" w:hAnsi="Courier New"/>
          <w:sz w:val="18"/>
          <w:szCs w:val="18"/>
          <w:color w:val="auto"/>
        </w:rPr>
        <w:t>stock is outstanding, AT&amp;T Consumer Services Group will be entitled to use the AT&amp;T brand and related marks and logos on the terms described under "AT&amp;T Consumer Services Group</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I-50</w:t>
      </w:r>
    </w:p>
    <w:p>
      <w:pPr>
        <w:sectPr>
          <w:pgSz w:w="11900" w:h="16838" w:orient="portrait"/>
          <w:cols w:equalWidth="0" w:num="1">
            <w:col w:w="10219"/>
          </w:cols>
          <w:pgMar w:left="240" w:top="142" w:right="1440" w:bottom="1440" w:gutter="0" w:footer="0" w:header="0"/>
        </w:sectPr>
      </w:pPr>
    </w:p>
    <w:bookmarkStart w:id="94" w:name="page95"/>
    <w:bookmarkEnd w:id="94"/>
    <w:p>
      <w:pPr>
        <w:ind w:right="1779"/>
        <w:spacing w:after="0" w:line="237" w:lineRule="auto"/>
        <w:rPr>
          <w:sz w:val="20"/>
          <w:szCs w:val="20"/>
          <w:color w:val="auto"/>
        </w:rPr>
      </w:pPr>
      <w:r>
        <w:rPr>
          <w:rFonts w:ascii="Courier New" w:cs="Courier New" w:eastAsia="Courier New" w:hAnsi="Courier New"/>
          <w:sz w:val="18"/>
          <w:szCs w:val="18"/>
          <w:color w:val="auto"/>
        </w:rPr>
        <w:t>Tracking Stock -- Relationship Between the AT&amp;T Groups." However, if AT&amp;T Consumer Services Group tracking stock is no longer outstanding, whether as a result of the split-off of that Group, a disposition of that Group or otherwise, it will not be able to utilize the AT&amp;T brand and related marks and logos unless the parties agree on a mutually acceptable arrangement at the time. The failure to be able to use this brand and related marks and logos could have a material adverse affect on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under the terms of the brand license, AT&amp;T Consumer Services Group is only permitted to use the AT&amp;T brand and related marks in connection with the provision of specified products and services as set forth in this section described under "AT&amp;T Consumer Services Group Tracking Stock -- Relationship Between the AT&amp;T Groups." If AT&amp;T Consumer Services Group desires to use the brand to provide additional products or services it must first obtain AT&amp;T's approval, which approval will not unreasonably be withheld.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Faces Risks in Connection with 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 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w:t>
      </w:r>
    </w:p>
    <w:p>
      <w:pPr>
        <w:spacing w:after="0" w:line="200" w:lineRule="exact"/>
        <w:rPr>
          <w:sz w:val="20"/>
          <w:szCs w:val="20"/>
          <w:color w:val="auto"/>
        </w:rPr>
      </w:pPr>
    </w:p>
    <w:p>
      <w:pPr>
        <w:spacing w:after="0" w:line="39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 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w:t>
      </w:r>
    </w:p>
    <w:p>
      <w:pPr>
        <w:sectPr>
          <w:pgSz w:w="11900" w:h="16838" w:orient="portrait"/>
          <w:cols w:equalWidth="0" w:num="1">
            <w:col w:w="10219"/>
          </w:cols>
          <w:pgMar w:left="240" w:top="925" w:right="1440" w:bottom="0" w:gutter="0" w:footer="0" w:header="0"/>
        </w:sectPr>
      </w:pPr>
    </w:p>
    <w:bookmarkStart w:id="95" w:name="page96"/>
    <w:bookmarkEnd w:id="95"/>
    <w:p>
      <w:pPr>
        <w:ind w:right="2199"/>
        <w:spacing w:after="0" w:line="235" w:lineRule="auto"/>
        <w:rPr>
          <w:sz w:val="20"/>
          <w:szCs w:val="20"/>
          <w:color w:val="auto"/>
        </w:rPr>
      </w:pPr>
      <w:r>
        <w:rPr>
          <w:rFonts w:ascii="Courier New" w:cs="Courier New" w:eastAsia="Courier New" w:hAnsi="Courier New"/>
          <w:sz w:val="18"/>
          <w:szCs w:val="18"/>
          <w:color w:val="auto"/>
        </w:rPr>
        <w:t>to service its customers. However, there may be some difficulty in obtaining services with comparable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I-51</w:t>
      </w:r>
    </w:p>
    <w:p>
      <w:pPr>
        <w:sectPr>
          <w:pgSz w:w="11900" w:h="16838" w:orient="portrait"/>
          <w:cols w:equalWidth="0" w:num="1">
            <w:col w:w="10219"/>
          </w:cols>
          <w:pgMar w:left="240" w:top="142" w:right="1440" w:bottom="1440" w:gutter="0" w:footer="0" w:header="0"/>
        </w:sectPr>
      </w:pPr>
    </w:p>
    <w:bookmarkStart w:id="96" w:name="page97"/>
    <w:bookmarkEnd w:id="96"/>
    <w:p>
      <w:pPr>
        <w:jc w:val="both"/>
        <w:ind w:right="2319"/>
        <w:spacing w:after="0" w:line="236" w:lineRule="auto"/>
        <w:rPr>
          <w:sz w:val="20"/>
          <w:szCs w:val="20"/>
          <w:color w:val="auto"/>
        </w:rPr>
      </w:pPr>
      <w:r>
        <w:rPr>
          <w:rFonts w:ascii="Courier New" w:cs="Courier New" w:eastAsia="Courier New" w:hAnsi="Courier New"/>
          <w:sz w:val="18"/>
          <w:szCs w:val="18"/>
          <w:color w:val="auto"/>
        </w:rPr>
        <w:t>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the aggregate amount that AT&amp;T would need to pay to acquire the shares of AT&amp;T Canada that it does not own was approximately $3.2 billion. AT&amp;T has the right to fund this acquisition through cash or, subject to the limitations set forth in the merger agreement, through the issuance of shares of AT&amp;T common stock, or any combination thereof. AT&amp;T is currently exploring a variety of structures to satisfy its obligation to acquire the shares of AT&amp;T Canada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 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207" w:lineRule="exact"/>
        <w:rPr>
          <w:sz w:val="20"/>
          <w:szCs w:val="20"/>
          <w:color w:val="auto"/>
        </w:rPr>
      </w:pPr>
    </w:p>
    <w:p>
      <w:pPr>
        <w:ind w:left="740" w:right="1999" w:hanging="205"/>
        <w:spacing w:after="0" w:line="237"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head-on competition as regional phone companies begin to enter the long distance business,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emergence of few facilities-based competitors to regional phone companies, and the absence of any significant alternate source of supply for most access and local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w:t>
      </w:r>
    </w:p>
    <w:p>
      <w:pPr>
        <w:sectPr>
          <w:pgSz w:w="11900" w:h="16838" w:orient="portrait"/>
          <w:cols w:equalWidth="0" w:num="1">
            <w:col w:w="10219"/>
          </w:cols>
          <w:pgMar w:left="240" w:top="925" w:right="1440" w:bottom="0" w:gutter="0" w:footer="0" w:header="0"/>
        </w:sectPr>
      </w:pPr>
    </w:p>
    <w:bookmarkStart w:id="97" w:name="page98"/>
    <w:bookmarkEnd w:id="97"/>
    <w:p>
      <w:pPr>
        <w:ind w:right="2099"/>
        <w:spacing w:after="0" w:line="237" w:lineRule="auto"/>
        <w:rPr>
          <w:sz w:val="20"/>
          <w:szCs w:val="20"/>
          <w:color w:val="auto"/>
        </w:rPr>
      </w:pPr>
      <w:r>
        <w:rPr>
          <w:rFonts w:ascii="Courier New" w:cs="Courier New" w:eastAsia="Courier New" w:hAnsi="Courier New"/>
          <w:sz w:val="18"/>
          <w:szCs w:val="18"/>
          <w:color w:val="auto"/>
        </w:rPr>
        <w:t>may be materially adversely affected by competitive and other pressures. Any agreements governing indebtedness obtained by AT&amp;T Consumer Services Group or AT&amp;T Business Services Group may contain financial and other covenants that could</w:t>
      </w:r>
    </w:p>
    <w:p>
      <w:pPr>
        <w:ind w:left="4120"/>
        <w:spacing w:after="0"/>
        <w:rPr>
          <w:sz w:val="20"/>
          <w:szCs w:val="20"/>
          <w:color w:val="auto"/>
        </w:rPr>
      </w:pPr>
      <w:r>
        <w:rPr>
          <w:rFonts w:ascii="Courier New" w:cs="Courier New" w:eastAsia="Courier New" w:hAnsi="Courier New"/>
          <w:sz w:val="18"/>
          <w:szCs w:val="18"/>
          <w:color w:val="auto"/>
        </w:rPr>
        <w:t>I-52</w:t>
      </w:r>
    </w:p>
    <w:p>
      <w:pPr>
        <w:sectPr>
          <w:pgSz w:w="11900" w:h="16838" w:orient="portrait"/>
          <w:cols w:equalWidth="0" w:num="1">
            <w:col w:w="10219"/>
          </w:cols>
          <w:pgMar w:left="240" w:top="142" w:right="1440" w:bottom="1440" w:gutter="0" w:footer="0" w:header="0"/>
        </w:sectPr>
      </w:pPr>
    </w:p>
    <w:bookmarkStart w:id="98" w:name="page99"/>
    <w:bookmarkEnd w:id="98"/>
    <w:p>
      <w:pPr>
        <w:ind w:right="2739"/>
        <w:spacing w:after="0" w:line="290" w:lineRule="auto"/>
        <w:rPr>
          <w:sz w:val="20"/>
          <w:szCs w:val="20"/>
          <w:color w:val="auto"/>
        </w:rPr>
      </w:pPr>
      <w:r>
        <w:rPr>
          <w:rFonts w:ascii="Courier New" w:cs="Courier New" w:eastAsia="Courier New" w:hAnsi="Courier New"/>
          <w:sz w:val="16"/>
          <w:szCs w:val="16"/>
          <w:color w:val="auto"/>
        </w:rPr>
        <w:t>impair AT&amp;T Consumer Services Group's or AT&amp;T Business Services Group's flexibility and restrict its ability to pursue growth opportunities.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207" w:lineRule="exact"/>
        <w:rPr>
          <w:sz w:val="20"/>
          <w:szCs w:val="20"/>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downward pressures on revenues and margins,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departures from AT&amp;T Consumer Services Group's and AT&amp;T Business Services Group's respective current business plans,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developments,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competitive developments,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and other risks,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delays and cost overruns,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engineering design changes.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described under "AT&amp;T Consumer Services Group Tracking Stock -- Relationship Between the AT&amp;T Groups."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I-53</w:t>
      </w:r>
    </w:p>
    <w:p>
      <w:pPr>
        <w:sectPr>
          <w:pgSz w:w="11900" w:h="16838" w:orient="portrait"/>
          <w:cols w:equalWidth="0" w:num="1">
            <w:col w:w="10219"/>
          </w:cols>
          <w:pgMar w:left="240" w:top="722" w:right="1440" w:bottom="0" w:gutter="0" w:footer="0" w:header="0"/>
        </w:sectPr>
      </w:pPr>
    </w:p>
    <w:bookmarkStart w:id="99" w:name="page100"/>
    <w:bookmarkEnd w:id="99"/>
    <w:p>
      <w:pPr>
        <w:ind w:right="2839"/>
        <w:spacing w:after="0" w:line="290" w:lineRule="auto"/>
        <w:rPr>
          <w:sz w:val="20"/>
          <w:szCs w:val="20"/>
          <w:color w:val="auto"/>
        </w:rPr>
      </w:pPr>
      <w:r>
        <w:rPr>
          <w:rFonts w:ascii="Courier New" w:cs="Courier New" w:eastAsia="Courier New" w:hAnsi="Courier New"/>
          <w:sz w:val="16"/>
          <w:szCs w:val="16"/>
          <w:color w:val="auto"/>
        </w:rPr>
        <w:t>telephone company to reach AT&amp;T Business Services Group's transmission facilities and, ultimately, to reach their final destinations.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Failure to Develop Future Business Opportunities May have a Material Adverse Effect on AT&amp;T Consumer Services Group's Growth Potential. AT&amp;T Consumer Services Group intends to actively evaluate pursuing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 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AT&amp;T Consumer Services Group's existing marketing channels may not be an effective way to market these services.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I-54</w:t>
      </w:r>
    </w:p>
    <w:p>
      <w:pPr>
        <w:sectPr>
          <w:pgSz w:w="11900" w:h="16838" w:orient="portrait"/>
          <w:cols w:equalWidth="0" w:num="1">
            <w:col w:w="10219"/>
          </w:cols>
          <w:pgMar w:left="240" w:top="723" w:right="1440" w:bottom="1440" w:gutter="0" w:footer="0" w:header="0"/>
        </w:sectPr>
      </w:pPr>
    </w:p>
    <w:bookmarkStart w:id="100" w:name="page101"/>
    <w:bookmarkEnd w:id="100"/>
    <w:p>
      <w:pPr>
        <w:ind w:left="3580"/>
        <w:spacing w:after="0"/>
        <w:rPr>
          <w:sz w:val="20"/>
          <w:szCs w:val="20"/>
          <w:color w:val="auto"/>
        </w:rPr>
      </w:pPr>
      <w:r>
        <w:rPr>
          <w:rFonts w:ascii="Courier New" w:cs="Courier New" w:eastAsia="Courier New" w:hAnsi="Courier New"/>
          <w:sz w:val="18"/>
          <w:szCs w:val="18"/>
          <w:color w:val="auto"/>
        </w:rPr>
        <w:t>CHAPTER TWO</w:t>
      </w:r>
    </w:p>
    <w:p>
      <w:pPr>
        <w:ind w:left="2740"/>
        <w:spacing w:after="0" w:line="238" w:lineRule="auto"/>
        <w:rPr>
          <w:sz w:val="20"/>
          <w:szCs w:val="20"/>
          <w:color w:val="auto"/>
        </w:rPr>
      </w:pPr>
      <w:r>
        <w:rPr>
          <w:rFonts w:ascii="Courier New" w:cs="Courier New" w:eastAsia="Courier New" w:hAnsi="Courier New"/>
          <w:sz w:val="18"/>
          <w:szCs w:val="18"/>
          <w:color w:val="auto"/>
        </w:rPr>
        <w:t>THE AT&amp;T COMCAST TRANSACTION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is using this document to solicit proxies from holders of Comcast common stock for use at the Comcast special meeting. The AT&amp;T Board is also using this document to solicit proxies from holders of AT&amp;T common stock for use at the AT&amp;T annual meeting.</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PROPOSALS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APPROVAL OF THE COMCAST TRANSACTION PROPOSAL IS NOT CONDITIONED ON APPROVAL OF THE PREFERRED STRUCTURE PROPOSAL.</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AT&amp;T PROPOSALS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Additionally, AT&amp;T shareholders will also be asked to vote upon the election of directors and other matters that properly come before the AT&amp;T annual meeting. See "Information about the AT&amp;T Annual Meeting and Voting."</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AT&amp;T COMCAST TRANSACTION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spacing w:after="0" w:line="38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December 2000 and in early 2001, C. Michael Armstrong, Chairman and Chief Executive Officer of AT&amp;T, and Charles H.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 Roberts' request. At this meeting, Mr. Armstrong told the Roberts that AT&amp;T was concentrating on key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362" w:gutter="0" w:footer="0" w:header="0"/>
        </w:sectPr>
      </w:pPr>
    </w:p>
    <w:bookmarkStart w:id="101" w:name="page102"/>
    <w:bookmarkEnd w:id="101"/>
    <w:p>
      <w:pPr>
        <w:ind w:right="2419"/>
        <w:spacing w:after="0" w:line="235" w:lineRule="auto"/>
        <w:rPr>
          <w:sz w:val="20"/>
          <w:szCs w:val="20"/>
          <w:color w:val="auto"/>
        </w:rPr>
      </w:pPr>
      <w:r>
        <w:rPr>
          <w:rFonts w:ascii="Courier New" w:cs="Courier New" w:eastAsia="Courier New" w:hAnsi="Courier New"/>
          <w:sz w:val="18"/>
          <w:szCs w:val="18"/>
          <w:color w:val="auto"/>
        </w:rPr>
        <w:t>restructuring and operating matters at that time and was not interested in engaging in discussions with respect to a combination.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Roberts in a telephone call.</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102" w:name="page103"/>
    <w:bookmarkEnd w:id="102"/>
    <w:p>
      <w:pPr>
        <w:ind w:right="1999"/>
        <w:spacing w:after="0" w:line="235" w:lineRule="auto"/>
        <w:rPr>
          <w:sz w:val="20"/>
          <w:szCs w:val="20"/>
          <w:color w:val="auto"/>
        </w:rPr>
      </w:pPr>
      <w:r>
        <w:rPr>
          <w:rFonts w:ascii="Courier New" w:cs="Courier New" w:eastAsia="Courier New" w:hAnsi="Courier New"/>
          <w:sz w:val="18"/>
          <w:szCs w:val="18"/>
          <w:color w:val="auto"/>
        </w:rPr>
        <w:t>On July 8, 2001, Ralph J. Roberts and Brian L. Roberts sent the following letter to Mr. Armstrong: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AT&amp;T Corp.</w:t>
      </w:r>
    </w:p>
    <w:p>
      <w:pPr>
        <w:spacing w:after="0" w:line="237" w:lineRule="auto"/>
        <w:rPr>
          <w:sz w:val="20"/>
          <w:szCs w:val="20"/>
          <w:color w:val="auto"/>
        </w:rPr>
      </w:pPr>
      <w:r>
        <w:rPr>
          <w:rFonts w:ascii="Courier New" w:cs="Courier New" w:eastAsia="Courier New" w:hAnsi="Courier New"/>
          <w:sz w:val="18"/>
          <w:szCs w:val="18"/>
          <w:color w:val="auto"/>
        </w:rPr>
        <w:t>32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1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21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679"/>
          </w:cols>
          <w:pgMar w:left="780" w:top="722" w:right="1440" w:bottom="1440" w:gutter="0" w:footer="0" w:header="0"/>
        </w:sectPr>
      </w:pPr>
    </w:p>
    <w:bookmarkStart w:id="103" w:name="page104"/>
    <w:bookmarkEnd w:id="103"/>
    <w:p>
      <w:pPr>
        <w:ind w:left="540" w:right="1779"/>
        <w:spacing w:after="0" w:line="237" w:lineRule="auto"/>
        <w:rPr>
          <w:sz w:val="20"/>
          <w:szCs w:val="20"/>
          <w:color w:val="auto"/>
        </w:rPr>
      </w:pPr>
      <w:r>
        <w:rPr>
          <w:rFonts w:ascii="Courier New" w:cs="Courier New" w:eastAsia="Courier New" w:hAnsi="Courier New"/>
          <w:sz w:val="18"/>
          <w:szCs w:val="18"/>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212"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In light of the significance of this proposal to both your shareholders and ours, we are publicly releasing the text of this letter.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hope that you will work with us to make this vision a reality.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980" w:space="720"/>
            <w:col w:w="4519"/>
          </w:cols>
          <w:pgMar w:left="240" w:top="722" w:right="1440" w:bottom="1440" w:gutter="0" w:footer="0" w:header="0"/>
          <w:type w:val="continuous"/>
        </w:sect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18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214"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At meetings held on September 20 and 22, 2001, AT&amp;T's management and financial and legal advisors reviewed with the AT&amp;T Board the status of discussions with various parties and the strategic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2" w:right="1440" w:bottom="1440" w:gutter="0" w:footer="0" w:header="0"/>
          <w:type w:val="continuous"/>
        </w:sectPr>
      </w:pPr>
    </w:p>
    <w:bookmarkStart w:id="104" w:name="page105"/>
    <w:bookmarkEnd w:id="104"/>
    <w:p>
      <w:pPr>
        <w:ind w:right="1879"/>
        <w:spacing w:after="0" w:line="237" w:lineRule="auto"/>
        <w:rPr>
          <w:sz w:val="20"/>
          <w:szCs w:val="20"/>
          <w:color w:val="auto"/>
        </w:rPr>
      </w:pPr>
      <w:r>
        <w:rPr>
          <w:rFonts w:ascii="Courier New" w:cs="Courier New" w:eastAsia="Courier New" w:hAnsi="Courier New"/>
          <w:sz w:val="18"/>
          <w:szCs w:val="18"/>
          <w:color w:val="auto"/>
        </w:rPr>
        <w:t>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 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 shareholders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362" w:gutter="0" w:footer="0" w:header="0"/>
        </w:sectPr>
      </w:pPr>
    </w:p>
    <w:bookmarkStart w:id="105" w:name="page106"/>
    <w:bookmarkEnd w:id="105"/>
    <w:p>
      <w:pPr>
        <w:ind w:right="1779"/>
        <w:spacing w:after="0" w:line="235" w:lineRule="auto"/>
        <w:rPr>
          <w:sz w:val="20"/>
          <w:szCs w:val="20"/>
          <w:color w:val="auto"/>
        </w:rPr>
      </w:pPr>
      <w:r>
        <w:rPr>
          <w:rFonts w:ascii="Courier New" w:cs="Courier New" w:eastAsia="Courier New" w:hAnsi="Courier New"/>
          <w:sz w:val="18"/>
          <w:szCs w:val="18"/>
          <w:color w:val="auto"/>
        </w:rPr>
        <w:t>and that was approved or accepted by holders of a majority of the shares held by shareholders other than the Roberts family.</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"QUIPS exchange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3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39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November 27, 2001, a letter was sent on AT&amp;T's behalf to each of the three parties informing them that the deadline for submission of proposals had been extended to December 3, 2001.</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QUIPS Exchange that had been negotiated with Microsoft. After discussion, the Comcast Board unanimously authorized management to submit the revised offer on the terms and conditions described at that meeting and to enter into the exchange agreement with Microsoft relating to the QUIPS exchange transaction. Shortly after that meeting, Comcast and Microsoft executed the exchange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meetings held on December 7 and 8, 2001, AT&amp;T's management and financial and legal advisors reviewed and discussed with the AT&amp;T Board each of the proposals, as well as other alternatives available to AT&amp;T. These alternatives included proceeding with the separation of AT&amp;T Broadband without any combination with another party, or retaining AT&amp;T Broadband as part of AT&amp;T, possibly in a transaction involving an investment by a third party.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2" w:right="1440" w:bottom="1440" w:gutter="0" w:footer="0" w:header="0"/>
        </w:sectPr>
      </w:pPr>
    </w:p>
    <w:bookmarkStart w:id="106" w:name="page107"/>
    <w:bookmarkEnd w:id="106"/>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to agree on an allocation of assets and liabilities between AT&amp;T and AT&amp;T Broadband consistent with the allocations proposed by AT&amp;T.</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Based on this review, the AT&amp;T Board concluded that the Comcast proposal offered greater value and certainty than the other two proposals, as well as greater value and certainty than the other available alternatives. With respect to the three combination proposals, the aggregate value of the equity and debt assumption offered by Comcast (in the case of the equity portion, based on then current public trading prices and pro forma trading prices based on comparable multiples) was greater than that offered by the other two proposals. The AT&amp;T Board also believed, based on the presentations of its legal advisors, that the Comcast proposal presented the least regulatory risk of the three proposals. With respect to the alternative of not accepting any combination proposal, and either continuing with the separation of AT&amp;T Broadband or retaining AT&amp;T Broadband as part of AT&amp;T, the AT&amp;T Board believed that the value that could be derived from a combination of the operations of Comcast and AT&amp;T Broadband was greater than the value that could be expected from the continued operation of AT&amp;T Broadband on its own. In addition, the AT&amp;T Board believed that the risks arising from AT&amp;T's debt levels would be substantially reduced by the proposed assumption of debt by AT&amp;T Comcast.</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23" w:right="1440" w:bottom="767" w:gutter="0" w:footer="0" w:header="0"/>
        </w:sectPr>
      </w:pPr>
    </w:p>
    <w:bookmarkStart w:id="107" w:name="page108"/>
    <w:bookmarkEnd w:id="107"/>
    <w:p>
      <w:pPr>
        <w:ind w:right="1779" w:firstLine="527"/>
        <w:spacing w:after="0" w:line="270" w:lineRule="auto"/>
        <w:rPr>
          <w:sz w:val="20"/>
          <w:szCs w:val="20"/>
          <w:color w:val="auto"/>
        </w:rPr>
      </w:pPr>
      <w:r>
        <w:rPr>
          <w:rFonts w:ascii="Courier New" w:cs="Courier New" w:eastAsia="Courier New" w:hAnsi="Courier New"/>
          <w:sz w:val="16"/>
          <w:szCs w:val="16"/>
          <w:color w:val="auto"/>
        </w:rPr>
        <w:t>The AT&amp;T Board noted favorably that the Roberts family had agreed to limit the voting power of Class B shares to 33 1/3%. The AT&amp;T Board recognized that this voting power would still give the Roberts family the ability to exercise significant influence over the combined company, and that this level of voting power would be disproportionate to the Roberts family's economic interest of less than 1.5% of AT&amp;T Comcast. However, in comparison to the Roberts family's approximately 86.7% voting interest in Comcast, or Comcast's original combination proposal that would have given the Roberts family a voting interest of approximately 43% in AT&amp;T Comcast, the AT&amp;T Board believed that the agreement by the Roberts family to limit its voting power to 33 1/3% would increase the influence of the public shareholders of AT&amp;T Comcast and eliminate the majority control that the Roberts family now exercises over Comcast.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 agreement, AT&amp;T and AT&amp;T Broadband executed the separation and distribution agreement, and AT&amp;T, Comcast and Mr. Roberts executed the support agreement.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COMCAST'S REASONS FOR THE AT&amp;T COMCAST TRANSACTION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right="1779" w:hanging="205"/>
        <w:spacing w:after="0" w:line="269" w:lineRule="auto"/>
        <w:tabs>
          <w:tab w:leader="none" w:pos="7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approximately 22 million subscribers and will pass approximately 38 million homes. A network is considered to pass a home if the home can be connected to the network without a further extension of transmission lines. In comparison, Comcast's and AT&amp;T Broadband's major cable competitors, AOL Time Warner Inc., Charter Communications and Cox Communications, have networks with approximately 11.2 million, 7.0 million and 6.2 million subscribers, respectively, that pass approximately 18.3 million, 11.5 million and 10.0 million homes, respectively, and Comcast's and AT&amp;T Broadband's satellite-based competitors, DirecTV and Echostar, have networks with approximately 10.7 million and 6.8 million subscribers, respectively. The combined company will have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Synergies. Comcast estimates that the combined company could achieve synergies and efficiencies worth approximately $1.25 billion to $1.95 billion annually in increased earnings before interest, tax, depreciation and amortization, or EBITDA, and approximately $200 million to $300 million a year in capital expenditure savings. A combined AT&amp;T Comcast believes it can achieve the EBITDA synergies and efficiencies in the following areas:</w:t>
      </w:r>
    </w:p>
    <w:p>
      <w:pPr>
        <w:sectPr>
          <w:pgSz w:w="11900" w:h="16838" w:orient="portrait"/>
          <w:cols w:equalWidth="0" w:num="1">
            <w:col w:w="10219"/>
          </w:cols>
          <w:pgMar w:left="240" w:top="925" w:right="1440" w:bottom="163" w:gutter="0" w:footer="0" w:header="0"/>
        </w:sectPr>
      </w:pPr>
    </w:p>
    <w:bookmarkStart w:id="108" w:name="page109"/>
    <w:bookmarkEnd w:id="108"/>
    <w:p>
      <w:pPr>
        <w:ind w:left="220" w:right="2099" w:hanging="220"/>
        <w:spacing w:after="0" w:line="290" w:lineRule="auto"/>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utilize AT&amp;T Broadband's experience to introduce cable telephony in Comcast's service areas ($600 to $800 million annually);</w:t>
      </w:r>
    </w:p>
    <w:p>
      <w:pPr>
        <w:spacing w:after="0" w:line="36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9579"/>
          </w:cols>
          <w:pgMar w:left="880" w:top="344" w:right="1440" w:bottom="1440" w:gutter="0" w:footer="0" w:header="0"/>
        </w:sectPr>
      </w:pPr>
    </w:p>
    <w:bookmarkStart w:id="109" w:name="page110"/>
    <w:bookmarkEnd w:id="109"/>
    <w:p>
      <w:pPr>
        <w:ind w:left="205" w:right="2319" w:hanging="205"/>
        <w:spacing w:after="0" w:line="235" w:lineRule="auto"/>
        <w:tabs>
          <w:tab w:leader="none" w:pos="20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ability to develop new products and services ($100 to $200 million annually);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cost savings ($250 to $400 million annually);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operating efficiencies ($200 to $300 million annually);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sell national advertising ($100 to $200 million annually).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05"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Some of these synergies and efficiencies should be realized immediately or very soon after closing and more than half of them should be realized within 3 years following the completion of the AT&amp;T Comcast transaction. These estimates are forward-looking statements subject to the risks described under "Chapter Fourteen -- Certain Legal Information -- Information Regarding Forward-Looking Statements."</w:t>
      </w:r>
    </w:p>
    <w:p>
      <w:pPr>
        <w:spacing w:after="0" w:line="200" w:lineRule="exact"/>
        <w:rPr>
          <w:rFonts w:ascii="Courier New" w:cs="Courier New" w:eastAsia="Courier New" w:hAnsi="Courier New"/>
          <w:sz w:val="18"/>
          <w:szCs w:val="18"/>
          <w:color w:val="auto"/>
        </w:rPr>
      </w:pPr>
    </w:p>
    <w:p>
      <w:pPr>
        <w:spacing w:after="0" w:line="390" w:lineRule="exact"/>
        <w:rPr>
          <w:rFonts w:ascii="Courier New" w:cs="Courier New" w:eastAsia="Courier New" w:hAnsi="Courier New"/>
          <w:sz w:val="18"/>
          <w:szCs w:val="18"/>
          <w:color w:val="auto"/>
        </w:rPr>
      </w:pPr>
    </w:p>
    <w:p>
      <w:pPr>
        <w:ind w:left="205" w:right="1879" w:hanging="205"/>
        <w:spacing w:after="0" w:line="237" w:lineRule="auto"/>
        <w:tabs>
          <w:tab w:leader="none" w:pos="20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for Earnings Growth. Comcast believes the combined company will offer an opportunity for earnings growth as the AT&amp;T Broadband systems are brought up to industry-standard margins. Comcast has a track record of maintaining EBITDA margins even as lower margin systems are integrated. By combining the best management of Comcast and AT&amp;T Broadband, Comcast expects to accelerate the growth in EBITDA margins that AT&amp;T Broadband has begun.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205" w:right="1779" w:hanging="205"/>
        <w:spacing w:after="0" w:line="238" w:lineRule="auto"/>
        <w:tabs>
          <w:tab w:leader="none" w:pos="20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 Comcast did not ask for and accordingly did not receive from its financial advisors an opinion as to the fairness of the conversion ratio in the Comcast merger applicable to holders of any particular class of Comcast stock to holders of such class of Comcast stock.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left="205" w:right="2099" w:hanging="205"/>
        <w:spacing w:after="0" w:line="290" w:lineRule="auto"/>
        <w:tabs>
          <w:tab w:leader="none" w:pos="20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Tax-Free Transaction. Comcast expects that the Comcast merger will be tax-free for U.S. federal income tax purposes to Comcast shareholders.</w:t>
      </w:r>
    </w:p>
    <w:p>
      <w:pPr>
        <w:spacing w:after="0" w:line="169" w:lineRule="exact"/>
        <w:rPr>
          <w:rFonts w:ascii="Courier New" w:cs="Courier New" w:eastAsia="Courier New" w:hAnsi="Courier New"/>
          <w:sz w:val="16"/>
          <w:szCs w:val="16"/>
          <w:color w:val="auto"/>
        </w:rPr>
      </w:pPr>
    </w:p>
    <w:p>
      <w:pPr>
        <w:ind w:left="205" w:right="1879" w:hanging="205"/>
        <w:spacing w:after="0" w:line="270" w:lineRule="auto"/>
        <w:tabs>
          <w:tab w:leader="none" w:pos="20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 note of the provisions of the merger agreement which do not permit AT&amp;T to terminate the merger agreement to accept a superior acquisition proposal or if the AT&amp;T Board changes its recommendation of the transaction in a manner adverse to Comcast, and which, subject to applicable law, require AT&amp;T to submit the transaction for a vote of the AT&amp;T shareholders at the AT&amp;T meeting. The Comcast Board also considered the terms and conditions of the other transaction agreements described or referred to in this document.</w:t>
      </w:r>
    </w:p>
    <w:p>
      <w:pPr>
        <w:spacing w:after="0" w:line="389" w:lineRule="exact"/>
        <w:rPr>
          <w:rFonts w:ascii="Courier New" w:cs="Courier New" w:eastAsia="Courier New" w:hAnsi="Courier New"/>
          <w:sz w:val="16"/>
          <w:szCs w:val="16"/>
          <w:color w:val="auto"/>
        </w:rPr>
      </w:pPr>
    </w:p>
    <w:p>
      <w:pPr>
        <w:ind w:left="205" w:right="1779" w:hanging="205"/>
        <w:spacing w:after="0" w:line="279" w:lineRule="auto"/>
        <w:tabs>
          <w:tab w:leader="none" w:pos="20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The Comcast Board considered the fact that Brian L. Roberts will initially be the Chief Executive Officer and President of AT&amp;T Comcast and will, along with C. Michael Armstrong, comprise the Office of</w:t>
      </w:r>
    </w:p>
    <w:p>
      <w:pPr>
        <w:sectPr>
          <w:pgSz w:w="11900" w:h="16838" w:orient="portrait"/>
          <w:cols w:equalWidth="0" w:num="1">
            <w:col w:w="9684"/>
          </w:cols>
          <w:pgMar w:left="775" w:top="925" w:right="1440" w:bottom="0" w:gutter="0" w:footer="0" w:header="0"/>
        </w:sectPr>
      </w:pPr>
    </w:p>
    <w:bookmarkStart w:id="110" w:name="page111"/>
    <w:bookmarkEnd w:id="110"/>
    <w:p>
      <w:pPr>
        <w:ind w:left="205" w:right="1999"/>
        <w:spacing w:after="0" w:line="237" w:lineRule="auto"/>
        <w:rPr>
          <w:sz w:val="20"/>
          <w:szCs w:val="20"/>
          <w:color w:val="auto"/>
        </w:rPr>
      </w:pPr>
      <w:r>
        <w:rPr>
          <w:rFonts w:ascii="Courier New" w:cs="Courier New" w:eastAsia="Courier New" w:hAnsi="Courier New"/>
          <w:sz w:val="18"/>
          <w:szCs w:val="18"/>
          <w:color w:val="auto"/>
        </w:rPr>
        <w:t>the Chairman, AT&amp;T Comcast's principal executive deliberative body. The Comcast Board also considered the fact that Brian L. Roberts will, in consultation with C. Michael Armstrong, select the initial executive officers of the combined company.</w:t>
      </w:r>
    </w:p>
    <w:p>
      <w:pPr>
        <w:spacing w:after="0" w:line="207" w:lineRule="exact"/>
        <w:rPr>
          <w:sz w:val="20"/>
          <w:szCs w:val="20"/>
          <w:color w:val="auto"/>
        </w:rPr>
      </w:pPr>
    </w:p>
    <w:p>
      <w:pPr>
        <w:ind w:left="205" w:right="1879" w:hanging="205"/>
        <w:spacing w:after="0" w:line="237" w:lineRule="auto"/>
        <w:tabs>
          <w:tab w:leader="none" w:pos="205"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the AT&amp;T Comcast Transaction. The Comcast Board considered that the transaction is structured as a spin-off and merger of AT&amp;T Broadband with a subsidiary of AT&amp;T Comcast instead of a spin-off of AT&amp;T's communications business and merger of AT&amp;T (which would</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9684"/>
          </w:cols>
          <w:pgMar w:left="775" w:top="142" w:right="1440" w:bottom="1440" w:gutter="0" w:footer="0" w:header="0"/>
        </w:sectPr>
      </w:pPr>
    </w:p>
    <w:bookmarkStart w:id="111" w:name="page112"/>
    <w:bookmarkEnd w:id="111"/>
    <w:p>
      <w:pPr>
        <w:ind w:left="740" w:right="1779"/>
        <w:spacing w:after="0" w:line="237" w:lineRule="auto"/>
        <w:rPr>
          <w:sz w:val="20"/>
          <w:szCs w:val="20"/>
          <w:color w:val="auto"/>
        </w:rPr>
      </w:pPr>
      <w:r>
        <w:rPr>
          <w:rFonts w:ascii="Courier New" w:cs="Courier New" w:eastAsia="Courier New" w:hAnsi="Courier New"/>
          <w:sz w:val="18"/>
          <w:szCs w:val="18"/>
          <w:color w:val="auto"/>
        </w:rPr>
        <w:t>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Comcast Board also considered potential adverse consequences and negative factors, primarily consisting of the following, but concluded that the positive factors outweighed these negative factors:</w:t>
      </w:r>
    </w:p>
    <w:p>
      <w:pPr>
        <w:spacing w:after="0" w:line="209" w:lineRule="exact"/>
        <w:rPr>
          <w:sz w:val="20"/>
          <w:szCs w:val="20"/>
          <w:color w:val="auto"/>
        </w:rPr>
      </w:pPr>
    </w:p>
    <w:p>
      <w:pPr>
        <w:ind w:left="740" w:right="1779" w:hanging="205"/>
        <w:spacing w:after="0" w:line="237" w:lineRule="auto"/>
        <w:tabs>
          <w:tab w:leader="none" w:pos="7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mergers will enable AT&amp;T Comcast to support and reduce this debt level.</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Operating Losses. The AT&amp;T Broadband financial statements for the year ended December 31, 2001 reflect significant operating losses. The Comcast Board believes that the magnitude of the operating losses reflected in the pro forma financial statements included in this document is largely the result of amortization and non-recurring charges and will not affect the ability of AT&amp;T Comcast to generate cash in an amount sufficient to fund its operations.</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w:t>
      </w:r>
    </w:p>
    <w:p>
      <w:pPr>
        <w:ind w:left="740" w:right="1779" w:firstLine="5"/>
        <w:spacing w:after="0" w:line="238" w:lineRule="auto"/>
        <w:tabs>
          <w:tab w:leader="none" w:pos="1161"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mergers, and (2) the aggregate number of shares of AT&amp;T Comcast common stock to be issued to holders of AT&amp;T Broadband common stock may also be increased, without limit, to the extent that such shares do not represent more than 50% of the total value of AT&amp;T Comcast common stock that will be outstanding upon completion of the mergers.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Comcast Board was aware of the interests of certain of its directors and officers described under "Employee Benefits Matters -- Interests of Directors and Officers in the AT&amp;T Comcast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 determination after consideration of all factors taken together. In addition, individual members of the Comcast Board may have given different weight to different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COMCAST'S PREFERRED STRUCTURE PROPOSAL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Background. The Comcast charter provides that if in a transaction like the Comcast merger holders of the Comcast Class A common stock, the Comcast Class B common stock and the Comcast Class A 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w:t>
      </w:r>
    </w:p>
    <w:p>
      <w:pPr>
        <w:sectPr>
          <w:pgSz w:w="11900" w:h="16838" w:orient="portrait"/>
          <w:cols w:equalWidth="0" w:num="1">
            <w:col w:w="10219"/>
          </w:cols>
          <w:pgMar w:left="240" w:top="723" w:right="1440" w:bottom="163" w:gutter="0" w:footer="0" w:header="0"/>
        </w:sectPr>
      </w:pPr>
    </w:p>
    <w:bookmarkStart w:id="112" w:name="page113"/>
    <w:bookmarkEnd w:id="112"/>
    <w:p>
      <w:pPr>
        <w:ind w:left="282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9019"/>
          </w:cols>
          <w:pgMar w:left="1440" w:top="344" w:right="1440" w:bottom="1440" w:gutter="0" w:footer="0" w:header="0"/>
        </w:sectPr>
      </w:pPr>
    </w:p>
    <w:bookmarkStart w:id="113" w:name="page114"/>
    <w:bookmarkEnd w:id="113"/>
    <w:p>
      <w:pPr>
        <w:ind w:right="1779"/>
        <w:spacing w:after="0" w:line="238" w:lineRule="auto"/>
        <w:rPr>
          <w:sz w:val="20"/>
          <w:szCs w:val="20"/>
          <w:color w:val="auto"/>
        </w:rPr>
      </w:pPr>
      <w:r>
        <w:rPr>
          <w:rFonts w:ascii="Courier New" w:cs="Courier New" w:eastAsia="Courier New" w:hAnsi="Courier New"/>
          <w:sz w:val="18"/>
          <w:szCs w:val="18"/>
          <w:color w:val="auto"/>
        </w:rPr>
        <w:t>without regard to class),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B common stock relative to the per share voting rights of the Class A common stock will increase from 15:1 to approximately 15:0.2094 (based on the number of shares of AT&amp;T Comcast Class A common stock and AT&amp;T Comcast Class B common stock anticipated to be outstanding upon completion of the AT&amp;T Comcast transaction if the Preferred Structure is implemented and assuming that the Microsoft transaction is completed and that AT&amp;T Comcast does not have to make any additional payments of AT&amp;T Comcast common stock in connection with the AT&amp;T Comcast transaction). Consequently, Comcast has decided to seek approval for the adoption of an amendment to the Comcast charter that expressly permits implementation of the Preferred Structure. If approved, the Comcast charter amendment would be effected immediately prior to the Comcast merger. A copy of the Comcast charter amendment that would be filed is attached as Annex E to this document. If the AT&amp;T Comcast transaction does not occur, the Comcast charter amendment will not be effected, even if the preferred structure proposal is approved.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Recommendation. The Comcast Board has unanimously determined that the Preferred Structure is in the best interests of holders of the Comcast Class A common stock. The Comcast Board recommends that holders of Comcast common stock vote FOR the adoption of the Comcast charter amendment described above. If the preferred structure proposal is approved, the Preferred Structure will be implemented upon completion of the AT&amp;T Comcast transaction. See "Description of the AT&amp;T Comcast Transaction Agreements -- The Merger Agreement -- Merger Consideration -- Preferred Structure." If the preferred structure proposal is not approved, the Alternative Structure will be implemented upon completion of the AT&amp;T Comcast transaction. See "Description of the AT&amp;T Comcast Transaction Agreements -- The Merger Agreement -- Merger Consideration -- Alternative Structure."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Reason. In the course of determining that the Preferred Structure is in the best interests of holders of Comcast Class A common stock, the Comcast Board consulted with management, as well as its financial and legal advisors. After taking into account their advice, the Comcast Board decided to recommend approval of the preferred structure proposal based on its belief that holders of Comcast Class A common stock will benefit from owning shares in an extremely liquid class of stock. If the Preferred Structure is implemented and the QUIPS exchange transaction occurs, upon completion of the AT&amp;T Comcast transaction, there will be approximately 1.372 billion outstanding shares of AT&amp;T Comcast Class A common stock. By contrast, if the Alternative Structure is implemented and regardless of whether or not the QUIPS exchange transaction occurs, upon completion of the AT&amp;T Comcast transaction, there will only be approximately 22 million outstanding shares of AT&amp;T Comcast Class A common stock. Although it is not possible to predict how the AT&amp;T Comcast Class A common stock would trade relative to the AT&amp;T Comcast Class C common stock under the Alternative Structure, the Comcast Board was aware that the Comcast Class A common stock (with approximately 22 million shares presently outstanding) has typically traded at prices below those of the much more liquid Comcast Class A Special common stock (with approximately 915 million shares presently outstanding) notwithstanding the voting rights of the Comcast Class A common stock and believed that the even greater difference in liquidity between the AT&amp;T Comcast Class A common stock (with approximately 22 million shares outstanding) and the AT&amp;T Comcast Class C common stock (with approximately 1.35 billion shares outstanding assuming that the Microsoft transaction is completed and that AT&amp;T Comcast is not required to make any additional payments of AT&amp;T Comcast common stock in connection with the AT&amp;T Comcast transaction) under the Alternative Structure could lead to an even greater trading disparity.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 approval rights because holders of AT&amp;T Comcast Class B common stock will hold approximately 86.7% of the votes entitled to be cast on such matters. In addition, Comcast does not believe that either the increased per share voting power of AT&amp;T Comcast</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925" w:right="1440" w:bottom="0" w:gutter="0" w:footer="0" w:header="0"/>
        </w:sectPr>
      </w:pPr>
    </w:p>
    <w:bookmarkStart w:id="114" w:name="page115"/>
    <w:bookmarkEnd w:id="114"/>
    <w:p>
      <w:pPr>
        <w:ind w:right="1779"/>
        <w:spacing w:after="0" w:line="237" w:lineRule="auto"/>
        <w:rPr>
          <w:sz w:val="20"/>
          <w:szCs w:val="20"/>
          <w:color w:val="auto"/>
        </w:rPr>
      </w:pPr>
      <w:r>
        <w:rPr>
          <w:rFonts w:ascii="Courier New" w:cs="Courier New" w:eastAsia="Courier New" w:hAnsi="Courier New"/>
          <w:sz w:val="18"/>
          <w:szCs w:val="18"/>
          <w:color w:val="auto"/>
        </w:rPr>
        <w:t>Class A common stock under the Alternative Structure relative to the per share voting power of the AT&amp;T Comcast Class A common stock under the Preferred Structure or the greater aggregate voting power of the former holders of Comcast Class A common stock under the Alternative Structure (5.14% as compared to approximately 1.1% under the Preferred Structure assuming that the Microsoft transaction is completed and that AT&amp;T Comcast does not have to make any additional payments of AT&amp;T Comcast common stock in connection with the AT&amp;T Comcast transaction) outweighs the advantage of the greater liquidity that the AT&amp;T Comcast Class A common stock will have under the Preferred Structure relative to the Alternative Structure. See "Certain Legal</w:t>
      </w:r>
    </w:p>
    <w:p>
      <w:pPr>
        <w:spacing w:after="0" w:line="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Information -- Description of AT&amp;T Comcast Capital Stock -- AT&amp;T Comcast Class A Common Stock -- Voting Rights."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Holders of AT&amp;T Comcast Class B common stock will have the same rights under the Preferred Structure and the Alternative Structure in all material respects. Accordingly, the Comcast Board did not separately consider the interests of holders of Comcast Class B common stock in its decision to recommend that holders of Comcast Class A common stock vote in favor of the preferred structure proposal.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AT&amp;T'S REASONS FOR THE AT&amp;T COMCAST TRANSACTION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189" w:lineRule="exact"/>
        <w:rPr>
          <w:sz w:val="20"/>
          <w:szCs w:val="20"/>
          <w:color w:val="auto"/>
        </w:rPr>
      </w:pPr>
    </w:p>
    <w:p>
      <w:pPr>
        <w:ind w:left="740" w:right="1879" w:hanging="205"/>
        <w:spacing w:after="0" w:line="237"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 largest U.S. cable marketing areas and a major presence in 17 of the 20 largest cable marketing areas. AT&amp;T believes that the 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savings through elimination of duplicative operations, reduced operating costs and adoption of best practices from both AT&amp;T Broadband and Comcast, as well as the development of new revenue-producing products and services. By virtue of their large equity interest, approximately 54.8% in the aggregate, AT&amp;T shareholders will have a significant opportunity to participate in the future performance of the combined company.</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 AT&amp;T Comcast's extensive facilities should enhance the growth opportunities of the combined company.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925" w:right="1440" w:bottom="362" w:gutter="0" w:footer="0" w:header="0"/>
        </w:sectPr>
      </w:pPr>
    </w:p>
    <w:bookmarkStart w:id="115" w:name="page116"/>
    <w:bookmarkEnd w:id="115"/>
    <w:p>
      <w:pPr>
        <w:ind w:left="740" w:right="1879" w:hanging="205"/>
        <w:spacing w:after="0" w:line="238"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Broadband merger will only enhance these benefits by creating a better and stronger broadband business.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with $19.7 billion in combined pro forma revenue for the year ended December 31, 2001, will have greater financial strength and ability to support the debt allocated to AT&amp;T Broadband and to engage in further debt reduction activities than an independent AT&amp;T Broadband, with $10.1 billion in revenue for the year ended December 31, 2001, and that the communications services business will have a strong capital position following the separation of AT&amp;T Broadband, putting it in a better position to take advantage of opportunities in the future.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 included in the Standard &amp; Poor's 500 Index. If the class is not included, the shareholders of AT&amp;T will receive in the AT&amp;T Broadband merger additional shares of the same class of AT&amp;T Comcast common stock, up to an additional 3%, if the shares they receive in the AT&amp;T Broadband merger trade below the AT&amp;T Comcast Class A Special shares during 10 randomly selected trading days during a measurement period consisting of 20 consecutive trading days commencing no later than 45 days after the closing date of the AT&amp;T Comcast transaction.</w:t>
      </w:r>
    </w:p>
    <w:p>
      <w:pPr>
        <w:spacing w:after="0" w:line="200" w:lineRule="exact"/>
        <w:rPr>
          <w:sz w:val="20"/>
          <w:szCs w:val="20"/>
          <w:color w:val="auto"/>
        </w:rPr>
      </w:pPr>
    </w:p>
    <w:p>
      <w:pPr>
        <w:spacing w:after="0" w:line="39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AT&amp;T Board also considered potential adverse consequences and negative factors, primarily consisting of the following, but concluded that the positive factors outweighed these negative factors:</w:t>
      </w:r>
    </w:p>
    <w:p>
      <w:pPr>
        <w:spacing w:after="0" w:line="209" w:lineRule="exact"/>
        <w:rPr>
          <w:sz w:val="20"/>
          <w:szCs w:val="20"/>
          <w:color w:val="auto"/>
        </w:rPr>
      </w:pPr>
    </w:p>
    <w:p>
      <w:pPr>
        <w:ind w:left="740" w:right="2519" w:hanging="205"/>
        <w:spacing w:after="0" w:line="290" w:lineRule="auto"/>
        <w:tabs>
          <w:tab w:leader="none" w:pos="7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The AT&amp;T Board considered the risks described under "Summary and Overview of the Transactions -- Risk Factors."</w:t>
      </w:r>
    </w:p>
    <w:p>
      <w:pPr>
        <w:spacing w:after="0" w:line="372" w:lineRule="exact"/>
        <w:rPr>
          <w:rFonts w:ascii="Courier New" w:cs="Courier New" w:eastAsia="Courier New" w:hAnsi="Courier New"/>
          <w:sz w:val="16"/>
          <w:szCs w:val="16"/>
          <w:color w:val="auto"/>
        </w:rPr>
      </w:pPr>
    </w:p>
    <w:p>
      <w:pPr>
        <w:ind w:left="740" w:right="1779" w:hanging="205"/>
        <w:spacing w:after="0" w:line="273" w:lineRule="auto"/>
        <w:tabs>
          <w:tab w:leader="none" w:pos="7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of AT&amp;T Comcast. Upon completion of the AT&amp;T Comcast transaction, the voting power of the Roberts family, though significantly reduced from the approximately 86.7% voting power the Roberts family currently has in Comcast, will be disproportionate to the Roberts family's economic interest in AT&amp;T Comcast. Under either of the two</w:t>
      </w:r>
    </w:p>
    <w:p>
      <w:pPr>
        <w:sectPr>
          <w:pgSz w:w="11900" w:h="16838" w:orient="portrait"/>
          <w:cols w:equalWidth="0" w:num="1">
            <w:col w:w="10219"/>
          </w:cols>
          <w:pgMar w:left="240" w:top="723" w:right="1440" w:bottom="0" w:gutter="0" w:footer="0" w:header="0"/>
        </w:sectPr>
      </w:pPr>
    </w:p>
    <w:bookmarkStart w:id="116" w:name="page117"/>
    <w:bookmarkEnd w:id="116"/>
    <w:p>
      <w:pPr>
        <w:ind w:right="1879"/>
        <w:spacing w:after="0" w:line="235" w:lineRule="auto"/>
        <w:rPr>
          <w:sz w:val="20"/>
          <w:szCs w:val="20"/>
          <w:color w:val="auto"/>
        </w:rPr>
      </w:pPr>
      <w:r>
        <w:rPr>
          <w:rFonts w:ascii="Courier New" w:cs="Courier New" w:eastAsia="Courier New" w:hAnsi="Courier New"/>
          <w:sz w:val="18"/>
          <w:szCs w:val="18"/>
          <w:color w:val="auto"/>
        </w:rPr>
        <w:t>capital structures that could be implemented upon completion of the AT&amp;T Comcast transaction, the Roberts family and its</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II-13</w:t>
      </w:r>
    </w:p>
    <w:p>
      <w:pPr>
        <w:sectPr>
          <w:pgSz w:w="11900" w:h="16838" w:orient="portrait"/>
          <w:cols w:equalWidth="0" w:num="1">
            <w:col w:w="9479"/>
          </w:cols>
          <w:pgMar w:left="980" w:top="142" w:right="1440" w:bottom="1440" w:gutter="0" w:footer="0" w:header="0"/>
        </w:sectPr>
      </w:pPr>
    </w:p>
    <w:bookmarkStart w:id="117" w:name="page118"/>
    <w:bookmarkEnd w:id="117"/>
    <w:p>
      <w:pPr>
        <w:ind w:left="740" w:right="1779"/>
        <w:spacing w:after="0" w:line="237" w:lineRule="auto"/>
        <w:rPr>
          <w:sz w:val="20"/>
          <w:szCs w:val="20"/>
          <w:color w:val="auto"/>
        </w:rPr>
      </w:pPr>
      <w:r>
        <w:rPr>
          <w:rFonts w:ascii="Courier New" w:cs="Courier New" w:eastAsia="Courier New" w:hAnsi="Courier New"/>
          <w:sz w:val="18"/>
          <w:szCs w:val="18"/>
          <w:color w:val="auto"/>
        </w:rPr>
        <w:t>transferees will hold approximately 33.3% of the voting power of AT&amp;T Comcast through their ownership of shares of AT&amp;T Comcast Class B common stock representing less than approximately 1.5% of the economic interest in the combined company. In addition, this voting interest will generally not be diluted by future issuances of shares of any other class of AT&amp;T Comcast stock.</w:t>
      </w:r>
    </w:p>
    <w:p>
      <w:pPr>
        <w:spacing w:after="0" w:line="200" w:lineRule="exact"/>
        <w:rPr>
          <w:sz w:val="20"/>
          <w:szCs w:val="20"/>
          <w:color w:val="auto"/>
        </w:rPr>
      </w:pPr>
    </w:p>
    <w:p>
      <w:pPr>
        <w:spacing w:after="0" w:line="212" w:lineRule="exact"/>
        <w:rPr>
          <w:sz w:val="20"/>
          <w:szCs w:val="20"/>
          <w:color w:val="auto"/>
        </w:rPr>
      </w:pPr>
    </w:p>
    <w:p>
      <w:pPr>
        <w:ind w:left="740" w:right="199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Broadband merger might not be fully achieved or that achieving these benefits may take longer than expected.</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Trading Prices. There is no assurance as to the trading prices of the shares of AT&amp;T Comcast or AT&amp;T following completion of the AT&amp;T Broadband spin-off and mergers. In addition, while AT&amp;T and Comcast will seek to have the class of AT&amp;T Comcast common stock which 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their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closing of the mergers, this protection is limited to 3%.</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Comcast in the event the merger agreement is terminated under specified circumstances.</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the AT&amp;T Board was aware of the interests of certain of its directors and officers described under "Employee Benefits Matters -- Interests of Directors and Officers in the AT&amp;T Comcast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limitations and qualifications described herein, the following discussion constitutes the opinion of Wachtell, Lipton, Rosen &amp; Katz, counsel to AT&amp;T, as to the material U.S. federal income tax consequences of the AT&amp;T Broadband spin-off and the mergers to United States Holders of AT&amp;T common stock and AT&amp;T Broadband common stock and the opinion of Davis Polk &amp; Wardwell, counsel to Comcast, as to the material U.S. federal income tax consequences of the mergers to United States Holders of Comcast common stock. This discussion is based on the Code, the Treasury Regulations</w:t>
      </w:r>
    </w:p>
    <w:p>
      <w:pPr>
        <w:sectPr>
          <w:pgSz w:w="11900" w:h="16838" w:orient="portrait"/>
          <w:cols w:equalWidth="0" w:num="1">
            <w:col w:w="10219"/>
          </w:cols>
          <w:pgMar w:left="240" w:top="925" w:right="1440" w:bottom="0" w:gutter="0" w:footer="0" w:header="0"/>
        </w:sectPr>
      </w:pPr>
    </w:p>
    <w:bookmarkStart w:id="118" w:name="page119"/>
    <w:bookmarkEnd w:id="118"/>
    <w:p>
      <w:pPr>
        <w:ind w:left="2820"/>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9019"/>
          </w:cols>
          <w:pgMar w:left="1440" w:top="344" w:right="1440" w:bottom="1440" w:gutter="0" w:footer="0" w:header="0"/>
        </w:sectPr>
      </w:pPr>
    </w:p>
    <w:bookmarkStart w:id="119" w:name="page120"/>
    <w:bookmarkEnd w:id="119"/>
    <w:p>
      <w:pPr>
        <w:ind w:right="1779"/>
        <w:spacing w:after="0" w:line="279" w:lineRule="auto"/>
        <w:rPr>
          <w:sz w:val="20"/>
          <w:szCs w:val="20"/>
          <w:color w:val="auto"/>
        </w:rPr>
      </w:pPr>
      <w:r>
        <w:rPr>
          <w:rFonts w:ascii="Courier New" w:cs="Courier New" w:eastAsia="Courier New" w:hAnsi="Courier New"/>
          <w:sz w:val="16"/>
          <w:szCs w:val="16"/>
          <w:color w:val="auto"/>
        </w:rPr>
        <w:t>promulgated thereunder, judicial opinions, published positions of the Internal Revenue Service, and all other applicable authorities as of the date of this document, all of which are subject to change (possibly with retroactive effect).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used in this document, the term "United States Holder" means:</w:t>
      </w:r>
    </w:p>
    <w:p>
      <w:pPr>
        <w:spacing w:after="0" w:line="201" w:lineRule="exact"/>
        <w:rPr>
          <w:sz w:val="20"/>
          <w:szCs w:val="20"/>
          <w:color w:val="auto"/>
        </w:rPr>
      </w:pPr>
    </w:p>
    <w:p>
      <w:pPr>
        <w:ind w:left="740" w:hanging="205"/>
        <w:spacing w:after="0"/>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or trust the income of which is subject to United States federal income taxation regardless of its source.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term United States Holder also includes certain former citizens and residents of the United States.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This discussion does not describe all of the tax consequences that may be relevant to a holder in light of his particular circumstances or to holders subject to special rules, such as:</w:t>
      </w:r>
    </w:p>
    <w:p>
      <w:pPr>
        <w:spacing w:after="0" w:line="203" w:lineRule="exact"/>
        <w:rPr>
          <w:sz w:val="20"/>
          <w:szCs w:val="20"/>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financial institutions;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foreign currencies;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holding AT&amp;T common stock, AT&amp;T Broadband common stock or Comcast common stock as part of a hedge;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Holders whose functional currency is not the U.S. dollar;</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partnerships or other entities classified as partnerships for U.S. federal income tax purposes;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subject to the alternative minimum tax;</w:t>
      </w:r>
    </w:p>
    <w:p>
      <w:pPr>
        <w:spacing w:after="0" w:line="206"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who acquired their AT&amp;T common stock, AT&amp;T Broadband common stock or Comcast common stock through the exercise of options or otherwise as compensation or through a tax-qualified retirement plan; or</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options granted under any AT&amp;T or Comcast benefit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CONDITIONS TO CLOSING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207" w:lineRule="exact"/>
        <w:rPr>
          <w:sz w:val="20"/>
          <w:szCs w:val="20"/>
          <w:color w:val="auto"/>
        </w:rPr>
      </w:pPr>
    </w:p>
    <w:p>
      <w:pPr>
        <w:ind w:left="740" w:right="1999" w:hanging="205"/>
        <w:spacing w:after="0" w:line="235" w:lineRule="auto"/>
        <w:tabs>
          <w:tab w:leader="none" w:pos="7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AT&amp;T Broadband spin-off will be tax-free to AT&amp;T and its shareholders under Sections 355 and 368(a) of the Code,</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not cause the separation and the AT&amp;T Broadband spin-off to fail to be qualified as a tax-free transaction pursuant to Section 355 of the Code,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II-15</w:t>
      </w:r>
    </w:p>
    <w:p>
      <w:pPr>
        <w:sectPr>
          <w:pgSz w:w="11900" w:h="16838" w:orient="portrait"/>
          <w:cols w:equalWidth="0" w:num="1">
            <w:col w:w="10219"/>
          </w:cols>
          <w:pgMar w:left="240" w:top="723" w:right="1440" w:bottom="767" w:gutter="0" w:footer="0" w:header="0"/>
        </w:sectPr>
      </w:pPr>
    </w:p>
    <w:bookmarkStart w:id="120" w:name="page121"/>
    <w:bookmarkEnd w:id="120"/>
    <w:p>
      <w:pPr>
        <w:ind w:left="740" w:right="2099" w:hanging="205"/>
        <w:spacing w:after="0" w:line="237" w:lineRule="auto"/>
        <w:tabs>
          <w:tab w:leader="none" w:pos="7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condition may be waived if AT&amp;T and Comcast mutually agree to obtain an opinion to the same effect from tax counsel of a nationally recognized reputation mutually acceptable to AT&amp;T and Comcast. The receipt of such private letter ruling or opinion of counsel and its continuing validity are subject to factual representations and assumptions. Neither AT&amp;T nor AT&amp;T Broadband nor Comcast is aware of any facts or circumstances that would cause such representations and assumptions to be untrue. An opinion of counsel represents counsel's best legal judgment and is not binding on the Internal Revenue Service or any court.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 is a condition to the Comcast merger that Comcast receive an opinion from Davis Polk &amp; Wardwell, dated the date of the mergers, and it is a condition to the AT&amp;T Broadband merger that AT&amp;T receive an opinion from Wachtell, Lipton, Rosen &amp; Katz,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 retroactive, or the failure of any factual representations or assumptions to be true, correct and complete in all material respects, could affect the validity of the Davis Polk &amp; Wardwell and Wachtell, Lipton, Rosen &amp; Katz tax opinions.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does not intend to waive the receipt of a private letter ruling (or an opinion of counsel) on the AT&amp;T Broadband spin-off and its counsel's opinion on the mergers as a condition to its obligation to complete the AT&amp;T Broadband spin-off and the AT&amp;T Broadband merger, and will not waive the receipt of such ruling and opinion(s) as a condition to its obligation to complete the AT&amp;T Broadband spin-off and AT&amp;T Broadband merger without recirculating this document in order to resolicit stockholder approval. Comcast does not intend to waive the receipt of a private letter ruling (or an opinion of counsel) on the AT&amp;T Broadband spin-off and its counsel's opinion on the mergers as a condition to its obligation to complete the Comcast merger, and will not waive the receipt of such ruling and opinion(s) as a condition to its obligation to complete the Comcast merger without recirculating this document in order to resolicit stockholder approval.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Both counsel intend to deliver, at the date of the mergers, an opinion on the mergers that satisfies the requirements described above. It is assumed for purposes of the following discussion that the private letter ruling (or an opinion of counsel) on the AT&amp;T Broadband spin-off and the opinions of counsel on the mergers have been received.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2519"/>
        <w:spacing w:after="0" w:line="235" w:lineRule="auto"/>
        <w:rPr>
          <w:sz w:val="20"/>
          <w:szCs w:val="20"/>
          <w:color w:val="auto"/>
        </w:rPr>
      </w:pPr>
      <w:r>
        <w:rPr>
          <w:rFonts w:ascii="Courier New" w:cs="Courier New" w:eastAsia="Courier New" w:hAnsi="Courier New"/>
          <w:sz w:val="18"/>
          <w:szCs w:val="18"/>
          <w:color w:val="auto"/>
        </w:rPr>
        <w:t>MATERIAL FEDERAL INCOME TAX CONSEQUENCES OF THE SEPARATION AND THE AT&amp;T BROADBAND SPIN-OFF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tax consequences of the separation and the AT&amp;T Broadband spin-off are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75" w:lineRule="auto"/>
        <w:tabs>
          <w:tab w:leader="none" w:pos="7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ectPr>
          <w:pgSz w:w="11900" w:h="16838" w:orient="portrait"/>
          <w:cols w:equalWidth="0" w:num="1">
            <w:col w:w="10219"/>
          </w:cols>
          <w:pgMar w:left="240" w:top="722" w:right="1440" w:bottom="0" w:gutter="0" w:footer="0" w:header="0"/>
        </w:sectPr>
      </w:pPr>
    </w:p>
    <w:bookmarkStart w:id="121" w:name="page122"/>
    <w:bookmarkEnd w:id="121"/>
    <w:p>
      <w:pPr>
        <w:ind w:left="205" w:right="1879" w:hanging="205"/>
        <w:spacing w:after="0" w:line="237" w:lineRule="auto"/>
        <w:tabs>
          <w:tab w:leader="none" w:pos="205"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common stock will apportion the tax basis of such holder's AT&amp;T common stock on which AT&amp;T Broadband common stock is distributed between AT&amp;T</w:t>
      </w:r>
    </w:p>
    <w:p>
      <w:pPr>
        <w:spacing w:after="0" w:line="200" w:lineRule="exact"/>
        <w:rPr>
          <w:sz w:val="20"/>
          <w:szCs w:val="20"/>
          <w:color w:val="auto"/>
        </w:rPr>
      </w:pPr>
    </w:p>
    <w:p>
      <w:pPr>
        <w:spacing w:after="0" w:line="20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II-16</w:t>
      </w:r>
    </w:p>
    <w:p>
      <w:pPr>
        <w:sectPr>
          <w:pgSz w:w="11900" w:h="16838" w:orient="portrait"/>
          <w:cols w:equalWidth="0" w:num="1">
            <w:col w:w="9684"/>
          </w:cols>
          <w:pgMar w:left="775" w:top="750" w:right="1440" w:bottom="1440" w:gutter="0" w:footer="0" w:header="0"/>
        </w:sectPr>
      </w:pPr>
    </w:p>
    <w:bookmarkStart w:id="122" w:name="page123"/>
    <w:bookmarkEnd w:id="122"/>
    <w:p>
      <w:pPr>
        <w:ind w:left="740" w:right="1999"/>
        <w:spacing w:after="0" w:line="237" w:lineRule="auto"/>
        <w:rPr>
          <w:sz w:val="20"/>
          <w:szCs w:val="20"/>
          <w:color w:val="auto"/>
        </w:rPr>
      </w:pPr>
      <w:r>
        <w:rPr>
          <w:rFonts w:ascii="Courier New" w:cs="Courier New" w:eastAsia="Courier New" w:hAnsi="Courier New"/>
          <w:sz w:val="18"/>
          <w:szCs w:val="18"/>
          <w:color w:val="auto"/>
        </w:rPr>
        <w:t>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right="1879" w:hanging="205"/>
        <w:spacing w:after="0" w:line="275" w:lineRule="auto"/>
        <w:tabs>
          <w:tab w:leader="none" w:pos="7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200" w:lineRule="exact"/>
        <w:rPr>
          <w:sz w:val="20"/>
          <w:szCs w:val="20"/>
          <w:color w:val="auto"/>
        </w:rPr>
      </w:pP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MATERIAL FEDERAL INCOME TAX CONSEQUENCES OF THE MERGERS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discussion below relating to the receipt of cash instead of fractional shares, for U.S. federal income tax purposes, the tax consequences of the mergers will be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constitute an exchange to which Section 351 of the Code applies;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Comcast, AT&amp;T Broadband, the AT&amp;T Broadband merger subsidiary, or the Comcast merger subsidiary as a result of the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1779" w:hanging="320"/>
        <w:spacing w:after="0" w:line="290" w:lineRule="auto"/>
        <w:tabs>
          <w:tab w:leader="none" w:pos="96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AT&amp;T Broadband common stock on the exchange of their AT&amp;T Broadband common stock for AT&amp;T Comcast common stock; or</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960" w:right="1879" w:hanging="320"/>
        <w:spacing w:after="0" w:line="235" w:lineRule="auto"/>
        <w:tabs>
          <w:tab w:leader="none" w:pos="960"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Holders of Comcast common stock on the exchange of their Comcast common stock for AT&amp;T Comcast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adjusted basis of the AT&amp;T Comcast common stock received in the mergers by: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960" w:right="1999" w:hanging="320"/>
        <w:spacing w:after="0" w:line="236" w:lineRule="auto"/>
        <w:tabs>
          <w:tab w:leader="none" w:pos="960"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Comcast common stock will be equal to the aggregate adjusted basis of the United States Holder's Comcast common stock exchanged for that AT&amp;T Comcast common stock; and</w:t>
      </w:r>
    </w:p>
    <w:p>
      <w:pPr>
        <w:sectPr>
          <w:pgSz w:w="11900" w:h="16838" w:orient="portrait"/>
          <w:cols w:equalWidth="0" w:num="1">
            <w:col w:w="10219"/>
          </w:cols>
          <w:pgMar w:left="240" w:top="925" w:right="1440" w:bottom="161" w:gutter="0" w:footer="0" w:header="0"/>
        </w:sectPr>
      </w:pPr>
    </w:p>
    <w:bookmarkStart w:id="123" w:name="page124"/>
    <w:bookmarkEnd w:id="123"/>
    <w:p>
      <w:pPr>
        <w:ind w:left="740" w:right="2419" w:hanging="205"/>
        <w:spacing w:after="0" w:line="235" w:lineRule="auto"/>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AT&amp;T Comcast common stock received in the mergers by: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1879" w:hanging="320"/>
        <w:spacing w:after="0" w:line="236" w:lineRule="auto"/>
        <w:tabs>
          <w:tab w:leader="none" w:pos="9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Broadband common stock will include the holding period of the United States Holder's AT&amp;T Broadband common stock exchanged for that AT&amp;T Comcast common stock; and</w:t>
      </w:r>
    </w:p>
    <w:p>
      <w:pPr>
        <w:spacing w:after="0" w:line="208" w:lineRule="exact"/>
        <w:rPr>
          <w:rFonts w:ascii="Courier New" w:cs="Courier New" w:eastAsia="Courier New" w:hAnsi="Courier New"/>
          <w:sz w:val="18"/>
          <w:szCs w:val="18"/>
          <w:color w:val="auto"/>
        </w:rPr>
      </w:pPr>
    </w:p>
    <w:p>
      <w:pPr>
        <w:jc w:val="both"/>
        <w:ind w:left="960" w:right="1779" w:hanging="320"/>
        <w:spacing w:after="0" w:line="236" w:lineRule="auto"/>
        <w:tabs>
          <w:tab w:leader="none" w:pos="9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Comcast common stock will include the holding period of the United States Holder's Comcast common stock exchanged for that AT&amp;T Comcast common stock.</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 Broadband common stock will result in taxable gain or loss to such United States Holder for U.S. federal income tax purposes based upon the difference between the amount of cash received by such United</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II-17</w:t>
      </w:r>
    </w:p>
    <w:p>
      <w:pPr>
        <w:sectPr>
          <w:pgSz w:w="11900" w:h="16838" w:orient="portrait"/>
          <w:cols w:equalWidth="0" w:num="1">
            <w:col w:w="10219"/>
          </w:cols>
          <w:pgMar w:left="240" w:top="344" w:right="1440" w:bottom="1440" w:gutter="0" w:footer="0" w:header="0"/>
        </w:sectPr>
      </w:pPr>
    </w:p>
    <w:bookmarkStart w:id="124" w:name="page125"/>
    <w:bookmarkEnd w:id="124"/>
    <w:p>
      <w:pPr>
        <w:ind w:right="2099"/>
        <w:spacing w:after="0" w:line="273" w:lineRule="auto"/>
        <w:rPr>
          <w:sz w:val="20"/>
          <w:szCs w:val="20"/>
          <w:color w:val="auto"/>
        </w:rPr>
      </w:pPr>
      <w:r>
        <w:rPr>
          <w:rFonts w:ascii="Courier New" w:cs="Courier New" w:eastAsia="Courier New" w:hAnsi="Courier New"/>
          <w:sz w:val="16"/>
          <w:szCs w:val="16"/>
          <w:color w:val="auto"/>
        </w:rPr>
        <w:t>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 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or DOJ, and the Federal Trade Commission, or FTC, and specified waiting periods are terminated or expire. On January 22, 2002, Comcast and AT&amp;T filed the required information and materials to notify the DOJ and the FTC of the mergers. On February 22, 2002, Comcast and AT&amp;T received a request from the DOJ, the reviewing agency, for additional information and documentary material regarding the mergers. Comcast and AT&amp;T intend to cooperate with DOJ staff in producing the requested documents and other information. Unless 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DOJ, the FTC and, under certain circumstances, states or private parties may challenge the mergers on antitrust grounds, either before or after expiration of the waiting period. Accordingly, at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II-18</w:t>
      </w:r>
    </w:p>
    <w:p>
      <w:pPr>
        <w:sectPr>
          <w:pgSz w:w="11900" w:h="16838" w:orient="portrait"/>
          <w:cols w:equalWidth="0" w:num="1">
            <w:col w:w="10219"/>
          </w:cols>
          <w:pgMar w:left="240" w:top="722" w:right="1440" w:bottom="564" w:gutter="0" w:footer="0" w:header="0"/>
        </w:sectPr>
      </w:pPr>
    </w:p>
    <w:bookmarkStart w:id="125" w:name="page126"/>
    <w:bookmarkEnd w:id="125"/>
    <w:p>
      <w:pPr>
        <w:ind w:right="1779"/>
        <w:spacing w:after="0" w:line="237" w:lineRule="auto"/>
        <w:rPr>
          <w:sz w:val="20"/>
          <w:szCs w:val="20"/>
          <w:color w:val="auto"/>
        </w:rPr>
      </w:pPr>
      <w:r>
        <w:rPr>
          <w:rFonts w:ascii="Courier New" w:cs="Courier New" w:eastAsia="Courier New" w:hAnsi="Courier New"/>
          <w:sz w:val="18"/>
          <w:szCs w:val="18"/>
          <w:color w:val="auto"/>
        </w:rPr>
        <w:t>time before or after the completion of the mergers, either the DOJ or the FTC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Federal Communications Commission. Pursuant to the Communications Act of 1934, as amended, the transfer of control of licenses issued by the FCC typically requires prior FCC approval. Comcast and AT&amp;T each directly or indirectly hold FCC licenses. On February 28, 2002, Comcast and AT&amp;T filed applications with the FCC seeking approval for the transfer of control to AT&amp;T Comcast of the applicable FCC licenses. The FCC will conduct a proceeding to review the information and materials filed by Comcast and AT&amp;T in support of their applications. Interested members of the public are entitled to participate in this proceeding, and the period for filing formal comments or petitions to deny with respect to this proceeding will expire on April 29, 2002. There can be no assurance that a challenge to the mergers or the transfer of control of the licenses and authorizations will not be made in this proceeding or that, if a challenge is made, that Comcast and AT&amp;T will prevail.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State and Local Governmental Authorities. The mergers will also require Comcast and AT&amp;T to obtain the approval of a number of state and local governmental authorities. Comcast and AT&amp;T have filed the required applications with these state and local authorities. These filings seek the level of review and consent appropriate under the laws and regulations of each state and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 These state and local authorities have not completed their reviews of the mergers.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 completion of the mergers. Additionally, if Comcast and AT&amp;T decide to complete the mergers notwithstanding any conditions imposed by state authorities or local franchise authorities, the expected benefits of the mergers may be reduced. See "Summary and Overview of the Transactions -- Risk Factors -- Risk Factors Relating to the Business of AT&amp;T Comcast."</w:t>
      </w:r>
    </w:p>
    <w:p>
      <w:pPr>
        <w:spacing w:after="0" w:line="214"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Other Regulatory Filings. Comcast and AT&amp;T conduct operations in a number of jurisdictions where other regulatory filings or approvals may be required or advisable in connection with the completion of the AT&amp;T Comcast transaction.</w:t>
      </w:r>
    </w:p>
    <w:p>
      <w:pPr>
        <w:spacing w:after="0" w:line="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 See "Summary and Overview of the Transactions -- Risk Factors -- Risk Factors Relating to the AT&amp;T Comcast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Holders of Comcast Class A common stock, Comcast Class A Special common stock and AT&amp;T common stock are not entitled to appraisal rights in connection with the AT&amp;T Comcast transaction.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II-19</w:t>
      </w:r>
    </w:p>
    <w:p>
      <w:pPr>
        <w:sectPr>
          <w:pgSz w:w="11900" w:h="16838" w:orient="portrait"/>
          <w:cols w:equalWidth="0" w:num="1">
            <w:col w:w="10219"/>
          </w:cols>
          <w:pgMar w:left="240" w:top="925" w:right="1440" w:bottom="0" w:gutter="0" w:footer="0" w:header="0"/>
        </w:sectPr>
      </w:pPr>
    </w:p>
    <w:bookmarkStart w:id="126" w:name="page127"/>
    <w:bookmarkEnd w:id="126"/>
    <w:p>
      <w:pPr>
        <w:spacing w:after="0"/>
        <w:rPr>
          <w:sz w:val="20"/>
          <w:szCs w:val="20"/>
          <w:color w:val="auto"/>
        </w:rPr>
      </w:pPr>
      <w:r>
        <w:rPr>
          <w:rFonts w:ascii="Courier New" w:cs="Courier New" w:eastAsia="Courier New" w:hAnsi="Courier New"/>
          <w:sz w:val="18"/>
          <w:szCs w:val="18"/>
          <w:color w:val="auto"/>
        </w:rPr>
        <w:t>FEDERAL SECURITIES LAWS CONSEQUENCES; STOCK TRANSFER RESTRICTION AGREEMENTS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either Comcast or AT&amp;T Broadband at the time of the meetings.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effective registration statement under the Securities Act covering the resale of those shares;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exemption under paragraph(d) of Rule 145 under the Securities Act; or</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applicable exemption under the Securities Act.</w:t>
      </w:r>
    </w:p>
    <w:p>
      <w:pPr>
        <w:spacing w:after="0" w:line="207"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mergers will be accounted for by Comcast as an acquisition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 See Note 5 to the consolidated financial statements of Comcast and its subsidiaries included in Comcast's Annual Report on Form 10-K for the fiscal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2002, certain shareholders of Comcast and AT&amp;T initiated two purported class actions in the Supreme Court of the State of New York, County of New York, against Comcast, AT&amp;T, and AT&amp;T Comcast, alleging that the initial term of office of the directors of AT&amp;T Comcast violates section 1724 of the Pennsylvania Business Corporation Law regarding the term of office of directors of non-classified boards. The plaintiffs seek, among other relief, compensatory damages, fees and expenses, and an order enjoining completion of the mergers. On February 28, 2002, the two actions were consolidated under the caption Norman Salsitz, Michael Grening, IRA, Samual Mayer and Sam Weitschner v. Comcast Corporation, AT&amp;T Corp., and AT&amp;T Comcast Corporation, Index No. 2002-600659, before Justice Helen E. Freedman. On March 14, 2002, the defendants served papers in support of a motion to dismiss the consolidated action for failure to state a cause of action. On March 28, 2002, the plaintiffs filed a memorandum in opposition to defendants' motion to dismiss. On April 4, 2002, the defendants filed a reply memorandum of law in support of their motion to dismiss. On April 8, 2002, the Court heard oral arguments on the motion to dismiss. The Court has not yet rendered a decision on the motion to dismiss. The companies believe that the consolidated action is without merit and intend to contest the action vigorously.</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II-20</w:t>
      </w:r>
    </w:p>
    <w:p>
      <w:pPr>
        <w:sectPr>
          <w:pgSz w:w="11900" w:h="16838" w:orient="portrait"/>
          <w:cols w:equalWidth="0" w:num="1">
            <w:col w:w="10219"/>
          </w:cols>
          <w:pgMar w:left="240" w:top="717" w:right="1440" w:bottom="1440" w:gutter="0" w:footer="0" w:header="0"/>
        </w:sectPr>
      </w:pPr>
    </w:p>
    <w:bookmarkStart w:id="127" w:name="page128"/>
    <w:bookmarkEnd w:id="127"/>
    <w:p>
      <w:pPr>
        <w:jc w:val="center"/>
        <w:ind w:right="1879"/>
        <w:spacing w:after="0"/>
        <w:rPr>
          <w:sz w:val="20"/>
          <w:szCs w:val="20"/>
          <w:color w:val="auto"/>
        </w:rPr>
      </w:pPr>
      <w:r>
        <w:rPr>
          <w:rFonts w:ascii="Courier New" w:cs="Courier New" w:eastAsia="Courier New" w:hAnsi="Courier New"/>
          <w:sz w:val="18"/>
          <w:szCs w:val="18"/>
          <w:color w:val="auto"/>
        </w:rPr>
        <w:t>CHAPTER THREE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FINANCIAL INFORMATION RELATING TO THE AT&amp;T COMCAST TRANSACTION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Balance Sheet of AT&amp;T Comcast as of December 31, 2001 and Unaudited Pro Forma Combined Condensed Statement of Operations of AT&amp;T Comcast for the year ended December 31, 2001 give effect to the AT&amp;T Comcast transaction. The pro forma financial statements reflect the fact that the AT&amp;T Comcast transaction is accounted for under the purchase method of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Comcast transaction occurred on December 31, 2001. The Unaudited Pro Forma Combined Condensed Statement of Operations assumes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and Comcast have determined that the AT&amp;T Comcast transaction will be accounted for as an acquisition by Comcast of AT&amp;T Broadband Group. As Comcast is considered the accounting acquiror, the historical basis of Comcast's assets and liabilities will not be affected by the AT&amp;T Comcast transaction. For purposes of developing the Unaudited Pro Forma Combined Condensed Balance Sheet as of December 31,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stockholders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estimated aggregate consideration and Comcast's transaction costs directly related to the AT&amp;T Comcast transaction total $49,384.8 million. This includes the fair value of the issuance of approximately 1,231.0 million shares of AT&amp;T Comcast common stock to AT&amp;T shareholders in exchange for all of AT&amp;T's interests in AT&amp;T Broadband Group, the fair value of the issuance of 115.0 million shares of AT&amp;T Comcast common stock to Microsoft Corporation in exchange for AT&amp;T Broadband Group shares that Microsoft will receive immediately prior to the completion of the AT&amp;T Comcast transaction in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III-1</w:t>
      </w:r>
    </w:p>
    <w:p>
      <w:pPr>
        <w:sectPr>
          <w:pgSz w:w="11900" w:h="16838" w:orient="portrait"/>
          <w:cols w:equalWidth="0" w:num="1">
            <w:col w:w="10219"/>
          </w:cols>
          <w:pgMar w:left="240" w:top="717" w:right="1440" w:bottom="0" w:gutter="0" w:footer="0" w:header="0"/>
        </w:sectPr>
      </w:pPr>
    </w:p>
    <w:bookmarkStart w:id="128" w:name="page129"/>
    <w:bookmarkEnd w:id="128"/>
    <w:p>
      <w:pPr>
        <w:ind w:right="1779"/>
        <w:spacing w:after="0" w:line="269" w:lineRule="auto"/>
        <w:rPr>
          <w:sz w:val="20"/>
          <w:szCs w:val="20"/>
          <w:color w:val="auto"/>
        </w:rPr>
      </w:pPr>
      <w:r>
        <w:rPr>
          <w:rFonts w:ascii="Courier New" w:cs="Courier New" w:eastAsia="Courier New" w:hAnsi="Courier New"/>
          <w:sz w:val="16"/>
          <w:szCs w:val="16"/>
          <w:color w:val="auto"/>
        </w:rPr>
        <w:t>settlement of their $5 billion aggregate principal amount in quarterly income preferred securities (QUIPS), the fair value of AT&amp;T Comcast stock options and stock appreciation rights issued in exchange for AT&amp;T Broadband Group stock options and stock appreciation rights and Comcast's estimated transaction costs directly related to the AT&amp;T Comcast transaction. The fair value of the shares to be issued for AT&amp;T Broadband Group is based on a price per share of $35.97 which reflects the weighted-average market price of Comcast Class A Special common stock during the period beginning two days before and ending two days after the AT&amp;T Comcast transaction was announced. In the limited circumstances described under "Description of the AT&amp;T Comcast Transaction Agreements -- The Merger Agreement -- Merger Consideration -- Potential Additional Payments," the number of shares of AT&amp;T Comcast common stock to be issued to certain AT&amp;T securityholders in connection with the AT&amp;T Comcast transaction is subject to adjustment. In the event this occurs, the fair value of all of the shares to be issued would be based on the market price of Comcast Class A Special common stock on the closing date. In addition to the consideration paid, the consolidated debt of AT&amp;T Comcast will include the debt of AT&amp;T Broadband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 of Operations excludes any benefits that may result from synergies that may be derived, or the elimination of duplicative efforts.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 of Operations reflect the elimination of AT&amp;T Broadband Group's amortization expense related to goodwill and cable franchise operating rights since this acquisition will be accounted for under the provisions of SFAS 142.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incurred goodwill and cable franchise operating rights amortization expense of approximately $2,007.7 million for the year ended December 31, 2001. The historical consolidated financial statements of Comcast included in the Unaudited Pro Forma Combined Condensed Statement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 of both companies believes that the assumptions used provide a reasonable basis on which to present the unaudited pro forma financial data. Both companies have completed acquisitions and dispositions that are not significant, individually or in the aggregate, and, accordingly, have not been included in the accompanying unaudited pro forma financial data. The unaudited pro forma financial data may not be</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10219"/>
          </w:cols>
          <w:pgMar w:left="240" w:top="925" w:right="1440" w:bottom="0" w:gutter="0" w:footer="0" w:header="0"/>
        </w:sectPr>
      </w:pPr>
    </w:p>
    <w:bookmarkStart w:id="129" w:name="page130"/>
    <w:bookmarkEnd w:id="129"/>
    <w:p>
      <w:pPr>
        <w:jc w:val="both"/>
        <w:ind w:right="1879"/>
        <w:spacing w:after="0" w:line="236" w:lineRule="auto"/>
        <w:rPr>
          <w:sz w:val="20"/>
          <w:szCs w:val="20"/>
          <w:color w:val="auto"/>
        </w:rPr>
      </w:pPr>
      <w:r>
        <w:rPr>
          <w:rFonts w:ascii="Courier New" w:cs="Courier New" w:eastAsia="Courier New" w:hAnsi="Courier New"/>
          <w:sz w:val="18"/>
          <w:szCs w:val="18"/>
          <w:color w:val="auto"/>
        </w:rPr>
        <w:t>indicative of the financial position or results that would have occurred if the AT&amp;T Comcast transaction had been in effect on the dates indicated or which may be obtained in the future.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10219"/>
          </w:cols>
          <w:pgMar w:left="240" w:top="925" w:right="1440" w:bottom="1440" w:gutter="0" w:footer="0" w:header="0"/>
        </w:sectPr>
      </w:pPr>
    </w:p>
    <w:bookmarkStart w:id="130" w:name="page131"/>
    <w:bookmarkEnd w:id="130"/>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8"/>
          <w:szCs w:val="18"/>
          <w:color w:val="auto"/>
        </w:rPr>
        <w:t>UNAUDITED PRO FORMA COMBINED CONDENSED BALANCE SHEET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HISTORICAL HISTORICAL AT&amp;T PRO FORMA PRO</w:t>
      </w:r>
    </w:p>
    <w:p>
      <w:pPr>
        <w:jc w:val="center"/>
        <w:ind w:right="5479"/>
        <w:spacing w:after="0" w:line="238" w:lineRule="auto"/>
        <w:rPr>
          <w:sz w:val="20"/>
          <w:szCs w:val="20"/>
          <w:color w:val="auto"/>
        </w:rPr>
      </w:pPr>
      <w:r>
        <w:rPr>
          <w:rFonts w:ascii="Courier New" w:cs="Courier New" w:eastAsia="Courier New" w:hAnsi="Courier New"/>
          <w:sz w:val="18"/>
          <w:szCs w:val="18"/>
          <w:color w:val="auto"/>
        </w:rPr>
        <w:t>FORMA COMCAST(A) BROADBAND(A) ADJUSTMENTS</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AT&amp;T COMCAST ----------- -------------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 (DOLLARS IN MILLIONS)</w:t>
      </w:r>
    </w:p>
    <w:p>
      <w:pPr>
        <w:jc w:val="center"/>
        <w:ind w:right="5479"/>
        <w:spacing w:after="0" w:line="238" w:lineRule="auto"/>
        <w:rPr>
          <w:sz w:val="20"/>
          <w:szCs w:val="20"/>
          <w:color w:val="auto"/>
        </w:rPr>
      </w:pPr>
      <w:r>
        <w:rPr>
          <w:rFonts w:ascii="Courier New" w:cs="Courier New" w:eastAsia="Courier New" w:hAnsi="Courier New"/>
          <w:sz w:val="18"/>
          <w:szCs w:val="18"/>
          <w:color w:val="auto"/>
        </w:rPr>
        <w:t>ASSETS CURRENT ASSETS Cash and cash</w:t>
      </w:r>
    </w:p>
    <w:p>
      <w:pPr>
        <w:ind w:left="120"/>
        <w:spacing w:after="0"/>
        <w:rPr>
          <w:sz w:val="20"/>
          <w:szCs w:val="20"/>
          <w:color w:val="auto"/>
        </w:rPr>
      </w:pPr>
      <w:r>
        <w:rPr>
          <w:rFonts w:ascii="Courier New" w:cs="Courier New" w:eastAsia="Courier New" w:hAnsi="Courier New"/>
          <w:sz w:val="18"/>
          <w:szCs w:val="18"/>
          <w:color w:val="auto"/>
        </w:rPr>
        <w:t>equivalents.................. $ 350.0 $ $ $</w:t>
      </w:r>
    </w:p>
    <w:p>
      <w:pPr>
        <w:ind w:left="2120"/>
        <w:spacing w:after="0" w:line="237" w:lineRule="auto"/>
        <w:rPr>
          <w:sz w:val="20"/>
          <w:szCs w:val="20"/>
          <w:color w:val="auto"/>
        </w:rPr>
      </w:pPr>
      <w:r>
        <w:rPr>
          <w:rFonts w:ascii="Courier New" w:cs="Courier New" w:eastAsia="Courier New" w:hAnsi="Courier New"/>
          <w:sz w:val="18"/>
          <w:szCs w:val="18"/>
          <w:color w:val="auto"/>
        </w:rPr>
        <w:t>350.0</w:t>
      </w:r>
    </w:p>
    <w:p>
      <w:pPr>
        <w:ind w:left="120"/>
        <w:spacing w:after="0" w:line="238" w:lineRule="auto"/>
        <w:rPr>
          <w:sz w:val="20"/>
          <w:szCs w:val="20"/>
          <w:color w:val="auto"/>
        </w:rPr>
      </w:pPr>
      <w:r>
        <w:rPr>
          <w:rFonts w:ascii="Courier New" w:cs="Courier New" w:eastAsia="Courier New" w:hAnsi="Courier New"/>
          <w:sz w:val="18"/>
          <w:szCs w:val="18"/>
          <w:color w:val="auto"/>
        </w:rPr>
        <w:t>Investments................................</w:t>
      </w:r>
    </w:p>
    <w:p>
      <w:pPr>
        <w:ind w:left="160"/>
        <w:spacing w:after="0"/>
        <w:rPr>
          <w:sz w:val="20"/>
          <w:szCs w:val="20"/>
          <w:color w:val="auto"/>
        </w:rPr>
      </w:pPr>
      <w:r>
        <w:rPr>
          <w:rFonts w:ascii="Courier New" w:cs="Courier New" w:eastAsia="Courier New" w:hAnsi="Courier New"/>
          <w:sz w:val="18"/>
          <w:szCs w:val="18"/>
          <w:color w:val="auto"/>
        </w:rPr>
        <w:t>2,623.2 668.0 3,291.2 Accounts receivable,</w:t>
      </w:r>
    </w:p>
    <w:p>
      <w:pPr>
        <w:ind w:left="160"/>
        <w:spacing w:after="0" w:line="237" w:lineRule="auto"/>
        <w:rPr>
          <w:sz w:val="20"/>
          <w:szCs w:val="20"/>
          <w:color w:val="auto"/>
        </w:rPr>
      </w:pPr>
      <w:r>
        <w:rPr>
          <w:rFonts w:ascii="Courier New" w:cs="Courier New" w:eastAsia="Courier New" w:hAnsi="Courier New"/>
          <w:sz w:val="18"/>
          <w:szCs w:val="18"/>
          <w:color w:val="auto"/>
        </w:rPr>
        <w:t>net................... 967.4 584.0 1,551.4</w:t>
      </w:r>
    </w:p>
    <w:p>
      <w:pPr>
        <w:ind w:left="120"/>
        <w:spacing w:after="0"/>
        <w:rPr>
          <w:sz w:val="20"/>
          <w:szCs w:val="20"/>
          <w:color w:val="auto"/>
        </w:rPr>
      </w:pPr>
      <w:r>
        <w:rPr>
          <w:rFonts w:ascii="Courier New" w:cs="Courier New" w:eastAsia="Courier New" w:hAnsi="Courier New"/>
          <w:sz w:val="18"/>
          <w:szCs w:val="18"/>
          <w:color w:val="auto"/>
        </w:rPr>
        <w:t>Inventories, net...........................</w:t>
      </w:r>
    </w:p>
    <w:p>
      <w:pPr>
        <w:ind w:left="1060"/>
        <w:spacing w:after="0" w:line="237" w:lineRule="auto"/>
        <w:rPr>
          <w:sz w:val="20"/>
          <w:szCs w:val="20"/>
          <w:color w:val="auto"/>
        </w:rPr>
      </w:pPr>
      <w:r>
        <w:rPr>
          <w:rFonts w:ascii="Courier New" w:cs="Courier New" w:eastAsia="Courier New" w:hAnsi="Courier New"/>
          <w:sz w:val="18"/>
          <w:szCs w:val="18"/>
          <w:color w:val="auto"/>
        </w:rPr>
        <w:t>454.5 454.5 Other current</w:t>
      </w:r>
    </w:p>
    <w:p>
      <w:pPr>
        <w:ind w:left="220"/>
        <w:spacing w:after="0"/>
        <w:rPr>
          <w:sz w:val="20"/>
          <w:szCs w:val="20"/>
          <w:color w:val="auto"/>
        </w:rPr>
      </w:pPr>
      <w:r>
        <w:rPr>
          <w:rFonts w:ascii="Courier New" w:cs="Courier New" w:eastAsia="Courier New" w:hAnsi="Courier New"/>
          <w:sz w:val="18"/>
          <w:szCs w:val="18"/>
          <w:color w:val="auto"/>
        </w:rPr>
        <w:t>assets....................... 153.7 398.0</w:t>
      </w:r>
    </w:p>
    <w:p>
      <w:pPr>
        <w:ind w:left="60"/>
        <w:spacing w:after="0" w:line="237" w:lineRule="auto"/>
        <w:rPr>
          <w:sz w:val="20"/>
          <w:szCs w:val="20"/>
          <w:color w:val="auto"/>
        </w:rPr>
      </w:pPr>
      <w:r>
        <w:rPr>
          <w:rFonts w:ascii="Courier New" w:cs="Courier New" w:eastAsia="Courier New" w:hAnsi="Courier New"/>
          <w:sz w:val="18"/>
          <w:szCs w:val="18"/>
          <w:color w:val="auto"/>
        </w:rPr>
        <w:t>57.5 (b1) 609.2 --------- ---------- -------</w:t>
      </w:r>
    </w:p>
    <w:p>
      <w:pPr>
        <w:ind w:left="900"/>
        <w:spacing w:after="0" w:line="238" w:lineRule="auto"/>
        <w:rPr>
          <w:sz w:val="20"/>
          <w:szCs w:val="20"/>
          <w:color w:val="auto"/>
        </w:rPr>
      </w:pPr>
      <w:r>
        <w:rPr>
          <w:rFonts w:ascii="Courier New" w:cs="Courier New" w:eastAsia="Courier New" w:hAnsi="Courier New"/>
          <w:sz w:val="18"/>
          <w:szCs w:val="18"/>
          <w:color w:val="auto"/>
        </w:rPr>
        <w:t>--- ---------- Total current</w:t>
      </w:r>
    </w:p>
    <w:p>
      <w:pPr>
        <w:ind w:left="120"/>
        <w:spacing w:after="0"/>
        <w:rPr>
          <w:sz w:val="20"/>
          <w:szCs w:val="20"/>
          <w:color w:val="auto"/>
        </w:rPr>
      </w:pPr>
      <w:r>
        <w:rPr>
          <w:rFonts w:ascii="Courier New" w:cs="Courier New" w:eastAsia="Courier New" w:hAnsi="Courier New"/>
          <w:sz w:val="18"/>
          <w:szCs w:val="18"/>
          <w:color w:val="auto"/>
        </w:rPr>
        <w:t>assets..................... 4,548.8 1,650.0</w:t>
      </w:r>
    </w:p>
    <w:p>
      <w:pPr>
        <w:ind w:left="60"/>
        <w:spacing w:after="0" w:line="237" w:lineRule="auto"/>
        <w:rPr>
          <w:sz w:val="20"/>
          <w:szCs w:val="20"/>
          <w:color w:val="auto"/>
        </w:rPr>
      </w:pPr>
      <w:r>
        <w:rPr>
          <w:rFonts w:ascii="Courier New" w:cs="Courier New" w:eastAsia="Courier New" w:hAnsi="Courier New"/>
          <w:sz w:val="18"/>
          <w:szCs w:val="18"/>
          <w:color w:val="auto"/>
        </w:rPr>
        <w:t>57.5 6,256.3 --------- ---------- ----------</w:t>
      </w:r>
    </w:p>
    <w:p>
      <w:pPr>
        <w:ind w:left="1160"/>
        <w:spacing w:after="0"/>
        <w:rPr>
          <w:sz w:val="20"/>
          <w:szCs w:val="20"/>
          <w:color w:val="auto"/>
        </w:rPr>
      </w:pPr>
      <w:r>
        <w:rPr>
          <w:rFonts w:ascii="Courier New" w:cs="Courier New" w:eastAsia="Courier New" w:hAnsi="Courier New"/>
          <w:sz w:val="18"/>
          <w:szCs w:val="18"/>
          <w:color w:val="auto"/>
        </w:rPr>
        <w:t>---------- 1,801.6 (b2)</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1,679.2 21,913.0 (1,701.0)(d) 23,692.8 -----</w:t>
      </w:r>
    </w:p>
    <w:p>
      <w:pPr>
        <w:ind w:left="420"/>
        <w:spacing w:after="0" w:line="237" w:lineRule="auto"/>
        <w:rPr>
          <w:sz w:val="20"/>
          <w:szCs w:val="20"/>
          <w:color w:val="auto"/>
        </w:rPr>
      </w:pPr>
      <w:r>
        <w:rPr>
          <w:rFonts w:ascii="Courier New" w:cs="Courier New" w:eastAsia="Courier New" w:hAnsi="Courier New"/>
          <w:sz w:val="18"/>
          <w:szCs w:val="18"/>
          <w:color w:val="auto"/>
        </w:rPr>
        <w:t>---- ---------- ---------- ----------</w:t>
      </w:r>
    </w:p>
    <w:p>
      <w:pPr>
        <w:ind w:left="1160"/>
        <w:spacing w:after="0" w:line="238" w:lineRule="auto"/>
        <w:rPr>
          <w:sz w:val="20"/>
          <w:szCs w:val="20"/>
          <w:color w:val="auto"/>
        </w:rPr>
      </w:pPr>
      <w:r>
        <w:rPr>
          <w:rFonts w:ascii="Courier New" w:cs="Courier New" w:eastAsia="Courier New" w:hAnsi="Courier New"/>
          <w:sz w:val="18"/>
          <w:szCs w:val="18"/>
          <w:color w:val="auto"/>
        </w:rPr>
        <w:t>PROPERTY AND EQUIPMENT,</w:t>
      </w:r>
    </w:p>
    <w:p>
      <w:pPr>
        <w:ind w:left="380"/>
        <w:spacing w:after="0"/>
        <w:rPr>
          <w:sz w:val="20"/>
          <w:szCs w:val="20"/>
          <w:color w:val="auto"/>
        </w:rPr>
      </w:pPr>
      <w:r>
        <w:rPr>
          <w:rFonts w:ascii="Courier New" w:cs="Courier New" w:eastAsia="Courier New" w:hAnsi="Courier New"/>
          <w:sz w:val="18"/>
          <w:szCs w:val="18"/>
          <w:color w:val="auto"/>
        </w:rPr>
        <w:t>net.................. 7,011.1 14,519.0</w:t>
      </w:r>
    </w:p>
    <w:p>
      <w:pPr>
        <w:ind w:left="60"/>
        <w:spacing w:after="0" w:line="237" w:lineRule="auto"/>
        <w:rPr>
          <w:sz w:val="20"/>
          <w:szCs w:val="20"/>
          <w:color w:val="auto"/>
        </w:rPr>
      </w:pPr>
      <w:r>
        <w:rPr>
          <w:rFonts w:ascii="Courier New" w:cs="Courier New" w:eastAsia="Courier New" w:hAnsi="Courier New"/>
          <w:sz w:val="18"/>
          <w:szCs w:val="18"/>
          <w:color w:val="auto"/>
        </w:rPr>
        <w:t>21,530.1 --------- ---------- ---------- ---</w:t>
      </w:r>
    </w:p>
    <w:p>
      <w:pPr>
        <w:ind w:left="1060"/>
        <w:spacing w:after="0"/>
        <w:rPr>
          <w:sz w:val="20"/>
          <w:szCs w:val="20"/>
          <w:color w:val="auto"/>
        </w:rPr>
      </w:pPr>
      <w:r>
        <w:rPr>
          <w:rFonts w:ascii="Courier New" w:cs="Courier New" w:eastAsia="Courier New" w:hAnsi="Courier New"/>
          <w:sz w:val="18"/>
          <w:szCs w:val="18"/>
          <w:color w:val="auto"/>
        </w:rPr>
        <w:t>------- INTANGIBLE ASSETS</w:t>
      </w:r>
    </w:p>
    <w:p>
      <w:pPr>
        <w:ind w:left="120"/>
        <w:spacing w:after="0" w:line="237" w:lineRule="auto"/>
        <w:rPr>
          <w:sz w:val="20"/>
          <w:szCs w:val="20"/>
          <w:color w:val="auto"/>
        </w:rPr>
      </w:pPr>
      <w:r>
        <w:rPr>
          <w:rFonts w:ascii="Courier New" w:cs="Courier New" w:eastAsia="Courier New" w:hAnsi="Courier New"/>
          <w:sz w:val="18"/>
          <w:szCs w:val="18"/>
          <w:color w:val="auto"/>
        </w:rPr>
        <w:t>Goodwill...................................</w:t>
      </w:r>
    </w:p>
    <w:p>
      <w:pPr>
        <w:ind w:left="320"/>
        <w:spacing w:after="0"/>
        <w:rPr>
          <w:sz w:val="20"/>
          <w:szCs w:val="20"/>
          <w:color w:val="auto"/>
        </w:rPr>
      </w:pPr>
      <w:r>
        <w:rPr>
          <w:rFonts w:ascii="Courier New" w:cs="Courier New" w:eastAsia="Courier New" w:hAnsi="Courier New"/>
          <w:sz w:val="18"/>
          <w:szCs w:val="18"/>
          <w:color w:val="auto"/>
        </w:rPr>
        <w:t>7,507.3 20,102.0 (1,500.5)(b3) 26,108.8</w:t>
      </w:r>
    </w:p>
    <w:p>
      <w:pPr>
        <w:ind w:left="120"/>
        <w:spacing w:after="0" w:line="237" w:lineRule="auto"/>
        <w:rPr>
          <w:sz w:val="20"/>
          <w:szCs w:val="20"/>
          <w:color w:val="auto"/>
        </w:rPr>
      </w:pPr>
      <w:r>
        <w:rPr>
          <w:rFonts w:ascii="Courier New" w:cs="Courier New" w:eastAsia="Courier New" w:hAnsi="Courier New"/>
          <w:sz w:val="18"/>
          <w:szCs w:val="18"/>
          <w:color w:val="auto"/>
        </w:rPr>
        <w:t>Cable franchise operating rights...........</w:t>
      </w:r>
    </w:p>
    <w:p>
      <w:pPr>
        <w:ind w:left="280"/>
        <w:spacing w:after="0"/>
        <w:rPr>
          <w:sz w:val="20"/>
          <w:szCs w:val="20"/>
          <w:color w:val="auto"/>
        </w:rPr>
      </w:pPr>
      <w:r>
        <w:rPr>
          <w:rFonts w:ascii="Courier New" w:cs="Courier New" w:eastAsia="Courier New" w:hAnsi="Courier New"/>
          <w:sz w:val="18"/>
          <w:szCs w:val="18"/>
          <w:color w:val="auto"/>
        </w:rPr>
        <w:t>20,167.8 45,320.0 (2,501.0)(b4) 62,986.8</w:t>
      </w:r>
    </w:p>
    <w:p>
      <w:pPr>
        <w:ind w:left="120"/>
        <w:spacing w:after="0" w:line="237" w:lineRule="auto"/>
        <w:rPr>
          <w:sz w:val="20"/>
          <w:szCs w:val="20"/>
          <w:color w:val="auto"/>
        </w:rPr>
      </w:pPr>
      <w:r>
        <w:rPr>
          <w:rFonts w:ascii="Courier New" w:cs="Courier New" w:eastAsia="Courier New" w:hAnsi="Courier New"/>
          <w:sz w:val="18"/>
          <w:szCs w:val="18"/>
          <w:color w:val="auto"/>
        </w:rPr>
        <w:t>Other intangible assets....................</w:t>
      </w:r>
    </w:p>
    <w:p>
      <w:pPr>
        <w:ind w:left="60"/>
        <w:spacing w:after="0" w:line="238" w:lineRule="auto"/>
        <w:rPr>
          <w:sz w:val="20"/>
          <w:szCs w:val="20"/>
          <w:color w:val="auto"/>
        </w:rPr>
      </w:pPr>
      <w:r>
        <w:rPr>
          <w:rFonts w:ascii="Courier New" w:cs="Courier New" w:eastAsia="Courier New" w:hAnsi="Courier New"/>
          <w:sz w:val="18"/>
          <w:szCs w:val="18"/>
          <w:color w:val="auto"/>
        </w:rPr>
        <w:t>2,833.4 2,833.4 --------- ---------- -------</w:t>
      </w:r>
    </w:p>
    <w:p>
      <w:pPr>
        <w:spacing w:after="0" w:line="5" w:lineRule="exact"/>
        <w:rPr>
          <w:sz w:val="20"/>
          <w:szCs w:val="20"/>
          <w:color w:val="auto"/>
        </w:rPr>
      </w:pPr>
    </w:p>
    <w:p>
      <w:pPr>
        <w:ind w:left="1320" w:right="5619" w:hanging="1154"/>
        <w:spacing w:after="0" w:line="235" w:lineRule="auto"/>
        <w:tabs>
          <w:tab w:leader="none" w:pos="58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---------- 30,508.5 65,422.0 (4,001.5) 91,929.0 Accumulated</w:t>
      </w:r>
    </w:p>
    <w:tbl>
      <w:tblPr>
        <w:tblLayout w:type="fixed"/>
        <w:tblInd w:w="60" w:type="dxa"/>
        <w:tblCellMar>
          <w:top w:w="0" w:type="dxa"/>
          <w:left w:w="0" w:type="dxa"/>
          <w:bottom w:w="0" w:type="dxa"/>
          <w:right w:w="0" w:type="dxa"/>
        </w:tblCellMar>
      </w:tblPr>
      <w:tr>
        <w:trPr>
          <w:trHeight w:val="204"/>
        </w:trPr>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w w:val="83"/>
              </w:rPr>
              <w:t>amortization...................</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(5,999.2)</w:t>
            </w:r>
          </w:p>
        </w:tc>
        <w:tc>
          <w:tcPr>
            <w:tcW w:w="100" w:type="dxa"/>
            <w:vAlign w:val="bottom"/>
          </w:tcPr>
          <w:p>
            <w:pPr>
              <w:spacing w:after="0"/>
              <w:rPr>
                <w:sz w:val="17"/>
                <w:szCs w:val="17"/>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(3,242.0) 3,242.0 (b5) (5,999.2)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 ---------- 24,509.3</w:t>
            </w:r>
          </w:p>
        </w:tc>
        <w:tc>
          <w:tcPr>
            <w:tcW w:w="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62,180.0 (759.5) 85,929.8 ---------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 ---------- ---------- OTHER NON-CURRENT</w:t>
            </w:r>
          </w:p>
        </w:tc>
        <w:tc>
          <w:tcPr>
            <w:tcW w:w="100" w:type="dxa"/>
            <w:vAlign w:val="bottom"/>
          </w:tcPr>
          <w:p>
            <w:pPr>
              <w:spacing w:after="0"/>
              <w:rPr>
                <w:sz w:val="17"/>
                <w:szCs w:val="17"/>
                <w:color w:val="auto"/>
              </w:rPr>
            </w:pPr>
          </w:p>
        </w:tc>
      </w:tr>
      <w:tr>
        <w:trPr>
          <w:trHeight w:val="203"/>
        </w:trPr>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ASSETS, net................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383.4 2,925.0</w:t>
            </w:r>
          </w:p>
        </w:tc>
        <w:tc>
          <w:tcPr>
            <w:tcW w:w="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57.5 (b6) 3,365.9 ---------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4" w:lineRule="exact"/>
        <w:rPr>
          <w:sz w:val="20"/>
          <w:szCs w:val="20"/>
          <w:color w:val="auto"/>
        </w:rPr>
      </w:pPr>
    </w:p>
    <w:p>
      <w:pPr>
        <w:jc w:val="both"/>
        <w:ind w:left="320" w:right="5779" w:firstLine="4"/>
        <w:spacing w:after="0" w:line="268" w:lineRule="auto"/>
        <w:tabs>
          <w:tab w:leader="none" w:pos="95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$38,131.8 $103,187.0 $ (543.9) $140,774.9 =========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LIABILITIES AND</w:t>
      </w:r>
    </w:p>
    <w:p>
      <w:pPr>
        <w:spacing w:after="0" w:line="200" w:lineRule="exact"/>
        <w:rPr>
          <w:sz w:val="20"/>
          <w:szCs w:val="20"/>
          <w:color w:val="auto"/>
        </w:rPr>
      </w:pPr>
    </w:p>
    <w:p>
      <w:pPr>
        <w:spacing w:after="0" w:line="210" w:lineRule="exact"/>
        <w:rPr>
          <w:sz w:val="20"/>
          <w:szCs w:val="20"/>
          <w:color w:val="auto"/>
        </w:rPr>
      </w:pPr>
    </w:p>
    <w:p>
      <w:pPr>
        <w:ind w:left="1480" w:right="5519" w:hanging="1419"/>
        <w:spacing w:after="0" w:line="235" w:lineRule="auto"/>
        <w:tabs>
          <w:tab w:leader="none" w:pos="269"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698.2 $ 678.0 $ $ 1,376.2 Accrued expenses and other current</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3"/>
              </w:rPr>
              <w:t>liabilities..............................</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2,169.0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1,024.6</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4,889.1</w:t>
            </w:r>
          </w:p>
        </w:tc>
      </w:tr>
    </w:tbl>
    <w:p>
      <w:pPr>
        <w:ind w:left="120"/>
        <w:spacing w:after="0" w:line="238" w:lineRule="auto"/>
        <w:rPr>
          <w:sz w:val="20"/>
          <w:szCs w:val="20"/>
          <w:color w:val="auto"/>
        </w:rPr>
      </w:pPr>
      <w:r>
        <w:rPr>
          <w:rFonts w:ascii="Courier New" w:cs="Courier New" w:eastAsia="Courier New" w:hAnsi="Courier New"/>
          <w:sz w:val="18"/>
          <w:szCs w:val="18"/>
          <w:color w:val="auto"/>
        </w:rPr>
        <w:t>Deferred income taxes......................</w:t>
      </w:r>
    </w:p>
    <w:p>
      <w:pPr>
        <w:ind w:left="700"/>
        <w:spacing w:after="0"/>
        <w:rPr>
          <w:sz w:val="20"/>
          <w:szCs w:val="20"/>
          <w:color w:val="auto"/>
        </w:rPr>
      </w:pPr>
      <w:r>
        <w:rPr>
          <w:rFonts w:ascii="Courier New" w:cs="Courier New" w:eastAsia="Courier New" w:hAnsi="Courier New"/>
          <w:sz w:val="18"/>
          <w:szCs w:val="18"/>
          <w:color w:val="auto"/>
        </w:rPr>
        <w:t>275.4 275.4 57.5 (b8) Short-term</w:t>
      </w:r>
    </w:p>
    <w:p>
      <w:pPr>
        <w:ind w:left="280"/>
        <w:spacing w:after="0" w:line="237" w:lineRule="auto"/>
        <w:rPr>
          <w:sz w:val="20"/>
          <w:szCs w:val="20"/>
          <w:color w:val="auto"/>
        </w:rPr>
      </w:pPr>
      <w:r>
        <w:rPr>
          <w:rFonts w:ascii="Courier New" w:cs="Courier New" w:eastAsia="Courier New" w:hAnsi="Courier New"/>
          <w:sz w:val="18"/>
          <w:szCs w:val="18"/>
          <w:color w:val="auto"/>
        </w:rPr>
        <w:t>debt............................ 3,959.0</w:t>
      </w:r>
    </w:p>
    <w:p>
      <w:pPr>
        <w:ind w:left="120"/>
        <w:spacing w:after="0" w:line="238" w:lineRule="auto"/>
        <w:rPr>
          <w:sz w:val="20"/>
          <w:szCs w:val="20"/>
          <w:color w:val="auto"/>
        </w:rPr>
      </w:pPr>
      <w:r>
        <w:rPr>
          <w:rFonts w:ascii="Courier New" w:cs="Courier New" w:eastAsia="Courier New" w:hAnsi="Courier New"/>
          <w:sz w:val="18"/>
          <w:szCs w:val="18"/>
          <w:color w:val="auto"/>
        </w:rPr>
        <w:t>(924.8)(c) 3,091.7 Current portion of long-</w:t>
      </w:r>
    </w:p>
    <w:tbl>
      <w:tblPr>
        <w:tblLayout w:type="fixed"/>
        <w:tblInd w:w="60" w:type="dxa"/>
        <w:tblCellMar>
          <w:top w:w="0" w:type="dxa"/>
          <w:left w:w="0" w:type="dxa"/>
          <w:bottom w:w="0" w:type="dxa"/>
          <w:right w:w="0" w:type="dxa"/>
        </w:tblCellMar>
      </w:tblP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1"/>
              </w:rPr>
              <w:t>term debt..........</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460.2 2,824.0 (2,109.4)</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(c) 1,174.8 ---------</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Total current</w:t>
            </w:r>
          </w:p>
        </w:tc>
        <w:tc>
          <w:tcPr>
            <w:tcW w:w="480" w:type="dxa"/>
            <w:vAlign w:val="bottom"/>
          </w:tcPr>
          <w:p>
            <w:pPr>
              <w:spacing w:after="0"/>
              <w:rPr>
                <w:sz w:val="17"/>
                <w:szCs w:val="17"/>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72"/>
              </w:rPr>
              <w:t>liabilities................</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3,129.3 9,630.0</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(1,952.1) 10,807.2</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6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---------- 357.5 (b8) (106.7)(b9)</w:t>
            </w:r>
          </w:p>
        </w:tc>
      </w:tr>
      <w:tr>
        <w:trPr>
          <w:trHeight w:val="203"/>
        </w:trPr>
        <w:tc>
          <w:tcPr>
            <w:tcW w:w="4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480" w:type="dxa"/>
            <w:vAlign w:val="bottom"/>
          </w:tcPr>
          <w:p>
            <w:pPr>
              <w:spacing w:after="0"/>
              <w:rPr>
                <w:sz w:val="17"/>
                <w:szCs w:val="17"/>
                <w:color w:val="auto"/>
              </w:rPr>
            </w:pPr>
          </w:p>
        </w:tc>
      </w:tr>
      <w:tr>
        <w:trPr>
          <w:trHeight w:val="203"/>
        </w:trPr>
        <w:tc>
          <w:tcPr>
            <w:tcW w:w="1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portion.........</w:t>
            </w: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11,741.6 16,502.0 3,034.2</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(c) 31,528.6 ---------</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480" w:type="dxa"/>
            <w:vAlign w:val="bottom"/>
          </w:tcPr>
          <w:p>
            <w:pPr>
              <w:spacing w:after="0"/>
              <w:rPr>
                <w:sz w:val="17"/>
                <w:szCs w:val="17"/>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w w:val="72"/>
              </w:rPr>
              <w:t>TAXES........................</w:t>
            </w:r>
          </w:p>
        </w:tc>
        <w:tc>
          <w:tcPr>
            <w:tcW w:w="2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6,375.7</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25,810.0 291.5 (b10) 32,477.2 ---------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20"/>
        <w:spacing w:after="0" w:line="238" w:lineRule="auto"/>
        <w:rPr>
          <w:sz w:val="20"/>
          <w:szCs w:val="20"/>
          <w:color w:val="auto"/>
        </w:rPr>
      </w:pPr>
      <w:r>
        <w:rPr>
          <w:rFonts w:ascii="Courier New" w:cs="Courier New" w:eastAsia="Courier New" w:hAnsi="Courier New"/>
          <w:sz w:val="18"/>
          <w:szCs w:val="18"/>
          <w:color w:val="auto"/>
        </w:rPr>
        <w:t>------ ---------- ---------- (179.0)(b11)</w:t>
      </w:r>
    </w:p>
    <w:p>
      <w:pPr>
        <w:sectPr>
          <w:pgSz w:w="11900" w:h="16838" w:orient="portrait"/>
          <w:cols w:equalWidth="0" w:num="1">
            <w:col w:w="10219"/>
          </w:cols>
          <w:pgMar w:left="240" w:top="919" w:right="1440" w:bottom="0" w:gutter="0" w:footer="0" w:header="0"/>
        </w:sectPr>
      </w:pPr>
    </w:p>
    <w:bookmarkStart w:id="131" w:name="page132"/>
    <w:bookmarkEnd w:id="131"/>
    <w:p>
      <w:pPr>
        <w:jc w:val="center"/>
        <w:ind w:right="5519"/>
        <w:spacing w:after="0"/>
        <w:rPr>
          <w:sz w:val="20"/>
          <w:szCs w:val="20"/>
          <w:color w:val="auto"/>
        </w:rPr>
      </w:pPr>
      <w:r>
        <w:rPr>
          <w:rFonts w:ascii="Courier New" w:cs="Courier New" w:eastAsia="Courier New" w:hAnsi="Courier New"/>
          <w:sz w:val="18"/>
          <w:szCs w:val="18"/>
          <w:color w:val="auto"/>
        </w:rPr>
        <w:t>OTHER NON-CURRENT</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LIABILITIES................ 1,532.0 1,059.0</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(274.1)(b12) 2,137.9 --------- ---------- --</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 ---------- MINORITY</w:t>
      </w:r>
    </w:p>
    <w:p>
      <w:pPr>
        <w:jc w:val="center"/>
        <w:ind w:right="5519"/>
        <w:spacing w:after="0" w:line="238" w:lineRule="auto"/>
        <w:rPr>
          <w:sz w:val="20"/>
          <w:szCs w:val="20"/>
          <w:color w:val="auto"/>
        </w:rPr>
      </w:pPr>
      <w:r>
        <w:rPr>
          <w:rFonts w:ascii="Courier New" w:cs="Courier New" w:eastAsia="Courier New" w:hAnsi="Courier New"/>
          <w:sz w:val="18"/>
          <w:szCs w:val="18"/>
          <w:color w:val="auto"/>
        </w:rPr>
        <w:t>INTEREST............................ 880.2</w:t>
      </w:r>
    </w:p>
    <w:p>
      <w:pPr>
        <w:spacing w:after="0" w:line="5"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3,302.0 (2,100.0)(b13) 2,082.2 --------- ---</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 ---------- ---------- Company-</w:t>
      </w:r>
    </w:p>
    <w:p>
      <w:pPr>
        <w:jc w:val="center"/>
        <w:ind w:right="5519"/>
        <w:spacing w:after="0" w:line="238" w:lineRule="auto"/>
        <w:rPr>
          <w:sz w:val="20"/>
          <w:szCs w:val="20"/>
          <w:color w:val="auto"/>
        </w:rPr>
      </w:pPr>
      <w:r>
        <w:rPr>
          <w:rFonts w:ascii="Courier New" w:cs="Courier New" w:eastAsia="Courier New" w:hAnsi="Courier New"/>
          <w:sz w:val="18"/>
          <w:szCs w:val="18"/>
          <w:color w:val="auto"/>
        </w:rPr>
        <w:t>Obligated Convertible Quarterly Income</w:t>
      </w:r>
    </w:p>
    <w:p>
      <w:pPr>
        <w:jc w:val="center"/>
        <w:ind w:right="5519"/>
        <w:spacing w:after="0"/>
        <w:rPr>
          <w:sz w:val="20"/>
          <w:szCs w:val="20"/>
          <w:color w:val="auto"/>
        </w:rPr>
      </w:pPr>
      <w:r>
        <w:rPr>
          <w:rFonts w:ascii="Courier New" w:cs="Courier New" w:eastAsia="Courier New" w:hAnsi="Courier New"/>
          <w:sz w:val="18"/>
          <w:szCs w:val="18"/>
          <w:color w:val="auto"/>
        </w:rPr>
        <w:t>Preferred Securities of Subsidiary Trust</w:t>
      </w:r>
    </w:p>
    <w:p>
      <w:pPr>
        <w:spacing w:after="0" w:line="3"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Holding Solely Subordinated Debt Securities</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of AT&amp;T......................... 4,720.0</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(4,720.0)(b14) --------- ---------- --------</w:t>
      </w:r>
    </w:p>
    <w:p>
      <w:pPr>
        <w:spacing w:after="0" w:line="21" w:lineRule="exact"/>
        <w:rPr>
          <w:sz w:val="20"/>
          <w:szCs w:val="20"/>
          <w:color w:val="auto"/>
        </w:rPr>
      </w:pPr>
    </w:p>
    <w:p>
      <w:pPr>
        <w:ind w:left="1680" w:right="5619" w:hanging="1574"/>
        <w:spacing w:after="0" w:line="235" w:lineRule="auto"/>
        <w:tabs>
          <w:tab w:leader="none" w:pos="416"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STOCKHOLDERS' EQUITY 1,346.0 (b15) Common</w:t>
      </w:r>
    </w:p>
    <w:p>
      <w:pPr>
        <w:jc w:val="center"/>
        <w:ind w:right="5519"/>
        <w:spacing w:after="0"/>
        <w:rPr>
          <w:sz w:val="20"/>
          <w:szCs w:val="20"/>
          <w:color w:val="auto"/>
        </w:rPr>
      </w:pPr>
      <w:r>
        <w:rPr>
          <w:rFonts w:ascii="Courier New" w:cs="Courier New" w:eastAsia="Courier New" w:hAnsi="Courier New"/>
          <w:sz w:val="18"/>
          <w:szCs w:val="18"/>
          <w:color w:val="auto"/>
        </w:rPr>
        <w:t>stock............................... 945.1</w:t>
      </w:r>
    </w:p>
    <w:p>
      <w:pPr>
        <w:jc w:val="center"/>
        <w:ind w:right="5519"/>
        <w:spacing w:after="0" w:line="238" w:lineRule="auto"/>
        <w:rPr>
          <w:sz w:val="20"/>
          <w:szCs w:val="20"/>
          <w:color w:val="auto"/>
        </w:rPr>
      </w:pPr>
      <w:r>
        <w:rPr>
          <w:rFonts w:ascii="Courier New" w:cs="Courier New" w:eastAsia="Courier New" w:hAnsi="Courier New"/>
          <w:sz w:val="18"/>
          <w:szCs w:val="18"/>
          <w:color w:val="auto"/>
        </w:rPr>
        <w:t>(47.3)(d) 2,243.8 (1,653.7)(d) Additional</w:t>
      </w:r>
    </w:p>
    <w:p>
      <w:pPr>
        <w:jc w:val="center"/>
        <w:ind w:right="5519"/>
        <w:spacing w:after="0"/>
        <w:rPr>
          <w:sz w:val="20"/>
          <w:szCs w:val="20"/>
          <w:color w:val="auto"/>
        </w:rPr>
      </w:pPr>
      <w:r>
        <w:rPr>
          <w:rFonts w:ascii="Courier New" w:cs="Courier New" w:eastAsia="Courier New" w:hAnsi="Courier New"/>
          <w:sz w:val="18"/>
          <w:szCs w:val="18"/>
          <w:color w:val="auto"/>
        </w:rPr>
        <w:t>capital......................... 11,752.0</w:t>
      </w:r>
    </w:p>
    <w:p>
      <w:pPr>
        <w:jc w:val="center"/>
        <w:ind w:right="5519"/>
        <w:spacing w:after="0" w:line="237" w:lineRule="auto"/>
        <w:rPr>
          <w:sz w:val="20"/>
          <w:szCs w:val="20"/>
          <w:color w:val="auto"/>
        </w:rPr>
      </w:pPr>
      <w:r>
        <w:rPr>
          <w:rFonts w:ascii="Courier New" w:cs="Courier New" w:eastAsia="Courier New" w:hAnsi="Courier New"/>
          <w:sz w:val="18"/>
          <w:szCs w:val="18"/>
          <w:color w:val="auto"/>
        </w:rPr>
        <w:t>47,623.8 (b15) 57,722.1 Retained</w:t>
      </w:r>
    </w:p>
    <w:p>
      <w:pPr>
        <w:jc w:val="center"/>
        <w:ind w:right="5519"/>
        <w:spacing w:after="0" w:line="238" w:lineRule="auto"/>
        <w:rPr>
          <w:sz w:val="20"/>
          <w:szCs w:val="20"/>
          <w:color w:val="auto"/>
        </w:rPr>
      </w:pPr>
      <w:r>
        <w:rPr>
          <w:rFonts w:ascii="Courier New" w:cs="Courier New" w:eastAsia="Courier New" w:hAnsi="Courier New"/>
          <w:sz w:val="18"/>
          <w:szCs w:val="18"/>
          <w:color w:val="auto"/>
        </w:rPr>
        <w:t>earnings.......................... 1,631.5</w:t>
      </w:r>
    </w:p>
    <w:p>
      <w:pPr>
        <w:jc w:val="center"/>
        <w:ind w:right="5519"/>
        <w:spacing w:after="0"/>
        <w:rPr>
          <w:sz w:val="20"/>
          <w:szCs w:val="20"/>
          <w:color w:val="auto"/>
        </w:rPr>
      </w:pPr>
      <w:r>
        <w:rPr>
          <w:rFonts w:ascii="Courier New" w:cs="Courier New" w:eastAsia="Courier New" w:hAnsi="Courier New"/>
          <w:sz w:val="18"/>
          <w:szCs w:val="18"/>
          <w:color w:val="auto"/>
        </w:rPr>
        <w:t>1,631.5 Accumulated other comprehensive</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income..... 144.4 144.4 Combined attributed</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net assets............. 42,164.0 (42,164.0)</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(b16) --------- ---------- ---------- ------</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 Total stockholders'</w:t>
      </w:r>
    </w:p>
    <w:p>
      <w:pPr>
        <w:jc w:val="center"/>
        <w:ind w:right="5519"/>
        <w:spacing w:after="0" w:line="238" w:lineRule="auto"/>
        <w:rPr>
          <w:sz w:val="20"/>
          <w:szCs w:val="20"/>
          <w:color w:val="auto"/>
        </w:rPr>
      </w:pPr>
      <w:r>
        <w:rPr>
          <w:rFonts w:ascii="Courier New" w:cs="Courier New" w:eastAsia="Courier New" w:hAnsi="Courier New"/>
          <w:sz w:val="18"/>
          <w:szCs w:val="18"/>
          <w:color w:val="auto"/>
        </w:rPr>
        <w:t>equity............... 14,473.0 42,164.0</w:t>
      </w:r>
    </w:p>
    <w:p>
      <w:pPr>
        <w:spacing w:after="0" w:line="5"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5,104.8 61,741.8 --------- ---------- ------</w:t>
      </w:r>
    </w:p>
    <w:p>
      <w:pPr>
        <w:spacing w:after="0" w:line="16" w:lineRule="exact"/>
        <w:rPr>
          <w:sz w:val="20"/>
          <w:szCs w:val="20"/>
          <w:color w:val="auto"/>
        </w:rPr>
      </w:pPr>
    </w:p>
    <w:p>
      <w:pPr>
        <w:ind w:left="840" w:hanging="524"/>
        <w:spacing w:after="0"/>
        <w:tabs>
          <w:tab w:leader="none" w:pos="8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$38,131.8 $103,187.0 $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(543.9) $140,774.9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10159"/>
          </w:cols>
          <w:pgMar w:left="300" w:top="136" w:right="1440" w:bottom="1440" w:gutter="0" w:footer="0" w:header="0"/>
        </w:sectPr>
      </w:pPr>
    </w:p>
    <w:bookmarkStart w:id="132" w:name="page133"/>
    <w:bookmarkEnd w:id="132"/>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199" w:hanging="315"/>
        <w:spacing w:after="0" w:line="237" w:lineRule="auto"/>
        <w:rPr>
          <w:sz w:val="20"/>
          <w:szCs w:val="20"/>
          <w:color w:val="auto"/>
        </w:rPr>
      </w:pPr>
      <w:r>
        <w:rPr>
          <w:rFonts w:ascii="Courier New" w:cs="Courier New" w:eastAsia="Courier New" w:hAnsi="Courier New"/>
          <w:sz w:val="18"/>
          <w:szCs w:val="18"/>
          <w:color w:val="auto"/>
        </w:rPr>
        <w:t>(a)These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200" w:lineRule="exact"/>
        <w:rPr>
          <w:sz w:val="20"/>
          <w:szCs w:val="20"/>
          <w:color w:val="auto"/>
        </w:rPr>
      </w:pPr>
    </w:p>
    <w:p>
      <w:pPr>
        <w:spacing w:after="0" w:line="21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(b)This entry reflects the preliminary allocation of the purchase price to identifiable net assets acquired and the excess purchase price to goodwill.</w:t>
      </w:r>
    </w:p>
    <w:p>
      <w:pPr>
        <w:spacing w:after="0" w:line="200" w:lineRule="exact"/>
        <w:rPr>
          <w:sz w:val="20"/>
          <w:szCs w:val="20"/>
          <w:color w:val="auto"/>
        </w:rPr>
      </w:pPr>
    </w:p>
    <w:p>
      <w:pPr>
        <w:spacing w:after="0" w:line="369"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COMMON ADDITIONAL CALCULATION OF CONSIDERATION STOCK</w:t>
      </w:r>
    </w:p>
    <w:p>
      <w:pPr>
        <w:ind w:left="60"/>
        <w:spacing w:after="0" w:line="238" w:lineRule="auto"/>
        <w:rPr>
          <w:sz w:val="20"/>
          <w:szCs w:val="20"/>
          <w:color w:val="auto"/>
        </w:rPr>
      </w:pPr>
      <w:r>
        <w:rPr>
          <w:rFonts w:ascii="Courier New" w:cs="Courier New" w:eastAsia="Courier New" w:hAnsi="Courier New"/>
          <w:sz w:val="18"/>
          <w:szCs w:val="18"/>
          <w:color w:val="auto"/>
        </w:rPr>
        <w:t>CAPITAL TOTAL ---------------------------- -------- ---</w:t>
      </w:r>
    </w:p>
    <w:p>
      <w:pPr>
        <w:ind w:left="260"/>
        <w:spacing w:after="0"/>
        <w:rPr>
          <w:sz w:val="20"/>
          <w:szCs w:val="20"/>
          <w:color w:val="auto"/>
        </w:rPr>
      </w:pPr>
      <w:r>
        <w:rPr>
          <w:rFonts w:ascii="Courier New" w:cs="Courier New" w:eastAsia="Courier New" w:hAnsi="Courier New"/>
          <w:sz w:val="18"/>
          <w:szCs w:val="18"/>
          <w:color w:val="auto"/>
        </w:rPr>
        <w:t>------- ---------- Issuance of common stock to AT&amp;T</w:t>
      </w:r>
    </w:p>
    <w:p>
      <w:pPr>
        <w:ind w:left="1000"/>
        <w:spacing w:after="0" w:line="237" w:lineRule="auto"/>
        <w:rPr>
          <w:sz w:val="20"/>
          <w:szCs w:val="20"/>
          <w:color w:val="auto"/>
        </w:rPr>
      </w:pPr>
      <w:r>
        <w:rPr>
          <w:rFonts w:ascii="Courier New" w:cs="Courier New" w:eastAsia="Courier New" w:hAnsi="Courier New"/>
          <w:sz w:val="18"/>
          <w:szCs w:val="18"/>
          <w:color w:val="auto"/>
        </w:rPr>
        <w:t>shareholders (1,231.0 million shares*</w:t>
      </w:r>
    </w:p>
    <w:p>
      <w:pPr>
        <w:ind w:left="220"/>
        <w:spacing w:after="0" w:line="238" w:lineRule="auto"/>
        <w:rPr>
          <w:sz w:val="20"/>
          <w:szCs w:val="20"/>
          <w:color w:val="auto"/>
        </w:rPr>
      </w:pPr>
      <w:r>
        <w:rPr>
          <w:rFonts w:ascii="Courier New" w:cs="Courier New" w:eastAsia="Courier New" w:hAnsi="Courier New"/>
          <w:sz w:val="18"/>
          <w:szCs w:val="18"/>
          <w:color w:val="auto"/>
        </w:rPr>
        <w:t>$35.97)................................. $1,231.0(i)</w:t>
      </w:r>
    </w:p>
    <w:p>
      <w:pPr>
        <w:ind w:left="420"/>
        <w:spacing w:after="0"/>
        <w:rPr>
          <w:sz w:val="20"/>
          <w:szCs w:val="20"/>
          <w:color w:val="auto"/>
        </w:rPr>
      </w:pPr>
      <w:r>
        <w:rPr>
          <w:rFonts w:ascii="Courier New" w:cs="Courier New" w:eastAsia="Courier New" w:hAnsi="Courier New"/>
          <w:sz w:val="18"/>
          <w:szCs w:val="18"/>
          <w:color w:val="auto"/>
        </w:rPr>
        <w:t>$43,048.1 $ 44,279.1 Issuance of common stock to</w:t>
      </w:r>
    </w:p>
    <w:p>
      <w:pPr>
        <w:ind w:left="640"/>
        <w:spacing w:after="0" w:line="237" w:lineRule="auto"/>
        <w:rPr>
          <w:sz w:val="20"/>
          <w:szCs w:val="20"/>
          <w:color w:val="auto"/>
        </w:rPr>
      </w:pPr>
      <w:r>
        <w:rPr>
          <w:rFonts w:ascii="Courier New" w:cs="Courier New" w:eastAsia="Courier New" w:hAnsi="Courier New"/>
          <w:sz w:val="18"/>
          <w:szCs w:val="18"/>
          <w:color w:val="auto"/>
        </w:rPr>
        <w:t>Microsoft Corporation (115.0 million shares*</w:t>
      </w:r>
    </w:p>
    <w:p>
      <w:pPr>
        <w:ind w:left="100"/>
        <w:spacing w:after="0"/>
        <w:rPr>
          <w:sz w:val="20"/>
          <w:szCs w:val="20"/>
          <w:color w:val="auto"/>
        </w:rPr>
      </w:pPr>
      <w:r>
        <w:rPr>
          <w:rFonts w:ascii="Courier New" w:cs="Courier New" w:eastAsia="Courier New" w:hAnsi="Courier New"/>
          <w:sz w:val="18"/>
          <w:szCs w:val="18"/>
          <w:color w:val="auto"/>
        </w:rPr>
        <w:t>$35.97)................................. 115.0 4,021.6</w:t>
      </w:r>
    </w:p>
    <w:p>
      <w:pPr>
        <w:jc w:val="center"/>
        <w:ind w:right="4319"/>
        <w:spacing w:after="0" w:line="237" w:lineRule="auto"/>
        <w:rPr>
          <w:sz w:val="20"/>
          <w:szCs w:val="20"/>
          <w:color w:val="auto"/>
        </w:rPr>
      </w:pPr>
      <w:r>
        <w:rPr>
          <w:rFonts w:ascii="Courier New" w:cs="Courier New" w:eastAsia="Courier New" w:hAnsi="Courier New"/>
          <w:sz w:val="18"/>
          <w:szCs w:val="18"/>
          <w:color w:val="auto"/>
        </w:rPr>
        <w:t>4,136.6 Fair value of AT&amp;T Comcast stock options</w:t>
      </w:r>
    </w:p>
    <w:p>
      <w:pPr>
        <w:jc w:val="center"/>
        <w:ind w:right="4319"/>
        <w:spacing w:after="0"/>
        <w:rPr>
          <w:sz w:val="20"/>
          <w:szCs w:val="20"/>
          <w:color w:val="auto"/>
        </w:rPr>
      </w:pPr>
      <w:r>
        <w:rPr>
          <w:rFonts w:ascii="Courier New" w:cs="Courier New" w:eastAsia="Courier New" w:hAnsi="Courier New"/>
          <w:sz w:val="18"/>
          <w:szCs w:val="18"/>
          <w:color w:val="auto"/>
        </w:rPr>
        <w:t>resulting from the conversion of AT&amp;T Broadband Group</w:t>
      </w:r>
    </w:p>
    <w:p>
      <w:pPr>
        <w:jc w:val="center"/>
        <w:ind w:right="4319"/>
        <w:spacing w:after="0" w:line="237" w:lineRule="auto"/>
        <w:rPr>
          <w:sz w:val="20"/>
          <w:szCs w:val="20"/>
          <w:color w:val="auto"/>
        </w:rPr>
      </w:pPr>
      <w:r>
        <w:rPr>
          <w:rFonts w:ascii="Courier New" w:cs="Courier New" w:eastAsia="Courier New" w:hAnsi="Courier New"/>
          <w:sz w:val="18"/>
          <w:szCs w:val="18"/>
          <w:color w:val="auto"/>
        </w:rPr>
        <w:t>stock options in the merger based on Black-Scholes</w:t>
      </w:r>
    </w:p>
    <w:p>
      <w:pPr>
        <w:ind w:left="2220"/>
        <w:spacing w:after="0" w:line="238" w:lineRule="auto"/>
        <w:rPr>
          <w:sz w:val="20"/>
          <w:szCs w:val="20"/>
          <w:color w:val="auto"/>
        </w:rPr>
      </w:pPr>
      <w:r>
        <w:rPr>
          <w:rFonts w:ascii="Courier New" w:cs="Courier New" w:eastAsia="Courier New" w:hAnsi="Courier New"/>
          <w:sz w:val="18"/>
          <w:szCs w:val="18"/>
          <w:color w:val="auto"/>
        </w:rPr>
        <w:t>option pricing</w:t>
      </w:r>
    </w:p>
    <w:p>
      <w:pPr>
        <w:spacing w:after="0"/>
        <w:rPr>
          <w:sz w:val="20"/>
          <w:szCs w:val="20"/>
          <w:color w:val="auto"/>
        </w:rPr>
      </w:pPr>
      <w:r>
        <w:rPr>
          <w:rFonts w:ascii="Courier New" w:cs="Courier New" w:eastAsia="Courier New" w:hAnsi="Courier New"/>
          <w:sz w:val="18"/>
          <w:szCs w:val="18"/>
          <w:color w:val="auto"/>
        </w:rPr>
        <w:t>model...................................................</w:t>
      </w:r>
    </w:p>
    <w:p>
      <w:pPr>
        <w:ind w:left="60"/>
        <w:spacing w:after="0" w:line="237" w:lineRule="auto"/>
        <w:rPr>
          <w:sz w:val="20"/>
          <w:szCs w:val="20"/>
          <w:color w:val="auto"/>
        </w:rPr>
      </w:pPr>
      <w:r>
        <w:rPr>
          <w:rFonts w:ascii="Courier New" w:cs="Courier New" w:eastAsia="Courier New" w:hAnsi="Courier New"/>
          <w:sz w:val="18"/>
          <w:szCs w:val="18"/>
          <w:color w:val="auto"/>
        </w:rPr>
        <w:t>554.1 554.1 -------- --------- ---------- (b15) Comcast</w:t>
      </w:r>
    </w:p>
    <w:p>
      <w:pPr>
        <w:ind w:left="320"/>
        <w:spacing w:after="0"/>
        <w:rPr>
          <w:sz w:val="20"/>
          <w:szCs w:val="20"/>
          <w:color w:val="auto"/>
        </w:rPr>
      </w:pPr>
      <w:r>
        <w:rPr>
          <w:rFonts w:ascii="Courier New" w:cs="Courier New" w:eastAsia="Courier New" w:hAnsi="Courier New"/>
          <w:sz w:val="18"/>
          <w:szCs w:val="18"/>
          <w:color w:val="auto"/>
        </w:rPr>
        <w:t>common stock equity consideration.................</w:t>
      </w:r>
    </w:p>
    <w:p>
      <w:pPr>
        <w:ind w:left="420"/>
        <w:spacing w:after="0" w:line="237" w:lineRule="auto"/>
        <w:rPr>
          <w:sz w:val="20"/>
          <w:szCs w:val="20"/>
          <w:color w:val="auto"/>
        </w:rPr>
      </w:pPr>
      <w:r>
        <w:rPr>
          <w:rFonts w:ascii="Courier New" w:cs="Courier New" w:eastAsia="Courier New" w:hAnsi="Courier New"/>
          <w:sz w:val="18"/>
          <w:szCs w:val="18"/>
          <w:color w:val="auto"/>
        </w:rPr>
        <w:t>1,346.0 47,623.8 48,969.8 (b8) Transaction costs</w:t>
      </w:r>
    </w:p>
    <w:p>
      <w:pPr>
        <w:ind w:left="320"/>
        <w:spacing w:after="0"/>
        <w:rPr>
          <w:sz w:val="20"/>
          <w:szCs w:val="20"/>
          <w:color w:val="auto"/>
        </w:rPr>
      </w:pPr>
      <w:r>
        <w:rPr>
          <w:rFonts w:ascii="Courier New" w:cs="Courier New" w:eastAsia="Courier New" w:hAnsi="Courier New"/>
          <w:sz w:val="18"/>
          <w:szCs w:val="18"/>
          <w:color w:val="auto"/>
        </w:rPr>
        <w:t>(assumed to be funded -- $57.5 short-term debt and</w:t>
      </w:r>
    </w:p>
    <w:p>
      <w:pPr>
        <w:ind w:left="160"/>
        <w:spacing w:after="0" w:line="237" w:lineRule="auto"/>
        <w:rPr>
          <w:sz w:val="20"/>
          <w:szCs w:val="20"/>
          <w:color w:val="auto"/>
        </w:rPr>
      </w:pPr>
      <w:r>
        <w:rPr>
          <w:rFonts w:ascii="Courier New" w:cs="Courier New" w:eastAsia="Courier New" w:hAnsi="Courier New"/>
          <w:sz w:val="18"/>
          <w:szCs w:val="18"/>
          <w:color w:val="auto"/>
        </w:rPr>
        <w:t>$357.5 long-term debt).............. 415.0 ----------</w:t>
      </w:r>
    </w:p>
    <w:p>
      <w:pPr>
        <w:ind w:left="2680"/>
        <w:spacing w:after="0" w:line="238" w:lineRule="auto"/>
        <w:rPr>
          <w:sz w:val="20"/>
          <w:szCs w:val="20"/>
          <w:color w:val="auto"/>
        </w:rPr>
      </w:pPr>
      <w:r>
        <w:rPr>
          <w:rFonts w:ascii="Courier New" w:cs="Courier New" w:eastAsia="Courier New" w:hAnsi="Courier New"/>
          <w:sz w:val="18"/>
          <w:szCs w:val="18"/>
          <w:color w:val="auto"/>
        </w:rPr>
        <w:t>Total</w:t>
      </w:r>
    </w:p>
    <w:p>
      <w:pPr>
        <w:ind w:left="220"/>
        <w:spacing w:after="0"/>
        <w:rPr>
          <w:sz w:val="20"/>
          <w:szCs w:val="20"/>
          <w:color w:val="auto"/>
        </w:rPr>
      </w:pPr>
      <w:r>
        <w:rPr>
          <w:rFonts w:ascii="Courier New" w:cs="Courier New" w:eastAsia="Courier New" w:hAnsi="Courier New"/>
          <w:sz w:val="18"/>
          <w:szCs w:val="18"/>
          <w:color w:val="auto"/>
        </w:rPr>
        <w:t>consideration..................................... $</w:t>
      </w:r>
    </w:p>
    <w:p>
      <w:pPr>
        <w:spacing w:after="0" w:line="4" w:lineRule="exact"/>
        <w:rPr>
          <w:sz w:val="20"/>
          <w:szCs w:val="20"/>
          <w:color w:val="auto"/>
        </w:rPr>
      </w:pPr>
    </w:p>
    <w:p>
      <w:pPr>
        <w:ind w:left="60" w:right="4379" w:firstLine="53"/>
        <w:spacing w:after="0" w:line="268" w:lineRule="auto"/>
        <w:rPr>
          <w:sz w:val="20"/>
          <w:szCs w:val="20"/>
          <w:color w:val="auto"/>
        </w:rPr>
      </w:pPr>
      <w:r>
        <w:rPr>
          <w:rFonts w:ascii="Courier New" w:cs="Courier New" w:eastAsia="Courier New" w:hAnsi="Courier New"/>
          <w:sz w:val="16"/>
          <w:szCs w:val="16"/>
          <w:color w:val="auto"/>
        </w:rPr>
        <w:t>49,384.8 ========== Preliminary estimate of fair value of identifiable net assets acquired (b16) Book value of</w:t>
      </w:r>
    </w:p>
    <w:p>
      <w:pPr>
        <w:jc w:val="center"/>
        <w:ind w:right="4319"/>
        <w:spacing w:after="0" w:line="237" w:lineRule="auto"/>
        <w:rPr>
          <w:sz w:val="20"/>
          <w:szCs w:val="20"/>
          <w:color w:val="auto"/>
        </w:rPr>
      </w:pPr>
      <w:r>
        <w:rPr>
          <w:rFonts w:ascii="Courier New" w:cs="Courier New" w:eastAsia="Courier New" w:hAnsi="Courier New"/>
          <w:sz w:val="18"/>
          <w:szCs w:val="18"/>
          <w:color w:val="auto"/>
        </w:rPr>
        <w:t>AT&amp;T Broadband Group........................ $ 42,164.0 Elimination of gross AT&amp;T Broadband Group goodwill........ (20,102.0) (b1) Current portion of deferred financing fees................ 57.5 (b2) Preliminary estimate of adjustment to fair value of</w:t>
      </w:r>
    </w:p>
    <w:p>
      <w:pPr>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1,801.6 (b4) Preliminary estimate of adjustment to fair</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value of cable franchise operating</w:t>
      </w:r>
    </w:p>
    <w:tbl>
      <w:tblPr>
        <w:tblLayout w:type="fixed"/>
        <w:tblInd w:w="260" w:type="dxa"/>
        <w:tblCellMar>
          <w:top w:w="0" w:type="dxa"/>
          <w:left w:w="0" w:type="dxa"/>
          <w:bottom w:w="0" w:type="dxa"/>
          <w:right w:w="0" w:type="dxa"/>
        </w:tblCellMar>
      </w:tblP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rights..............................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(2,501.0) (b5)</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Elimination of AT&amp;T Broadband Group accumulated</w:t>
      </w:r>
    </w:p>
    <w:p>
      <w:pPr>
        <w:spacing w:after="0"/>
        <w:rPr>
          <w:sz w:val="20"/>
          <w:szCs w:val="20"/>
          <w:color w:val="auto"/>
        </w:rPr>
      </w:pPr>
      <w:r>
        <w:rPr>
          <w:rFonts w:ascii="Courier New" w:cs="Courier New" w:eastAsia="Courier New" w:hAnsi="Courier New"/>
          <w:sz w:val="18"/>
          <w:szCs w:val="18"/>
          <w:color w:val="auto"/>
        </w:rPr>
        <w:t>amortization............................................</w:t>
      </w:r>
    </w:p>
    <w:p>
      <w:pPr>
        <w:ind w:left="220"/>
        <w:spacing w:after="0" w:line="237" w:lineRule="auto"/>
        <w:rPr>
          <w:sz w:val="20"/>
          <w:szCs w:val="20"/>
          <w:color w:val="auto"/>
        </w:rPr>
      </w:pPr>
      <w:r>
        <w:rPr>
          <w:rFonts w:ascii="Courier New" w:cs="Courier New" w:eastAsia="Courier New" w:hAnsi="Courier New"/>
          <w:sz w:val="18"/>
          <w:szCs w:val="18"/>
          <w:color w:val="auto"/>
        </w:rPr>
        <w:t>3,242.0 (b6) Long-term portion of deferred financing</w:t>
      </w:r>
    </w:p>
    <w:p>
      <w:pPr>
        <w:jc w:val="center"/>
        <w:ind w:right="4319"/>
        <w:spacing w:after="0" w:line="238" w:lineRule="auto"/>
        <w:rPr>
          <w:sz w:val="20"/>
          <w:szCs w:val="20"/>
          <w:color w:val="auto"/>
        </w:rPr>
      </w:pPr>
      <w:r>
        <w:rPr>
          <w:rFonts w:ascii="Courier New" w:cs="Courier New" w:eastAsia="Courier New" w:hAnsi="Courier New"/>
          <w:sz w:val="18"/>
          <w:szCs w:val="18"/>
          <w:color w:val="auto"/>
        </w:rPr>
        <w:t>fees.............. 57.5 (b7) Preliminary estimate of</w:t>
      </w:r>
    </w:p>
    <w:p>
      <w:pPr>
        <w:jc w:val="center"/>
        <w:ind w:right="4319"/>
        <w:spacing w:after="0"/>
        <w:rPr>
          <w:sz w:val="20"/>
          <w:szCs w:val="20"/>
          <w:color w:val="auto"/>
        </w:rPr>
      </w:pPr>
      <w:r>
        <w:rPr>
          <w:rFonts w:ascii="Courier New" w:cs="Courier New" w:eastAsia="Courier New" w:hAnsi="Courier New"/>
          <w:sz w:val="18"/>
          <w:szCs w:val="18"/>
          <w:color w:val="auto"/>
        </w:rPr>
        <w:t>current tax liability arising from the</w:t>
      </w:r>
    </w:p>
    <w:p>
      <w:pPr>
        <w:ind w:left="220"/>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(1,024.6) (b9) Preliminary estimate of adjustment to fair value of AT&amp;T Broadband Group assumed long-term debt.................. 106.7 (b10) Preliminary estimate of adjustment to deferred tax liability on adjustments</w:t>
      </w:r>
    </w:p>
    <w:p>
      <w:pPr>
        <w:jc w:val="center"/>
        <w:ind w:right="4319"/>
        <w:spacing w:after="0" w:line="234" w:lineRule="auto"/>
        <w:rPr>
          <w:sz w:val="20"/>
          <w:szCs w:val="20"/>
          <w:color w:val="auto"/>
        </w:rPr>
      </w:pPr>
      <w:r>
        <w:rPr>
          <w:rFonts w:ascii="Courier New" w:cs="Courier New" w:eastAsia="Courier New" w:hAnsi="Courier New"/>
          <w:sz w:val="18"/>
          <w:szCs w:val="18"/>
          <w:color w:val="auto"/>
        </w:rPr>
        <w:t>at combined federal and state statutory</w:t>
      </w:r>
    </w:p>
    <w:tbl>
      <w:tblPr>
        <w:tblLayout w:type="fixed"/>
        <w:tblInd w:w="100" w:type="dxa"/>
        <w:tblCellMar>
          <w:top w:w="0" w:type="dxa"/>
          <w:left w:w="0" w:type="dxa"/>
          <w:bottom w:w="0" w:type="dxa"/>
          <w:right w:w="0" w:type="dxa"/>
        </w:tblCellMar>
      </w:tblP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(291.5)</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(b11) Certain liabilities retained by AT&amp;T related to</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Excite@Home.............................................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179.0 (b12) Preliminary estimate of adjustment to fair</w:t>
      </w:r>
    </w:p>
    <w:p>
      <w:pPr>
        <w:jc w:val="center"/>
        <w:ind w:right="4319"/>
        <w:spacing w:after="0" w:line="238" w:lineRule="auto"/>
        <w:rPr>
          <w:sz w:val="20"/>
          <w:szCs w:val="20"/>
          <w:color w:val="auto"/>
        </w:rPr>
      </w:pPr>
      <w:r>
        <w:rPr>
          <w:rFonts w:ascii="Courier New" w:cs="Courier New" w:eastAsia="Courier New" w:hAnsi="Courier New"/>
          <w:sz w:val="18"/>
          <w:szCs w:val="18"/>
          <w:color w:val="auto"/>
        </w:rPr>
        <w:t>value of other non-current</w:t>
      </w:r>
    </w:p>
    <w:p>
      <w:pPr>
        <w:ind w:left="320"/>
        <w:spacing w:after="0"/>
        <w:rPr>
          <w:sz w:val="20"/>
          <w:szCs w:val="20"/>
          <w:color w:val="auto"/>
        </w:rPr>
      </w:pPr>
      <w:r>
        <w:rPr>
          <w:rFonts w:ascii="Courier New" w:cs="Courier New" w:eastAsia="Courier New" w:hAnsi="Courier New"/>
          <w:sz w:val="18"/>
          <w:szCs w:val="18"/>
          <w:color w:val="auto"/>
        </w:rPr>
        <w:t>liabilities................................. 274.1</w:t>
      </w:r>
    </w:p>
    <w:p>
      <w:pPr>
        <w:ind w:left="380"/>
        <w:spacing w:after="0" w:line="237" w:lineRule="auto"/>
        <w:rPr>
          <w:sz w:val="20"/>
          <w:szCs w:val="20"/>
          <w:color w:val="auto"/>
        </w:rPr>
      </w:pPr>
      <w:r>
        <w:rPr>
          <w:rFonts w:ascii="Courier New" w:cs="Courier New" w:eastAsia="Courier New" w:hAnsi="Courier New"/>
          <w:sz w:val="18"/>
          <w:szCs w:val="18"/>
          <w:color w:val="auto"/>
        </w:rPr>
        <w:t>(b13) Liabilities retained by AT&amp;T related to TCI</w:t>
      </w:r>
    </w:p>
    <w:p>
      <w:pPr>
        <w:ind w:left="2060"/>
        <w:spacing w:after="0" w:line="238" w:lineRule="auto"/>
        <w:rPr>
          <w:sz w:val="20"/>
          <w:szCs w:val="20"/>
          <w:color w:val="auto"/>
        </w:rPr>
      </w:pPr>
      <w:r>
        <w:rPr>
          <w:rFonts w:ascii="Courier New" w:cs="Courier New" w:eastAsia="Courier New" w:hAnsi="Courier New"/>
          <w:sz w:val="18"/>
          <w:szCs w:val="18"/>
          <w:color w:val="auto"/>
        </w:rPr>
        <w:t>Pacific Preferred</w:t>
      </w:r>
    </w:p>
    <w:p>
      <w:pPr>
        <w:ind w:left="100"/>
        <w:spacing w:after="0"/>
        <w:rPr>
          <w:sz w:val="20"/>
          <w:szCs w:val="20"/>
          <w:color w:val="auto"/>
        </w:rPr>
      </w:pPr>
      <w:r>
        <w:rPr>
          <w:rFonts w:ascii="Courier New" w:cs="Courier New" w:eastAsia="Courier New" w:hAnsi="Courier New"/>
          <w:sz w:val="18"/>
          <w:szCs w:val="18"/>
          <w:color w:val="auto"/>
        </w:rPr>
        <w:t>shares........................................ 2,100.0</w:t>
      </w:r>
    </w:p>
    <w:p>
      <w:pPr>
        <w:ind w:left="800"/>
        <w:spacing w:after="0" w:line="237" w:lineRule="auto"/>
        <w:rPr>
          <w:sz w:val="20"/>
          <w:szCs w:val="20"/>
          <w:color w:val="auto"/>
        </w:rPr>
      </w:pPr>
      <w:r>
        <w:rPr>
          <w:rFonts w:ascii="Courier New" w:cs="Courier New" w:eastAsia="Courier New" w:hAnsi="Courier New"/>
          <w:sz w:val="18"/>
          <w:szCs w:val="18"/>
          <w:color w:val="auto"/>
        </w:rPr>
        <w:t>(b14) Redemption of Microsoft Corporation</w:t>
      </w:r>
    </w:p>
    <w:p>
      <w:pPr>
        <w:ind w:left="160"/>
        <w:spacing w:after="0"/>
        <w:rPr>
          <w:sz w:val="20"/>
          <w:szCs w:val="20"/>
          <w:color w:val="auto"/>
        </w:rPr>
      </w:pPr>
      <w:r>
        <w:rPr>
          <w:rFonts w:ascii="Courier New" w:cs="Courier New" w:eastAsia="Courier New" w:hAnsi="Courier New"/>
          <w:sz w:val="18"/>
          <w:szCs w:val="18"/>
          <w:color w:val="auto"/>
        </w:rPr>
        <w:t>QUIPS................. 4,720.0 ---------- Preliminary</w:t>
      </w:r>
    </w:p>
    <w:p>
      <w:pPr>
        <w:ind w:left="380"/>
        <w:spacing w:after="0" w:line="237" w:lineRule="auto"/>
        <w:rPr>
          <w:sz w:val="20"/>
          <w:szCs w:val="20"/>
          <w:color w:val="auto"/>
        </w:rPr>
      </w:pPr>
      <w:r>
        <w:rPr>
          <w:rFonts w:ascii="Courier New" w:cs="Courier New" w:eastAsia="Courier New" w:hAnsi="Courier New"/>
          <w:sz w:val="18"/>
          <w:szCs w:val="18"/>
          <w:color w:val="auto"/>
        </w:rPr>
        <w:t>estimate of fair value of identifiable net assets</w:t>
      </w:r>
    </w:p>
    <w:p>
      <w:pPr>
        <w:ind w:left="380"/>
        <w:spacing w:after="0"/>
        <w:rPr>
          <w:sz w:val="20"/>
          <w:szCs w:val="20"/>
          <w:color w:val="auto"/>
        </w:rPr>
      </w:pPr>
      <w:r>
        <w:rPr>
          <w:rFonts w:ascii="Courier New" w:cs="Courier New" w:eastAsia="Courier New" w:hAnsi="Courier New"/>
          <w:sz w:val="18"/>
          <w:szCs w:val="18"/>
          <w:color w:val="auto"/>
        </w:rPr>
        <w:t>acquired.........................................</w:t>
      </w:r>
    </w:p>
    <w:p>
      <w:pPr>
        <w:ind w:left="1320"/>
        <w:spacing w:after="0" w:line="237" w:lineRule="auto"/>
        <w:rPr>
          <w:sz w:val="20"/>
          <w:szCs w:val="20"/>
          <w:color w:val="auto"/>
        </w:rPr>
      </w:pPr>
      <w:r>
        <w:rPr>
          <w:rFonts w:ascii="Courier New" w:cs="Courier New" w:eastAsia="Courier New" w:hAnsi="Courier New"/>
          <w:sz w:val="18"/>
          <w:szCs w:val="18"/>
          <w:color w:val="auto"/>
        </w:rPr>
        <w:t>30,783.3 ---------- Acquisition</w:t>
      </w:r>
    </w:p>
    <w:p>
      <w:pPr>
        <w:sectPr>
          <w:pgSz w:w="11900" w:h="16838" w:orient="portrait"/>
          <w:cols w:equalWidth="0" w:num="1">
            <w:col w:w="10219"/>
          </w:cols>
          <w:pgMar w:left="240" w:top="919" w:right="1440" w:bottom="0" w:gutter="0" w:footer="0" w:header="0"/>
        </w:sectPr>
      </w:pPr>
    </w:p>
    <w:bookmarkStart w:id="133" w:name="page134"/>
    <w:bookmarkEnd w:id="133"/>
    <w:p>
      <w:pPr>
        <w:ind w:left="360"/>
        <w:spacing w:after="0"/>
        <w:rPr>
          <w:sz w:val="20"/>
          <w:szCs w:val="20"/>
          <w:color w:val="auto"/>
        </w:rPr>
      </w:pPr>
      <w:r>
        <w:rPr>
          <w:rFonts w:ascii="Courier New" w:cs="Courier New" w:eastAsia="Courier New" w:hAnsi="Courier New"/>
          <w:sz w:val="18"/>
          <w:szCs w:val="18"/>
          <w:color w:val="auto"/>
        </w:rPr>
        <w:t>goodwill...................................... $</w:t>
      </w:r>
    </w:p>
    <w:p>
      <w:pPr>
        <w:spacing w:after="0" w:line="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6"/>
          <w:szCs w:val="16"/>
          <w:color w:val="auto"/>
        </w:rPr>
        <w:t>18,601.5 ========== Calculation of goodwill acquisition</w:t>
      </w:r>
    </w:p>
    <w:p>
      <w:pPr>
        <w:spacing w:after="0" w:line="16" w:lineRule="exact"/>
        <w:rPr>
          <w:sz w:val="20"/>
          <w:szCs w:val="20"/>
          <w:color w:val="auto"/>
        </w:rPr>
      </w:pPr>
    </w:p>
    <w:p>
      <w:pPr>
        <w:ind w:left="1740"/>
        <w:spacing w:after="0"/>
        <w:rPr>
          <w:sz w:val="20"/>
          <w:szCs w:val="20"/>
          <w:color w:val="auto"/>
        </w:rPr>
      </w:pPr>
      <w:r>
        <w:rPr>
          <w:rFonts w:ascii="Courier New" w:cs="Courier New" w:eastAsia="Courier New" w:hAnsi="Courier New"/>
          <w:sz w:val="18"/>
          <w:szCs w:val="18"/>
          <w:color w:val="auto"/>
        </w:rPr>
        <w:t>adjustment Acquisition</w:t>
      </w:r>
    </w:p>
    <w:p>
      <w:pPr>
        <w:ind w:left="360"/>
        <w:spacing w:after="0" w:line="238" w:lineRule="auto"/>
        <w:rPr>
          <w:sz w:val="20"/>
          <w:szCs w:val="20"/>
          <w:color w:val="auto"/>
        </w:rPr>
      </w:pPr>
      <w:r>
        <w:rPr>
          <w:rFonts w:ascii="Courier New" w:cs="Courier New" w:eastAsia="Courier New" w:hAnsi="Courier New"/>
          <w:sz w:val="18"/>
          <w:szCs w:val="18"/>
          <w:color w:val="auto"/>
        </w:rPr>
        <w:t>goodwill...................................... $</w:t>
      </w:r>
    </w:p>
    <w:p>
      <w:pPr>
        <w:ind w:left="580"/>
        <w:spacing w:after="0"/>
        <w:rPr>
          <w:sz w:val="20"/>
          <w:szCs w:val="20"/>
          <w:color w:val="auto"/>
        </w:rPr>
      </w:pPr>
      <w:r>
        <w:rPr>
          <w:rFonts w:ascii="Courier New" w:cs="Courier New" w:eastAsia="Courier New" w:hAnsi="Courier New"/>
          <w:sz w:val="18"/>
          <w:szCs w:val="18"/>
          <w:color w:val="auto"/>
        </w:rPr>
        <w:t>18,601.5 Gross value of AT&amp;T Broadband Group</w:t>
      </w:r>
    </w:p>
    <w:p>
      <w:pPr>
        <w:ind w:left="320"/>
        <w:spacing w:after="0" w:line="237" w:lineRule="auto"/>
        <w:rPr>
          <w:sz w:val="20"/>
          <w:szCs w:val="20"/>
          <w:color w:val="auto"/>
        </w:rPr>
      </w:pPr>
      <w:r>
        <w:rPr>
          <w:rFonts w:ascii="Courier New" w:cs="Courier New" w:eastAsia="Courier New" w:hAnsi="Courier New"/>
          <w:sz w:val="18"/>
          <w:szCs w:val="18"/>
          <w:color w:val="auto"/>
        </w:rPr>
        <w:t>goodwill.............. (20,102.0) ---------- (b3)</w:t>
      </w:r>
    </w:p>
    <w:p>
      <w:pPr>
        <w:ind w:left="1840"/>
        <w:spacing w:after="0" w:line="238" w:lineRule="auto"/>
        <w:rPr>
          <w:sz w:val="20"/>
          <w:szCs w:val="20"/>
          <w:color w:val="auto"/>
        </w:rPr>
      </w:pPr>
      <w:r>
        <w:rPr>
          <w:rFonts w:ascii="Courier New" w:cs="Courier New" w:eastAsia="Courier New" w:hAnsi="Courier New"/>
          <w:sz w:val="18"/>
          <w:szCs w:val="18"/>
          <w:color w:val="auto"/>
        </w:rPr>
        <w:t>Goodwill acquisition</w:t>
      </w:r>
    </w:p>
    <w:p>
      <w:pPr>
        <w:spacing w:after="0"/>
        <w:rPr>
          <w:sz w:val="20"/>
          <w:szCs w:val="20"/>
          <w:color w:val="auto"/>
        </w:rPr>
      </w:pPr>
      <w:r>
        <w:rPr>
          <w:rFonts w:ascii="Courier New" w:cs="Courier New" w:eastAsia="Courier New" w:hAnsi="Courier New"/>
          <w:sz w:val="18"/>
          <w:szCs w:val="18"/>
          <w:color w:val="auto"/>
        </w:rPr>
        <w:t>adjustment........................... $ (1,500.5) -----</w:t>
      </w:r>
    </w:p>
    <w:p>
      <w:pPr>
        <w:spacing w:after="0" w:line="237" w:lineRule="auto"/>
        <w:rPr>
          <w:sz w:val="20"/>
          <w:szCs w:val="20"/>
          <w:color w:val="auto"/>
        </w:rPr>
      </w:pPr>
      <w:r>
        <w:rPr>
          <w:rFonts w:ascii="Courier New" w:cs="Courier New" w:eastAsia="Courier New" w:hAnsi="Courier New"/>
          <w:sz w:val="18"/>
          <w:szCs w:val="18"/>
          <w:color w:val="auto"/>
        </w:rPr>
        <w:t>----- (i) Maximum number of shares of common stock that</w:t>
      </w:r>
    </w:p>
    <w:p>
      <w:pPr>
        <w:ind w:left="940"/>
        <w:spacing w:after="0"/>
        <w:rPr>
          <w:sz w:val="20"/>
          <w:szCs w:val="20"/>
          <w:color w:val="auto"/>
        </w:rPr>
      </w:pPr>
      <w:r>
        <w:rPr>
          <w:rFonts w:ascii="Courier New" w:cs="Courier New" w:eastAsia="Courier New" w:hAnsi="Courier New"/>
          <w:sz w:val="18"/>
          <w:szCs w:val="18"/>
          <w:color w:val="auto"/>
        </w:rPr>
        <w:t>could be issued in the AT&amp;T Broadband</w:t>
      </w:r>
    </w:p>
    <w:p>
      <w:pPr>
        <w:ind w:left="100"/>
        <w:spacing w:after="0" w:line="237" w:lineRule="auto"/>
        <w:rPr>
          <w:sz w:val="20"/>
          <w:szCs w:val="20"/>
          <w:color w:val="auto"/>
        </w:rPr>
      </w:pPr>
      <w:r>
        <w:rPr>
          <w:rFonts w:ascii="Courier New" w:cs="Courier New" w:eastAsia="Courier New" w:hAnsi="Courier New"/>
          <w:sz w:val="18"/>
          <w:szCs w:val="18"/>
          <w:color w:val="auto"/>
        </w:rPr>
        <w:t>merger................... 1,235.0 Share equivalent of</w:t>
      </w:r>
    </w:p>
    <w:p>
      <w:pPr>
        <w:ind w:left="100"/>
        <w:spacing w:after="0"/>
        <w:rPr>
          <w:sz w:val="20"/>
          <w:szCs w:val="20"/>
          <w:color w:val="auto"/>
        </w:rPr>
      </w:pPr>
      <w:r>
        <w:rPr>
          <w:rFonts w:ascii="Courier New" w:cs="Courier New" w:eastAsia="Courier New" w:hAnsi="Courier New"/>
          <w:sz w:val="18"/>
          <w:szCs w:val="18"/>
          <w:color w:val="auto"/>
        </w:rPr>
        <w:t>intrinsic value of AT&amp;T Broadband Group stock options</w:t>
      </w:r>
    </w:p>
    <w:p>
      <w:pPr>
        <w:ind w:left="320"/>
        <w:spacing w:after="0" w:line="237" w:lineRule="auto"/>
        <w:rPr>
          <w:sz w:val="20"/>
          <w:szCs w:val="20"/>
          <w:color w:val="auto"/>
        </w:rPr>
      </w:pPr>
      <w:r>
        <w:rPr>
          <w:rFonts w:ascii="Courier New" w:cs="Courier New" w:eastAsia="Courier New" w:hAnsi="Courier New"/>
          <w:sz w:val="18"/>
          <w:szCs w:val="18"/>
          <w:color w:val="auto"/>
        </w:rPr>
        <w:t>and stock appreciation rights..... (4.0) --------</w:t>
      </w:r>
    </w:p>
    <w:p>
      <w:pPr>
        <w:ind w:left="40"/>
        <w:spacing w:after="0" w:line="238" w:lineRule="auto"/>
        <w:rPr>
          <w:sz w:val="20"/>
          <w:szCs w:val="20"/>
          <w:color w:val="auto"/>
        </w:rPr>
      </w:pPr>
      <w:r>
        <w:rPr>
          <w:rFonts w:ascii="Courier New" w:cs="Courier New" w:eastAsia="Courier New" w:hAnsi="Courier New"/>
          <w:sz w:val="18"/>
          <w:szCs w:val="18"/>
          <w:color w:val="auto"/>
        </w:rPr>
        <w:t>Common stock to be issued to AT&amp;T shareholders........</w:t>
      </w:r>
    </w:p>
    <w:p>
      <w:pPr>
        <w:ind w:left="2040"/>
        <w:spacing w:after="0"/>
        <w:rPr>
          <w:sz w:val="20"/>
          <w:szCs w:val="20"/>
          <w:color w:val="auto"/>
        </w:rPr>
      </w:pPr>
      <w:r>
        <w:rPr>
          <w:rFonts w:ascii="Courier New" w:cs="Courier New" w:eastAsia="Courier New" w:hAnsi="Courier New"/>
          <w:sz w:val="18"/>
          <w:szCs w:val="18"/>
          <w:color w:val="auto"/>
        </w:rPr>
        <w:t>1,231.0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right="1879"/>
        <w:spacing w:after="0" w:line="237" w:lineRule="auto"/>
        <w:rPr>
          <w:sz w:val="20"/>
          <w:szCs w:val="20"/>
          <w:color w:val="auto"/>
        </w:rPr>
      </w:pPr>
      <w:r>
        <w:rPr>
          <w:rFonts w:ascii="Courier New" w:cs="Courier New" w:eastAsia="Courier New" w:hAnsi="Courier New"/>
          <w:sz w:val="18"/>
          <w:szCs w:val="18"/>
          <w:color w:val="auto"/>
        </w:rPr>
        <w:t>Certain programming and other contracts of AT&amp;T Broadband Group and Comcast may, by their terms, be assumed, altered or terminated as a result of the completion of the AT&amp;T Comcast transaction. However, due to confidentiality provisions in those contracts as well as legal restrictions, those terms cannot be shared between the two parties as of the date of this proxy. Therefore, management cannot currently estimate the impact, if any, of favorable or unfavorable contracts that</w:t>
      </w:r>
    </w:p>
    <w:p>
      <w:pPr>
        <w:spacing w:after="0" w:line="200" w:lineRule="exact"/>
        <w:rPr>
          <w:sz w:val="20"/>
          <w:szCs w:val="20"/>
          <w:color w:val="auto"/>
        </w:rPr>
      </w:pPr>
    </w:p>
    <w:p>
      <w:pPr>
        <w:spacing w:after="0" w:line="20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10159"/>
          </w:cols>
          <w:pgMar w:left="300" w:top="136" w:right="1440" w:bottom="1440" w:gutter="0" w:footer="0" w:header="0"/>
        </w:sectPr>
      </w:pPr>
    </w:p>
    <w:bookmarkStart w:id="134" w:name="page135"/>
    <w:bookmarkEnd w:id="134"/>
    <w:p>
      <w:pPr>
        <w:ind w:left="412" w:right="1999"/>
        <w:spacing w:after="0" w:line="236" w:lineRule="auto"/>
        <w:rPr>
          <w:sz w:val="20"/>
          <w:szCs w:val="20"/>
          <w:color w:val="auto"/>
        </w:rPr>
      </w:pPr>
      <w:r>
        <w:rPr>
          <w:rFonts w:ascii="Courier New" w:cs="Courier New" w:eastAsia="Courier New" w:hAnsi="Courier New"/>
          <w:sz w:val="18"/>
          <w:szCs w:val="18"/>
          <w:color w:val="auto"/>
        </w:rPr>
        <w:t>may result from the ultimate allocation of purchase price. See note (l) to the Unaudited Pro Forma Combined Condensed Statement of Operations for a sensitivity analysis of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 w:right="2839" w:hanging="412"/>
        <w:spacing w:after="0" w:line="237" w:lineRule="auto"/>
        <w:tabs>
          <w:tab w:leader="none" w:pos="41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refinancing of existing short-term debt due to AT&amp;T ($3,959.0) and certain components of the current portion of long-term debt ($2,109.4) with new debt of AT&amp;T Comcast. The refinancing is assumed to be funded half with short-term debt and half with long-term debt.</w:t>
      </w:r>
    </w:p>
    <w:p>
      <w:pPr>
        <w:spacing w:after="0" w:line="208" w:lineRule="exact"/>
        <w:rPr>
          <w:rFonts w:ascii="Courier New" w:cs="Courier New" w:eastAsia="Courier New" w:hAnsi="Courier New"/>
          <w:sz w:val="18"/>
          <w:szCs w:val="18"/>
          <w:color w:val="auto"/>
        </w:rPr>
      </w:pPr>
    </w:p>
    <w:p>
      <w:pPr>
        <w:ind w:left="412" w:right="2619" w:hanging="412"/>
        <w:spacing w:after="0" w:line="235" w:lineRule="auto"/>
        <w:tabs>
          <w:tab w:leader="none" w:pos="41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AT&amp;T Broadband Group's investment in Comcast as follows:</w:t>
      </w:r>
    </w:p>
    <w:p>
      <w:pPr>
        <w:spacing w:after="0" w:line="203"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3600" w:type="dxa"/>
            <w:vAlign w:val="bottom"/>
          </w:tcPr>
          <w:p>
            <w:pPr>
              <w:spacing w:after="0"/>
              <w:rPr>
                <w:sz w:val="20"/>
                <w:szCs w:val="20"/>
                <w:color w:val="auto"/>
              </w:rPr>
            </w:pPr>
            <w:r>
              <w:rPr>
                <w:rFonts w:ascii="Courier New" w:cs="Courier New" w:eastAsia="Courier New" w:hAnsi="Courier New"/>
                <w:sz w:val="18"/>
                <w:szCs w:val="18"/>
                <w:color w:val="auto"/>
              </w:rPr>
              <w:t>Elimination of Comcast stock held</w:t>
            </w:r>
          </w:p>
        </w:tc>
        <w:tc>
          <w:tcPr>
            <w:tcW w:w="2720" w:type="dxa"/>
            <w:vAlign w:val="bottom"/>
          </w:tcPr>
          <w:p>
            <w:pPr>
              <w:spacing w:after="0"/>
              <w:rPr>
                <w:sz w:val="20"/>
                <w:szCs w:val="20"/>
                <w:color w:val="auto"/>
              </w:rPr>
            </w:pPr>
            <w:r>
              <w:rPr>
                <w:rFonts w:ascii="Courier New" w:cs="Courier New" w:eastAsia="Courier New" w:hAnsi="Courier New"/>
                <w:sz w:val="18"/>
                <w:szCs w:val="18"/>
                <w:color w:val="auto"/>
              </w:rPr>
              <w:t>by AT&amp;T Broadband</w:t>
            </w:r>
          </w:p>
        </w:tc>
        <w:tc>
          <w:tcPr>
            <w:tcW w:w="96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Courier New" w:cs="Courier New" w:eastAsia="Courier New" w:hAnsi="Courier New"/>
                <w:sz w:val="15"/>
                <w:szCs w:val="15"/>
                <w:color w:val="auto"/>
                <w:w w:val="71"/>
              </w:rPr>
              <w:t>Group...................................................</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(1,701.0)</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Reclassification of Comcast stock</w:t>
            </w:r>
          </w:p>
        </w:tc>
        <w:tc>
          <w:tcPr>
            <w:tcW w:w="2720" w:type="dxa"/>
            <w:vAlign w:val="bottom"/>
          </w:tcPr>
          <w:p>
            <w:pPr>
              <w:spacing w:after="0"/>
              <w:rPr>
                <w:sz w:val="20"/>
                <w:szCs w:val="20"/>
                <w:color w:val="auto"/>
              </w:rPr>
            </w:pPr>
            <w:r>
              <w:rPr>
                <w:rFonts w:ascii="Courier New" w:cs="Courier New" w:eastAsia="Courier New" w:hAnsi="Courier New"/>
                <w:sz w:val="18"/>
                <w:szCs w:val="18"/>
                <w:color w:val="auto"/>
              </w:rPr>
              <w:t>held by AT&amp;T Broadband</w:t>
            </w:r>
          </w:p>
        </w:tc>
        <w:tc>
          <w:tcPr>
            <w:tcW w:w="960" w:type="dxa"/>
            <w:vAlign w:val="bottom"/>
          </w:tcPr>
          <w:p>
            <w:pPr>
              <w:spacing w:after="0"/>
              <w:rPr>
                <w:sz w:val="24"/>
                <w:szCs w:val="24"/>
                <w:color w:val="auto"/>
              </w:rPr>
            </w:pP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to equity (par value common</w:t>
            </w:r>
          </w:p>
        </w:tc>
        <w:tc>
          <w:tcPr>
            <w:tcW w:w="27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$47.3 and</w:t>
            </w:r>
          </w:p>
        </w:tc>
        <w:tc>
          <w:tcPr>
            <w:tcW w:w="960" w:type="dxa"/>
            <w:vAlign w:val="bottom"/>
          </w:tcPr>
          <w:p>
            <w:pPr>
              <w:spacing w:after="0"/>
              <w:rPr>
                <w:sz w:val="17"/>
                <w:szCs w:val="17"/>
                <w:color w:val="auto"/>
              </w:rPr>
            </w:pP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additional capital $1,653.7)............................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1,701.0</w:t>
            </w:r>
          </w:p>
        </w:tc>
      </w:tr>
      <w:tr>
        <w:trPr>
          <w:trHeight w:val="203"/>
        </w:trPr>
        <w:tc>
          <w:tcPr>
            <w:tcW w:w="360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0" w:type="dxa"/>
            <w:vAlign w:val="bottom"/>
          </w:tcPr>
          <w:p>
            <w:pPr>
              <w:spacing w:after="0"/>
              <w:rPr>
                <w:sz w:val="17"/>
                <w:szCs w:val="17"/>
                <w:color w:val="auto"/>
              </w:rPr>
            </w:pPr>
          </w:p>
        </w:tc>
        <w:tc>
          <w:tcPr>
            <w:tcW w:w="2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1"/>
          </w:cols>
          <w:pgMar w:left="248" w:top="925" w:right="1440" w:bottom="1440" w:gutter="0" w:footer="0" w:header="0"/>
        </w:sectPr>
      </w:pPr>
    </w:p>
    <w:bookmarkStart w:id="135" w:name="page136"/>
    <w:bookmarkEnd w:id="135"/>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UNAUDITED PRO FORMA COMBINED CONDENSED STATEMENT OF OPERATIONS</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5039"/>
        <w:spacing w:after="0" w:line="238" w:lineRule="auto"/>
        <w:rPr>
          <w:sz w:val="20"/>
          <w:szCs w:val="20"/>
          <w:color w:val="auto"/>
        </w:rPr>
      </w:pPr>
      <w:r>
        <w:rPr>
          <w:rFonts w:ascii="Courier New" w:cs="Courier New" w:eastAsia="Courier New" w:hAnsi="Courier New"/>
          <w:sz w:val="18"/>
          <w:szCs w:val="18"/>
          <w:color w:val="auto"/>
        </w:rPr>
        <w:t>INTERCOMPANY PRO FORMA AT&amp;T COMCAST(a)</w:t>
      </w:r>
    </w:p>
    <w:p>
      <w:pPr>
        <w:jc w:val="center"/>
        <w:ind w:right="5039"/>
        <w:spacing w:after="0"/>
        <w:rPr>
          <w:sz w:val="20"/>
          <w:szCs w:val="20"/>
          <w:color w:val="auto"/>
        </w:rPr>
      </w:pPr>
      <w:r>
        <w:rPr>
          <w:rFonts w:ascii="Courier New" w:cs="Courier New" w:eastAsia="Courier New" w:hAnsi="Courier New"/>
          <w:sz w:val="18"/>
          <w:szCs w:val="18"/>
          <w:color w:val="auto"/>
        </w:rPr>
        <w:t>BROADBAND(a) ADJUSTMENTS ADJUSTMENTS(d)</w:t>
      </w:r>
    </w:p>
    <w:p>
      <w:pPr>
        <w:ind w:left="120"/>
        <w:spacing w:after="0" w:line="237" w:lineRule="auto"/>
        <w:rPr>
          <w:sz w:val="20"/>
          <w:szCs w:val="20"/>
          <w:color w:val="auto"/>
        </w:rPr>
      </w:pPr>
      <w:r>
        <w:rPr>
          <w:rFonts w:ascii="Courier New" w:cs="Courier New" w:eastAsia="Courier New" w:hAnsi="Courier New"/>
          <w:sz w:val="18"/>
          <w:szCs w:val="18"/>
          <w:color w:val="auto"/>
        </w:rPr>
        <w:t>COMCAST(l) ---------- ------------ ------------</w:t>
      </w:r>
    </w:p>
    <w:p>
      <w:pPr>
        <w:ind w:left="120"/>
        <w:spacing w:after="0" w:line="238" w:lineRule="auto"/>
        <w:rPr>
          <w:sz w:val="20"/>
          <w:szCs w:val="20"/>
          <w:color w:val="auto"/>
        </w:rPr>
      </w:pPr>
      <w:r>
        <w:rPr>
          <w:rFonts w:ascii="Courier New" w:cs="Courier New" w:eastAsia="Courier New" w:hAnsi="Courier New"/>
          <w:sz w:val="18"/>
          <w:szCs w:val="18"/>
          <w:color w:val="auto"/>
        </w:rPr>
        <w:t>-------------- ---------- (DOLLARS IN MILLIONS,</w:t>
      </w:r>
    </w:p>
    <w:p>
      <w:pPr>
        <w:ind w:left="380"/>
        <w:spacing w:after="0"/>
        <w:rPr>
          <w:sz w:val="20"/>
          <w:szCs w:val="20"/>
          <w:color w:val="auto"/>
        </w:rPr>
      </w:pPr>
      <w:r>
        <w:rPr>
          <w:rFonts w:ascii="Courier New" w:cs="Courier New" w:eastAsia="Courier New" w:hAnsi="Courier New"/>
          <w:sz w:val="18"/>
          <w:szCs w:val="18"/>
          <w:color w:val="auto"/>
        </w:rPr>
        <w:t>EXCEPT PER SHARE AMOUNTS) REVENUES Service</w:t>
      </w:r>
    </w:p>
    <w:p>
      <w:pPr>
        <w:ind w:left="320"/>
        <w:spacing w:after="0" w:line="237" w:lineRule="auto"/>
        <w:rPr>
          <w:sz w:val="20"/>
          <w:szCs w:val="20"/>
          <w:color w:val="auto"/>
        </w:rPr>
      </w:pPr>
      <w:r>
        <w:rPr>
          <w:rFonts w:ascii="Courier New" w:cs="Courier New" w:eastAsia="Courier New" w:hAnsi="Courier New"/>
          <w:sz w:val="18"/>
          <w:szCs w:val="18"/>
          <w:color w:val="auto"/>
        </w:rPr>
        <w:t>revenues(m).............................. $</w:t>
      </w:r>
    </w:p>
    <w:p>
      <w:pPr>
        <w:ind w:left="220"/>
        <w:spacing w:after="0"/>
        <w:rPr>
          <w:sz w:val="20"/>
          <w:szCs w:val="20"/>
          <w:color w:val="auto"/>
        </w:rPr>
      </w:pPr>
      <w:r>
        <w:rPr>
          <w:rFonts w:ascii="Courier New" w:cs="Courier New" w:eastAsia="Courier New" w:hAnsi="Courier New"/>
          <w:sz w:val="18"/>
          <w:szCs w:val="18"/>
          <w:color w:val="auto"/>
        </w:rPr>
        <w:t>5,756.9 $10,132.0 $(108.9)(b) $ $15,780.0 Net</w:t>
      </w:r>
    </w:p>
    <w:p>
      <w:pPr>
        <w:ind w:left="220"/>
        <w:spacing w:after="0" w:line="237" w:lineRule="auto"/>
        <w:rPr>
          <w:sz w:val="20"/>
          <w:szCs w:val="20"/>
          <w:color w:val="auto"/>
        </w:rPr>
      </w:pPr>
      <w:r>
        <w:rPr>
          <w:rFonts w:ascii="Courier New" w:cs="Courier New" w:eastAsia="Courier New" w:hAnsi="Courier New"/>
          <w:sz w:val="18"/>
          <w:szCs w:val="18"/>
          <w:color w:val="auto"/>
        </w:rPr>
        <w:t>sales from electronic retailing..............</w:t>
      </w:r>
    </w:p>
    <w:p>
      <w:pPr>
        <w:ind w:left="60"/>
        <w:spacing w:after="0"/>
        <w:rPr>
          <w:sz w:val="20"/>
          <w:szCs w:val="20"/>
          <w:color w:val="auto"/>
        </w:rPr>
      </w:pPr>
      <w:r>
        <w:rPr>
          <w:rFonts w:ascii="Courier New" w:cs="Courier New" w:eastAsia="Courier New" w:hAnsi="Courier New"/>
          <w:sz w:val="18"/>
          <w:szCs w:val="18"/>
          <w:color w:val="auto"/>
        </w:rPr>
        <w:t>3,917.3 3,917.3 --------- --------- ------- ----</w:t>
      </w:r>
    </w:p>
    <w:p>
      <w:pPr>
        <w:spacing w:after="0" w:line="3" w:lineRule="exact"/>
        <w:rPr>
          <w:sz w:val="20"/>
          <w:szCs w:val="20"/>
          <w:color w:val="auto"/>
        </w:rPr>
      </w:pPr>
    </w:p>
    <w:p>
      <w:pPr>
        <w:ind w:left="60" w:right="5099" w:firstLine="421"/>
        <w:spacing w:after="0" w:line="268" w:lineRule="auto"/>
        <w:tabs>
          <w:tab w:leader="none" w:pos="111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--------- 9,674.2 10,132.0 (108.9) 19,697.3 --------- --------- -------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COSTS AND EXPENSES Operating (excluding</w:t>
      </w:r>
    </w:p>
    <w:tbl>
      <w:tblPr>
        <w:tblLayout w:type="fixed"/>
        <w:tblInd w:w="260" w:type="dxa"/>
        <w:tblCellMar>
          <w:top w:w="0" w:type="dxa"/>
          <w:left w:w="0" w:type="dxa"/>
          <w:bottom w:w="0" w:type="dxa"/>
          <w:right w:w="0" w:type="dxa"/>
        </w:tblCellMar>
      </w:tblPr>
      <w:tr>
        <w:trPr>
          <w:trHeight w:val="203"/>
        </w:trPr>
        <w:tc>
          <w:tcPr>
            <w:tcW w:w="306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2,905.8</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5,459.0</w:t>
            </w:r>
          </w:p>
        </w:tc>
      </w:tr>
      <w:tr>
        <w:trPr>
          <w:trHeight w:val="203"/>
        </w:trPr>
        <w:tc>
          <w:tcPr>
            <w:tcW w:w="4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(62.8)(b) 8,302.0 Cost of goods sold from</w:t>
            </w:r>
          </w:p>
        </w:tc>
      </w:tr>
      <w:tr>
        <w:trPr>
          <w:trHeight w:val="203"/>
        </w:trPr>
        <w:tc>
          <w:tcPr>
            <w:tcW w:w="464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electronic retailing (excluding</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depreciation).......................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2,514.0</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2,514.0 Selling, general and</w:t>
            </w:r>
          </w:p>
        </w:tc>
        <w:tc>
          <w:tcPr>
            <w:tcW w:w="7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administrative(m)...........</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1,552.6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(22.6)(b)</w:t>
            </w:r>
          </w:p>
        </w:tc>
        <w:tc>
          <w:tcPr>
            <w:tcW w:w="1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4,112.0</w:t>
            </w:r>
          </w:p>
        </w:tc>
      </w:tr>
      <w:tr>
        <w:trPr>
          <w:trHeight w:val="203"/>
        </w:trPr>
        <w:tc>
          <w:tcPr>
            <w:tcW w:w="2700" w:type="dxa"/>
            <w:vAlign w:val="bottom"/>
            <w:gridSpan w:val="2"/>
          </w:tcPr>
          <w:p>
            <w:pPr>
              <w:spacing w:after="0"/>
              <w:rPr>
                <w:sz w:val="20"/>
                <w:szCs w:val="20"/>
                <w:color w:val="auto"/>
              </w:rPr>
            </w:pPr>
            <w:r>
              <w:rPr>
                <w:rFonts w:ascii="Courier New" w:cs="Courier New" w:eastAsia="Courier New" w:hAnsi="Courier New"/>
                <w:sz w:val="13"/>
                <w:szCs w:val="13"/>
                <w:color w:val="auto"/>
                <w:w w:val="70"/>
              </w:rPr>
              <w:t>Depreciation.....................................</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2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1,141.8</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2,626.0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3,767.8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charges........................................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w w:val="95"/>
              </w:rPr>
              <w:t>1,494.0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72"/>
              </w:rPr>
              <w:t>1,494.0 ---------</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--------- 10,420.4</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14,315.0 (85.4)</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(1,882.9) 22,767.1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OPERATING</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LOSS.....................................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w w:val="95"/>
              </w:rPr>
              <w:t>(746.2)</w:t>
            </w:r>
          </w:p>
        </w:tc>
        <w:tc>
          <w:tcPr>
            <w:tcW w:w="106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w w:val="96"/>
              </w:rPr>
              <w:t>(4,183.0)</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(23.5) 1,882.9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(3,069.8) OTHER</w:t>
            </w:r>
          </w:p>
        </w:tc>
      </w:tr>
      <w:tr>
        <w:trPr>
          <w:trHeight w:val="203"/>
        </w:trPr>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INCOME (EXPENSE) 95.2</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 Interest</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expense.................................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(731.8)</w:t>
            </w:r>
          </w:p>
        </w:tc>
      </w:tr>
    </w:tbl>
    <w:p>
      <w:pPr>
        <w:jc w:val="center"/>
        <w:ind w:right="5039"/>
        <w:spacing w:after="0" w:line="238" w:lineRule="auto"/>
        <w:rPr>
          <w:sz w:val="20"/>
          <w:szCs w:val="20"/>
          <w:color w:val="auto"/>
        </w:rPr>
      </w:pPr>
      <w:r>
        <w:rPr>
          <w:rFonts w:ascii="Courier New" w:cs="Courier New" w:eastAsia="Courier New" w:hAnsi="Courier New"/>
          <w:sz w:val="18"/>
          <w:szCs w:val="18"/>
          <w:color w:val="auto"/>
        </w:rPr>
        <w:t>(1,735.0) 23.1 (g) (2,348.5) Investment income</w:t>
      </w:r>
    </w:p>
    <w:p>
      <w:pPr>
        <w:ind w:left="540"/>
        <w:spacing w:after="0"/>
        <w:rPr>
          <w:sz w:val="20"/>
          <w:szCs w:val="20"/>
          <w:color w:val="auto"/>
        </w:rPr>
      </w:pPr>
      <w:r>
        <w:rPr>
          <w:rFonts w:ascii="Courier New" w:cs="Courier New" w:eastAsia="Courier New" w:hAnsi="Courier New"/>
          <w:sz w:val="18"/>
          <w:szCs w:val="18"/>
          <w:color w:val="auto"/>
        </w:rPr>
        <w:t>(expense)...................... 1,061.7</w:t>
      </w:r>
    </w:p>
    <w:p>
      <w:pPr>
        <w:ind w:left="60"/>
        <w:spacing w:after="0" w:line="237" w:lineRule="auto"/>
        <w:rPr>
          <w:sz w:val="20"/>
          <w:szCs w:val="20"/>
          <w:color w:val="auto"/>
        </w:rPr>
      </w:pPr>
      <w:r>
        <w:rPr>
          <w:rFonts w:ascii="Courier New" w:cs="Courier New" w:eastAsia="Courier New" w:hAnsi="Courier New"/>
          <w:sz w:val="18"/>
          <w:szCs w:val="18"/>
          <w:color w:val="auto"/>
        </w:rPr>
        <w:t>(1,947.0) (18.7)(b) (904.0) (106.0)(h) Equity in</w:t>
      </w:r>
    </w:p>
    <w:p>
      <w:pPr>
        <w:ind w:left="160"/>
        <w:spacing w:after="0" w:line="238" w:lineRule="auto"/>
        <w:rPr>
          <w:sz w:val="20"/>
          <w:szCs w:val="20"/>
          <w:color w:val="auto"/>
        </w:rPr>
      </w:pPr>
      <w:r>
        <w:rPr>
          <w:rFonts w:ascii="Courier New" w:cs="Courier New" w:eastAsia="Courier New" w:hAnsi="Courier New"/>
          <w:sz w:val="18"/>
          <w:szCs w:val="18"/>
          <w:color w:val="auto"/>
        </w:rPr>
        <w:t>net income (losses) of affiliates...... (28.5)</w:t>
      </w:r>
    </w:p>
    <w:p>
      <w:pPr>
        <w:ind w:left="1160"/>
        <w:spacing w:after="0"/>
        <w:rPr>
          <w:sz w:val="20"/>
          <w:szCs w:val="20"/>
          <w:color w:val="auto"/>
        </w:rPr>
      </w:pPr>
      <w:r>
        <w:rPr>
          <w:rFonts w:ascii="Courier New" w:cs="Courier New" w:eastAsia="Courier New" w:hAnsi="Courier New"/>
          <w:sz w:val="18"/>
          <w:szCs w:val="18"/>
          <w:color w:val="auto"/>
        </w:rPr>
        <w:t>148.0 (e) 13.5 Other income</w:t>
      </w:r>
    </w:p>
    <w:p>
      <w:pPr>
        <w:ind w:left="260"/>
        <w:spacing w:after="0" w:line="237" w:lineRule="auto"/>
        <w:rPr>
          <w:sz w:val="20"/>
          <w:szCs w:val="20"/>
          <w:color w:val="auto"/>
        </w:rPr>
      </w:pPr>
      <w:r>
        <w:rPr>
          <w:rFonts w:ascii="Courier New" w:cs="Courier New" w:eastAsia="Courier New" w:hAnsi="Courier New"/>
          <w:sz w:val="18"/>
          <w:szCs w:val="18"/>
          <w:color w:val="auto"/>
        </w:rPr>
        <w:t>(expense)........................... 1,301.0</w:t>
      </w:r>
    </w:p>
    <w:p>
      <w:pPr>
        <w:ind w:left="60"/>
        <w:spacing w:after="0"/>
        <w:rPr>
          <w:sz w:val="20"/>
          <w:szCs w:val="20"/>
          <w:color w:val="auto"/>
        </w:rPr>
      </w:pPr>
      <w:r>
        <w:rPr>
          <w:rFonts w:ascii="Courier New" w:cs="Courier New" w:eastAsia="Courier New" w:hAnsi="Courier New"/>
          <w:sz w:val="18"/>
          <w:szCs w:val="18"/>
          <w:color w:val="auto"/>
        </w:rPr>
        <w:t>(927.0) 374.0 --------- --------- ------- ------</w:t>
      </w:r>
    </w:p>
    <w:p>
      <w:pPr>
        <w:spacing w:after="0" w:line="4" w:lineRule="exact"/>
        <w:rPr>
          <w:sz w:val="20"/>
          <w:szCs w:val="20"/>
          <w:color w:val="auto"/>
        </w:rPr>
      </w:pPr>
    </w:p>
    <w:p>
      <w:pPr>
        <w:ind w:left="120" w:right="5159" w:firstLine="150"/>
        <w:spacing w:after="0" w:line="268" w:lineRule="auto"/>
        <w:tabs>
          <w:tab w:leader="none" w:pos="7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--------- 1,602.4 (4,609.0) (18.7) 160.3 (2,865.0) --------- --------- ------- ---------</w:t>
      </w:r>
    </w:p>
    <w:p>
      <w:pPr>
        <w:jc w:val="center"/>
        <w:ind w:left="380" w:right="5319" w:hanging="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INCOME (LOSS) BEFORE INCOME TAXES, MINORITY INTEREST, EXTRAORDINARY ITEMS AND CUMULATIVE EFFECT OF ACCOUNTING</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CHANGE...................... 856.2 (8,792.0)</w:t>
      </w:r>
    </w:p>
    <w:p>
      <w:pPr>
        <w:ind w:left="160"/>
        <w:spacing w:after="0" w:line="238" w:lineRule="auto"/>
        <w:rPr>
          <w:sz w:val="20"/>
          <w:szCs w:val="20"/>
          <w:color w:val="auto"/>
        </w:rPr>
      </w:pPr>
      <w:r>
        <w:rPr>
          <w:rFonts w:ascii="Courier New" w:cs="Courier New" w:eastAsia="Courier New" w:hAnsi="Courier New"/>
          <w:sz w:val="18"/>
          <w:szCs w:val="18"/>
          <w:color w:val="auto"/>
        </w:rPr>
        <w:t>(42.2) 2,043.2 (5,934.8) (573.7)(i) INCOME TAX</w:t>
      </w:r>
    </w:p>
    <w:p>
      <w:pPr>
        <w:ind w:left="60"/>
        <w:spacing w:after="0"/>
        <w:rPr>
          <w:sz w:val="20"/>
          <w:szCs w:val="20"/>
          <w:color w:val="auto"/>
        </w:rPr>
      </w:pPr>
      <w:r>
        <w:rPr>
          <w:rFonts w:ascii="Courier New" w:cs="Courier New" w:eastAsia="Courier New" w:hAnsi="Courier New"/>
          <w:sz w:val="18"/>
          <w:szCs w:val="18"/>
          <w:color w:val="auto"/>
        </w:rPr>
        <w:t>(EXPENSE) BENEFIT....................... (470.2)</w:t>
      </w:r>
    </w:p>
    <w:p>
      <w:pPr>
        <w:ind w:left="60"/>
        <w:spacing w:after="0" w:line="237" w:lineRule="auto"/>
        <w:rPr>
          <w:sz w:val="20"/>
          <w:szCs w:val="20"/>
          <w:color w:val="auto"/>
        </w:rPr>
      </w:pPr>
      <w:r>
        <w:rPr>
          <w:rFonts w:ascii="Courier New" w:cs="Courier New" w:eastAsia="Courier New" w:hAnsi="Courier New"/>
          <w:sz w:val="18"/>
          <w:szCs w:val="18"/>
          <w:color w:val="auto"/>
        </w:rPr>
        <w:t>3,857.0 (750.3)(c) 37.0 (h) 2,099.8 --------- --</w:t>
      </w:r>
    </w:p>
    <w:p>
      <w:pPr>
        <w:ind w:left="380"/>
        <w:spacing w:after="0" w:line="238" w:lineRule="auto"/>
        <w:rPr>
          <w:sz w:val="20"/>
          <w:szCs w:val="20"/>
          <w:color w:val="auto"/>
        </w:rPr>
      </w:pPr>
      <w:r>
        <w:rPr>
          <w:rFonts w:ascii="Courier New" w:cs="Courier New" w:eastAsia="Courier New" w:hAnsi="Courier New"/>
          <w:sz w:val="18"/>
          <w:szCs w:val="18"/>
          <w:color w:val="auto"/>
        </w:rPr>
        <w:t>------- ------- --------- --------- INCOME</w:t>
      </w:r>
    </w:p>
    <w:p>
      <w:pPr>
        <w:ind w:left="160"/>
        <w:spacing w:after="0"/>
        <w:rPr>
          <w:sz w:val="20"/>
          <w:szCs w:val="20"/>
          <w:color w:val="auto"/>
        </w:rPr>
      </w:pPr>
      <w:r>
        <w:rPr>
          <w:rFonts w:ascii="Courier New" w:cs="Courier New" w:eastAsia="Courier New" w:hAnsi="Courier New"/>
          <w:sz w:val="18"/>
          <w:szCs w:val="18"/>
          <w:color w:val="auto"/>
        </w:rPr>
        <w:t>(LOSS) BEFORE MINORITY INTEREST, EXTRAORDINARY</w:t>
      </w:r>
    </w:p>
    <w:p>
      <w:pPr>
        <w:ind w:left="420"/>
        <w:spacing w:after="0" w:line="237" w:lineRule="auto"/>
        <w:rPr>
          <w:sz w:val="20"/>
          <w:szCs w:val="20"/>
          <w:color w:val="auto"/>
        </w:rPr>
      </w:pPr>
      <w:r>
        <w:rPr>
          <w:rFonts w:ascii="Courier New" w:cs="Courier New" w:eastAsia="Courier New" w:hAnsi="Courier New"/>
          <w:sz w:val="18"/>
          <w:szCs w:val="18"/>
          <w:color w:val="auto"/>
        </w:rPr>
        <w:t>ITEMS AND CUMULATIVE EFFECT OF ACCOUNTING</w:t>
      </w:r>
    </w:p>
    <w:p>
      <w:pPr>
        <w:ind w:left="260"/>
        <w:spacing w:after="0"/>
        <w:rPr>
          <w:sz w:val="20"/>
          <w:szCs w:val="20"/>
          <w:color w:val="auto"/>
        </w:rPr>
      </w:pPr>
      <w:r>
        <w:rPr>
          <w:rFonts w:ascii="Courier New" w:cs="Courier New" w:eastAsia="Courier New" w:hAnsi="Courier New"/>
          <w:sz w:val="18"/>
          <w:szCs w:val="18"/>
          <w:color w:val="auto"/>
        </w:rPr>
        <w:t>CHANGE................................ 386.0</w:t>
      </w:r>
    </w:p>
    <w:p>
      <w:pPr>
        <w:jc w:val="center"/>
        <w:ind w:right="5039"/>
        <w:spacing w:after="0" w:line="237" w:lineRule="auto"/>
        <w:rPr>
          <w:sz w:val="20"/>
          <w:szCs w:val="20"/>
          <w:color w:val="auto"/>
        </w:rPr>
      </w:pPr>
      <w:r>
        <w:rPr>
          <w:rFonts w:ascii="Courier New" w:cs="Courier New" w:eastAsia="Courier New" w:hAnsi="Courier New"/>
          <w:sz w:val="18"/>
          <w:szCs w:val="18"/>
          <w:color w:val="auto"/>
        </w:rPr>
        <w:t>(4,935.0) (792.5) 1,506.5 (3,835.0) Net loss</w:t>
      </w:r>
    </w:p>
    <w:p>
      <w:pPr>
        <w:jc w:val="center"/>
        <w:ind w:right="5039"/>
        <w:spacing w:after="0"/>
        <w:rPr>
          <w:sz w:val="20"/>
          <w:szCs w:val="20"/>
          <w:color w:val="auto"/>
        </w:rPr>
      </w:pPr>
      <w:r>
        <w:rPr>
          <w:rFonts w:ascii="Courier New" w:cs="Courier New" w:eastAsia="Courier New" w:hAnsi="Courier New"/>
          <w:sz w:val="18"/>
          <w:szCs w:val="18"/>
          <w:color w:val="auto"/>
        </w:rPr>
        <w:t>from equity investments...................</w:t>
      </w:r>
    </w:p>
    <w:p>
      <w:pPr>
        <w:jc w:val="center"/>
        <w:ind w:right="5039"/>
        <w:spacing w:after="0" w:line="237" w:lineRule="auto"/>
        <w:rPr>
          <w:sz w:val="20"/>
          <w:szCs w:val="20"/>
          <w:color w:val="auto"/>
        </w:rPr>
      </w:pPr>
      <w:r>
        <w:rPr>
          <w:rFonts w:ascii="Courier New" w:cs="Courier New" w:eastAsia="Courier New" w:hAnsi="Courier New"/>
          <w:sz w:val="18"/>
          <w:szCs w:val="18"/>
          <w:color w:val="auto"/>
        </w:rPr>
        <w:t>(69.0) 69.0 (h) MINORITY INTEREST INCOME</w:t>
      </w:r>
    </w:p>
    <w:p>
      <w:pPr>
        <w:ind w:left="120"/>
        <w:spacing w:after="0" w:line="238" w:lineRule="auto"/>
        <w:rPr>
          <w:sz w:val="20"/>
          <w:szCs w:val="20"/>
          <w:color w:val="auto"/>
        </w:rPr>
      </w:pPr>
      <w:r>
        <w:rPr>
          <w:rFonts w:ascii="Courier New" w:cs="Courier New" w:eastAsia="Courier New" w:hAnsi="Courier New"/>
          <w:sz w:val="18"/>
          <w:szCs w:val="18"/>
          <w:color w:val="auto"/>
        </w:rPr>
        <w:t>(EXPENSE)................. (160.4) 833.0 (24.0)</w:t>
      </w:r>
    </w:p>
    <w:p>
      <w:pPr>
        <w:ind w:left="120"/>
        <w:spacing w:after="0"/>
        <w:rPr>
          <w:sz w:val="20"/>
          <w:szCs w:val="20"/>
          <w:color w:val="auto"/>
        </w:rPr>
      </w:pPr>
      <w:r>
        <w:rPr>
          <w:rFonts w:ascii="Courier New" w:cs="Courier New" w:eastAsia="Courier New" w:hAnsi="Courier New"/>
          <w:sz w:val="18"/>
          <w:szCs w:val="18"/>
          <w:color w:val="auto"/>
        </w:rPr>
        <w:t>(b) 160.0 (j) 808.6 --------- --------- -------</w:t>
      </w:r>
    </w:p>
    <w:p>
      <w:pPr>
        <w:ind w:left="480"/>
        <w:spacing w:after="0" w:line="237" w:lineRule="auto"/>
        <w:rPr>
          <w:sz w:val="20"/>
          <w:szCs w:val="20"/>
          <w:color w:val="auto"/>
        </w:rPr>
      </w:pPr>
      <w:r>
        <w:rPr>
          <w:rFonts w:ascii="Courier New" w:cs="Courier New" w:eastAsia="Courier New" w:hAnsi="Courier New"/>
          <w:sz w:val="18"/>
          <w:szCs w:val="18"/>
          <w:color w:val="auto"/>
        </w:rPr>
        <w:t>--------- --------- INCOME (LOSS) BEFORE</w:t>
      </w:r>
    </w:p>
    <w:p>
      <w:pPr>
        <w:ind w:left="260"/>
        <w:spacing w:after="0"/>
        <w:rPr>
          <w:sz w:val="20"/>
          <w:szCs w:val="20"/>
          <w:color w:val="auto"/>
        </w:rPr>
      </w:pPr>
      <w:r>
        <w:rPr>
          <w:rFonts w:ascii="Courier New" w:cs="Courier New" w:eastAsia="Courier New" w:hAnsi="Courier New"/>
          <w:sz w:val="18"/>
          <w:szCs w:val="18"/>
          <w:color w:val="auto"/>
        </w:rPr>
        <w:t>EXTRAORDINARY ITEMS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ACCOUNTING CHANGE........... $ 225.6 $(4,171.0)</w:t>
      </w:r>
    </w:p>
    <w:p>
      <w:pPr>
        <w:ind w:left="540"/>
        <w:spacing w:after="0"/>
        <w:rPr>
          <w:sz w:val="20"/>
          <w:szCs w:val="20"/>
          <w:color w:val="auto"/>
        </w:rPr>
      </w:pPr>
      <w:r>
        <w:rPr>
          <w:rFonts w:ascii="Courier New" w:cs="Courier New" w:eastAsia="Courier New" w:hAnsi="Courier New"/>
          <w:sz w:val="18"/>
          <w:szCs w:val="18"/>
          <w:color w:val="auto"/>
        </w:rPr>
        <w:t>$(816.5) $ 1,735.5 $(3,026.4) =========</w:t>
      </w:r>
    </w:p>
    <w:p>
      <w:pPr>
        <w:ind w:left="160"/>
        <w:spacing w:after="0" w:line="237" w:lineRule="auto"/>
        <w:rPr>
          <w:sz w:val="20"/>
          <w:szCs w:val="20"/>
          <w:color w:val="auto"/>
        </w:rPr>
      </w:pPr>
      <w:r>
        <w:rPr>
          <w:rFonts w:ascii="Courier New" w:cs="Courier New" w:eastAsia="Courier New" w:hAnsi="Courier New"/>
          <w:sz w:val="18"/>
          <w:szCs w:val="18"/>
          <w:color w:val="auto"/>
        </w:rPr>
        <w:t>========= ======= ========= ========= Earnings</w:t>
      </w:r>
    </w:p>
    <w:p>
      <w:pPr>
        <w:jc w:val="center"/>
        <w:ind w:right="5039"/>
        <w:spacing w:after="0" w:line="238" w:lineRule="auto"/>
        <w:rPr>
          <w:sz w:val="20"/>
          <w:szCs w:val="20"/>
          <w:color w:val="auto"/>
        </w:rPr>
      </w:pPr>
      <w:r>
        <w:rPr>
          <w:rFonts w:ascii="Courier New" w:cs="Courier New" w:eastAsia="Courier New" w:hAnsi="Courier New"/>
          <w:sz w:val="18"/>
          <w:szCs w:val="18"/>
          <w:color w:val="auto"/>
        </w:rPr>
        <w:t>(loss) per share from continuing operations --</w:t>
      </w:r>
    </w:p>
    <w:p>
      <w:pPr>
        <w:jc w:val="center"/>
        <w:ind w:right="5039"/>
        <w:spacing w:after="0"/>
        <w:rPr>
          <w:sz w:val="20"/>
          <w:szCs w:val="20"/>
          <w:color w:val="auto"/>
        </w:rPr>
      </w:pPr>
      <w:r>
        <w:rPr>
          <w:rFonts w:ascii="Courier New" w:cs="Courier New" w:eastAsia="Courier New" w:hAnsi="Courier New"/>
          <w:sz w:val="18"/>
          <w:szCs w:val="18"/>
          <w:color w:val="auto"/>
        </w:rPr>
        <w:t>basic.............................. $ 0.24 $</w:t>
      </w:r>
    </w:p>
    <w:p>
      <w:pPr>
        <w:sectPr>
          <w:pgSz w:w="11900" w:h="16838" w:orient="portrait"/>
          <w:cols w:equalWidth="0" w:num="1">
            <w:col w:w="10219"/>
          </w:cols>
          <w:pgMar w:left="240" w:top="919" w:right="1440" w:bottom="0" w:gutter="0" w:footer="0" w:header="0"/>
        </w:sectPr>
      </w:pPr>
    </w:p>
    <w:bookmarkStart w:id="136" w:name="page137"/>
    <w:bookmarkEnd w:id="136"/>
    <w:p>
      <w:pPr>
        <w:jc w:val="center"/>
        <w:ind w:right="5099"/>
        <w:spacing w:after="0"/>
        <w:rPr>
          <w:sz w:val="20"/>
          <w:szCs w:val="20"/>
          <w:color w:val="auto"/>
        </w:rPr>
      </w:pPr>
      <w:r>
        <w:rPr>
          <w:rFonts w:ascii="Courier New" w:cs="Courier New" w:eastAsia="Courier New" w:hAnsi="Courier New"/>
          <w:sz w:val="16"/>
          <w:szCs w:val="16"/>
          <w:color w:val="auto"/>
        </w:rPr>
        <w:t>(1.35) Earnings (loss) per share from continuing</w:t>
      </w:r>
    </w:p>
    <w:p>
      <w:pPr>
        <w:spacing w:after="0" w:line="16"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8"/>
          <w:szCs w:val="18"/>
          <w:color w:val="auto"/>
        </w:rPr>
        <w:t>operations -- assuming</w:t>
      </w:r>
    </w:p>
    <w:p>
      <w:pPr>
        <w:jc w:val="center"/>
        <w:ind w:right="5099"/>
        <w:spacing w:after="0" w:line="238" w:lineRule="auto"/>
        <w:rPr>
          <w:sz w:val="20"/>
          <w:szCs w:val="20"/>
          <w:color w:val="auto"/>
        </w:rPr>
      </w:pPr>
      <w:r>
        <w:rPr>
          <w:rFonts w:ascii="Courier New" w:cs="Courier New" w:eastAsia="Courier New" w:hAnsi="Courier New"/>
          <w:sz w:val="18"/>
          <w:szCs w:val="18"/>
          <w:color w:val="auto"/>
        </w:rPr>
        <w:t>dilution.................. $ 0.23 $ (1.35)</w:t>
      </w:r>
    </w:p>
    <w:p>
      <w:pPr>
        <w:jc w:val="center"/>
        <w:ind w:right="5099"/>
        <w:spacing w:after="0"/>
        <w:rPr>
          <w:sz w:val="20"/>
          <w:szCs w:val="20"/>
          <w:color w:val="auto"/>
        </w:rPr>
      </w:pPr>
      <w:r>
        <w:rPr>
          <w:rFonts w:ascii="Courier New" w:cs="Courier New" w:eastAsia="Courier New" w:hAnsi="Courier New"/>
          <w:sz w:val="18"/>
          <w:szCs w:val="18"/>
          <w:color w:val="auto"/>
        </w:rPr>
        <w:t>Weighted average number of common shares</w:t>
      </w:r>
    </w:p>
    <w:p>
      <w:pPr>
        <w:jc w:val="center"/>
        <w:ind w:right="5099"/>
        <w:spacing w:after="0" w:line="237" w:lineRule="auto"/>
        <w:rPr>
          <w:sz w:val="20"/>
          <w:szCs w:val="20"/>
          <w:color w:val="auto"/>
        </w:rPr>
      </w:pPr>
      <w:r>
        <w:rPr>
          <w:rFonts w:ascii="Courier New" w:cs="Courier New" w:eastAsia="Courier New" w:hAnsi="Courier New"/>
          <w:sz w:val="18"/>
          <w:szCs w:val="18"/>
          <w:color w:val="auto"/>
        </w:rPr>
        <w:t>outstanding --</w:t>
      </w:r>
    </w:p>
    <w:p>
      <w:pPr>
        <w:spacing w:after="0" w:line="5"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basic............................. 949.7 1,298.7</w:t>
      </w:r>
    </w:p>
    <w:p>
      <w:pPr>
        <w:spacing w:after="0" w:line="21" w:lineRule="exact"/>
        <w:rPr>
          <w:sz w:val="20"/>
          <w:szCs w:val="20"/>
          <w:color w:val="auto"/>
        </w:rPr>
      </w:pPr>
    </w:p>
    <w:p>
      <w:pPr>
        <w:ind w:left="940" w:right="5259" w:hanging="783"/>
        <w:spacing w:after="0" w:line="268" w:lineRule="auto"/>
        <w:tabs>
          <w:tab w:leader="none" w:pos="57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2,248.4 Weighted average number of common shares outstanding -- assuming</w:t>
      </w:r>
    </w:p>
    <w:tbl>
      <w:tblPr>
        <w:tblLayout w:type="fixed"/>
        <w:tblInd w:w="260" w:type="dxa"/>
        <w:tblCellMar>
          <w:top w:w="0" w:type="dxa"/>
          <w:left w:w="0" w:type="dxa"/>
          <w:bottom w:w="0" w:type="dxa"/>
          <w:right w:w="0" w:type="dxa"/>
        </w:tblCellMar>
      </w:tblPr>
      <w:tr>
        <w:trPr>
          <w:trHeight w:val="199"/>
        </w:trPr>
        <w:tc>
          <w:tcPr>
            <w:tcW w:w="840" w:type="dxa"/>
            <w:vAlign w:val="bottom"/>
          </w:tcPr>
          <w:p>
            <w:pPr>
              <w:spacing w:after="0" w:line="198" w:lineRule="exact"/>
              <w:rPr>
                <w:sz w:val="20"/>
                <w:szCs w:val="20"/>
                <w:color w:val="auto"/>
              </w:rPr>
            </w:pPr>
            <w:r>
              <w:rPr>
                <w:rFonts w:ascii="Courier New" w:cs="Courier New" w:eastAsia="Courier New" w:hAnsi="Courier New"/>
                <w:sz w:val="18"/>
                <w:szCs w:val="18"/>
                <w:color w:val="auto"/>
                <w:w w:val="94"/>
              </w:rPr>
              <w:t>dilution</w:t>
            </w:r>
          </w:p>
        </w:tc>
        <w:tc>
          <w:tcPr>
            <w:tcW w:w="37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 964.5 1,302.7 (k)</w:t>
            </w:r>
          </w:p>
        </w:tc>
      </w:tr>
      <w:tr>
        <w:trPr>
          <w:trHeight w:val="203"/>
        </w:trPr>
        <w:tc>
          <w:tcPr>
            <w:tcW w:w="840" w:type="dxa"/>
            <w:vAlign w:val="bottom"/>
          </w:tcPr>
          <w:p>
            <w:pPr>
              <w:spacing w:after="0"/>
              <w:rPr>
                <w:sz w:val="17"/>
                <w:szCs w:val="17"/>
                <w:color w:val="auto"/>
              </w:rPr>
            </w:pP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2,267.2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10159"/>
          </w:cols>
          <w:pgMar w:left="300" w:top="142" w:right="1440" w:bottom="1440" w:gutter="0" w:footer="0" w:header="0"/>
        </w:sectPr>
      </w:pPr>
    </w:p>
    <w:bookmarkStart w:id="137" w:name="page138"/>
    <w:bookmarkEnd w:id="137"/>
    <w:p>
      <w:pPr>
        <w:ind w:left="2952"/>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92"/>
        <w:spacing w:after="0"/>
        <w:rPr>
          <w:sz w:val="20"/>
          <w:szCs w:val="20"/>
          <w:color w:val="auto"/>
        </w:rPr>
      </w:pPr>
      <w:r>
        <w:rPr>
          <w:rFonts w:ascii="Courier New" w:cs="Courier New" w:eastAsia="Courier New" w:hAnsi="Courier New"/>
          <w:sz w:val="18"/>
          <w:szCs w:val="18"/>
          <w:color w:val="auto"/>
        </w:rPr>
        <w:t>NOTES TO UNAUDITED PRO FORMA COMBINED CONDENSED</w:t>
      </w:r>
    </w:p>
    <w:p>
      <w:pPr>
        <w:spacing w:after="0" w:line="200" w:lineRule="exact"/>
        <w:rPr>
          <w:sz w:val="20"/>
          <w:szCs w:val="20"/>
          <w:color w:val="auto"/>
        </w:rPr>
      </w:pPr>
    </w:p>
    <w:p>
      <w:pPr>
        <w:spacing w:after="0" w:line="204" w:lineRule="exact"/>
        <w:rPr>
          <w:sz w:val="20"/>
          <w:szCs w:val="20"/>
          <w:color w:val="auto"/>
        </w:rPr>
      </w:pPr>
    </w:p>
    <w:p>
      <w:pPr>
        <w:ind w:left="2952"/>
        <w:spacing w:after="0"/>
        <w:rPr>
          <w:sz w:val="20"/>
          <w:szCs w:val="20"/>
          <w:color w:val="auto"/>
        </w:rPr>
      </w:pPr>
      <w:r>
        <w:rPr>
          <w:rFonts w:ascii="Courier New" w:cs="Courier New" w:eastAsia="Courier New" w:hAnsi="Courier New"/>
          <w:sz w:val="18"/>
          <w:szCs w:val="18"/>
          <w:color w:val="auto"/>
        </w:rPr>
        <w:t>STATEMENT OF OPERATIONS</w:t>
      </w:r>
    </w:p>
    <w:p>
      <w:pPr>
        <w:spacing w:after="0" w:line="200" w:lineRule="exact"/>
        <w:rPr>
          <w:sz w:val="20"/>
          <w:szCs w:val="20"/>
          <w:color w:val="auto"/>
        </w:rPr>
      </w:pPr>
    </w:p>
    <w:p>
      <w:pPr>
        <w:spacing w:after="0" w:line="204"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 w:right="2739" w:hanging="412"/>
        <w:spacing w:after="0" w:line="235"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statement of operations of the respective companies.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879" w:hanging="412"/>
        <w:spacing w:after="0" w:line="236"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aggregate historical federal and state income tax effects recorded by Comcast and AT&amp;T Broadband Group on Note (b) adjustments above.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AT&amp;T Broadband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12" w:right="1779" w:hanging="412"/>
        <w:spacing w:after="0" w:line="270" w:lineRule="auto"/>
        <w:tabs>
          <w:tab w:leader="none" w:pos="41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$7.5 million for the year ended December 31, 2001.</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412" w:right="1779" w:hanging="412"/>
        <w:spacing w:after="0" w:line="237"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decrease in interest expense as a result of the adjustment of AT&amp;T Broadband Group's long-term debt to its fair value as described in Note (b9) to the Unaudited Pro Forma Combined Condensed Balance Sheet. The difference between the fair value and the face amount of each borrowing is amortized as reduction to interest expense over the remaining term of the borrowing.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12" w:right="1999" w:hanging="412"/>
        <w:spacing w:after="0" w:line="235" w:lineRule="auto"/>
        <w:tabs>
          <w:tab w:leader="none" w:pos="4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losses in equity investments to conform with the presentation currently used by Comcast.</w:t>
      </w:r>
    </w:p>
    <w:p>
      <w:pPr>
        <w:sectPr>
          <w:pgSz w:w="11900" w:h="16838" w:orient="portrait"/>
          <w:cols w:equalWidth="0" w:num="1">
            <w:col w:w="10211"/>
          </w:cols>
          <w:pgMar w:left="248" w:top="919" w:right="1440" w:bottom="363" w:gutter="0" w:footer="0" w:header="0"/>
        </w:sectPr>
      </w:pPr>
    </w:p>
    <w:bookmarkStart w:id="138" w:name="page139"/>
    <w:bookmarkEnd w:id="138"/>
    <w:p>
      <w:pPr>
        <w:ind w:left="412" w:hanging="412"/>
        <w:spacing w:after="0"/>
        <w:tabs>
          <w:tab w:leader="none" w:pos="41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pro forma income tax effect of Notes (e) through</w:t>
      </w:r>
    </w:p>
    <w:p>
      <w:pPr>
        <w:ind w:left="852" w:hanging="431"/>
        <w:spacing w:after="0" w:line="238" w:lineRule="auto"/>
        <w:tabs>
          <w:tab w:leader="none" w:pos="85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the combined federal and state statutory rate.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12" w:right="1999" w:hanging="412"/>
        <w:spacing w:after="0" w:line="235" w:lineRule="auto"/>
        <w:tabs>
          <w:tab w:leader="none" w:pos="41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historical impact of the QUIPS exchanged for AT&amp;T Broadband Group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71" w:lineRule="auto"/>
        <w:tabs>
          <w:tab w:leader="none" w:pos="41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w:t>
      </w:r>
    </w:p>
    <w:p>
      <w:pPr>
        <w:spacing w:after="0" w:line="38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10211"/>
          </w:cols>
          <w:pgMar w:left="248" w:top="136" w:right="1440" w:bottom="1440" w:gutter="0" w:footer="0" w:header="0"/>
        </w:sectPr>
      </w:pPr>
    </w:p>
    <w:bookmarkStart w:id="139" w:name="page140"/>
    <w:bookmarkEnd w:id="139"/>
    <w:p>
      <w:pPr>
        <w:ind w:left="420" w:right="1779"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YEAR ENDED WEIGHTED AVERAGE LIFE DECEMBER 31, 2001 -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 ----------------- Five</w:t>
      </w:r>
    </w:p>
    <w:p>
      <w:pPr>
        <w:ind w:left="60"/>
        <w:spacing w:after="0" w:line="238" w:lineRule="auto"/>
        <w:rPr>
          <w:sz w:val="20"/>
          <w:szCs w:val="20"/>
          <w:color w:val="auto"/>
        </w:rPr>
      </w:pPr>
      <w:r>
        <w:rPr>
          <w:rFonts w:ascii="Courier New" w:cs="Courier New" w:eastAsia="Courier New" w:hAnsi="Courier New"/>
          <w:sz w:val="18"/>
          <w:szCs w:val="18"/>
          <w:color w:val="auto"/>
        </w:rPr>
        <w:t>years..................................................</w:t>
      </w:r>
    </w:p>
    <w:p>
      <w:pPr>
        <w:jc w:val="center"/>
        <w:ind w:right="4319"/>
        <w:spacing w:after="0"/>
        <w:rPr>
          <w:sz w:val="20"/>
          <w:szCs w:val="20"/>
          <w:color w:val="auto"/>
        </w:rPr>
      </w:pPr>
      <w:r>
        <w:rPr>
          <w:rFonts w:ascii="Courier New" w:cs="Courier New" w:eastAsia="Courier New" w:hAnsi="Courier New"/>
          <w:sz w:val="18"/>
          <w:szCs w:val="18"/>
          <w:color w:val="auto"/>
        </w:rPr>
        <w:t>Net</w:t>
      </w:r>
    </w:p>
    <w:p>
      <w:pPr>
        <w:ind w:left="10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319"/>
        <w:spacing w:after="0" w:line="238" w:lineRule="auto"/>
        <w:rPr>
          <w:sz w:val="20"/>
          <w:szCs w:val="20"/>
          <w:color w:val="auto"/>
        </w:rPr>
      </w:pPr>
      <w:r>
        <w:rPr>
          <w:rFonts w:ascii="Courier New" w:cs="Courier New" w:eastAsia="Courier New" w:hAnsi="Courier New"/>
          <w:sz w:val="18"/>
          <w:szCs w:val="18"/>
          <w:color w:val="auto"/>
        </w:rPr>
        <w:t>$61.5 Per</w:t>
      </w:r>
    </w:p>
    <w:p>
      <w:pPr>
        <w:ind w:left="100"/>
        <w:spacing w:after="0"/>
        <w:rPr>
          <w:sz w:val="20"/>
          <w:szCs w:val="20"/>
          <w:color w:val="auto"/>
        </w:rPr>
      </w:pPr>
      <w:r>
        <w:rPr>
          <w:rFonts w:ascii="Courier New" w:cs="Courier New" w:eastAsia="Courier New" w:hAnsi="Courier New"/>
          <w:sz w:val="18"/>
          <w:szCs w:val="18"/>
          <w:color w:val="auto"/>
        </w:rPr>
        <w:t>share.................................................</w:t>
      </w:r>
    </w:p>
    <w:p>
      <w:pPr>
        <w:jc w:val="center"/>
        <w:ind w:right="4319"/>
        <w:spacing w:after="0" w:line="237" w:lineRule="auto"/>
        <w:rPr>
          <w:sz w:val="20"/>
          <w:szCs w:val="20"/>
          <w:color w:val="auto"/>
        </w:rPr>
      </w:pPr>
      <w:r>
        <w:rPr>
          <w:rFonts w:ascii="Courier New" w:cs="Courier New" w:eastAsia="Courier New" w:hAnsi="Courier New"/>
          <w:sz w:val="18"/>
          <w:szCs w:val="18"/>
          <w:color w:val="auto"/>
        </w:rPr>
        <w:t>$0.03 Ten</w:t>
      </w:r>
    </w:p>
    <w:p>
      <w:pPr>
        <w:spacing w:after="0"/>
        <w:rPr>
          <w:sz w:val="20"/>
          <w:szCs w:val="20"/>
          <w:color w:val="auto"/>
        </w:rPr>
      </w:pPr>
      <w:r>
        <w:rPr>
          <w:rFonts w:ascii="Courier New" w:cs="Courier New" w:eastAsia="Courier New" w:hAnsi="Courier New"/>
          <w:sz w:val="18"/>
          <w:szCs w:val="18"/>
          <w:color w:val="auto"/>
        </w:rPr>
        <w:t>years...................................................</w:t>
      </w:r>
    </w:p>
    <w:p>
      <w:pPr>
        <w:jc w:val="center"/>
        <w:ind w:right="4319"/>
        <w:spacing w:after="0" w:line="237"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income................................................</w:t>
      </w:r>
    </w:p>
    <w:p>
      <w:pPr>
        <w:jc w:val="center"/>
        <w:ind w:right="4319"/>
        <w:spacing w:after="0" w:line="237" w:lineRule="auto"/>
        <w:rPr>
          <w:sz w:val="20"/>
          <w:szCs w:val="20"/>
          <w:color w:val="auto"/>
        </w:rPr>
      </w:pPr>
      <w:r>
        <w:rPr>
          <w:rFonts w:ascii="Courier New" w:cs="Courier New" w:eastAsia="Courier New" w:hAnsi="Courier New"/>
          <w:sz w:val="18"/>
          <w:szCs w:val="18"/>
          <w:color w:val="auto"/>
        </w:rPr>
        <w:t>$30.8 Per</w:t>
      </w:r>
    </w:p>
    <w:p>
      <w:pPr>
        <w:ind w:left="100"/>
        <w:spacing w:after="0" w:line="238" w:lineRule="auto"/>
        <w:rPr>
          <w:sz w:val="20"/>
          <w:szCs w:val="20"/>
          <w:color w:val="auto"/>
        </w:rPr>
      </w:pPr>
      <w:r>
        <w:rPr>
          <w:rFonts w:ascii="Courier New" w:cs="Courier New" w:eastAsia="Courier New" w:hAnsi="Courier New"/>
          <w:sz w:val="18"/>
          <w:szCs w:val="18"/>
          <w:color w:val="auto"/>
        </w:rPr>
        <w:t>share.................................................</w:t>
      </w:r>
    </w:p>
    <w:p>
      <w:pPr>
        <w:jc w:val="center"/>
        <w:ind w:right="4319"/>
        <w:spacing w:after="0"/>
        <w:rPr>
          <w:sz w:val="20"/>
          <w:szCs w:val="20"/>
          <w:color w:val="auto"/>
        </w:rPr>
      </w:pPr>
      <w:r>
        <w:rPr>
          <w:rFonts w:ascii="Courier New" w:cs="Courier New" w:eastAsia="Courier New" w:hAnsi="Courier New"/>
          <w:sz w:val="18"/>
          <w:szCs w:val="18"/>
          <w:color w:val="auto"/>
        </w:rPr>
        <w:t>$0.01 Twenty</w:t>
      </w:r>
    </w:p>
    <w:p>
      <w:pPr>
        <w:ind w:left="160"/>
        <w:spacing w:after="0" w:line="237" w:lineRule="auto"/>
        <w:rPr>
          <w:sz w:val="20"/>
          <w:szCs w:val="20"/>
          <w:color w:val="auto"/>
        </w:rPr>
      </w:pPr>
      <w:r>
        <w:rPr>
          <w:rFonts w:ascii="Courier New" w:cs="Courier New" w:eastAsia="Courier New" w:hAnsi="Courier New"/>
          <w:sz w:val="18"/>
          <w:szCs w:val="18"/>
          <w:color w:val="auto"/>
        </w:rPr>
        <w:t>years................................................</w:t>
      </w:r>
    </w:p>
    <w:p>
      <w:pPr>
        <w:jc w:val="center"/>
        <w:ind w:right="4319"/>
        <w:spacing w:after="0"/>
        <w:rPr>
          <w:sz w:val="20"/>
          <w:szCs w:val="20"/>
          <w:color w:val="auto"/>
        </w:rPr>
      </w:pPr>
      <w:r>
        <w:rPr>
          <w:rFonts w:ascii="Courier New" w:cs="Courier New" w:eastAsia="Courier New" w:hAnsi="Courier New"/>
          <w:sz w:val="18"/>
          <w:szCs w:val="18"/>
          <w:color w:val="auto"/>
        </w:rPr>
        <w:t>Net</w:t>
      </w:r>
    </w:p>
    <w:p>
      <w:pPr>
        <w:ind w:left="10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319"/>
        <w:spacing w:after="0"/>
        <w:rPr>
          <w:sz w:val="20"/>
          <w:szCs w:val="20"/>
          <w:color w:val="auto"/>
        </w:rPr>
      </w:pPr>
      <w:r>
        <w:rPr>
          <w:rFonts w:ascii="Courier New" w:cs="Courier New" w:eastAsia="Courier New" w:hAnsi="Courier New"/>
          <w:sz w:val="18"/>
          <w:szCs w:val="18"/>
          <w:color w:val="auto"/>
        </w:rPr>
        <w:t>$15.4 Per</w:t>
      </w:r>
    </w:p>
    <w:p>
      <w:pPr>
        <w:ind w:left="100"/>
        <w:spacing w:after="0" w:line="237" w:lineRule="auto"/>
        <w:rPr>
          <w:sz w:val="20"/>
          <w:szCs w:val="20"/>
          <w:color w:val="auto"/>
        </w:rPr>
      </w:pPr>
      <w:r>
        <w:rPr>
          <w:rFonts w:ascii="Courier New" w:cs="Courier New" w:eastAsia="Courier New" w:hAnsi="Courier New"/>
          <w:sz w:val="18"/>
          <w:szCs w:val="18"/>
          <w:color w:val="auto"/>
        </w:rPr>
        <w:t>share.................................................</w:t>
      </w:r>
    </w:p>
    <w:p>
      <w:pPr>
        <w:ind w:left="2680"/>
        <w:spacing w:after="0" w:line="238" w:lineRule="auto"/>
        <w:rPr>
          <w:sz w:val="20"/>
          <w:szCs w:val="20"/>
          <w:color w:val="auto"/>
        </w:rPr>
      </w:pPr>
      <w:r>
        <w:rPr>
          <w:rFonts w:ascii="Courier New" w:cs="Courier New" w:eastAsia="Courier New" w:hAnsi="Courier New"/>
          <w:sz w:val="18"/>
          <w:szCs w:val="18"/>
          <w:color w:val="auto"/>
        </w:rPr>
        <w:t>$0.01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1779"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historical consolidated statement of operations reflects franchise fees collected from cable subscribers as a reduction of the related franchise fee expense included within selling, general and administrative expenses. Upon the adoption of EITF 01-14, "Income Statement Characterization of Reimbursements Received for 'Out-of-Pocket' Expenses Incurred," on January 1, 2002, Comcast will reclassify such amounts to service revenues. The change in classification will have no impact on the unaudited pro forma operating loss. The effect of the reclassification on the Unaudited Pro Forma Combined Condensed Statement of Operations for the year ended December 31, 2001 would be to increase service revenues and selling, general and administrative expenses by $192.3 million. See Note 3 to Comcast's consolidated financial statements incorporated herein by reference.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10219"/>
          </w:cols>
          <w:pgMar w:left="240" w:top="925" w:right="1440" w:bottom="1440" w:gutter="0" w:footer="0" w:header="0"/>
        </w:sectPr>
      </w:pPr>
    </w:p>
    <w:bookmarkStart w:id="140" w:name="page141"/>
    <w:bookmarkEnd w:id="140"/>
    <w:p>
      <w:pPr>
        <w:jc w:val="center"/>
        <w:ind w:right="1779"/>
        <w:spacing w:after="0"/>
        <w:rPr>
          <w:sz w:val="20"/>
          <w:szCs w:val="20"/>
          <w:color w:val="auto"/>
        </w:rPr>
      </w:pPr>
      <w:r>
        <w:rPr>
          <w:rFonts w:ascii="Courier New" w:cs="Courier New" w:eastAsia="Courier New" w:hAnsi="Courier New"/>
          <w:sz w:val="18"/>
          <w:szCs w:val="18"/>
          <w:color w:val="auto"/>
        </w:rPr>
        <w:t>CHAPTER FOUR</w:t>
      </w:r>
    </w:p>
    <w:p>
      <w:pPr>
        <w:jc w:val="center"/>
        <w:ind w:right="1779"/>
        <w:spacing w:after="0" w:line="238" w:lineRule="auto"/>
        <w:rPr>
          <w:sz w:val="20"/>
          <w:szCs w:val="20"/>
          <w:color w:val="auto"/>
        </w:rPr>
      </w:pPr>
      <w:r>
        <w:rPr>
          <w:rFonts w:ascii="Courier New" w:cs="Courier New" w:eastAsia="Courier New" w:hAnsi="Courier New"/>
          <w:sz w:val="18"/>
          <w:szCs w:val="18"/>
          <w:color w:val="auto"/>
        </w:rPr>
        <w:t>OPINIONS OF FINANCIAL ADVISORS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OPINIONS OF COMCAST'S FINANCIAL ADVISORS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holders of Comcast common stock, in the aggregate, were fair from a financial point of view to holders of Comcast common stock, taken together. Each of Morgan Stanley, JPMorgan and Merrill Lynch has consented to the inclusion of their respective opinions as Annexes G, H and I, respectively, to this document.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MORGAN STANLEY</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connection with rendering its opinion, Morgan Stanley, among other things:</w:t>
      </w:r>
    </w:p>
    <w:p>
      <w:pPr>
        <w:spacing w:after="0" w:line="208" w:lineRule="exact"/>
        <w:rPr>
          <w:sz w:val="20"/>
          <w:szCs w:val="20"/>
          <w:color w:val="auto"/>
        </w:rPr>
      </w:pPr>
    </w:p>
    <w:p>
      <w:pPr>
        <w:ind w:left="740" w:right="2099" w:hanging="205"/>
        <w:spacing w:after="0" w:line="236"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or relating to Comcast, AT&amp;T and AT&amp;T Broadband;</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and operating data concerning Comcast prepared by the management of Comcast;</w:t>
      </w:r>
    </w:p>
    <w:p>
      <w:pPr>
        <w:spacing w:after="0" w:line="16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10219"/>
          </w:cols>
          <w:pgMar w:left="240" w:top="717" w:right="1440" w:bottom="0" w:gutter="0" w:footer="0" w:header="0"/>
        </w:sectPr>
      </w:pPr>
    </w:p>
    <w:bookmarkStart w:id="141" w:name="page142"/>
    <w:bookmarkEnd w:id="141"/>
    <w:p>
      <w:pPr>
        <w:ind w:left="740" w:right="2319" w:hanging="205"/>
        <w:spacing w:after="0" w:line="235" w:lineRule="auto"/>
        <w:tabs>
          <w:tab w:leader="none" w:pos="7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market prices and trading activity for Comcast common stock and AT&amp;T common stock;</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Comcast and the prices and trading activity of Comcast common stock with that of certain other comparable publicly traded companies and their securities;</w:t>
      </w:r>
    </w:p>
    <w:p>
      <w:pPr>
        <w:spacing w:after="0" w:line="208" w:lineRule="exact"/>
        <w:rPr>
          <w:rFonts w:ascii="Courier New" w:cs="Courier New" w:eastAsia="Courier New" w:hAnsi="Courier New"/>
          <w:sz w:val="18"/>
          <w:szCs w:val="18"/>
          <w:color w:val="auto"/>
        </w:rPr>
      </w:pPr>
    </w:p>
    <w:p>
      <w:pPr>
        <w:ind w:left="740" w:right="1999" w:hanging="205"/>
        <w:spacing w:after="0" w:line="279" w:lineRule="auto"/>
        <w:tabs>
          <w:tab w:leader="none" w:pos="7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 traded companies and their equity securities;</w:t>
      </w:r>
    </w:p>
    <w:p>
      <w:pPr>
        <w:spacing w:after="0" w:line="178" w:lineRule="exact"/>
        <w:rPr>
          <w:rFonts w:ascii="Courier New" w:cs="Courier New" w:eastAsia="Courier New" w:hAnsi="Courier New"/>
          <w:sz w:val="16"/>
          <w:szCs w:val="16"/>
          <w:color w:val="auto"/>
        </w:rPr>
      </w:pPr>
    </w:p>
    <w:p>
      <w:pPr>
        <w:ind w:left="740" w:right="2519" w:hanging="205"/>
        <w:spacing w:after="0" w:line="235" w:lineRule="auto"/>
        <w:tabs>
          <w:tab w:leader="none" w:pos="7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to the extent publicly available, of certain comparable transactions;</w:t>
      </w:r>
    </w:p>
    <w:p>
      <w:pPr>
        <w:spacing w:after="0" w:line="208" w:lineRule="exact"/>
        <w:rPr>
          <w:rFonts w:ascii="Courier New" w:cs="Courier New" w:eastAsia="Courier New" w:hAnsi="Courier New"/>
          <w:sz w:val="18"/>
          <w:szCs w:val="18"/>
          <w:color w:val="auto"/>
        </w:rPr>
      </w:pPr>
    </w:p>
    <w:p>
      <w:pPr>
        <w:jc w:val="both"/>
        <w:ind w:left="740" w:right="2199" w:hanging="205"/>
        <w:spacing w:after="0" w:line="290" w:lineRule="auto"/>
        <w:tabs>
          <w:tab w:leader="none" w:pos="7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Comcast, AT&amp;T, AT&amp;T Broadband and their financial and legal advisors;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final drafts of each of the merger agreement and the separation and distribution agreement; and</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factors and performed such other analyses as it deemed appropriate.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723" w:right="1440" w:bottom="564" w:gutter="0" w:footer="0" w:header="0"/>
        </w:sectPr>
      </w:pPr>
    </w:p>
    <w:bookmarkStart w:id="142" w:name="page143"/>
    <w:bookmarkEnd w:id="142"/>
    <w:p>
      <w:pPr>
        <w:ind w:right="1779"/>
        <w:spacing w:after="0" w:line="238" w:lineRule="auto"/>
        <w:rPr>
          <w:sz w:val="20"/>
          <w:szCs w:val="20"/>
          <w:color w:val="auto"/>
        </w:rPr>
      </w:pPr>
      <w:r>
        <w:rPr>
          <w:rFonts w:ascii="Courier New" w:cs="Courier New" w:eastAsia="Courier New" w:hAnsi="Courier New"/>
          <w:sz w:val="18"/>
          <w:szCs w:val="18"/>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shareholders of Comcast should vote at shareholders' meetings held in connection with the proposed AT&amp;T Comcast transaction or any other matter.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JPMORGAN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rendering its opinion, JPMorgan, among other things:</w:t>
      </w:r>
    </w:p>
    <w:p>
      <w:pPr>
        <w:spacing w:after="0" w:line="207" w:lineRule="exact"/>
        <w:rPr>
          <w:sz w:val="20"/>
          <w:szCs w:val="20"/>
          <w:color w:val="auto"/>
        </w:rPr>
      </w:pPr>
    </w:p>
    <w:p>
      <w:pPr>
        <w:ind w:left="740" w:right="2619" w:hanging="205"/>
        <w:spacing w:after="0" w:line="290" w:lineRule="auto"/>
        <w:tabs>
          <w:tab w:leader="none" w:pos="74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merger agreement and the separation and distribution agreement provided to it by Comcast;</w:t>
      </w:r>
    </w:p>
    <w:p>
      <w:pPr>
        <w:spacing w:after="0" w:line="169"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concerning Comcast, AT&amp;T and AT&amp;T Broadband and the industries in which they operate;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214" w:lineRule="exact"/>
        <w:rPr>
          <w:rFonts w:ascii="Courier New" w:cs="Courier New" w:eastAsia="Courier New" w:hAnsi="Courier New"/>
          <w:sz w:val="18"/>
          <w:szCs w:val="18"/>
          <w:color w:val="auto"/>
        </w:rPr>
      </w:pPr>
    </w:p>
    <w:p>
      <w:pPr>
        <w:jc w:val="both"/>
        <w:ind w:left="740" w:right="2519" w:hanging="205"/>
        <w:spacing w:after="0" w:line="236" w:lineRule="auto"/>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proposed AT&amp;T Comcast transaction with the publicly available financial terms of certain transactions involving companies it deemed relevant;</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performed such other financial studies and analyses and considered such other information as it deemed appropriate for the purposes of this opinion.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10219"/>
          </w:cols>
          <w:pgMar w:left="240" w:top="520" w:right="1440" w:bottom="159" w:gutter="0" w:footer="0" w:header="0"/>
        </w:sectPr>
      </w:pPr>
    </w:p>
    <w:bookmarkStart w:id="143" w:name="page144"/>
    <w:bookmarkEnd w:id="143"/>
    <w:p>
      <w:pPr>
        <w:ind w:right="1779"/>
        <w:spacing w:after="0" w:line="290" w:lineRule="auto"/>
        <w:rPr>
          <w:sz w:val="20"/>
          <w:szCs w:val="20"/>
          <w:color w:val="auto"/>
        </w:rPr>
      </w:pPr>
      <w:r>
        <w:rPr>
          <w:rFonts w:ascii="Courier New" w:cs="Courier New" w:eastAsia="Courier New" w:hAnsi="Courier New"/>
          <w:sz w:val="16"/>
          <w:szCs w:val="16"/>
          <w:color w:val="auto"/>
        </w:rPr>
        <w:t>condition and future prospects of Comcast, AT&amp;T Broadband and AT&amp;T Comcast, and certain other matters JPMorgan believed necessary or appropriate to its inquiry.</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shareholders of Comcast should vote at shareholders' meetings held in connection with the proposed AT&amp;T Comcast transaction or any other</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IV-4</w:t>
      </w:r>
    </w:p>
    <w:p>
      <w:pPr>
        <w:sectPr>
          <w:pgSz w:w="11900" w:h="16838" w:orient="portrait"/>
          <w:cols w:equalWidth="0" w:num="1">
            <w:col w:w="10219"/>
          </w:cols>
          <w:pgMar w:left="240" w:top="723" w:right="1440" w:bottom="362" w:gutter="0" w:footer="0" w:header="0"/>
        </w:sectPr>
      </w:pPr>
    </w:p>
    <w:bookmarkStart w:id="144" w:name="page145"/>
    <w:bookmarkEnd w:id="144"/>
    <w:p>
      <w:pPr>
        <w:jc w:val="both"/>
        <w:ind w:right="1879"/>
        <w:spacing w:after="0" w:line="236" w:lineRule="auto"/>
        <w:rPr>
          <w:sz w:val="20"/>
          <w:szCs w:val="20"/>
          <w:color w:val="auto"/>
        </w:rPr>
      </w:pPr>
      <w:r>
        <w:rPr>
          <w:rFonts w:ascii="Courier New" w:cs="Courier New" w:eastAsia="Courier New" w:hAnsi="Courier New"/>
          <w:sz w:val="18"/>
          <w:szCs w:val="18"/>
          <w:color w:val="auto"/>
        </w:rPr>
        <w:t>matter. In arriving at its opinion, JPMorgan was not authorized to solicit, and did not solicit, interest from any party with respect to a business combination or other extraordinary transaction involving Comcast.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MERRILL LYNCH</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connection with rendering its opinion, Merrill Lynch, among other things:</w:t>
      </w:r>
    </w:p>
    <w:p>
      <w:pPr>
        <w:spacing w:after="0" w:line="208" w:lineRule="exact"/>
        <w:rPr>
          <w:sz w:val="20"/>
          <w:szCs w:val="20"/>
          <w:color w:val="auto"/>
        </w:rPr>
      </w:pPr>
    </w:p>
    <w:p>
      <w:pPr>
        <w:ind w:left="740" w:right="2099" w:hanging="205"/>
        <w:spacing w:after="0" w:line="236"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relating to Comcast, AT&amp;T and AT&amp;T Broadband that it deemed to be relevant;</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185" w:lineRule="exact"/>
        <w:rPr>
          <w:rFonts w:ascii="Courier New" w:cs="Courier New" w:eastAsia="Courier New" w:hAnsi="Courier New"/>
          <w:sz w:val="16"/>
          <w:szCs w:val="16"/>
          <w:color w:val="auto"/>
        </w:rPr>
      </w:pPr>
    </w:p>
    <w:p>
      <w:pPr>
        <w:ind w:left="740" w:right="1879" w:hanging="205"/>
        <w:spacing w:after="0" w:line="275" w:lineRule="auto"/>
        <w:tabs>
          <w:tab w:leader="none" w:pos="7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82"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market prices and valuation multiples for Comcast common stock and AT&amp;T common stock and compared them with those of certain publicly traded companies that it deemed to be relevant;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results of operations of Comcast and AT&amp;T Broadband and compared them with those of certain publicly traded companies that it deemed to be relevant;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AT&amp;T Comcast transaction with the financial terms of certain other transactions that it deemed to be relevant;</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potential pro forma impact of the proposed AT&amp;T Comcast transaction;</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final drafts of each of the merger agreement and the separation and distribution agreement, respectively; and</w:t>
      </w:r>
    </w:p>
    <w:p>
      <w:pPr>
        <w:spacing w:after="0" w:line="208"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it deemed necessary, including Merrill Lynch's assessment of general economic, market and monetary conditions.</w:t>
      </w:r>
    </w:p>
    <w:p>
      <w:pPr>
        <w:spacing w:after="0" w:line="17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IV-5</w:t>
      </w:r>
    </w:p>
    <w:p>
      <w:pPr>
        <w:sectPr>
          <w:pgSz w:w="11900" w:h="16838" w:orient="portrait"/>
          <w:cols w:equalWidth="0" w:num="1">
            <w:col w:w="10219"/>
          </w:cols>
          <w:pgMar w:left="240" w:top="520" w:right="1440" w:bottom="564" w:gutter="0" w:footer="0" w:header="0"/>
        </w:sectPr>
      </w:pPr>
    </w:p>
    <w:bookmarkStart w:id="145" w:name="page146"/>
    <w:bookmarkEnd w:id="145"/>
    <w:p>
      <w:pPr>
        <w:ind w:right="1879"/>
        <w:spacing w:after="0" w:line="237" w:lineRule="auto"/>
        <w:rPr>
          <w:sz w:val="20"/>
          <w:szCs w:val="20"/>
          <w:color w:val="auto"/>
        </w:rPr>
      </w:pPr>
      <w:r>
        <w:rPr>
          <w:rFonts w:ascii="Courier New" w:cs="Courier New" w:eastAsia="Courier New" w:hAnsi="Courier New"/>
          <w:sz w:val="18"/>
          <w:szCs w:val="18"/>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00" w:lineRule="exact"/>
        <w:rPr>
          <w:sz w:val="20"/>
          <w:szCs w:val="20"/>
          <w:color w:val="auto"/>
        </w:rPr>
      </w:pPr>
    </w:p>
    <w:p>
      <w:pPr>
        <w:spacing w:after="0" w:line="21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shareholders of Comcast should vote at shareholders' meetings held in connection with the proposed AT&amp;T Comcast transaction or any other matter.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FINANCIAL ANALYSES OF COMCAST'S FINANCIAL ADVISORS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IV-6</w:t>
      </w:r>
    </w:p>
    <w:p>
      <w:pPr>
        <w:sectPr>
          <w:pgSz w:w="11900" w:h="16838" w:orient="portrait"/>
          <w:cols w:equalWidth="0" w:num="1">
            <w:col w:w="10219"/>
          </w:cols>
          <w:pgMar w:left="240" w:top="722" w:right="1440" w:bottom="564" w:gutter="0" w:footer="0" w:header="0"/>
        </w:sectPr>
      </w:pPr>
    </w:p>
    <w:bookmarkStart w:id="146" w:name="page147"/>
    <w:bookmarkEnd w:id="146"/>
    <w:p>
      <w:pPr>
        <w:ind w:left="220"/>
        <w:spacing w:after="0"/>
        <w:rPr>
          <w:sz w:val="20"/>
          <w:szCs w:val="20"/>
          <w:color w:val="auto"/>
        </w:rPr>
      </w:pPr>
      <w:r>
        <w:rPr>
          <w:rFonts w:ascii="Courier New" w:cs="Courier New" w:eastAsia="Courier New" w:hAnsi="Courier New"/>
          <w:sz w:val="18"/>
          <w:szCs w:val="18"/>
          <w:color w:val="auto"/>
        </w:rPr>
        <w:t>PUBLIC MARKET BROADBAND VALUATION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200" w:lineRule="exact"/>
        <w:rPr>
          <w:sz w:val="20"/>
          <w:szCs w:val="20"/>
          <w:color w:val="auto"/>
        </w:rPr>
      </w:pPr>
    </w:p>
    <w:p>
      <w:pPr>
        <w:spacing w:after="0" w:line="3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MULTIPLE OF ADJUSTED MARKET VALUE TO</w:t>
      </w:r>
    </w:p>
    <w:p>
      <w:pPr>
        <w:spacing w:after="0" w:line="20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REFERENCE RANGE</w:t>
      </w:r>
    </w:p>
    <w:p>
      <w:pPr>
        <w:jc w:val="center"/>
        <w:ind w:right="8319"/>
        <w:spacing w:after="0" w:line="238" w:lineRule="auto"/>
        <w:rPr>
          <w:sz w:val="20"/>
          <w:szCs w:val="20"/>
          <w:color w:val="auto"/>
        </w:rPr>
      </w:pPr>
      <w:r>
        <w:rPr>
          <w:rFonts w:ascii="Courier New" w:cs="Courier New" w:eastAsia="Courier New" w:hAnsi="Courier New"/>
          <w:sz w:val="18"/>
          <w:szCs w:val="18"/>
          <w:color w:val="auto"/>
        </w:rPr>
        <w:t>COMCAST COX</w:t>
      </w:r>
    </w:p>
    <w:p>
      <w:pPr>
        <w:jc w:val="center"/>
        <w:ind w:right="8319"/>
        <w:spacing w:after="0"/>
        <w:rPr>
          <w:sz w:val="20"/>
          <w:szCs w:val="20"/>
          <w:color w:val="auto"/>
        </w:rPr>
      </w:pPr>
      <w:r>
        <w:rPr>
          <w:rFonts w:ascii="Courier New" w:cs="Courier New" w:eastAsia="Courier New" w:hAnsi="Courier New"/>
          <w:sz w:val="18"/>
          <w:szCs w:val="18"/>
          <w:color w:val="auto"/>
        </w:rPr>
        <w:t>CHARTER ADELPHIA</w:t>
      </w:r>
    </w:p>
    <w:p>
      <w:pPr>
        <w:jc w:val="center"/>
        <w:ind w:right="8319"/>
        <w:spacing w:after="0" w:line="237" w:lineRule="auto"/>
        <w:rPr>
          <w:sz w:val="20"/>
          <w:szCs w:val="20"/>
          <w:color w:val="auto"/>
        </w:rPr>
      </w:pPr>
      <w:r>
        <w:rPr>
          <w:rFonts w:ascii="Courier New" w:cs="Courier New" w:eastAsia="Courier New" w:hAnsi="Courier New"/>
          <w:sz w:val="18"/>
          <w:szCs w:val="18"/>
          <w:color w:val="auto"/>
        </w:rPr>
        <w:t>CABLEVISION OF</w:t>
      </w:r>
    </w:p>
    <w:p>
      <w:pPr>
        <w:ind w:left="60"/>
        <w:spacing w:after="0" w:line="238" w:lineRule="auto"/>
        <w:rPr>
          <w:sz w:val="20"/>
          <w:szCs w:val="20"/>
          <w:color w:val="auto"/>
        </w:rPr>
      </w:pPr>
      <w:r>
        <w:rPr>
          <w:rFonts w:ascii="Courier New" w:cs="Courier New" w:eastAsia="Courier New" w:hAnsi="Courier New"/>
          <w:sz w:val="18"/>
          <w:szCs w:val="18"/>
          <w:color w:val="auto"/>
        </w:rPr>
        <w:t>MULTIPLES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8"/>
        <w:spacing w:after="0" w:line="238" w:lineRule="auto"/>
        <w:tabs>
          <w:tab w:leader="none" w:pos="96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Subscribers.......</w:t>
      </w:r>
    </w:p>
    <w:p>
      <w:pPr>
        <w:spacing w:after="0" w:line="4" w:lineRule="exact"/>
        <w:rPr>
          <w:rFonts w:ascii="Courier New" w:cs="Courier New" w:eastAsia="Courier New" w:hAnsi="Courier New"/>
          <w:sz w:val="18"/>
          <w:szCs w:val="18"/>
          <w:color w:val="auto"/>
        </w:rPr>
      </w:pPr>
    </w:p>
    <w:p>
      <w:pPr>
        <w:jc w:val="center"/>
        <w:ind w:left="60" w:right="837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$4,139 $3,977 $3,707 $3,673 $4,397 $3,500 - $4,400 2002E Cable Revenue....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5.9x 5.3x 5.5x</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5.2x 5.2x 5x - 6x</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2002E Cable</w:t>
      </w:r>
    </w:p>
    <w:p>
      <w:pPr>
        <w:spacing w:after="0" w:line="4" w:lineRule="exact"/>
        <w:rPr>
          <w:rFonts w:ascii="Courier New" w:cs="Courier New" w:eastAsia="Courier New" w:hAnsi="Courier New"/>
          <w:sz w:val="18"/>
          <w:szCs w:val="18"/>
          <w:color w:val="auto"/>
        </w:rPr>
      </w:pPr>
    </w:p>
    <w:p>
      <w:pPr>
        <w:jc w:val="center"/>
        <w:ind w:left="60" w:right="83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EBITDA..... 14.0x 13.8x 12.0x 13.2x 14.1x 13x - 15x EBITDA Multiple to Growth Ratio.........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0.91x 1.06x 0.80x</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0.71x 0.82x 0.8x</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- 1.1x</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w:t>
      </w:r>
    </w:p>
    <w:p>
      <w:pPr>
        <w:sectPr>
          <w:pgSz w:w="11900" w:h="16838" w:orient="portrait"/>
          <w:cols w:equalWidth="0" w:num="1">
            <w:col w:w="10219"/>
          </w:cols>
          <w:pgMar w:left="240" w:top="717" w:right="1440" w:bottom="0" w:gutter="0" w:footer="0" w:header="0"/>
        </w:sectPr>
      </w:pPr>
    </w:p>
    <w:bookmarkStart w:id="147" w:name="page148"/>
    <w:bookmarkEnd w:id="147"/>
    <w:p>
      <w:pPr>
        <w:ind w:right="1779"/>
        <w:spacing w:after="0" w:line="236" w:lineRule="auto"/>
        <w:rPr>
          <w:sz w:val="20"/>
          <w:szCs w:val="20"/>
          <w:color w:val="auto"/>
        </w:rPr>
      </w:pPr>
      <w:r>
        <w:rPr>
          <w:rFonts w:ascii="Courier New" w:cs="Courier New" w:eastAsia="Courier New" w:hAnsi="Courier New"/>
          <w:sz w:val="18"/>
          <w:szCs w:val="18"/>
          <w:color w:val="auto"/>
        </w:rPr>
        <w:t>Lynch noted that the derived ranges of implied public market values were strictly public market ranges and that no control premium had been attributed in this analysis.</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foregoing companies, in the judgment of each of Morgan Stanley, JPMorgan and Merrill Lynch and based in part on conversations with the managements of Comcast, AT&amp;T and AT&amp;T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IV-7</w:t>
      </w:r>
    </w:p>
    <w:p>
      <w:pPr>
        <w:sectPr>
          <w:pgSz w:w="11900" w:h="16838" w:orient="portrait"/>
          <w:cols w:equalWidth="0" w:num="1">
            <w:col w:w="10219"/>
          </w:cols>
          <w:pgMar w:left="240" w:top="142" w:right="1440" w:bottom="1440" w:gutter="0" w:footer="0" w:header="0"/>
        </w:sectPr>
      </w:pPr>
    </w:p>
    <w:bookmarkStart w:id="148" w:name="page149"/>
    <w:bookmarkEnd w:id="148"/>
    <w:p>
      <w:pPr>
        <w:ind w:right="1779"/>
        <w:spacing w:after="0" w:line="270" w:lineRule="auto"/>
        <w:rPr>
          <w:sz w:val="20"/>
          <w:szCs w:val="20"/>
          <w:color w:val="auto"/>
        </w:rPr>
      </w:pPr>
      <w:r>
        <w:rPr>
          <w:rFonts w:ascii="Courier New" w:cs="Courier New" w:eastAsia="Courier New" w:hAnsi="Courier New"/>
          <w:sz w:val="16"/>
          <w:szCs w:val="16"/>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PRIVATE MARKET VALUATION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SELECTED PRECEDENT TRANSACTIONS</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ANNOUNCEMENT</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DATE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ACQUIROR</w:t>
      </w:r>
    </w:p>
    <w:p>
      <w:pPr>
        <w:jc w:val="center"/>
        <w:ind w:right="8959"/>
        <w:spacing w:after="0"/>
        <w:rPr>
          <w:sz w:val="20"/>
          <w:szCs w:val="20"/>
          <w:color w:val="auto"/>
        </w:rPr>
      </w:pPr>
      <w:r>
        <w:rPr>
          <w:rFonts w:ascii="Courier New" w:cs="Courier New" w:eastAsia="Courier New" w:hAnsi="Courier New"/>
          <w:sz w:val="18"/>
          <w:szCs w:val="18"/>
          <w:color w:val="auto"/>
        </w:rPr>
        <w:t>TARGET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Apr-99 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MediaOne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Falcon May-</w:t>
      </w:r>
    </w:p>
    <w:p>
      <w:pPr>
        <w:jc w:val="center"/>
        <w:ind w:right="8959"/>
        <w:spacing w:after="0"/>
        <w:rPr>
          <w:sz w:val="20"/>
          <w:szCs w:val="20"/>
          <w:color w:val="auto"/>
        </w:rPr>
      </w:pPr>
      <w:r>
        <w:rPr>
          <w:rFonts w:ascii="Courier New" w:cs="Courier New" w:eastAsia="Courier New" w:hAnsi="Courier New"/>
          <w:sz w:val="18"/>
          <w:szCs w:val="18"/>
          <w:color w:val="auto"/>
        </w:rPr>
        <w:t>99 Cox TCA</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May-99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Fanch May-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99 Comcast</w:t>
      </w: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(select</w:t>
      </w:r>
    </w:p>
    <w:p>
      <w:pPr>
        <w:jc w:val="center"/>
        <w:ind w:right="8959"/>
        <w:spacing w:after="0"/>
        <w:rPr>
          <w:sz w:val="20"/>
          <w:szCs w:val="20"/>
          <w:color w:val="auto"/>
        </w:rPr>
      </w:pPr>
      <w:r>
        <w:rPr>
          <w:rFonts w:ascii="Courier New" w:cs="Courier New" w:eastAsia="Courier New" w:hAnsi="Courier New"/>
          <w:sz w:val="18"/>
          <w:szCs w:val="18"/>
          <w:color w:val="auto"/>
        </w:rPr>
        <w:t>markets)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Bresnan</w:t>
      </w:r>
    </w:p>
    <w:p>
      <w:pPr>
        <w:jc w:val="center"/>
        <w:ind w:right="8959"/>
        <w:spacing w:after="0"/>
        <w:rPr>
          <w:sz w:val="20"/>
          <w:szCs w:val="20"/>
          <w:color w:val="auto"/>
        </w:rPr>
      </w:pPr>
      <w:r>
        <w:rPr>
          <w:rFonts w:ascii="Courier New" w:cs="Courier New" w:eastAsia="Courier New" w:hAnsi="Courier New"/>
          <w:sz w:val="18"/>
          <w:szCs w:val="18"/>
          <w:color w:val="auto"/>
        </w:rPr>
        <w:t>Jul-99 Cox</w:t>
      </w:r>
    </w:p>
    <w:p>
      <w:pPr>
        <w:jc w:val="center"/>
        <w:ind w:right="8959"/>
        <w:spacing w:after="0" w:line="237" w:lineRule="auto"/>
        <w:rPr>
          <w:sz w:val="20"/>
          <w:szCs w:val="20"/>
          <w:color w:val="auto"/>
        </w:rPr>
      </w:pPr>
      <w:r>
        <w:rPr>
          <w:rFonts w:ascii="Courier New" w:cs="Courier New" w:eastAsia="Courier New" w:hAnsi="Courier New"/>
          <w:sz w:val="18"/>
          <w:szCs w:val="18"/>
          <w:color w:val="auto"/>
        </w:rPr>
        <w:t>Gannett</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Jul-99 Cox</w:t>
      </w: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(select</w:t>
      </w:r>
    </w:p>
    <w:p>
      <w:pPr>
        <w:jc w:val="center"/>
        <w:ind w:right="8959"/>
        <w:spacing w:after="0"/>
        <w:rPr>
          <w:sz w:val="20"/>
          <w:szCs w:val="20"/>
          <w:color w:val="auto"/>
        </w:rPr>
      </w:pPr>
      <w:r>
        <w:rPr>
          <w:rFonts w:ascii="Courier New" w:cs="Courier New" w:eastAsia="Courier New" w:hAnsi="Courier New"/>
          <w:sz w:val="18"/>
          <w:szCs w:val="18"/>
          <w:color w:val="auto"/>
        </w:rPr>
        <w:t>markets)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Nov-99</w:t>
      </w:r>
    </w:p>
    <w:p>
      <w:pPr>
        <w:jc w:val="center"/>
        <w:ind w:right="8959"/>
        <w:spacing w:after="0"/>
        <w:rPr>
          <w:sz w:val="20"/>
          <w:szCs w:val="20"/>
          <w:color w:val="auto"/>
        </w:rPr>
      </w:pPr>
      <w:r>
        <w:rPr>
          <w:rFonts w:ascii="Courier New" w:cs="Courier New" w:eastAsia="Courier New" w:hAnsi="Courier New"/>
          <w:sz w:val="18"/>
          <w:szCs w:val="18"/>
          <w:color w:val="auto"/>
        </w:rPr>
        <w:t>Comcast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Lenfest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Dec-99</w:t>
      </w:r>
    </w:p>
    <w:p>
      <w:pPr>
        <w:jc w:val="center"/>
        <w:ind w:right="8959"/>
        <w:spacing w:after="0"/>
        <w:rPr>
          <w:sz w:val="20"/>
          <w:szCs w:val="20"/>
          <w:color w:val="auto"/>
        </w:rPr>
      </w:pPr>
      <w:r>
        <w:rPr>
          <w:rFonts w:ascii="Courier New" w:cs="Courier New" w:eastAsia="Courier New" w:hAnsi="Courier New"/>
          <w:sz w:val="18"/>
          <w:szCs w:val="18"/>
          <w:color w:val="auto"/>
        </w:rPr>
        <w:t>Adelphia</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Cablevision</w:t>
      </w:r>
    </w:p>
    <w:p>
      <w:pPr>
        <w:jc w:val="center"/>
        <w:ind w:right="8959"/>
        <w:spacing w:after="0"/>
        <w:rPr>
          <w:sz w:val="20"/>
          <w:szCs w:val="20"/>
          <w:color w:val="auto"/>
        </w:rPr>
      </w:pPr>
      <w:r>
        <w:rPr>
          <w:rFonts w:ascii="Courier New" w:cs="Courier New" w:eastAsia="Courier New" w:hAnsi="Courier New"/>
          <w:sz w:val="18"/>
          <w:szCs w:val="18"/>
          <w:color w:val="auto"/>
        </w:rPr>
        <w:t>(Ohio) Apr-</w:t>
      </w:r>
    </w:p>
    <w:p>
      <w:pPr>
        <w:ind w:left="580" w:hanging="313"/>
        <w:spacing w:after="0" w:line="237" w:lineRule="auto"/>
        <w:tabs>
          <w:tab w:leader="none" w:pos="5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Jan-01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(select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Jan-01</w:t>
      </w:r>
    </w:p>
    <w:p>
      <w:pPr>
        <w:spacing w:after="0" w:line="4" w:lineRule="exact"/>
        <w:rPr>
          <w:rFonts w:ascii="Courier New" w:cs="Courier New" w:eastAsia="Courier New" w:hAnsi="Courier New"/>
          <w:sz w:val="18"/>
          <w:szCs w:val="18"/>
          <w:color w:val="auto"/>
        </w:rPr>
      </w:pPr>
    </w:p>
    <w:p>
      <w:pPr>
        <w:jc w:val="center"/>
        <w:ind w:right="8939" w:firstLine="2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Insight Midwest AT&amp;T/Insight</w:t>
      </w:r>
    </w:p>
    <w:p>
      <w:pPr>
        <w:sectPr>
          <w:pgSz w:w="11900" w:h="16838" w:orient="portrait"/>
          <w:cols w:equalWidth="0" w:num="1">
            <w:col w:w="10219"/>
          </w:cols>
          <w:pgMar w:left="240" w:top="723" w:right="1440" w:bottom="0" w:gutter="0" w:footer="0" w:header="0"/>
        </w:sectPr>
      </w:pPr>
    </w:p>
    <w:bookmarkStart w:id="149" w:name="page150"/>
    <w:bookmarkEnd w:id="149"/>
    <w:p>
      <w:pPr>
        <w:ind w:right="1779" w:firstLine="527"/>
        <w:spacing w:after="0" w:line="290" w:lineRule="auto"/>
        <w:rPr>
          <w:sz w:val="20"/>
          <w:szCs w:val="20"/>
          <w:color w:val="auto"/>
        </w:rPr>
      </w:pPr>
      <w:r>
        <w:rPr>
          <w:rFonts w:ascii="Courier New" w:cs="Courier New" w:eastAsia="Courier New" w:hAnsi="Courier New"/>
          <w:sz w:val="16"/>
          <w:szCs w:val="16"/>
          <w:color w:val="auto"/>
        </w:rPr>
        <w:t>The high, mean, median and low per subscriber multiples calculated in these selected transactions were $5,378, $4,491, $4,500 and $3,500, respectively.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then derived from these selected 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 implied valuation range for AT&amp;T Broadband of $67 billion to $78 billion, as compared to the implied value for AT&amp;T Broadband in the proposed AT&amp;T Comcast transaction of $73.2 billion (based on the closing price of Comcast common stock on December 18, 2001).</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IV-8</w:t>
      </w:r>
    </w:p>
    <w:p>
      <w:pPr>
        <w:sectPr>
          <w:pgSz w:w="11900" w:h="16838" w:orient="portrait"/>
          <w:cols w:equalWidth="0" w:num="1">
            <w:col w:w="10219"/>
          </w:cols>
          <w:pgMar w:left="240" w:top="547" w:right="1440" w:bottom="1440" w:gutter="0" w:footer="0" w:header="0"/>
        </w:sectPr>
      </w:pPr>
    </w:p>
    <w:bookmarkStart w:id="150" w:name="page151"/>
    <w:bookmarkEnd w:id="150"/>
    <w:p>
      <w:pPr>
        <w:ind w:right="1779"/>
        <w:spacing w:after="0" w:line="272" w:lineRule="auto"/>
        <w:rPr>
          <w:sz w:val="20"/>
          <w:szCs w:val="20"/>
          <w:color w:val="auto"/>
        </w:rPr>
      </w:pPr>
      <w:r>
        <w:rPr>
          <w:rFonts w:ascii="Courier New" w:cs="Courier New" w:eastAsia="Courier New" w:hAnsi="Courier New"/>
          <w:sz w:val="16"/>
          <w:szCs w:val="16"/>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DCF CONTRIBUTION ANALYSIS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IV-9</w:t>
      </w:r>
    </w:p>
    <w:p>
      <w:pPr>
        <w:sectPr>
          <w:pgSz w:w="11900" w:h="16838" w:orient="portrait"/>
          <w:cols w:equalWidth="0" w:num="1">
            <w:col w:w="10219"/>
          </w:cols>
          <w:pgMar w:left="240" w:top="723" w:right="1440" w:bottom="1440" w:gutter="0" w:footer="0" w:header="0"/>
        </w:sectPr>
      </w:pPr>
    </w:p>
    <w:bookmarkStart w:id="151" w:name="page152"/>
    <w:bookmarkEnd w:id="151"/>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conducted a five-year discounted cash flow analysis of each of Comcast and AT&amp;T Broadband as of December 31, 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IV-10</w:t>
      </w:r>
    </w:p>
    <w:p>
      <w:pPr>
        <w:sectPr>
          <w:pgSz w:w="11900" w:h="16838" w:orient="portrait"/>
          <w:cols w:equalWidth="0" w:num="1">
            <w:col w:w="10219"/>
          </w:cols>
          <w:pgMar w:left="240" w:top="722" w:right="1440" w:bottom="1440" w:gutter="0" w:footer="0" w:header="0"/>
        </w:sectPr>
      </w:pPr>
    </w:p>
    <w:bookmarkStart w:id="152" w:name="page153"/>
    <w:bookmarkEnd w:id="152"/>
    <w:p>
      <w:pPr>
        <w:ind w:right="1779"/>
        <w:spacing w:after="0" w:line="275" w:lineRule="auto"/>
        <w:rPr>
          <w:sz w:val="20"/>
          <w:szCs w:val="20"/>
          <w:color w:val="auto"/>
        </w:rPr>
      </w:pPr>
      <w:r>
        <w:rPr>
          <w:rFonts w:ascii="Courier New" w:cs="Courier New" w:eastAsia="Courier New" w:hAnsi="Courier New"/>
          <w:sz w:val="16"/>
          <w:szCs w:val="16"/>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terms of separate letter agreements, each dated July 8,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engaged each of Morgan Stanley, JPMorgan and Merrill Lynch to act as 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advisor in connection with the contemplated AT&amp;T Comcast transaction.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terms of these letters, Comcast has agreed to pay Morgan Stanley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financial advisory fee of (a) $6 million upon the execution of its letter</w:t>
      </w:r>
    </w:p>
    <w:p>
      <w:pPr>
        <w:spacing w:after="0" w:line="238" w:lineRule="auto"/>
        <w:rPr>
          <w:sz w:val="20"/>
          <w:szCs w:val="20"/>
          <w:color w:val="auto"/>
        </w:rPr>
      </w:pPr>
      <w:r>
        <w:rPr>
          <w:rFonts w:ascii="Courier New" w:cs="Courier New" w:eastAsia="Courier New" w:hAnsi="Courier New"/>
          <w:sz w:val="18"/>
          <w:szCs w:val="18"/>
          <w:color w:val="auto"/>
        </w:rPr>
        <w:t>agreement and (b) $34 million upon completion of the AT&amp;T Comcast transaction</w:t>
      </w:r>
    </w:p>
    <w:p>
      <w:pPr>
        <w:spacing w:after="0"/>
        <w:rPr>
          <w:sz w:val="20"/>
          <w:szCs w:val="20"/>
          <w:color w:val="auto"/>
        </w:rPr>
      </w:pPr>
      <w:r>
        <w:rPr>
          <w:rFonts w:ascii="Courier New" w:cs="Courier New" w:eastAsia="Courier New" w:hAnsi="Courier New"/>
          <w:sz w:val="18"/>
          <w:szCs w:val="18"/>
          <w:color w:val="auto"/>
        </w:rPr>
        <w:t>and to pay each of JPMorgan and Merrill Lynch a financial advisory fee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$5.25 million upon the execution of its letter agreement and (b) $29.75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completion of the AT&amp;T Comcast transaction. Comcast has also agreed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each of Morgan Stanley, JPMorgan and Merrill Lynch for its reasonable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out-of-pocket expenses incurred in connection with the engagement, including</w:t>
      </w:r>
    </w:p>
    <w:p>
      <w:pPr>
        <w:spacing w:after="0" w:line="238" w:lineRule="auto"/>
        <w:rPr>
          <w:sz w:val="20"/>
          <w:szCs w:val="20"/>
          <w:color w:val="auto"/>
        </w:rPr>
      </w:pPr>
      <w:r>
        <w:rPr>
          <w:rFonts w:ascii="Courier New" w:cs="Courier New" w:eastAsia="Courier New" w:hAnsi="Courier New"/>
          <w:sz w:val="18"/>
          <w:szCs w:val="18"/>
          <w:color w:val="auto"/>
        </w:rPr>
        <w:t>attorney's fees, and to indemnify each of Morgan Stanley, JPMorgan and Merrill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and their related parties from and against certain liabilities,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under the federal securities laws.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IV-11</w:t>
      </w:r>
    </w:p>
    <w:p>
      <w:pPr>
        <w:sectPr>
          <w:pgSz w:w="11900" w:h="16838" w:orient="portrait"/>
          <w:cols w:equalWidth="0" w:num="1">
            <w:col w:w="10219"/>
          </w:cols>
          <w:pgMar w:left="240" w:top="722" w:right="1440" w:bottom="1440" w:gutter="0" w:footer="0" w:header="0"/>
        </w:sectPr>
      </w:pPr>
    </w:p>
    <w:bookmarkStart w:id="153" w:name="page154"/>
    <w:bookmarkEnd w:id="153"/>
    <w:p>
      <w:pPr>
        <w:ind w:left="2220"/>
        <w:spacing w:after="0"/>
        <w:rPr>
          <w:sz w:val="20"/>
          <w:szCs w:val="20"/>
          <w:color w:val="auto"/>
        </w:rPr>
      </w:pPr>
      <w:r>
        <w:rPr>
          <w:rFonts w:ascii="Courier New" w:cs="Courier New" w:eastAsia="Courier New" w:hAnsi="Courier New"/>
          <w:sz w:val="18"/>
          <w:szCs w:val="18"/>
          <w:color w:val="auto"/>
        </w:rPr>
        <w:t>OPINIONS OF AT&amp;T'S FINANCIAL ADVISORS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BOSTON'S OPINION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Credit Suisse First Boston's engagement, AT&amp;T requested that Credit Suisse First Boston consider the fairness, from a financial point of view, of the AT&amp;T Broadband exchange ratio provided for in the AT&amp;T Broadband merger to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w:t>
      </w:r>
    </w:p>
    <w:p>
      <w:pPr>
        <w:spacing w:after="0" w:line="200" w:lineRule="exact"/>
        <w:rPr>
          <w:sz w:val="20"/>
          <w:szCs w:val="20"/>
          <w:color w:val="auto"/>
        </w:rPr>
      </w:pPr>
    </w:p>
    <w:p>
      <w:pPr>
        <w:spacing w:after="0" w:line="393"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arriving at its opinion, Credit Suisse First Boston reviewed:</w:t>
      </w:r>
    </w:p>
    <w:p>
      <w:pPr>
        <w:spacing w:after="0" w:line="201" w:lineRule="exact"/>
        <w:rPr>
          <w:sz w:val="20"/>
          <w:szCs w:val="20"/>
          <w:color w:val="auto"/>
        </w:rPr>
      </w:pPr>
    </w:p>
    <w:p>
      <w:pPr>
        <w:ind w:left="740" w:hanging="205"/>
        <w:spacing w:after="0"/>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distribution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related documents;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available business and financial information relating to AT&amp;T Broadband and Comcast; and</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Credit Suisse First Boston also met with the managements of AT&amp;T, AT&amp;T Broadband and Comcast to discuss the businesses and prospects of AT&amp;T Broadband and Comcast. Credit Suisse First Boston also considered:</w:t>
      </w:r>
    </w:p>
    <w:p>
      <w:pPr>
        <w:spacing w:after="0" w:line="209" w:lineRule="exact"/>
        <w:rPr>
          <w:sz w:val="20"/>
          <w:szCs w:val="20"/>
          <w:color w:val="auto"/>
        </w:rPr>
      </w:pPr>
    </w:p>
    <w:p>
      <w:pPr>
        <w:ind w:left="740" w:right="1999" w:hanging="205"/>
        <w:spacing w:after="0" w:line="279" w:lineRule="auto"/>
        <w:tabs>
          <w:tab w:leader="none" w:pos="7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of AT&amp;T Broadband and financial and stock market data of Comcast, and compared those data with similar data for other publicly held companies in businesses similar to AT&amp;T Broadband and Comcast;</w:t>
      </w:r>
    </w:p>
    <w:p>
      <w:pPr>
        <w:spacing w:after="0" w:line="178"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publicly available, the financial terms of other business combinations and other transactions announced or effected; and</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IV-12</w:t>
      </w:r>
    </w:p>
    <w:p>
      <w:pPr>
        <w:sectPr>
          <w:pgSz w:w="11900" w:h="16838" w:orient="portrait"/>
          <w:cols w:equalWidth="0" w:num="1">
            <w:col w:w="10219"/>
          </w:cols>
          <w:pgMar w:left="240" w:top="717" w:right="1440" w:bottom="969" w:gutter="0" w:footer="0" w:header="0"/>
        </w:sectPr>
      </w:pPr>
    </w:p>
    <w:bookmarkStart w:id="154" w:name="page155"/>
    <w:bookmarkEnd w:id="154"/>
    <w:p>
      <w:pPr>
        <w:ind w:left="740" w:right="2199" w:hanging="205"/>
        <w:spacing w:after="0" w:line="290" w:lineRule="auto"/>
        <w:tabs>
          <w:tab w:leader="none" w:pos="74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financial studies, analyses and investigations and financial, economic and market criteria that it deemed relevant.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209" w:lineRule="exact"/>
        <w:rPr>
          <w:sz w:val="20"/>
          <w:szCs w:val="20"/>
          <w:color w:val="auto"/>
        </w:rPr>
      </w:pPr>
    </w:p>
    <w:p>
      <w:pPr>
        <w:ind w:left="740" w:right="1779" w:hanging="205"/>
        <w:spacing w:after="0" w:line="237" w:lineRule="auto"/>
        <w:tabs>
          <w:tab w:leader="none" w:pos="7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 also assumed, with AT&amp;T's consent, that:</w:t>
      </w:r>
    </w:p>
    <w:p>
      <w:pPr>
        <w:spacing w:after="0" w:line="207" w:lineRule="exact"/>
        <w:rPr>
          <w:sz w:val="20"/>
          <w:szCs w:val="20"/>
          <w:color w:val="auto"/>
        </w:rPr>
      </w:pPr>
    </w:p>
    <w:p>
      <w:pPr>
        <w:ind w:left="740" w:right="1779" w:hanging="205"/>
        <w:spacing w:after="0" w:line="272" w:lineRule="auto"/>
        <w:tabs>
          <w:tab w:leader="none" w:pos="7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85"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212"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would be treated as a tax-free exchange, and that the AT&amp;T Broadband spin-off would qualify as a tax-free distribution, for federal income tax purposes.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 did not express any opinion as to:</w:t>
      </w:r>
    </w:p>
    <w:p>
      <w:pPr>
        <w:spacing w:after="0" w:line="207" w:lineRule="exact"/>
        <w:rPr>
          <w:sz w:val="20"/>
          <w:szCs w:val="20"/>
          <w:color w:val="auto"/>
        </w:rPr>
      </w:pPr>
    </w:p>
    <w:p>
      <w:pPr>
        <w:ind w:left="740" w:right="2519" w:hanging="205"/>
        <w:spacing w:after="0" w:line="235"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the value of the securities of AT&amp;T Broadband or AT&amp;T Comcast actually will be when issued; or</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prices at which the securities of AT&amp;T Broadband or AT&amp;T Comcast would trade at any time.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Boston's opinion did not address:</w:t>
      </w:r>
    </w:p>
    <w:p>
      <w:pPr>
        <w:spacing w:after="0" w:line="207" w:lineRule="exact"/>
        <w:rPr>
          <w:sz w:val="20"/>
          <w:szCs w:val="20"/>
          <w:color w:val="auto"/>
        </w:rPr>
      </w:pPr>
    </w:p>
    <w:p>
      <w:pPr>
        <w:ind w:left="740" w:right="1779" w:hanging="205"/>
        <w:spacing w:after="0" w:line="235" w:lineRule="auto"/>
        <w:tabs>
          <w:tab w:leader="none" w:pos="7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the mergers other than the AT&amp;T Broadband exchange ratio to the extent specified in its opinion;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related transactions, including the AT&amp;T Broadband spin-off;</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merits of the mergers or any related transactions as compared to other business strategies that might have been available to AT&amp;T or AT&amp;T Broadband;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underlying business decision of AT&amp;T to proceed with the mergers or any related transactions.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IV-13</w:t>
      </w:r>
    </w:p>
    <w:p>
      <w:pPr>
        <w:sectPr>
          <w:pgSz w:w="11900" w:h="16838" w:orient="portrait"/>
          <w:cols w:equalWidth="0" w:num="1">
            <w:col w:w="10219"/>
          </w:cols>
          <w:pgMar w:left="240" w:top="723" w:right="1440" w:bottom="767" w:gutter="0" w:footer="0" w:header="0"/>
        </w:sectPr>
      </w:pPr>
    </w:p>
    <w:bookmarkStart w:id="155" w:name="page156"/>
    <w:bookmarkEnd w:id="155"/>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OPINION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holders, other than Comcast and its affiliates, of AT&amp;T Broadband common stock immediately prior to the mergers.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218" w:lineRule="exact"/>
        <w:rPr>
          <w:sz w:val="20"/>
          <w:szCs w:val="20"/>
          <w:color w:val="auto"/>
        </w:rPr>
      </w:pPr>
    </w:p>
    <w:p>
      <w:pPr>
        <w:ind w:left="740" w:hanging="205"/>
        <w:spacing w:after="0"/>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distribution agreement;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reports to shareholders and annual reports on Form 10-K of AT&amp;T and Comcast for the five years ended December 31, 2000;</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preliminary proxy statement of AT&amp;T dated July 3, 2001;</w:t>
      </w:r>
    </w:p>
    <w:p>
      <w:pPr>
        <w:spacing w:after="0" w:line="206" w:lineRule="exact"/>
        <w:rPr>
          <w:rFonts w:ascii="Courier New" w:cs="Courier New" w:eastAsia="Courier New" w:hAnsi="Courier New"/>
          <w:sz w:val="18"/>
          <w:szCs w:val="18"/>
          <w:color w:val="auto"/>
        </w:rPr>
      </w:pPr>
    </w:p>
    <w:p>
      <w:pPr>
        <w:ind w:left="740" w:right="2939" w:hanging="205"/>
        <w:spacing w:after="0" w:line="235"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communications from AT&amp;T and Comcast to their respective shareholders;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financial analyses and forecasts for Comcast prepared by its management, as adjusted by AT&amp;T Broadband management and reviewed by AT&amp;T management;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financial analyses and forecasts for AT&amp;T Broadband prepared by AT&amp;T Broadband management and reviewed and/or adjusted by AT&amp;T management;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Goldman Sachs also held discussions with members of the senior management of AT&amp;T, AT&amp;T Broadband and Comcast regarding their assessment of the strategic rationale for, and the potential benefits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IV-14</w:t>
      </w:r>
    </w:p>
    <w:p>
      <w:pPr>
        <w:sectPr>
          <w:pgSz w:w="11900" w:h="16838" w:orient="portrait"/>
          <w:cols w:equalWidth="0" w:num="1">
            <w:col w:w="10219"/>
          </w:cols>
          <w:pgMar w:left="240" w:top="722" w:right="1440" w:bottom="970" w:gutter="0" w:footer="0" w:header="0"/>
        </w:sectPr>
      </w:pPr>
    </w:p>
    <w:bookmarkStart w:id="156" w:name="page157"/>
    <w:bookmarkEnd w:id="156"/>
    <w:p>
      <w:pPr>
        <w:ind w:right="1999"/>
        <w:spacing w:after="0" w:line="236" w:lineRule="auto"/>
        <w:rPr>
          <w:sz w:val="20"/>
          <w:szCs w:val="20"/>
          <w:color w:val="auto"/>
        </w:rPr>
      </w:pPr>
      <w:r>
        <w:rPr>
          <w:rFonts w:ascii="Courier New" w:cs="Courier New" w:eastAsia="Courier New" w:hAnsi="Courier New"/>
          <w:sz w:val="18"/>
          <w:szCs w:val="18"/>
          <w:color w:val="auto"/>
        </w:rPr>
        <w:t>of, the transaction contemplated by the merger agreement and the past and current business operations, financial condition and future prospects of their respective companies. In addition, Goldman Sachs:</w:t>
      </w:r>
    </w:p>
    <w:p>
      <w:pPr>
        <w:spacing w:after="0" w:line="209" w:lineRule="exact"/>
        <w:rPr>
          <w:sz w:val="20"/>
          <w:szCs w:val="20"/>
          <w:color w:val="auto"/>
        </w:rPr>
      </w:pPr>
    </w:p>
    <w:p>
      <w:pPr>
        <w:ind w:left="740" w:right="1999" w:hanging="205"/>
        <w:spacing w:after="0" w:line="236"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 and trading activity for the shares of AT&amp;T common stock, Comcast Class A common stock and Comcast Class A Special common stock;</w:t>
      </w:r>
    </w:p>
    <w:p>
      <w:pPr>
        <w:spacing w:after="0" w:line="208" w:lineRule="exact"/>
        <w:rPr>
          <w:rFonts w:ascii="Courier New" w:cs="Courier New" w:eastAsia="Courier New" w:hAnsi="Courier New"/>
          <w:sz w:val="18"/>
          <w:szCs w:val="18"/>
          <w:color w:val="auto"/>
        </w:rPr>
      </w:pPr>
    </w:p>
    <w:p>
      <w:pPr>
        <w:jc w:val="both"/>
        <w:ind w:left="740" w:right="1779" w:hanging="205"/>
        <w:spacing w:after="0" w:line="279" w:lineRule="auto"/>
        <w:tabs>
          <w:tab w:leader="none" w:pos="7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financial information for AT&amp;T Broadband and financial and stock market information for Comcast with similar information for various other companies the securities of which are publicly traded; and</w:t>
      </w:r>
    </w:p>
    <w:p>
      <w:pPr>
        <w:spacing w:after="0" w:line="178" w:lineRule="exact"/>
        <w:rPr>
          <w:rFonts w:ascii="Courier New" w:cs="Courier New" w:eastAsia="Courier New" w:hAnsi="Courier New"/>
          <w:sz w:val="16"/>
          <w:szCs w:val="16"/>
          <w:color w:val="auto"/>
        </w:rPr>
      </w:pPr>
    </w:p>
    <w:p>
      <w:pPr>
        <w:ind w:left="740" w:right="1999" w:hanging="205"/>
        <w:spacing w:after="0" w:line="279" w:lineRule="auto"/>
        <w:tabs>
          <w:tab w:leader="none" w:pos="7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of various recent business combinations in the cable industry specifically and in other industries generally and performed other studies and analyses as it considered appropriate.</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purposes of its analyses, Goldman Sachs was advised and assumed, with the consent of the AT&amp;T Board, that:</w:t>
      </w:r>
    </w:p>
    <w:p>
      <w:pPr>
        <w:spacing w:after="0" w:line="208" w:lineRule="exact"/>
        <w:rPr>
          <w:sz w:val="20"/>
          <w:szCs w:val="20"/>
          <w:color w:val="auto"/>
        </w:rPr>
      </w:pPr>
    </w:p>
    <w:p>
      <w:pPr>
        <w:ind w:left="740" w:right="1879" w:hanging="205"/>
        <w:spacing w:after="0" w:line="272" w:lineRule="auto"/>
        <w:tabs>
          <w:tab w:leader="none" w:pos="7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85" w:lineRule="exact"/>
        <w:rPr>
          <w:rFonts w:ascii="Courier New" w:cs="Courier New" w:eastAsia="Courier New" w:hAnsi="Courier New"/>
          <w:sz w:val="16"/>
          <w:szCs w:val="16"/>
          <w:color w:val="auto"/>
        </w:rPr>
      </w:pPr>
    </w:p>
    <w:p>
      <w:pPr>
        <w:ind w:left="740" w:right="1779" w:hanging="205"/>
        <w:spacing w:after="0" w:line="271" w:lineRule="auto"/>
        <w:tabs>
          <w:tab w:leader="none" w:pos="7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87"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federal income tax purposes, the AT&amp;T Broadband spin-off will qualify as a tax-free distribution and the mergers will be treated as a tax-free reorganization.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Goldman Sachs expressed no opinion as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the mergers other than the AT&amp;T Broadband exchange ratio to the extent specified in its opinion;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related transaction, including the AT&amp;T Broadband spin-off;</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underlying business decision to effect the mergers or any related transactions;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performing financial analyses with respect to the valuation of businesses and their securities in connection with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IV-15</w:t>
      </w:r>
    </w:p>
    <w:p>
      <w:pPr>
        <w:sectPr>
          <w:pgSz w:w="11900" w:h="16838" w:orient="portrait"/>
          <w:cols w:equalWidth="0" w:num="1">
            <w:col w:w="10219"/>
          </w:cols>
          <w:pgMar w:left="240" w:top="723" w:right="1440" w:bottom="564" w:gutter="0" w:footer="0" w:header="0"/>
        </w:sectPr>
      </w:pPr>
    </w:p>
    <w:bookmarkStart w:id="157" w:name="page158"/>
    <w:bookmarkEnd w:id="157"/>
    <w:p>
      <w:pPr>
        <w:ind w:right="1779"/>
        <w:spacing w:after="0" w:line="236" w:lineRule="auto"/>
        <w:rPr>
          <w:sz w:val="20"/>
          <w:szCs w:val="20"/>
          <w:color w:val="auto"/>
        </w:rPr>
      </w:pPr>
      <w:r>
        <w:rPr>
          <w:rFonts w:ascii="Courier New" w:cs="Courier New" w:eastAsia="Courier New" w:hAnsi="Courier New"/>
          <w:sz w:val="18"/>
          <w:szCs w:val="18"/>
          <w:color w:val="auto"/>
        </w:rPr>
        <w:t>mergers and acquisitions, negotiated underwritings, competitive biddings, secondary distributions of listed and unlisted securities and private placements as well as for estate, corporate and other purposes.</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AT&amp;T selected Goldman Sachs as its financial advisor because it is an internationally recognized investment banking firm that has substantial experience in transactions similar to the mergers.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ANALYSES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SELECTED COMPANIES ANALYSIS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Credit Suisse First Boston and Goldman Sachs compared financial and operating data of AT&amp;T Broadband's core cable business, which excludes assets relating to Time Warner Entertainment and various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IV-16</w:t>
      </w:r>
    </w:p>
    <w:p>
      <w:pPr>
        <w:sectPr>
          <w:pgSz w:w="11900" w:h="16838" w:orient="portrait"/>
          <w:cols w:equalWidth="0" w:num="1">
            <w:col w:w="10219"/>
          </w:cols>
          <w:pgMar w:left="240" w:top="722" w:right="1440" w:bottom="970" w:gutter="0" w:footer="0" w:header="0"/>
        </w:sectPr>
      </w:pPr>
    </w:p>
    <w:bookmarkStart w:id="158" w:name="page159"/>
    <w:bookmarkEnd w:id="158"/>
    <w:p>
      <w:pPr>
        <w:ind w:right="1779"/>
        <w:spacing w:after="0" w:line="236" w:lineRule="auto"/>
        <w:rPr>
          <w:sz w:val="20"/>
          <w:szCs w:val="20"/>
          <w:color w:val="auto"/>
        </w:rPr>
      </w:pPr>
      <w:r>
        <w:rPr>
          <w:rFonts w:ascii="Courier New" w:cs="Courier New" w:eastAsia="Courier New" w:hAnsi="Courier New"/>
          <w:sz w:val="18"/>
          <w:szCs w:val="18"/>
          <w:color w:val="auto"/>
        </w:rPr>
        <w:t>other cable joint ventures, referred to as AT&amp;T Broadband Cable, to corresponding data for the following five publicly traded companies in the cable industry:</w:t>
      </w:r>
    </w:p>
    <w:p>
      <w:pPr>
        <w:spacing w:after="0" w:line="203" w:lineRule="exact"/>
        <w:rPr>
          <w:sz w:val="20"/>
          <w:szCs w:val="20"/>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Adelphia Communications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 Systems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 Communications, Inc.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Cox Communications, Inc.</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PER 2001 AT&amp;T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BROADBAND CABLE</w:t>
      </w:r>
    </w:p>
    <w:p>
      <w:pPr>
        <w:jc w:val="center"/>
        <w:ind w:right="8419"/>
        <w:spacing w:after="0"/>
        <w:rPr>
          <w:sz w:val="20"/>
          <w:szCs w:val="20"/>
          <w:color w:val="auto"/>
        </w:rPr>
      </w:pPr>
      <w:r>
        <w:rPr>
          <w:rFonts w:ascii="Courier New" w:cs="Courier New" w:eastAsia="Courier New" w:hAnsi="Courier New"/>
          <w:sz w:val="18"/>
          <w:szCs w:val="18"/>
          <w:color w:val="auto"/>
        </w:rPr>
        <w:t>IMPLIED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RANGE</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SUBSCRIBER VALUE</w:t>
      </w:r>
    </w:p>
    <w:p>
      <w:pPr>
        <w:jc w:val="center"/>
        <w:ind w:right="8419"/>
        <w:spacing w:after="0"/>
        <w:rPr>
          <w:sz w:val="20"/>
          <w:szCs w:val="20"/>
          <w:color w:val="auto"/>
        </w:rPr>
      </w:pPr>
      <w:r>
        <w:rPr>
          <w:rFonts w:ascii="Courier New" w:cs="Courier New" w:eastAsia="Courier New" w:hAnsi="Courier New"/>
          <w:sz w:val="18"/>
          <w:szCs w:val="18"/>
          <w:color w:val="auto"/>
        </w:rPr>
        <w:t>IMPLIED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AT&amp;T PER 2001</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BROADBAND MERGER</w:t>
      </w:r>
    </w:p>
    <w:p>
      <w:pPr>
        <w:jc w:val="center"/>
        <w:ind w:right="8419"/>
        <w:spacing w:after="0"/>
        <w:rPr>
          <w:sz w:val="20"/>
          <w:szCs w:val="20"/>
          <w:color w:val="auto"/>
        </w:rPr>
      </w:pPr>
      <w:r>
        <w:rPr>
          <w:rFonts w:ascii="Courier New" w:cs="Courier New" w:eastAsia="Courier New" w:hAnsi="Courier New"/>
          <w:sz w:val="18"/>
          <w:szCs w:val="18"/>
          <w:color w:val="auto"/>
        </w:rPr>
        <w:t>CONSIDERATION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SUBSCRIBER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ATTRIBUTABLE TO</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8839" w:firstLine="111"/>
        <w:spacing w:after="0" w:line="268" w:lineRule="auto"/>
        <w:tabs>
          <w:tab w:leader="none" w:pos="84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w:t>
      </w:r>
    </w:p>
    <w:p>
      <w:pPr>
        <w:spacing w:after="0" w:line="233" w:lineRule="auto"/>
        <w:rPr>
          <w:sz w:val="20"/>
          <w:szCs w:val="20"/>
          <w:color w:val="auto"/>
        </w:rPr>
      </w:pPr>
      <w:r>
        <w:rPr>
          <w:rFonts w:ascii="Courier New" w:cs="Courier New" w:eastAsia="Courier New" w:hAnsi="Courier New"/>
          <w:sz w:val="18"/>
          <w:szCs w:val="18"/>
          <w:color w:val="auto"/>
        </w:rPr>
        <w:t>Cable............</w:t>
      </w:r>
    </w:p>
    <w:p>
      <w:pPr>
        <w:jc w:val="center"/>
        <w:ind w:right="8419"/>
        <w:spacing w:after="0"/>
        <w:rPr>
          <w:sz w:val="20"/>
          <w:szCs w:val="20"/>
          <w:color w:val="auto"/>
        </w:rPr>
      </w:pPr>
      <w:r>
        <w:rPr>
          <w:rFonts w:ascii="Courier New" w:cs="Courier New" w:eastAsia="Courier New" w:hAnsi="Courier New"/>
          <w:sz w:val="18"/>
          <w:szCs w:val="18"/>
          <w:color w:val="auto"/>
        </w:rPr>
        <w:t>$2,301 - $4,380</w:t>
      </w:r>
    </w:p>
    <w:p>
      <w:pPr>
        <w:jc w:val="center"/>
        <w:ind w:right="8419"/>
        <w:spacing w:after="0" w:line="237" w:lineRule="auto"/>
        <w:rPr>
          <w:sz w:val="20"/>
          <w:szCs w:val="20"/>
          <w:color w:val="auto"/>
        </w:rPr>
      </w:pPr>
      <w:r>
        <w:rPr>
          <w:rFonts w:ascii="Courier New" w:cs="Courier New" w:eastAsia="Courier New" w:hAnsi="Courier New"/>
          <w:sz w:val="18"/>
          <w:szCs w:val="18"/>
          <w:color w:val="auto"/>
        </w:rPr>
        <w:t>$4,604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18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PER 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w:t>
      </w:r>
    </w:p>
    <w:p>
      <w:pPr>
        <w:sectPr>
          <w:pgSz w:w="11900" w:h="16838" w:orient="portrait"/>
          <w:cols w:equalWidth="0" w:num="1">
            <w:col w:w="10219"/>
          </w:cols>
          <w:pgMar w:left="240" w:top="723" w:right="1440" w:bottom="0" w:gutter="0" w:footer="0" w:header="0"/>
        </w:sectPr>
      </w:pPr>
    </w:p>
    <w:bookmarkStart w:id="159" w:name="page160"/>
    <w:bookmarkEnd w:id="159"/>
    <w:p>
      <w:pPr>
        <w:jc w:val="center"/>
        <w:ind w:right="8839"/>
        <w:spacing w:after="0"/>
        <w:rPr>
          <w:sz w:val="20"/>
          <w:szCs w:val="20"/>
          <w:color w:val="auto"/>
        </w:rPr>
      </w:pPr>
      <w:r>
        <w:rPr>
          <w:rFonts w:ascii="Courier New" w:cs="Courier New" w:eastAsia="Courier New" w:hAnsi="Courier New"/>
          <w:sz w:val="18"/>
          <w:szCs w:val="18"/>
          <w:color w:val="auto"/>
        </w:rPr>
        <w:t>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RANGE</w:t>
      </w:r>
    </w:p>
    <w:p>
      <w:pPr>
        <w:jc w:val="center"/>
        <w:ind w:right="8839"/>
        <w:spacing w:after="0"/>
        <w:rPr>
          <w:sz w:val="20"/>
          <w:szCs w:val="20"/>
          <w:color w:val="auto"/>
        </w:rPr>
      </w:pPr>
      <w:r>
        <w:rPr>
          <w:rFonts w:ascii="Courier New" w:cs="Courier New" w:eastAsia="Courier New" w:hAnsi="Courier New"/>
          <w:sz w:val="18"/>
          <w:szCs w:val="18"/>
          <w:color w:val="auto"/>
        </w:rPr>
        <w:t>SUBSCRIBER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 BY</w:t>
      </w:r>
    </w:p>
    <w:p>
      <w:pPr>
        <w:jc w:val="center"/>
        <w:ind w:right="8839"/>
        <w:spacing w:after="0"/>
        <w:rPr>
          <w:sz w:val="20"/>
          <w:szCs w:val="20"/>
          <w:color w:val="auto"/>
        </w:rPr>
      </w:pPr>
      <w:r>
        <w:rPr>
          <w:rFonts w:ascii="Courier New" w:cs="Courier New" w:eastAsia="Courier New" w:hAnsi="Courier New"/>
          <w:sz w:val="18"/>
          <w:szCs w:val="18"/>
          <w:color w:val="auto"/>
        </w:rPr>
        <w:t>THE AT&amp;T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839"/>
        <w:spacing w:after="0"/>
        <w:rPr>
          <w:sz w:val="20"/>
          <w:szCs w:val="20"/>
          <w:color w:val="auto"/>
        </w:rPr>
      </w:pPr>
      <w:r>
        <w:rPr>
          <w:rFonts w:ascii="Courier New" w:cs="Courier New" w:eastAsia="Courier New" w:hAnsi="Courier New"/>
          <w:sz w:val="18"/>
          <w:szCs w:val="18"/>
          <w:color w:val="auto"/>
        </w:rPr>
        <w:t>SUBSCRIBER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MERGER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CONSIDERATION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SELECTED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COMPANIES</w:t>
      </w:r>
    </w:p>
    <w:p>
      <w:pPr>
        <w:jc w:val="center"/>
        <w:ind w:right="8839"/>
        <w:spacing w:after="0"/>
        <w:rPr>
          <w:sz w:val="20"/>
          <w:szCs w:val="20"/>
          <w:color w:val="auto"/>
        </w:rPr>
      </w:pPr>
      <w:r>
        <w:rPr>
          <w:rFonts w:ascii="Courier New" w:cs="Courier New" w:eastAsia="Courier New" w:hAnsi="Courier New"/>
          <w:sz w:val="18"/>
          <w:szCs w:val="18"/>
          <w:color w:val="auto"/>
        </w:rPr>
        <w:t>ATTRIBUTABLE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BROADBAND</w:t>
      </w:r>
    </w:p>
    <w:p>
      <w:pPr>
        <w:ind w:left="60"/>
        <w:spacing w:after="0"/>
        <w:rPr>
          <w:sz w:val="20"/>
          <w:szCs w:val="20"/>
          <w:color w:val="auto"/>
        </w:rPr>
      </w:pPr>
      <w:r>
        <w:rPr>
          <w:rFonts w:ascii="Courier New" w:cs="Courier New" w:eastAsia="Courier New" w:hAnsi="Courier New"/>
          <w:sz w:val="18"/>
          <w:szCs w:val="18"/>
          <w:color w:val="auto"/>
        </w:rPr>
        <w:t>CABLE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$3,250 -</w:t>
      </w:r>
    </w:p>
    <w:p>
      <w:pPr>
        <w:spacing w:after="0" w:line="4" w:lineRule="exact"/>
        <w:rPr>
          <w:rFonts w:ascii="Courier New" w:cs="Courier New" w:eastAsia="Courier New" w:hAnsi="Courier New"/>
          <w:sz w:val="18"/>
          <w:szCs w:val="18"/>
          <w:color w:val="auto"/>
        </w:rPr>
      </w:pPr>
    </w:p>
    <w:p>
      <w:pPr>
        <w:jc w:val="both"/>
        <w:ind w:left="380" w:right="92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$4,000 $4,604</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DISCOUNTED CASH FLOW ANALYSIS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IV-17</w:t>
      </w:r>
    </w:p>
    <w:p>
      <w:pPr>
        <w:sectPr>
          <w:pgSz w:w="11900" w:h="16838" w:orient="portrait"/>
          <w:cols w:equalWidth="0" w:num="1">
            <w:col w:w="10219"/>
          </w:cols>
          <w:pgMar w:left="240" w:top="136" w:right="1440" w:bottom="1440" w:gutter="0" w:footer="0" w:header="0"/>
        </w:sectPr>
      </w:pPr>
    </w:p>
    <w:bookmarkStart w:id="160" w:name="page161"/>
    <w:bookmarkEnd w:id="160"/>
    <w:p>
      <w:pPr>
        <w:ind w:right="1879"/>
        <w:spacing w:after="0" w:line="271" w:lineRule="auto"/>
        <w:rPr>
          <w:sz w:val="20"/>
          <w:szCs w:val="20"/>
          <w:color w:val="auto"/>
        </w:rPr>
      </w:pPr>
      <w:r>
        <w:rPr>
          <w:rFonts w:ascii="Courier New" w:cs="Courier New" w:eastAsia="Courier New" w:hAnsi="Courier New"/>
          <w:sz w:val="16"/>
          <w:szCs w:val="16"/>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3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PER 2001 AT&amp;T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BROADBAND CABLE</w:t>
      </w:r>
    </w:p>
    <w:p>
      <w:pPr>
        <w:jc w:val="center"/>
        <w:ind w:right="8419"/>
        <w:spacing w:after="0"/>
        <w:rPr>
          <w:sz w:val="20"/>
          <w:szCs w:val="20"/>
          <w:color w:val="auto"/>
        </w:rPr>
      </w:pPr>
      <w:r>
        <w:rPr>
          <w:rFonts w:ascii="Courier New" w:cs="Courier New" w:eastAsia="Courier New" w:hAnsi="Courier New"/>
          <w:sz w:val="18"/>
          <w:szCs w:val="18"/>
          <w:color w:val="auto"/>
        </w:rPr>
        <w:t>IMPLIED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RANGE</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SUBSCRIBER VALUE</w:t>
      </w:r>
    </w:p>
    <w:p>
      <w:pPr>
        <w:jc w:val="center"/>
        <w:ind w:right="8419"/>
        <w:spacing w:after="0"/>
        <w:rPr>
          <w:sz w:val="20"/>
          <w:szCs w:val="20"/>
          <w:color w:val="auto"/>
        </w:rPr>
      </w:pPr>
      <w:r>
        <w:rPr>
          <w:rFonts w:ascii="Courier New" w:cs="Courier New" w:eastAsia="Courier New" w:hAnsi="Courier New"/>
          <w:sz w:val="18"/>
          <w:szCs w:val="18"/>
          <w:color w:val="auto"/>
        </w:rPr>
        <w:t>IMPLIED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AT&amp;T PER 2001</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BROADBAND MERGER</w:t>
      </w:r>
    </w:p>
    <w:p>
      <w:pPr>
        <w:jc w:val="center"/>
        <w:ind w:right="8419"/>
        <w:spacing w:after="0"/>
        <w:rPr>
          <w:sz w:val="20"/>
          <w:szCs w:val="20"/>
          <w:color w:val="auto"/>
        </w:rPr>
      </w:pPr>
      <w:r>
        <w:rPr>
          <w:rFonts w:ascii="Courier New" w:cs="Courier New" w:eastAsia="Courier New" w:hAnsi="Courier New"/>
          <w:sz w:val="18"/>
          <w:szCs w:val="18"/>
          <w:color w:val="auto"/>
        </w:rPr>
        <w:t>CONSIDERATION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SUBSCRIBER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ATTRIBUTABLE TO</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8839" w:firstLine="111"/>
        <w:spacing w:after="0" w:line="268" w:lineRule="auto"/>
        <w:tabs>
          <w:tab w:leader="none" w:pos="84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w:t>
      </w:r>
    </w:p>
    <w:p>
      <w:pPr>
        <w:spacing w:after="0" w:line="233" w:lineRule="auto"/>
        <w:rPr>
          <w:sz w:val="20"/>
          <w:szCs w:val="20"/>
          <w:color w:val="auto"/>
        </w:rPr>
      </w:pPr>
      <w:r>
        <w:rPr>
          <w:rFonts w:ascii="Courier New" w:cs="Courier New" w:eastAsia="Courier New" w:hAnsi="Courier New"/>
          <w:sz w:val="18"/>
          <w:szCs w:val="18"/>
          <w:color w:val="auto"/>
        </w:rPr>
        <w:t>Cable............</w:t>
      </w:r>
    </w:p>
    <w:p>
      <w:pPr>
        <w:jc w:val="center"/>
        <w:ind w:right="8419"/>
        <w:spacing w:after="0"/>
        <w:rPr>
          <w:sz w:val="20"/>
          <w:szCs w:val="20"/>
          <w:color w:val="auto"/>
        </w:rPr>
      </w:pPr>
      <w:r>
        <w:rPr>
          <w:rFonts w:ascii="Courier New" w:cs="Courier New" w:eastAsia="Courier New" w:hAnsi="Courier New"/>
          <w:sz w:val="18"/>
          <w:szCs w:val="18"/>
          <w:color w:val="auto"/>
        </w:rPr>
        <w:t>$3,619 - $4,978</w:t>
      </w:r>
    </w:p>
    <w:p>
      <w:pPr>
        <w:jc w:val="center"/>
        <w:ind w:right="8419"/>
        <w:spacing w:after="0" w:line="237" w:lineRule="auto"/>
        <w:rPr>
          <w:sz w:val="20"/>
          <w:szCs w:val="20"/>
          <w:color w:val="auto"/>
        </w:rPr>
      </w:pPr>
      <w:r>
        <w:rPr>
          <w:rFonts w:ascii="Courier New" w:cs="Courier New" w:eastAsia="Courier New" w:hAnsi="Courier New"/>
          <w:sz w:val="18"/>
          <w:szCs w:val="18"/>
          <w:color w:val="auto"/>
        </w:rPr>
        <w:t>$4,604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w:t>
      </w:r>
    </w:p>
    <w:p>
      <w:pPr>
        <w:sectPr>
          <w:pgSz w:w="11900" w:h="16838" w:orient="portrait"/>
          <w:cols w:equalWidth="0" w:num="1">
            <w:col w:w="10219"/>
          </w:cols>
          <w:pgMar w:left="240" w:top="723" w:right="1440" w:bottom="0" w:gutter="0" w:footer="0" w:header="0"/>
        </w:sectPr>
      </w:pPr>
    </w:p>
    <w:bookmarkStart w:id="161" w:name="page162"/>
    <w:bookmarkEnd w:id="161"/>
    <w:p>
      <w:pPr>
        <w:spacing w:after="0"/>
        <w:rPr>
          <w:sz w:val="20"/>
          <w:szCs w:val="20"/>
          <w:color w:val="auto"/>
        </w:rPr>
      </w:pPr>
      <w:r>
        <w:rPr>
          <w:rFonts w:ascii="Courier New" w:cs="Courier New" w:eastAsia="Courier New" w:hAnsi="Courier New"/>
          <w:sz w:val="18"/>
          <w:szCs w:val="18"/>
          <w:color w:val="auto"/>
        </w:rPr>
        <w:t>from the mergers: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STAND-ALONE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STAND-ALONE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(WITHOUT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FINANCING)</w:t>
      </w:r>
    </w:p>
    <w:p>
      <w:pPr>
        <w:jc w:val="center"/>
        <w:ind w:right="8839"/>
        <w:spacing w:after="0"/>
        <w:rPr>
          <w:sz w:val="20"/>
          <w:szCs w:val="20"/>
          <w:color w:val="auto"/>
        </w:rPr>
      </w:pPr>
      <w:r>
        <w:rPr>
          <w:rFonts w:ascii="Courier New" w:cs="Courier New" w:eastAsia="Courier New" w:hAnsi="Courier New"/>
          <w:sz w:val="18"/>
          <w:szCs w:val="18"/>
          <w:color w:val="auto"/>
        </w:rPr>
        <w:t>(WITH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FINANCING)</w:t>
      </w:r>
    </w:p>
    <w:p>
      <w:pPr>
        <w:jc w:val="center"/>
        <w:ind w:right="8839"/>
        <w:spacing w:after="0"/>
        <w:rPr>
          <w:sz w:val="20"/>
          <w:szCs w:val="20"/>
          <w:color w:val="auto"/>
        </w:rPr>
      </w:pPr>
      <w:r>
        <w:rPr>
          <w:rFonts w:ascii="Courier New" w:cs="Courier New" w:eastAsia="Courier New" w:hAnsi="Courier New"/>
          <w:sz w:val="18"/>
          <w:szCs w:val="18"/>
          <w:color w:val="auto"/>
        </w:rPr>
        <w:t>IMPLIED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839"/>
        <w:spacing w:after="0"/>
        <w:rPr>
          <w:sz w:val="20"/>
          <w:szCs w:val="20"/>
          <w:color w:val="auto"/>
        </w:rPr>
      </w:pPr>
      <w:r>
        <w:rPr>
          <w:rFonts w:ascii="Courier New" w:cs="Courier New" w:eastAsia="Courier New" w:hAnsi="Courier New"/>
          <w:sz w:val="18"/>
          <w:szCs w:val="18"/>
          <w:color w:val="auto"/>
        </w:rPr>
        <w:t>IMPLIED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 PER</w:t>
      </w:r>
    </w:p>
    <w:p>
      <w:pPr>
        <w:jc w:val="center"/>
        <w:ind w:right="8839"/>
        <w:spacing w:after="0"/>
        <w:rPr>
          <w:sz w:val="20"/>
          <w:szCs w:val="20"/>
          <w:color w:val="auto"/>
        </w:rPr>
      </w:pPr>
      <w:r>
        <w:rPr>
          <w:rFonts w:ascii="Courier New" w:cs="Courier New" w:eastAsia="Courier New" w:hAnsi="Courier New"/>
          <w:sz w:val="18"/>
          <w:szCs w:val="18"/>
          <w:color w:val="auto"/>
        </w:rPr>
        <w:t>SHARE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 EQUITY</w:t>
      </w:r>
    </w:p>
    <w:p>
      <w:pPr>
        <w:jc w:val="center"/>
        <w:ind w:right="8839"/>
        <w:spacing w:after="0"/>
        <w:rPr>
          <w:sz w:val="20"/>
          <w:szCs w:val="20"/>
          <w:color w:val="auto"/>
        </w:rPr>
      </w:pPr>
      <w:r>
        <w:rPr>
          <w:rFonts w:ascii="Courier New" w:cs="Courier New" w:eastAsia="Courier New" w:hAnsi="Courier New"/>
          <w:sz w:val="18"/>
          <w:szCs w:val="18"/>
          <w:color w:val="auto"/>
        </w:rPr>
        <w:t>VALUE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8839"/>
        <w:spacing w:after="0"/>
        <w:rPr>
          <w:sz w:val="20"/>
          <w:szCs w:val="20"/>
          <w:color w:val="auto"/>
        </w:rPr>
      </w:pPr>
      <w:r>
        <w:rPr>
          <w:rFonts w:ascii="Courier New" w:cs="Courier New" w:eastAsia="Courier New" w:hAnsi="Courier New"/>
          <w:sz w:val="18"/>
          <w:szCs w:val="18"/>
          <w:color w:val="auto"/>
        </w:rPr>
        <w:t>REFERENCE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RANGE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2"/>
        <w:spacing w:after="0"/>
        <w:tabs>
          <w:tab w:leader="none" w:pos="2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206"/>
        <w:spacing w:after="0" w:line="238" w:lineRule="auto"/>
        <w:tabs>
          <w:tab w:leader="none" w:pos="580"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$13.78</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$12.09</w:t>
      </w:r>
    </w:p>
    <w:p>
      <w:pPr>
        <w:jc w:val="center"/>
        <w:ind w:right="8839"/>
        <w:spacing w:after="0"/>
        <w:rPr>
          <w:sz w:val="20"/>
          <w:szCs w:val="20"/>
          <w:color w:val="auto"/>
        </w:rPr>
      </w:pPr>
      <w:r>
        <w:rPr>
          <w:rFonts w:ascii="Courier New" w:cs="Courier New" w:eastAsia="Courier New" w:hAnsi="Courier New"/>
          <w:sz w:val="18"/>
          <w:szCs w:val="18"/>
          <w:color w:val="auto"/>
        </w:rPr>
        <w:t>$14.06 -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$16.17</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IV-18</w:t>
      </w:r>
    </w:p>
    <w:p>
      <w:pPr>
        <w:sectPr>
          <w:pgSz w:w="11900" w:h="16838" w:orient="portrait"/>
          <w:cols w:equalWidth="0" w:num="1">
            <w:col w:w="10219"/>
          </w:cols>
          <w:pgMar w:left="240" w:top="136" w:right="1440" w:bottom="1440" w:gutter="0" w:footer="0" w:header="0"/>
        </w:sectPr>
      </w:pPr>
    </w:p>
    <w:bookmarkStart w:id="162" w:name="page163"/>
    <w:bookmarkEnd w:id="162"/>
    <w:p>
      <w:pPr>
        <w:ind w:left="220"/>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959"/>
        <w:spacing w:after="0"/>
        <w:rPr>
          <w:sz w:val="20"/>
          <w:szCs w:val="20"/>
          <w:color w:val="auto"/>
        </w:rPr>
      </w:pPr>
      <w:r>
        <w:rPr>
          <w:rFonts w:ascii="Courier New" w:cs="Courier New" w:eastAsia="Courier New" w:hAnsi="Courier New"/>
          <w:sz w:val="18"/>
          <w:szCs w:val="18"/>
          <w:color w:val="auto"/>
        </w:rPr>
        <w:t>PERCENTAGE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IMPLIED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959"/>
        <w:spacing w:after="0"/>
        <w:rPr>
          <w:sz w:val="20"/>
          <w:szCs w:val="20"/>
          <w:color w:val="auto"/>
        </w:rPr>
      </w:pPr>
      <w:r>
        <w:rPr>
          <w:rFonts w:ascii="Courier New" w:cs="Courier New" w:eastAsia="Courier New" w:hAnsi="Courier New"/>
          <w:sz w:val="18"/>
          <w:szCs w:val="18"/>
          <w:color w:val="auto"/>
        </w:rPr>
        <w:t>BROADBAND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TO</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DISCOUNTED</w:t>
      </w:r>
    </w:p>
    <w:p>
      <w:pPr>
        <w:jc w:val="center"/>
        <w:ind w:right="8959"/>
        <w:spacing w:after="0"/>
        <w:rPr>
          <w:sz w:val="20"/>
          <w:szCs w:val="20"/>
          <w:color w:val="auto"/>
        </w:rPr>
      </w:pPr>
      <w:r>
        <w:rPr>
          <w:rFonts w:ascii="Courier New" w:cs="Courier New" w:eastAsia="Courier New" w:hAnsi="Courier New"/>
          <w:sz w:val="18"/>
          <w:szCs w:val="18"/>
          <w:color w:val="auto"/>
        </w:rPr>
        <w:t>CASH FLOW</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OWNERSHIP</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FOLLOWING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EQUITY</w:t>
      </w:r>
    </w:p>
    <w:p>
      <w:pPr>
        <w:jc w:val="center"/>
        <w:ind w:right="8959"/>
        <w:spacing w:after="0"/>
        <w:rPr>
          <w:sz w:val="20"/>
          <w:szCs w:val="20"/>
          <w:color w:val="auto"/>
        </w:rPr>
      </w:pPr>
      <w:r>
        <w:rPr>
          <w:rFonts w:ascii="Courier New" w:cs="Courier New" w:eastAsia="Courier New" w:hAnsi="Courier New"/>
          <w:sz w:val="18"/>
          <w:szCs w:val="18"/>
          <w:color w:val="auto"/>
        </w:rPr>
        <w:t>REFERENCE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RANGE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CONSUMMATION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MERGERS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50.2%-58.1%</w:t>
      </w:r>
    </w:p>
    <w:p>
      <w:pPr>
        <w:jc w:val="center"/>
        <w:ind w:right="8959"/>
        <w:spacing w:after="0" w:line="237" w:lineRule="auto"/>
        <w:rPr>
          <w:sz w:val="20"/>
          <w:szCs w:val="20"/>
          <w:color w:val="auto"/>
        </w:rPr>
      </w:pPr>
      <w:r>
        <w:rPr>
          <w:rFonts w:ascii="Courier New" w:cs="Courier New" w:eastAsia="Courier New" w:hAnsi="Courier New"/>
          <w:sz w:val="18"/>
          <w:szCs w:val="18"/>
          <w:color w:val="auto"/>
        </w:rPr>
        <w:t>56.0%</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QUIPS exchange transaction described under "Description of the AT&amp;T Comcast Transaction Agreements -- The Exchange Agreement -- QUIPS Exchange" is completed, the ownership percentage of AT&amp;T Comcast attributable to the AT&amp;T Broadband shareholders immediately following the mergers would increase due to the number of AT&amp;T Broadband shares issued to Microsoft as a result of the QUIPS exchange transaction, and the ownership attributable to AT&amp;T Broadband shareholders implied by the contribution analysis would increase accordingly.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FACTORS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the course of preparing its opinion, Credit Suisse First Boston and Goldman Sachs also reviewed and considered other information and data, including:</w:t>
      </w:r>
    </w:p>
    <w:p>
      <w:pPr>
        <w:spacing w:after="0" w:line="209" w:lineRule="exact"/>
        <w:rPr>
          <w:sz w:val="20"/>
          <w:szCs w:val="20"/>
          <w:color w:val="auto"/>
        </w:rPr>
      </w:pPr>
    </w:p>
    <w:p>
      <w:pPr>
        <w:ind w:left="740" w:right="2099" w:hanging="205"/>
        <w:spacing w:after="0" w:line="273" w:lineRule="auto"/>
        <w:tabs>
          <w:tab w:leader="none" w:pos="7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enterprise reference range and reference range per 2001 AT&amp;T Broadband Cable subscriber of AT&amp;T Comcast, after giving effect to the mergers, implied by a range of selected EBITDA multiples for calendar years 2003 and 2004, after taking into account potential synergies anticipated by the managements of AT&amp;T, AT&amp;T Broadband and Comcast to</w:t>
      </w:r>
    </w:p>
    <w:p>
      <w:pPr>
        <w:sectPr>
          <w:pgSz w:w="11900" w:h="16838" w:orient="portrait"/>
          <w:cols w:equalWidth="0" w:num="1">
            <w:col w:w="10219"/>
          </w:cols>
          <w:pgMar w:left="240" w:top="717" w:right="1440" w:bottom="0" w:gutter="0" w:footer="0" w:header="0"/>
        </w:sectPr>
      </w:pPr>
    </w:p>
    <w:bookmarkStart w:id="163" w:name="page164"/>
    <w:bookmarkEnd w:id="163"/>
    <w:p>
      <w:pPr>
        <w:ind w:left="205" w:right="1779"/>
        <w:spacing w:after="0" w:line="235" w:lineRule="auto"/>
        <w:rPr>
          <w:sz w:val="20"/>
          <w:szCs w:val="20"/>
          <w:color w:val="auto"/>
        </w:rPr>
      </w:pPr>
      <w:r>
        <w:rPr>
          <w:rFonts w:ascii="Courier New" w:cs="Courier New" w:eastAsia="Courier New" w:hAnsi="Courier New"/>
          <w:sz w:val="18"/>
          <w:szCs w:val="18"/>
          <w:color w:val="auto"/>
        </w:rPr>
        <w:t>result from the mergers and discounting the 2004 calendar year results to 2001 year-end present values using a discount rate of 15%;</w:t>
      </w:r>
    </w:p>
    <w:p>
      <w:pPr>
        <w:spacing w:after="0" w:line="208" w:lineRule="exact"/>
        <w:rPr>
          <w:sz w:val="20"/>
          <w:szCs w:val="20"/>
          <w:color w:val="auto"/>
        </w:rPr>
      </w:pPr>
    </w:p>
    <w:p>
      <w:pPr>
        <w:ind w:left="205" w:right="1779" w:hanging="205"/>
        <w:spacing w:after="0" w:line="273" w:lineRule="auto"/>
        <w:tabs>
          <w:tab w:leader="none" w:pos="20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 AT&amp;T, AT&amp;T Broadband and Comcast to result from the mergers; and</w:t>
      </w:r>
    </w:p>
    <w:p>
      <w:pPr>
        <w:spacing w:after="0" w:line="184" w:lineRule="exact"/>
        <w:rPr>
          <w:rFonts w:ascii="Courier New" w:cs="Courier New" w:eastAsia="Courier New" w:hAnsi="Courier New"/>
          <w:sz w:val="16"/>
          <w:szCs w:val="16"/>
          <w:color w:val="auto"/>
        </w:rPr>
      </w:pPr>
    </w:p>
    <w:p>
      <w:pPr>
        <w:ind w:left="205" w:right="1999" w:hanging="205"/>
        <w:spacing w:after="0" w:line="237" w:lineRule="auto"/>
        <w:tabs>
          <w:tab w:leader="none" w:pos="205"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IV-19</w:t>
      </w:r>
    </w:p>
    <w:p>
      <w:pPr>
        <w:sectPr>
          <w:pgSz w:w="11900" w:h="16838" w:orient="portrait"/>
          <w:cols w:equalWidth="0" w:num="1">
            <w:col w:w="9684"/>
          </w:cols>
          <w:pgMar w:left="775" w:top="142"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has agreed to pay each of Credit Suisse First Boston and Goldman Sachs customary fees for their financial advisory services in connection with the proposed mergers, which fees currently are estimated to be approximately $55.8 million in the aggregate for each of Credit Suisse First Boston and Goldman Sachs.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200" w:lineRule="exact"/>
        <w:rPr>
          <w:sz w:val="20"/>
          <w:szCs w:val="20"/>
          <w:color w:val="auto"/>
        </w:rPr>
      </w:pPr>
    </w:p>
    <w:p>
      <w:pPr>
        <w:spacing w:after="0" w:line="38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38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Goldman Sachs is familiar with AT&amp;T having provided investment banking services to AT&amp;T from time to time, including:</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70" w:lineRule="auto"/>
        <w:tabs>
          <w:tab w:leader="none" w:pos="7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740" w:right="1779" w:hanging="205"/>
        <w:spacing w:after="0" w:line="273" w:lineRule="auto"/>
        <w:tabs>
          <w:tab w:leader="none" w:pos="7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84" w:lineRule="exact"/>
        <w:rPr>
          <w:rFonts w:ascii="Courier New" w:cs="Courier New" w:eastAsia="Courier New" w:hAnsi="Courier New"/>
          <w:sz w:val="16"/>
          <w:szCs w:val="16"/>
          <w:color w:val="auto"/>
        </w:rPr>
      </w:pPr>
    </w:p>
    <w:p>
      <w:pPr>
        <w:ind w:left="740" w:right="2199" w:hanging="205"/>
        <w:spacing w:after="0" w:line="268" w:lineRule="auto"/>
        <w:tabs>
          <w:tab w:leader="none" w:pos="7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bookrunner in connection with (i) the public offering of AT&amp;T Wireless Group tracking stock of AT&amp;T in April 2000,</w:t>
      </w:r>
    </w:p>
    <w:p>
      <w:pPr>
        <w:ind w:left="740" w:right="1779" w:firstLine="5"/>
        <w:spacing w:after="0" w:line="268" w:lineRule="auto"/>
        <w:tabs>
          <w:tab w:leader="none" w:pos="1267"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$1.65 billion aggregate principal amount of Notes of AT&amp;T due August 2002 in August 2001, and</w:t>
      </w:r>
    </w:p>
    <w:p>
      <w:pPr>
        <w:ind w:left="740" w:right="2319" w:firstLine="5"/>
        <w:spacing w:after="0" w:line="236" w:lineRule="auto"/>
        <w:tabs>
          <w:tab w:leader="none" w:pos="1372"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offering pursuant to Rule 144A of $10.1 billion aggregate principal amount of Notes of AT&amp;T in multiple tranches and currencies in November 2001;</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dealer with respect to AT&amp;T's commercial paper program;</w:t>
      </w:r>
    </w:p>
    <w:p>
      <w:pPr>
        <w:spacing w:after="0" w:line="206"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financial advisor to AT&amp;T in connection with the restructuring announced by AT&amp;T in 2000;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IV-20</w:t>
      </w:r>
    </w:p>
    <w:p>
      <w:pPr>
        <w:sectPr>
          <w:pgSz w:w="11900" w:h="16838" w:orient="portrait"/>
          <w:cols w:equalWidth="0" w:num="1">
            <w:col w:w="10219"/>
          </w:cols>
          <w:pgMar w:left="240" w:top="717" w:right="1440" w:bottom="362" w:gutter="0" w:footer="0" w:header="0"/>
        </w:sectPr>
      </w:pPr>
    </w:p>
    <w:bookmarkStart w:id="165" w:name="page166"/>
    <w:bookmarkEnd w:id="165"/>
    <w:p>
      <w:pPr>
        <w:ind w:right="1879" w:firstLine="527"/>
        <w:spacing w:after="0" w:line="235" w:lineRule="auto"/>
        <w:rPr>
          <w:sz w:val="20"/>
          <w:szCs w:val="20"/>
          <w:color w:val="auto"/>
        </w:rPr>
      </w:pPr>
      <w:r>
        <w:rPr>
          <w:rFonts w:ascii="Courier New" w:cs="Courier New" w:eastAsia="Courier New" w:hAnsi="Courier New"/>
          <w:sz w:val="18"/>
          <w:szCs w:val="18"/>
          <w:color w:val="auto"/>
        </w:rPr>
        <w:t>Goldman Sachs has also provided investment banking services to Comcast and its affiliates from time to time, including:</w:t>
      </w:r>
    </w:p>
    <w:p>
      <w:pPr>
        <w:spacing w:after="0" w:line="208" w:lineRule="exact"/>
        <w:rPr>
          <w:sz w:val="20"/>
          <w:szCs w:val="20"/>
          <w:color w:val="auto"/>
        </w:rPr>
      </w:pPr>
    </w:p>
    <w:p>
      <w:pPr>
        <w:ind w:left="740" w:right="1879" w:hanging="205"/>
        <w:spacing w:after="0" w:line="235" w:lineRule="auto"/>
        <w:tabs>
          <w:tab w:leader="none" w:pos="7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co-manager with respect to the public offering of PHONES in March 1999, aggregate principal amount $870 million;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joint lead agent on the $4.45 billion aggregate principal amount consent solicitation for various Comcast debt securities in July 2000;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prepaid variable forward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The prepaid variable forward contracts were entered into in the normal course of Credit Suisse First Boston's equity trading business which regularly provides hedging and monetization services to Credit Suisse First Boston's clients.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IV-21</w:t>
      </w:r>
    </w:p>
    <w:p>
      <w:pPr>
        <w:sectPr>
          <w:pgSz w:w="11900" w:h="16838" w:orient="portrait"/>
          <w:cols w:equalWidth="0" w:num="1">
            <w:col w:w="10219"/>
          </w:cols>
          <w:pgMar w:left="240" w:top="723" w:right="1440" w:bottom="1440" w:gutter="0" w:footer="0" w:header="0"/>
        </w:sectPr>
      </w:pPr>
    </w:p>
    <w:bookmarkStart w:id="166" w:name="page167"/>
    <w:bookmarkEnd w:id="166"/>
    <w:p>
      <w:pPr>
        <w:jc w:val="center"/>
        <w:ind w:right="1779"/>
        <w:spacing w:after="0"/>
        <w:rPr>
          <w:sz w:val="20"/>
          <w:szCs w:val="20"/>
          <w:color w:val="auto"/>
        </w:rPr>
      </w:pPr>
      <w:r>
        <w:rPr>
          <w:rFonts w:ascii="Courier New" w:cs="Courier New" w:eastAsia="Courier New" w:hAnsi="Courier New"/>
          <w:sz w:val="18"/>
          <w:szCs w:val="18"/>
          <w:color w:val="auto"/>
        </w:rPr>
        <w:t>CHAPTER FIVE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DESCRIPTION OF THE AT&amp;T COMCAST TRANSACTION AGREEMENTS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summary of the merger agreement is qualified in its entirety by reference to the complete text of the merger agreement, which is incorporated by reference and attached as Annex A to this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OF THE MERGERS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CLOSING</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closing date for the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CONSIDERATION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Preferred Structure. If holders of Comcast Class A common stock, voting as a single class, and holders of Comcast Class A common stock and Comcast Class B common stock, voting together as a single class, approve the preferred structure proposal:</w:t>
      </w:r>
    </w:p>
    <w:p>
      <w:pPr>
        <w:spacing w:after="0" w:line="200" w:lineRule="exact"/>
        <w:rPr>
          <w:sz w:val="20"/>
          <w:szCs w:val="20"/>
          <w:color w:val="auto"/>
        </w:rPr>
      </w:pPr>
    </w:p>
    <w:p>
      <w:pPr>
        <w:spacing w:after="0" w:line="210" w:lineRule="exact"/>
        <w:rPr>
          <w:sz w:val="20"/>
          <w:szCs w:val="20"/>
          <w:color w:val="auto"/>
        </w:rPr>
      </w:pPr>
    </w:p>
    <w:p>
      <w:pPr>
        <w:ind w:left="860" w:right="1779" w:hanging="325"/>
        <w:spacing w:after="0" w:line="237" w:lineRule="auto"/>
        <w:tabs>
          <w:tab w:leader="none" w:pos="8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that is outstanding immediately prior to the completion of the mergers will be converted in the AT&amp;T Broadband merger into the right to receive a number of shares of AT&amp;T Comcast Class A common stock determined by a formula described under "-- Calculation of the AT&amp;T Broadband Exchange Ratio" (if the AT&amp;T Broadband exchange ratio were determined as of the date of this document, it would be approximately 0.35); and</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w:t>
      </w:r>
    </w:p>
    <w:p>
      <w:pPr>
        <w:sectPr>
          <w:pgSz w:w="11900" w:h="16838" w:orient="portrait"/>
          <w:cols w:equalWidth="0" w:num="1">
            <w:col w:w="10219"/>
          </w:cols>
          <w:pgMar w:left="240" w:top="717" w:right="1440" w:bottom="1440" w:gutter="0" w:footer="0" w:header="0"/>
        </w:sectPr>
      </w:pPr>
    </w:p>
    <w:bookmarkStart w:id="167" w:name="page168"/>
    <w:bookmarkEnd w:id="167"/>
    <w:p>
      <w:pPr>
        <w:ind w:right="1779" w:firstLine="527"/>
        <w:spacing w:after="0" w:line="237" w:lineRule="auto"/>
        <w:rPr>
          <w:sz w:val="20"/>
          <w:szCs w:val="20"/>
          <w:color w:val="auto"/>
        </w:rPr>
      </w:pPr>
      <w:r>
        <w:rPr>
          <w:rFonts w:ascii="Courier New" w:cs="Courier New" w:eastAsia="Courier New" w:hAnsi="Courier New"/>
          <w:sz w:val="18"/>
          <w:szCs w:val="18"/>
          <w:color w:val="auto"/>
        </w:rPr>
        <w:t>The Alternative Structure. If holders of the Comcast Class A common stock, voting as a single class, or holders of Comcast Class A common stock and Comcast Class B common stock, voting together as a single class, do not approve the preferred structure proposal: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right="1779" w:hanging="325"/>
        <w:spacing w:after="0" w:line="237" w:lineRule="auto"/>
        <w:tabs>
          <w:tab w:leader="none" w:pos="86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 document, it would be approximately 0.35); and</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consideration each shareholder will receive under the Preferred</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Structure and the Alternative Structure is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SHARE HELD</w:t>
      </w:r>
    </w:p>
    <w:p>
      <w:pPr>
        <w:ind w:left="100"/>
        <w:spacing w:after="0" w:line="238" w:lineRule="auto"/>
        <w:rPr>
          <w:sz w:val="20"/>
          <w:szCs w:val="20"/>
          <w:color w:val="auto"/>
        </w:rPr>
      </w:pPr>
      <w:r>
        <w:rPr>
          <w:rFonts w:ascii="Courier New" w:cs="Courier New" w:eastAsia="Courier New" w:hAnsi="Courier New"/>
          <w:sz w:val="18"/>
          <w:szCs w:val="18"/>
          <w:color w:val="auto"/>
        </w:rPr>
        <w:t>PREFERRED</w:t>
      </w:r>
    </w:p>
    <w:p>
      <w:pPr>
        <w:ind w:left="100"/>
        <w:spacing w:after="0"/>
        <w:rPr>
          <w:sz w:val="20"/>
          <w:szCs w:val="20"/>
          <w:color w:val="auto"/>
        </w:rPr>
      </w:pPr>
      <w:r>
        <w:rPr>
          <w:rFonts w:ascii="Courier New" w:cs="Courier New" w:eastAsia="Courier New" w:hAnsi="Courier New"/>
          <w:sz w:val="18"/>
          <w:szCs w:val="18"/>
          <w:color w:val="auto"/>
        </w:rPr>
        <w:t>STRUCTURE</w:t>
      </w:r>
    </w:p>
    <w:p>
      <w:pPr>
        <w:spacing w:after="0" w:line="237" w:lineRule="auto"/>
        <w:rPr>
          <w:sz w:val="20"/>
          <w:szCs w:val="20"/>
          <w:color w:val="auto"/>
        </w:rPr>
      </w:pPr>
      <w:r>
        <w:rPr>
          <w:rFonts w:ascii="Courier New" w:cs="Courier New" w:eastAsia="Courier New" w:hAnsi="Courier New"/>
          <w:sz w:val="18"/>
          <w:szCs w:val="18"/>
          <w:color w:val="auto"/>
        </w:rPr>
        <w:t>ALTERNATIVE</w:t>
      </w:r>
    </w:p>
    <w:p>
      <w:pPr>
        <w:ind w:left="100"/>
        <w:spacing w:after="0" w:line="238" w:lineRule="auto"/>
        <w:rPr>
          <w:sz w:val="20"/>
          <w:szCs w:val="20"/>
          <w:color w:val="auto"/>
        </w:rPr>
      </w:pPr>
      <w:r>
        <w:rPr>
          <w:rFonts w:ascii="Courier New" w:cs="Courier New" w:eastAsia="Courier New" w:hAnsi="Courier New"/>
          <w:sz w:val="18"/>
          <w:szCs w:val="18"/>
          <w:color w:val="auto"/>
        </w:rPr>
        <w:t>STRUCTURE</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0" w:right="9159" w:firstLine="61"/>
        <w:spacing w:after="0" w:line="268" w:lineRule="auto"/>
        <w:tabs>
          <w:tab w:leader="none" w:pos="574"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The AT&amp;T Broadband exchange The AT&amp;T Broadband exchange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ratio of a</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 of</w:t>
      </w:r>
    </w:p>
    <w:p>
      <w:pPr>
        <w:spacing w:after="0" w:line="4" w:lineRule="exact"/>
        <w:rPr>
          <w:rFonts w:ascii="Courier New" w:cs="Courier New" w:eastAsia="Courier New" w:hAnsi="Courier New"/>
          <w:sz w:val="16"/>
          <w:szCs w:val="16"/>
          <w:color w:val="auto"/>
        </w:rPr>
      </w:pPr>
    </w:p>
    <w:p>
      <w:pPr>
        <w:jc w:val="center"/>
        <w:ind w:left="60" w:right="91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 ratio of a share of AT&amp;T Comcast Class A common stock Comcast Class C common stock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sectPr>
      </w:pPr>
    </w:p>
    <w:bookmarkStart w:id="168" w:name="page169"/>
    <w:bookmarkEnd w:id="168"/>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A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 1</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A 1</w:t>
      </w:r>
    </w:p>
    <w:p>
      <w:pPr>
        <w:jc w:val="center"/>
        <w:ind w:right="9059"/>
        <w:spacing w:after="0"/>
        <w:rPr>
          <w:sz w:val="20"/>
          <w:szCs w:val="20"/>
          <w:color w:val="auto"/>
        </w:rPr>
      </w:pPr>
      <w:r>
        <w:rPr>
          <w:rFonts w:ascii="Courier New" w:cs="Courier New" w:eastAsia="Courier New" w:hAnsi="Courier New"/>
          <w:sz w:val="18"/>
          <w:szCs w:val="18"/>
          <w:color w:val="auto"/>
        </w:rPr>
        <w:t>share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 1</w:t>
      </w:r>
    </w:p>
    <w:p>
      <w:pPr>
        <w:jc w:val="center"/>
        <w:ind w:right="9059"/>
        <w:spacing w:after="0"/>
        <w:rPr>
          <w:sz w:val="20"/>
          <w:szCs w:val="20"/>
          <w:color w:val="auto"/>
        </w:rPr>
      </w:pPr>
      <w:r>
        <w:rPr>
          <w:rFonts w:ascii="Courier New" w:cs="Courier New" w:eastAsia="Courier New" w:hAnsi="Courier New"/>
          <w:sz w:val="18"/>
          <w:szCs w:val="18"/>
          <w:color w:val="auto"/>
        </w:rPr>
        <w:t>share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9059"/>
        <w:spacing w:after="0" w:line="238" w:lineRule="auto"/>
        <w:rPr>
          <w:sz w:val="20"/>
          <w:szCs w:val="20"/>
          <w:color w:val="auto"/>
        </w:rPr>
      </w:pPr>
      <w:r>
        <w:rPr>
          <w:rFonts w:ascii="Courier New" w:cs="Courier New" w:eastAsia="Courier New" w:hAnsi="Courier New"/>
          <w:sz w:val="18"/>
          <w:szCs w:val="18"/>
          <w:color w:val="auto"/>
        </w:rPr>
        <w:t>Special</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stock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B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 1</w:t>
      </w:r>
    </w:p>
    <w:p>
      <w:pPr>
        <w:jc w:val="center"/>
        <w:ind w:right="9059"/>
        <w:spacing w:after="0"/>
        <w:rPr>
          <w:sz w:val="20"/>
          <w:szCs w:val="20"/>
          <w:color w:val="auto"/>
        </w:rPr>
      </w:pPr>
      <w:r>
        <w:rPr>
          <w:rFonts w:ascii="Courier New" w:cs="Courier New" w:eastAsia="Courier New" w:hAnsi="Courier New"/>
          <w:sz w:val="18"/>
          <w:szCs w:val="18"/>
          <w:color w:val="auto"/>
        </w:rPr>
        <w:t>share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B</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Potential Additional Payments. 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w:t>
      </w:r>
    </w:p>
    <w:p>
      <w:pPr>
        <w:sectPr>
          <w:pgSz w:w="11900" w:h="16838" w:orient="portrait"/>
          <w:cols w:equalWidth="0" w:num="1">
            <w:col w:w="10219"/>
          </w:cols>
          <w:pgMar w:left="240" w:top="136" w:right="1440" w:bottom="0" w:gutter="0" w:footer="0" w:header="0"/>
        </w:sectPr>
      </w:pPr>
    </w:p>
    <w:bookmarkStart w:id="169" w:name="page170"/>
    <w:bookmarkEnd w:id="169"/>
    <w:p>
      <w:pPr>
        <w:ind w:right="1779"/>
        <w:spacing w:after="0" w:line="237" w:lineRule="auto"/>
        <w:rPr>
          <w:sz w:val="20"/>
          <w:szCs w:val="20"/>
          <w:color w:val="auto"/>
        </w:rPr>
      </w:pPr>
      <w:r>
        <w:rPr>
          <w:rFonts w:ascii="Courier New" w:cs="Courier New" w:eastAsia="Courier New" w:hAnsi="Courier New"/>
          <w:sz w:val="18"/>
          <w:szCs w:val="18"/>
          <w:color w:val="auto"/>
        </w:rPr>
        <w:t>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 Unless AT&amp;T receives a ruling from the Internal Revenue Service that permits AT&amp;T and Comcast to use the valuation methodology described in the next paragraph, the value of the AT&amp;T Comcast common stock will be determined as of the closing date of the AT&amp;T Comcast transaction.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w:t>
      </w:r>
    </w:p>
    <w:p>
      <w:pPr>
        <w:sectPr>
          <w:pgSz w:w="11900" w:h="16838" w:orient="portrait"/>
          <w:cols w:equalWidth="0" w:num="1">
            <w:col w:w="10219"/>
          </w:cols>
          <w:pgMar w:left="240" w:top="142" w:right="1440" w:bottom="1440" w:gutter="0" w:footer="0" w:header="0"/>
        </w:sectPr>
      </w:pPr>
    </w:p>
    <w:bookmarkStart w:id="170" w:name="page171"/>
    <w:bookmarkEnd w:id="170"/>
    <w:p>
      <w:pPr>
        <w:ind w:right="1779"/>
        <w:spacing w:after="0" w:line="270" w:lineRule="auto"/>
        <w:rPr>
          <w:sz w:val="20"/>
          <w:szCs w:val="20"/>
          <w:color w:val="auto"/>
        </w:rPr>
      </w:pPr>
      <w:r>
        <w:rPr>
          <w:rFonts w:ascii="Courier New" w:cs="Courier New" w:eastAsia="Courier New" w:hAnsi="Courier New"/>
          <w:sz w:val="16"/>
          <w:szCs w:val="16"/>
          <w:color w:val="auto"/>
        </w:rPr>
        <w:t>Comcast will issue 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preceding paragraph. Notwithstanding the foregoing, if the class of AT&amp;T Comcast common stock issued in the AT&amp;T Broadband merger is included in the Standard &amp; Poor's 500 Index prior to the close of the pricing period referred to above, AT&amp;T Comcast will have no obligation to issue additional shares of AT&amp;T Comcast common stock pursuant to this provision. The post-closing pricing period used to determine whether any additional payment will be made will be 10 trading days randomly selected by AT&amp;T and Comcast from the 20 trading days commencing on the later of</w:t>
      </w:r>
    </w:p>
    <w:p>
      <w:pPr>
        <w:spacing w:after="0" w:line="185" w:lineRule="exact"/>
        <w:rPr>
          <w:sz w:val="20"/>
          <w:szCs w:val="20"/>
          <w:color w:val="auto"/>
        </w:rPr>
      </w:pPr>
    </w:p>
    <w:p>
      <w:pPr>
        <w:ind w:right="1779" w:firstLine="8"/>
        <w:spacing w:after="0" w:line="268" w:lineRule="auto"/>
        <w:tabs>
          <w:tab w:leader="none" w:pos="42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fifth trading day after the first date Standard &amp; Poor's reweights the Standard &amp; Poor's 500 Index after completion of the AT&amp;T Comcast transaction and</w:t>
      </w:r>
    </w:p>
    <w:p>
      <w:pPr>
        <w:ind w:right="1779" w:firstLine="8"/>
        <w:spacing w:after="0" w:line="236" w:lineRule="auto"/>
        <w:tabs>
          <w:tab w:leader="none" w:pos="527"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30th day after the completion of the AT&amp;T Comcast transaction; provided that the pricing period will commence no later than the 45th calendar day after the completion of the AT&amp;T Comcast transaction.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CALCULATION OF THE AT&amp;T BROADBAND EXCHANGE RATIO</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transaction, AT&amp;T Comcast will issue up to 1.235 billion shares of AT&amp;T Comcast common stock to the AT&amp;T shareholders who receive shares of AT&amp;T Broadband common stock in the AT&amp;T Broadband spin-off. This number of shares does not include 115 million shares of AT&amp;T Comcast common stock that will be issued to Microsoft if the QUIPS exchange transaction occurs and assumes that AT&amp;T Comcast is not required to make any additional payments of AT&amp;T Comcast common stock in connection with the AT&amp;T Comcast transaction. The portion of this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1,235,000,000</w:t>
      </w:r>
    </w:p>
    <w:p>
      <w:pPr>
        <w:spacing w:after="0" w:line="4" w:lineRule="exact"/>
        <w:rPr>
          <w:sz w:val="20"/>
          <w:szCs w:val="20"/>
          <w:color w:val="auto"/>
        </w:rPr>
      </w:pPr>
    </w:p>
    <w:p>
      <w:pPr>
        <w:jc w:val="both"/>
        <w:ind w:left="60" w:right="8899" w:hanging="2"/>
        <w:spacing w:after="0" w:line="268" w:lineRule="auto"/>
        <w:tabs>
          <w:tab w:leader="none" w:pos="376"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(I+F)/C X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800" w:hanging="321"/>
        <w:spacing w:after="0" w:line="238" w:lineRule="auto"/>
        <w:tabs>
          <w:tab w:leader="none" w:pos="800"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exchange ratio (identified as "X" above) is calculated by reference to the number of shares of AT&amp;T Broadband common stock that is outstanding at the completion of the transaction (identified as "O" above). The merger agreement provides that this number "O" will include any outstanding restricted shares of AT&amp;T Broadband common stock that are not forfeited upon completion of the transaction but will exclude any shares of AT&amp;T Broadband common stock issued in the QUIPS exchange transaction, which is described under "Description of the AT&amp;T Comcast Transaction Agreements -- The Exchange Agreement -- QUIPS Exchange"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that are being assumed by AT&amp;T Comcast and "C" is the market price of a share of Comcast Class A common stock immediately prior to completion of the transaction.</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If the exchange ratio were determined as of the date of this document, it would be approximately 0.35.</w:t>
      </w:r>
    </w:p>
    <w:p>
      <w:pPr>
        <w:sectPr>
          <w:pgSz w:w="11900" w:h="16838" w:orient="portrait"/>
          <w:cols w:equalWidth="0" w:num="1">
            <w:col w:w="10219"/>
          </w:cols>
          <w:pgMar w:left="240" w:top="925" w:right="1440" w:bottom="161" w:gutter="0" w:footer="0" w:header="0"/>
        </w:sectPr>
      </w:pPr>
    </w:p>
    <w:bookmarkStart w:id="171" w:name="page172"/>
    <w:bookmarkEnd w:id="171"/>
    <w:p>
      <w:pPr>
        <w:ind w:left="2920"/>
        <w:spacing w:after="0"/>
        <w:rPr>
          <w:sz w:val="20"/>
          <w:szCs w:val="20"/>
          <w:color w:val="auto"/>
        </w:rPr>
      </w:pPr>
      <w:r>
        <w:rPr>
          <w:rFonts w:ascii="Courier New" w:cs="Courier New" w:eastAsia="Courier New" w:hAnsi="Courier New"/>
          <w:sz w:val="16"/>
          <w:szCs w:val="16"/>
          <w:color w:val="auto"/>
        </w:rPr>
        <w:t>V-3</w:t>
      </w:r>
    </w:p>
    <w:p>
      <w:pPr>
        <w:sectPr>
          <w:pgSz w:w="11900" w:h="16838" w:orient="portrait"/>
          <w:cols w:equalWidth="0" w:num="1">
            <w:col w:w="9019"/>
          </w:cols>
          <w:pgMar w:left="1440" w:top="344" w:right="1440" w:bottom="1440" w:gutter="0" w:footer="0" w:header="0"/>
        </w:sectPr>
      </w:pPr>
    </w:p>
    <w:bookmarkStart w:id="172" w:name="page173"/>
    <w:bookmarkEnd w:id="172"/>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above,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200" w:lineRule="exact"/>
        <w:rPr>
          <w:sz w:val="20"/>
          <w:szCs w:val="20"/>
          <w:color w:val="auto"/>
        </w:rPr>
      </w:pPr>
    </w:p>
    <w:p>
      <w:pPr>
        <w:spacing w:after="0" w:line="216" w:lineRule="exact"/>
        <w:rPr>
          <w:sz w:val="20"/>
          <w:szCs w:val="20"/>
          <w:color w:val="auto"/>
        </w:rPr>
      </w:pPr>
    </w:p>
    <w:p>
      <w:pPr>
        <w:ind w:left="860" w:right="1779" w:hanging="325"/>
        <w:spacing w:after="0" w:line="238" w:lineRule="auto"/>
        <w:tabs>
          <w:tab w:leader="none" w:pos="8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The merger agreement requires AT&amp;T to cause its subsidiary, TCI Pacific Communications, Inc., to call for redemption, and redeem, all of the outstanding shares of TCI Pacific Class A Senior Cumulative Exchangeable preferred stock, or the TCI Pacific preferred stock, prior to completion of the AT&amp;T Comcast transaction. If prior to the redemption date, holders of the TCI Pacific preferred stock elect to exchange their shares for AT&amp;T common stock, as would be expected, AT&amp;T will be required to issue an estimated 51.9 million shares of AT&amp;T common stock. See "-- Covenants -- Redemption of TCI Pacific Preferred Stock." The exchange ratio of 0.35 referred to above assumes the issuance of 51.9 million shares of AT&amp;T common stock as discussed in the preceding sentence. In addition, the merger agreement permits AT&amp;T to issue up to 275 million shares of AT&amp;T common stock in connection with certain transactions. Further, the merger agreement contemplates that shares of AT&amp;T common stock held by Comcast will not participate in the AT&amp;T Broadband spin-off but will instead be effectively concentrated into shares of AT&amp;T common stock after the AT&amp;T Broadband spin-off. To the extent Comcast disposes of its shares of AT&amp;T common stock prior to the record date for the AT&amp;T Broadband spin-off, these shares would participate in the AT&amp;T Broadband spin-off and the exchange ratio would be reduced. If AT&amp;T issues all 275 million shares of AT&amp;T common stock discussed in this paragraph prior to completion of the AT&amp;T Comcast transaction, Comcast disposes of all its shares of AT&amp;T common stock prior to the record date for the AT&amp;T Broadband spin-off and the exchange ratio were determined as of the date of this document adjusted for such issuances and dispositions, the exchange ratio would be approximately 0.32.</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 price of AT&amp;T immediately prior to the AT&amp;T Broadband spin-off is less than the stock price of AT&amp;T as of the date of execution of the merger agreement, it will cost less for AT&amp;T Comcast to assume certain stock options and stock appreciation rights and the exchange ratio will increase.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 price of Comcast Class A common stock prior to the AT&amp;T Broadband spin-off is less than the stock price of Comcast Class A common stock as of the date of execution of the merger agreement, the cost to AT&amp;T Comcast of assuming certain stock options and stock appreciation rights, as expressed in terms of shares of Comcast Class A common stock, will increase and the exchange ratio will decrease.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certificates representing shares of AT&amp;T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V-4</w:t>
      </w:r>
    </w:p>
    <w:p>
      <w:pPr>
        <w:sectPr>
          <w:pgSz w:w="11900" w:h="16838" w:orient="portrait"/>
          <w:cols w:equalWidth="0" w:num="1">
            <w:col w:w="10219"/>
          </w:cols>
          <w:pgMar w:left="240" w:top="723" w:right="1440" w:bottom="159" w:gutter="0" w:footer="0" w:header="0"/>
        </w:sectPr>
      </w:pPr>
    </w:p>
    <w:bookmarkStart w:id="173" w:name="page174"/>
    <w:bookmarkEnd w:id="173"/>
    <w:p>
      <w:pPr>
        <w:ind w:right="1879"/>
        <w:spacing w:after="0" w:line="270" w:lineRule="auto"/>
        <w:rPr>
          <w:sz w:val="20"/>
          <w:szCs w:val="20"/>
          <w:color w:val="auto"/>
        </w:rPr>
      </w:pPr>
      <w:r>
        <w:rPr>
          <w:rFonts w:ascii="Courier New" w:cs="Courier New" w:eastAsia="Courier New" w:hAnsi="Courier New"/>
          <w:sz w:val="16"/>
          <w:szCs w:val="16"/>
          <w:color w:val="auto"/>
        </w:rPr>
        <w:t>Comcast common stock. Holders of certificates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certificates formerly representing shares of Comcast common stock will not be entitled to receive any dividends or other distributions payable by AT&amp;T Comcast after the completion of the mergers until their certificates are surrendered. Holders of Comcast common stock that hold their shares in electronic form will have the appropriate merger consideration delivered to them without having to take any action.</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certificates representing the shares of AT&amp;T Comcast common stock into which their shares of AT&amp;T Broadband common stock are converted in the AT&amp;T Broadband merger. Holders of AT&amp;T common stock, NYSE symbol "T," will continue to hold their certificates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AT&amp;T Comcast will not issue any fractional shares in the AT&amp;T Broadband merger. Instead, as promptly as practicable after the Fractional Shares Payment Date (as defined below), the exchange agent will sell the Excess Shares (as defined below) of AT&amp;T Comcast common stock at then prevailing prices on The Nasdaq Stock Market. "Fractional Shares Payment Date" means the earlier of (i) the closing date of the AT&amp;T Comcast transaction, if Standard &amp; Poor's has then committed that AT&amp;T Comcast Class A common stock, if the preferred structure proposal is approved, or AT&amp;T Comcast Class C common stock, if the preferred structure proposal is not approved, will be included in the Standard &amp; Poor's</w:t>
      </w:r>
    </w:p>
    <w:p>
      <w:pPr>
        <w:spacing w:after="0" w:line="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500 Index immediately after completion of the AT&amp;T Comcast transaction, (ii) the date, if any, on which either AT&amp;T Comcast Class A common stock, if the preferred structure proposal is approved, or AT&amp;T Comcast Class C common stock, if the preferred structure proposal is not approved, is included in the Standard</w:t>
      </w:r>
    </w:p>
    <w:p>
      <w:pPr>
        <w:spacing w:after="0" w:line="1" w:lineRule="exact"/>
        <w:rPr>
          <w:sz w:val="20"/>
          <w:szCs w:val="20"/>
          <w:color w:val="auto"/>
        </w:rPr>
      </w:pPr>
    </w:p>
    <w:p>
      <w:pPr>
        <w:ind w:right="1779" w:firstLine="8"/>
        <w:spacing w:after="0" w:line="271" w:lineRule="auto"/>
        <w:tabs>
          <w:tab w:leader="none" w:pos="211"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Poor's 500 Index and (iii) the end of the pricing period referred to in the second paragraph under "-- Merger Consideration -- Potential Additional Payments." "Excess Shares" means (1) the number of shares of AT&amp;T Comcast common stock delivered to the exchange agent by AT&amp;T Comcast in respect of the AT&amp;T Broadband merger less (2) the aggregate number of whole shares of AT&amp;T Comcast common stock to be distributed to holders of AT&amp;T Broadband common stock in the AT&amp;T Broadband merger. As soon as practicable after the determination of the amount of cash to be paid to holders of AT&amp;T Broadband common stock in lieu of any fractional share interests, the exchange agent will deliver such amounts to the applicable holders of AT&amp;T Broadband common stock.</w:t>
      </w:r>
    </w:p>
    <w:p>
      <w:pPr>
        <w:spacing w:after="0" w:line="200" w:lineRule="exact"/>
        <w:rPr>
          <w:sz w:val="20"/>
          <w:szCs w:val="20"/>
          <w:color w:val="auto"/>
        </w:rPr>
      </w:pPr>
    </w:p>
    <w:p>
      <w:pPr>
        <w:spacing w:after="0" w:line="38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No fractional shares will be issuable in the Comcast merger because the Comcast exchange ratio is 1:1.</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TREATMENT OF STOCK OPTIONS AND EQUITY-BASED AWARDS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Stock Options. Immediately prior to the AT&amp;T Comcast transaction, as a part of the AT&amp;T Broadband spin-off, AT&amp;T stock options will be converted as described below pursuant to the employee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V-5</w:t>
      </w:r>
    </w:p>
    <w:p>
      <w:pPr>
        <w:sectPr>
          <w:pgSz w:w="11900" w:h="16838" w:orient="portrait"/>
          <w:cols w:equalWidth="0" w:num="1">
            <w:col w:w="10219"/>
          </w:cols>
          <w:pgMar w:left="240" w:top="925" w:right="1440" w:bottom="0" w:gutter="0" w:footer="0" w:header="0"/>
        </w:sectPr>
      </w:pPr>
    </w:p>
    <w:bookmarkStart w:id="174" w:name="page175"/>
    <w:bookmarkEnd w:id="174"/>
    <w:p>
      <w:pPr>
        <w:ind w:right="1879"/>
        <w:spacing w:after="0" w:line="237" w:lineRule="auto"/>
        <w:rPr>
          <w:sz w:val="20"/>
          <w:szCs w:val="20"/>
          <w:color w:val="auto"/>
        </w:rPr>
      </w:pPr>
      <w:r>
        <w:rPr>
          <w:rFonts w:ascii="Courier New" w:cs="Courier New" w:eastAsia="Courier New" w:hAnsi="Courier New"/>
          <w:sz w:val="18"/>
          <w:szCs w:val="18"/>
          <w:color w:val="auto"/>
        </w:rPr>
        <w:t>benefits agreement (see "Employee Benefits Matters -- Other Benefits Matters"). In connection with the conversions, adjustments will be made to maintain the intrinsic value of the original AT&amp;T options immediately before and after the AT&amp;T Broadband spin-off, with certain exceptions: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right="1779" w:hanging="205"/>
        <w:spacing w:after="0" w:line="237"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employees of AT&amp;T and AT&amp;T Broadband will be converted into (1) adjusted AT&amp;T stock options and (2) AT&amp;T Broadband stock options.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that has the same fair market value immediately after the completion of the AT&amp;T Comcast transaction as the aggregate fair market value of shares of AT&amp;T common stock subject to the existing AT&amp;T Broadband stock option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current AT&amp;T Broadband employees (including AT&amp;T employees who become AT&amp;T Broadband employees in the AT&amp;T Broadband spin-off) will have vested and will remain exercisable for the remainder of its original term (except for awards held by any AT&amp;T executive officer who has waived rights to vesting of certain equity awards as of result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EXAMPLE: Assumptions: (i) the current or former employee holds an option is an option to purchase 100 shares of AT&amp;T common stock at an exercise price of $6 per share; (ii) the closing price for a share of AT&amp;T common stock on the date of the AT&amp;T Broadband spin-off is $20; (iii) immediately prior to the AT&amp;T Broadband spin-off, AT&amp;T common stock trades "ex-distribution" at $12 per share;</w:t>
      </w:r>
    </w:p>
    <w:p>
      <w:pPr>
        <w:spacing w:after="0" w:line="1" w:lineRule="exact"/>
        <w:rPr>
          <w:sz w:val="20"/>
          <w:szCs w:val="20"/>
          <w:color w:val="auto"/>
        </w:rPr>
      </w:pPr>
    </w:p>
    <w:p>
      <w:pPr>
        <w:ind w:right="2099" w:firstLine="8"/>
        <w:spacing w:after="0" w:line="236" w:lineRule="auto"/>
        <w:tabs>
          <w:tab w:leader="none" w:pos="527"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common stock trades at $12 per share on the day following the AT&amp;T Broadband spin-off; and (v) as of completion of the AT&amp;T Comcast transaction, AT&amp;T Comcast Indexed Stock trades at $40 per share.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AT&amp;T stock option in question is held by a current AT&amp;T Broadband employee, as a result of the AT&amp;T Comcast transaction, the AT&amp;T stock option will be converted into an option to purchase 50 shares of AT&amp;T Comcast Indexed Stock with an exercise price per share of $12.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AT&amp;T stock option in question is held by a former employee of AT&amp;T or AT&amp;T Broadband, as a result of the AT&amp;T Comcast transaction, the AT&amp;T stock option will be converted into an option to purchase 20 shares of AT&amp;T Comcast Indexed Stock with an exercise price per share of $12 and an adjusted option to purchase 100 shares of AT&amp;T common stock with an exercise price of $3.60 per share.</w:t>
      </w:r>
    </w:p>
    <w:p>
      <w:pPr>
        <w:sectPr>
          <w:pgSz w:w="11900" w:h="16838" w:orient="portrait"/>
          <w:cols w:equalWidth="0" w:num="1">
            <w:col w:w="10219"/>
          </w:cols>
          <w:pgMar w:left="240" w:top="925" w:right="1440" w:bottom="162" w:gutter="0" w:footer="0" w:header="0"/>
        </w:sectPr>
      </w:pPr>
    </w:p>
    <w:bookmarkStart w:id="175" w:name="page176"/>
    <w:bookmarkEnd w:id="175"/>
    <w:p>
      <w:pPr>
        <w:ind w:right="1779" w:firstLine="527"/>
        <w:spacing w:after="0" w:line="237" w:lineRule="auto"/>
        <w:rPr>
          <w:sz w:val="20"/>
          <w:szCs w:val="20"/>
          <w:color w:val="auto"/>
        </w:rPr>
      </w:pPr>
      <w:r>
        <w:rPr>
          <w:rFonts w:ascii="Courier New" w:cs="Courier New" w:eastAsia="Courier New" w:hAnsi="Courier New"/>
          <w:sz w:val="18"/>
          <w:szCs w:val="18"/>
          <w:color w:val="auto"/>
        </w:rPr>
        <w:t>The hypothetical prices of AT&amp;T common stock and AT&amp;T Comcast Indexed Stock used above have been assumed for purposes of this example only. Actual results will vary depending on the price of AT&amp;T common stock as of and immediately after the AT&amp;T Broadband spin-off and the price of AT&amp;T Comcast Indexed Stock after the AT&amp;T Comcast transaction. In addition, results for individual optionholders will vary depending on the number of shares underlying options held by such individuals and the exercise price per share of these options. For additional information on the method of conversion of</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V-6</w:t>
      </w:r>
    </w:p>
    <w:p>
      <w:pPr>
        <w:sectPr>
          <w:pgSz w:w="11900" w:h="16838" w:orient="portrait"/>
          <w:cols w:equalWidth="0" w:num="1">
            <w:col w:w="10219"/>
          </w:cols>
          <w:pgMar w:left="240" w:top="344" w:right="1440" w:bottom="1440" w:gutter="0" w:footer="0" w:header="0"/>
        </w:sectPr>
      </w:pPr>
    </w:p>
    <w:bookmarkStart w:id="176" w:name="page177"/>
    <w:bookmarkEnd w:id="176"/>
    <w:p>
      <w:pPr>
        <w:ind w:right="2099"/>
        <w:spacing w:after="0" w:line="236" w:lineRule="auto"/>
        <w:rPr>
          <w:sz w:val="20"/>
          <w:szCs w:val="20"/>
          <w:color w:val="auto"/>
        </w:rPr>
      </w:pPr>
      <w:r>
        <w:rPr>
          <w:rFonts w:ascii="Courier New" w:cs="Courier New" w:eastAsia="Courier New" w:hAnsi="Courier New"/>
          <w:sz w:val="18"/>
          <w:szCs w:val="18"/>
          <w:color w:val="auto"/>
        </w:rPr>
        <w:t>AT&amp;T options pursuant to the AT&amp;T Comcast transaction, see "-- AT&amp;T Broadband Stock Options" above and "Employee Benefits Matters -- Other Benefits Matters -- Employee Benefits Agreement."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Restricted Stock and other AT&amp;T Equity-Based Awards. Immediately prior to the AT&amp;T Comcast transaction, as a part of the AT&amp;T Broadband spin-off, AT&amp;T restricted stock and other equity-based awards will be converted as described below, pursuant to the employee benefits agreement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215" w:lineRule="exact"/>
        <w:rPr>
          <w:sz w:val="20"/>
          <w:szCs w:val="20"/>
          <w:color w:val="auto"/>
        </w:rPr>
      </w:pPr>
    </w:p>
    <w:p>
      <w:pPr>
        <w:ind w:left="740" w:right="177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As of completion of the AT&amp;T Comcast transaction, each AT&amp;T Broadband restricted share will have become free of restrictions and each other equity-based award (based on AT&amp;T or AT&amp;T Broadband common stock) held by current and former AT&amp;T Broadband employees (including AT&amp;T employees who become AT&amp;T Broadband employees in the AT&amp;T Broadband spin-off) will have vested (except for awards held by any AT&amp;T executive officer who has waived rights to vesting of certain equity awards as a result of the AT&amp;T Comcast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 Class A Special common stock subject to the existing Comcast stock option. The per share exercise price for each newly converted option will be equal to the aggregate exercise price of the applicable Comcast stock option divided by the number of shares of AT&amp;T Comcast Indexed Stock underlying such option.</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Restricted Stock and the Comcast Equity-Based Awards. As of the completion of the AT&amp;T Comcast transaction, shares of Comcast restricted stock will be converted into the right to receive AT&amp;T Comcast common stock on the terms and conditions applicable to Comcast shareholders described above under "Merger Consideration."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existing Comcast equity awards.</w:t>
      </w:r>
    </w:p>
    <w:p>
      <w:pPr>
        <w:sectPr>
          <w:pgSz w:w="11900" w:h="16838" w:orient="portrait"/>
          <w:cols w:equalWidth="0" w:num="1">
            <w:col w:w="10219"/>
          </w:cols>
          <w:pgMar w:left="240" w:top="925" w:right="1440" w:bottom="0" w:gutter="0" w:footer="0" w:header="0"/>
        </w:sectPr>
      </w:pPr>
    </w:p>
    <w:bookmarkStart w:id="177" w:name="page178"/>
    <w:bookmarkEnd w:id="177"/>
    <w:p>
      <w:pPr>
        <w:ind w:left="2920"/>
        <w:spacing w:after="0"/>
        <w:rPr>
          <w:sz w:val="20"/>
          <w:szCs w:val="20"/>
          <w:color w:val="auto"/>
        </w:rPr>
      </w:pPr>
      <w:r>
        <w:rPr>
          <w:rFonts w:ascii="Courier New" w:cs="Courier New" w:eastAsia="Courier New" w:hAnsi="Courier New"/>
          <w:sz w:val="16"/>
          <w:szCs w:val="16"/>
          <w:color w:val="auto"/>
        </w:rPr>
        <w:t>V-7</w:t>
      </w:r>
    </w:p>
    <w:p>
      <w:pPr>
        <w:sectPr>
          <w:pgSz w:w="11900" w:h="16838" w:orient="portrait"/>
          <w:cols w:equalWidth="0" w:num="1">
            <w:col w:w="9019"/>
          </w:cols>
          <w:pgMar w:left="1440" w:top="345"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Each of Comcast and AT&amp;T has undertaken certain covenants in the merger agreement. The following summarizes the more significant of these covenants.</w:t>
      </w:r>
    </w:p>
    <w:p>
      <w:pPr>
        <w:spacing w:after="0" w:line="37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Board's Covenant to Recommend and Hold Meeting. The AT&amp;T Board has agreed to recommend approval and adoption of the merger agreement and the transactions contemplated by the merger agreement to AT&amp;T shareholders. However, the AT&amp;T Board is permitted to withdraw or modify, in a manner adverse to Comcast, this recommendation if:</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7"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is in compliance with its obligations to notify Comcast promptly after its receipt of an Acquisition Proposal, as described below, and to keep Comcast fully informed of the status and details of any such Acquisition Proposal;</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determines, after consulting with AT&amp;T's outside legal counsel, that it must take such action to comply with its fiduciary duties under applicable law;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delivered to Comcast a prior written notice advising Comcast that it intends to take such action and describing its reasons for taking such action, with the notice to be delivered not less than two business days prior to the time such action is taken.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Subject to applicable law, AT&amp;T is required to submit the merger agreement to AT&amp;T shareholders at the AT&amp;T meeting even if the AT&amp;T Board determines at any time after the date of this document and prior to the AT&amp;T meeting that it</w:t>
      </w:r>
    </w:p>
    <w:p>
      <w:pPr>
        <w:sectPr>
          <w:pgSz w:w="11900" w:h="16838" w:orient="portrait"/>
          <w:cols w:equalWidth="0" w:num="1">
            <w:col w:w="10219"/>
          </w:cols>
          <w:pgMar w:left="240" w:top="717" w:right="1440" w:bottom="0" w:gutter="0" w:footer="0" w:header="0"/>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is no longer advisable or recommends that AT&amp;T shareholders reject it.</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V-8</w:t>
      </w:r>
    </w:p>
    <w:p>
      <w:pPr>
        <w:sectPr>
          <w:pgSz w:w="11900" w:h="16838" w:orient="portrait"/>
          <w:cols w:equalWidth="0" w:num="1">
            <w:col w:w="10219"/>
          </w:cols>
          <w:pgMar w:left="240" w:top="142" w:right="1440" w:bottom="1440" w:gutter="0" w:footer="0" w:header="0"/>
          <w:type w:val="continuous"/>
        </w:sectPr>
      </w:pPr>
    </w:p>
    <w:bookmarkStart w:id="180" w:name="page181"/>
    <w:bookmarkEnd w:id="180"/>
    <w:p>
      <w:pPr>
        <w:ind w:right="1779" w:firstLine="527"/>
        <w:spacing w:after="0" w:line="237" w:lineRule="auto"/>
        <w:rPr>
          <w:sz w:val="20"/>
          <w:szCs w:val="20"/>
          <w:color w:val="auto"/>
        </w:rPr>
      </w:pPr>
      <w:r>
        <w:rPr>
          <w:rFonts w:ascii="Courier New" w:cs="Courier New" w:eastAsia="Courier New" w:hAnsi="Courier New"/>
          <w:sz w:val="18"/>
          <w:szCs w:val="18"/>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215" w:lineRule="exact"/>
        <w:rPr>
          <w:sz w:val="20"/>
          <w:szCs w:val="20"/>
          <w:color w:val="auto"/>
        </w:rPr>
      </w:pPr>
    </w:p>
    <w:p>
      <w:pPr>
        <w:ind w:left="740" w:right="2099" w:hanging="205"/>
        <w:spacing w:after="0" w:line="279" w:lineRule="auto"/>
        <w:tabs>
          <w:tab w:leader="none" w:pos="7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in compliance with its obligations to notify Comcast promptly after its receipt of an Acquisition Proposal and to keep Comcast fully informed of the status and details of any such Acquisition Proposal;</w:t>
      </w:r>
    </w:p>
    <w:p>
      <w:pPr>
        <w:spacing w:after="0" w:line="178"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determines, after consulting with AT&amp;T's outside legal counsel, that it must take such action to comply with its fiduciary duties under applicable law;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third party executes a confidentiality agreement with terms no less favorable in the aggregate to AT&amp;T than those contained in the confidentiality agreement between AT&amp;T and Comcast.</w:t>
      </w:r>
    </w:p>
    <w:p>
      <w:pPr>
        <w:spacing w:after="0" w:line="209"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Comcast Board's Covenant to Recommend. The Comcast Board has agreed to recommend approval and adoption of the merger agreement and the transactions contemplated by the merger agreement to Comcast shareholders.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210" w:lineRule="exact"/>
        <w:rPr>
          <w:sz w:val="20"/>
          <w:szCs w:val="20"/>
          <w:color w:val="auto"/>
        </w:rPr>
      </w:pPr>
    </w:p>
    <w:p>
      <w:pPr>
        <w:ind w:left="740" w:right="1779" w:hanging="205"/>
        <w:spacing w:after="0" w:line="235"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to AT&amp;T at the closing of the transaction all debt owed to it by AT&amp;T Broadband;</w:t>
      </w:r>
    </w:p>
    <w:p>
      <w:pPr>
        <w:spacing w:after="0" w:line="208" w:lineRule="exact"/>
        <w:rPr>
          <w:rFonts w:ascii="Courier New" w:cs="Courier New" w:eastAsia="Courier New" w:hAnsi="Courier New"/>
          <w:sz w:val="18"/>
          <w:szCs w:val="18"/>
          <w:color w:val="auto"/>
        </w:rPr>
      </w:pPr>
    </w:p>
    <w:p>
      <w:pPr>
        <w:ind w:left="740" w:right="1879" w:hanging="205"/>
        <w:spacing w:after="0" w:line="268" w:lineRule="auto"/>
        <w:tabs>
          <w:tab w:leader="none" w:pos="7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 certain AT&amp;T Broadband debt that will be called for redemption on the closing date for the transaction or shortly thereafter (see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TOPrS Covenant"); and</w:t>
      </w:r>
    </w:p>
    <w:p>
      <w:pPr>
        <w:spacing w:after="0" w:line="207" w:lineRule="exact"/>
        <w:rPr>
          <w:rFonts w:ascii="Courier New" w:cs="Courier New" w:eastAsia="Courier New" w:hAnsi="Courier New"/>
          <w:sz w:val="16"/>
          <w:szCs w:val="16"/>
          <w:color w:val="auto"/>
        </w:rPr>
      </w:pPr>
    </w:p>
    <w:p>
      <w:pPr>
        <w:ind w:left="740" w:right="2739" w:hanging="205"/>
        <w:spacing w:after="0" w:line="235"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appropriate cash reserves to fund the operations of AT&amp;T Broadband after the completion of the transaction.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Comcast is unable to obtain the financing described above on the terms agreed upon by the Interim Finance Committee or the Interim Finance Committee is unable to agree on the terms of such financing, Comcast will arrange for a senior credit facility with a term not exceeding five years to provide such financing.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TOPrS Covenant. AT&amp;T Comcast has agreed that on the closing date for the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redeemed approximately $1.5 billion of the outstanding TOPrS.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QUIPS Failure. Comcast and AT&amp;T have agreed that if on the date that would otherwise be the closing date for the AT&amp;T Comcast transaction the QUIPS exchange transaction does not occur (the "QUIPS Failure Date"), the closing date for the AT&amp;T Comcast transaction may be delayed for up to 180 days after the QUIPS Failure Date. During this period, AT&amp;T and Comcast will use commercially reasonable efforts to complete the QUIPS exchange transaction or, if it appears reasonably likely that the QUIPS exchange transaction will not occur, the transfer of the obligations under the QUIPS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V-9</w:t>
      </w:r>
    </w:p>
    <w:p>
      <w:pPr>
        <w:sectPr>
          <w:pgSz w:w="11900" w:h="16838" w:orient="portrait"/>
          <w:cols w:equalWidth="0" w:num="1">
            <w:col w:w="10219"/>
          </w:cols>
          <w:pgMar w:left="240" w:top="723" w:right="1440" w:bottom="362" w:gutter="0" w:footer="0" w:header="0"/>
        </w:sectPr>
      </w:pPr>
    </w:p>
    <w:bookmarkStart w:id="181" w:name="page182"/>
    <w:bookmarkEnd w:id="181"/>
    <w:p>
      <w:pPr>
        <w:ind w:right="1779"/>
        <w:spacing w:after="0" w:line="237" w:lineRule="auto"/>
        <w:rPr>
          <w:sz w:val="20"/>
          <w:szCs w:val="20"/>
          <w:color w:val="auto"/>
        </w:rPr>
      </w:pPr>
      <w:r>
        <w:rPr>
          <w:rFonts w:ascii="Courier New" w:cs="Courier New" w:eastAsia="Courier New" w:hAnsi="Courier New"/>
          <w:sz w:val="18"/>
          <w:szCs w:val="18"/>
          <w:color w:val="auto"/>
        </w:rPr>
        <w:t>"QUIPS Transfer") from AT&amp;T to AT&amp;T Broadband, in either case on the closing date for the AT&amp;T Comcast transaction. If neither the QUIPS exchange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In such event, Comcast will be permitted to sell assets and take any other actions that are necessary or reasonably designed to enable it to provide AT&amp;T Broadband with sufficient funds to pay AT&amp;T the QUIPS fair market value.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 Standard &amp; Poor's 500 Index upon completion of the AT&amp;T Comcast transaction or as promptly thereafter as possible.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QUIPS exchange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QUIPS exchange transaction and (3) AT&amp;T, and not AT&amp;T Broadband, agrees to pay any costs, expenses or fees payable in connection with obtaining Microsoft's consent to the extension of the "end" date for the QUIPS exchange transaction.</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Post-Transaction Governance Arrangements. Comcast and AT&amp;T have agreed to various governance arrangements for AT&amp;T Comcast after the completion of the AT&amp;T Comcast transaction. For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V-10</w:t>
      </w:r>
    </w:p>
    <w:p>
      <w:pPr>
        <w:sectPr>
          <w:pgSz w:w="11900" w:h="16838" w:orient="portrait"/>
          <w:cols w:equalWidth="0" w:num="1">
            <w:col w:w="10219"/>
          </w:cols>
          <w:pgMar w:left="240" w:top="723" w:right="1440" w:bottom="564" w:gutter="0" w:footer="0" w:header="0"/>
        </w:sectPr>
      </w:pPr>
    </w:p>
    <w:bookmarkStart w:id="182" w:name="page183"/>
    <w:bookmarkEnd w:id="182"/>
    <w:p>
      <w:pPr>
        <w:ind w:right="1999"/>
        <w:spacing w:after="0" w:line="235" w:lineRule="auto"/>
        <w:rPr>
          <w:sz w:val="20"/>
          <w:szCs w:val="20"/>
          <w:color w:val="auto"/>
        </w:rPr>
      </w:pPr>
      <w:r>
        <w:rPr>
          <w:rFonts w:ascii="Courier New" w:cs="Courier New" w:eastAsia="Courier New" w:hAnsi="Courier New"/>
          <w:sz w:val="18"/>
          <w:szCs w:val="18"/>
          <w:color w:val="auto"/>
        </w:rPr>
        <w:t>description of these arrangements, see "Description of Governance Arrangements Following the AT&amp;T Comcast Transaction."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Employee Benefits Matters. Comcast and AT&amp;T have agreed to various employee benefits matters. For a description of these matters, see "Employee Benefits Matters."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Agreement to Vote. Comcast has agreed to vote its shares of AT&amp;T common stock in favor of the AT&amp;T Comcast transaction.</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discussed below, is equal in value to the interest Comcast held in the combined communications and broadband business of AT&amp;T prior to the AT&amp;T Comcast transaction. Based on the closing price of AT&amp;T</w:t>
      </w:r>
    </w:p>
    <w:p>
      <w:pPr>
        <w:spacing w:after="0" w:line="2"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common stock of $[ ] per share on April [ ], 2002, the most recent practicable date prior to the printing and mailing of this document, Comcast's</w:t>
      </w:r>
    </w:p>
    <w:p>
      <w:pPr>
        <w:ind w:right="1779"/>
        <w:spacing w:after="0" w:line="237" w:lineRule="auto"/>
        <w:rPr>
          <w:sz w:val="20"/>
          <w:szCs w:val="20"/>
          <w:color w:val="auto"/>
        </w:rPr>
      </w:pPr>
      <w:r>
        <w:rPr>
          <w:rFonts w:ascii="Courier New" w:cs="Courier New" w:eastAsia="Courier New" w:hAnsi="Courier New"/>
          <w:sz w:val="18"/>
          <w:szCs w:val="18"/>
          <w:color w:val="auto"/>
        </w:rPr>
        <w:t>AT&amp;T interest had a value of $[ ].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of TCI Pacific Preferred Stock. AT&amp;T has agreed that prior to the completion of the AT&amp;T Comcast transaction, it will cause TCI Pacific (1) to call for redemption all of the outstanding shares of TCI Pacific preferred stock and (2) to the extent any of such shares are not exchanged for shares of AT&amp;T common stock prior to the applicable redemption date, to redeem all of such shares remaining outstanding in exchange for shares of AT&amp;T common stock. On March 18, 2002, TCI Pacific called for redemption all outstanding shares of TCI Pacific preferred stock, with a redemption date of April 26, 2002.</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Sural. Comcast and AT&amp;T have agreed that Sural LLC, which is controlled by Brian L. Roberts, President of Comcast, may elect to merge with and into AT&amp;T Comcast or one of its subsidiaries immediately prior to the mergers. If such election is made, the members of Sural LLC, in exchange for their outstanding interests in Sural LLC, would receive in the aggregate the same number of AT&amp;T Comcast shares of each class that Sural LLC would have received in the Comcast merger had it not made such election.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V-11</w:t>
      </w:r>
    </w:p>
    <w:p>
      <w:pPr>
        <w:sectPr>
          <w:pgSz w:w="11900" w:h="16838" w:orient="portrait"/>
          <w:cols w:equalWidth="0" w:num="1">
            <w:col w:w="10219"/>
          </w:cols>
          <w:pgMar w:left="240" w:top="723"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8"/>
          <w:szCs w:val="18"/>
          <w:color w:val="auto"/>
        </w:rPr>
        <w:t>CONDITIONS TO THE COMPLETION OF THE MERGERS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381" w:lineRule="exact"/>
        <w:rPr>
          <w:sz w:val="20"/>
          <w:szCs w:val="20"/>
          <w:color w:val="auto"/>
        </w:rPr>
      </w:pPr>
    </w:p>
    <w:p>
      <w:pPr>
        <w:ind w:left="740" w:right="1779" w:hanging="205"/>
        <w:spacing w:after="0" w:line="235"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AT&amp;T Comcast transaction by the AT&amp;T shareholders and the Comcast shareholders;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of any applicable waiting period under the Hart-Scott-Rodino Antitrust Improvements Act of 1976;</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legal prohibition on the transaction;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any order or statute, rule or regulation restraining or prohibiting the effective operation of the business of AT&amp;T Comcast, AT&amp;T Broadband or Comcast after the completion of the mergers that would reasonably be expected to have a Material Adverse Effect on Comcast or AT&amp;T's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the separation and the AT&amp;T Broadband spin-off;</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of all of the transaction agreements described or referred to in this document;</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388" w:lineRule="exact"/>
        <w:rPr>
          <w:rFonts w:ascii="Courier New" w:cs="Courier New" w:eastAsia="Courier New" w:hAnsi="Courier New"/>
          <w:sz w:val="16"/>
          <w:szCs w:val="16"/>
          <w:color w:val="auto"/>
        </w:rPr>
      </w:pPr>
    </w:p>
    <w:p>
      <w:pPr>
        <w:ind w:left="740" w:right="2099" w:hanging="205"/>
        <w:spacing w:after="0" w:line="237"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subject to this condition.</w:t>
      </w:r>
    </w:p>
    <w:p>
      <w:pPr>
        <w:spacing w:after="0" w:line="200" w:lineRule="exact"/>
        <w:rPr>
          <w:sz w:val="20"/>
          <w:szCs w:val="20"/>
          <w:color w:val="auto"/>
        </w:rPr>
      </w:pPr>
    </w:p>
    <w:p>
      <w:pPr>
        <w:spacing w:after="0" w:line="212"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381" w:lineRule="exact"/>
        <w:rPr>
          <w:sz w:val="20"/>
          <w:szCs w:val="20"/>
          <w:color w:val="auto"/>
        </w:rPr>
      </w:pPr>
    </w:p>
    <w:p>
      <w:pPr>
        <w:ind w:left="740" w:right="2199" w:hanging="205"/>
        <w:spacing w:after="0" w:line="236"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Comcast, including with respect to the absence of a Material Adverse Effect on Comcast;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Comcast in all material respects of its obligations under the merger agreement;</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AT&amp;T of an opinion of Wachtell, Lipton, Rosen &amp; Katz to the effect that the combination of AT&amp;T Broadband and Comcast will qualify as a tax-free transaction;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in all material respects of its obligations under the support agreement.</w:t>
      </w:r>
    </w:p>
    <w:p>
      <w:pPr>
        <w:sectPr>
          <w:pgSz w:w="11900" w:h="16838" w:orient="portrait"/>
          <w:cols w:equalWidth="0" w:num="1">
            <w:col w:w="10219"/>
          </w:cols>
          <w:pgMar w:left="240" w:top="717" w:right="1440" w:bottom="0" w:gutter="0" w:footer="0" w:header="0"/>
        </w:sectPr>
      </w:pPr>
    </w:p>
    <w:bookmarkStart w:id="184" w:name="page185"/>
    <w:bookmarkEnd w:id="184"/>
    <w:p>
      <w:pPr>
        <w:ind w:left="2920"/>
        <w:spacing w:after="0"/>
        <w:rPr>
          <w:sz w:val="20"/>
          <w:szCs w:val="20"/>
          <w:color w:val="auto"/>
        </w:rPr>
      </w:pPr>
      <w:r>
        <w:rPr>
          <w:rFonts w:ascii="Courier New" w:cs="Courier New" w:eastAsia="Courier New" w:hAnsi="Courier New"/>
          <w:sz w:val="16"/>
          <w:szCs w:val="16"/>
          <w:color w:val="auto"/>
        </w:rPr>
        <w:t>V-12</w:t>
      </w:r>
    </w:p>
    <w:p>
      <w:pPr>
        <w:sectPr>
          <w:pgSz w:w="11900" w:h="16838" w:orient="portrait"/>
          <w:cols w:equalWidth="0" w:num="1">
            <w:col w:w="9019"/>
          </w:cols>
          <w:pgMar w:left="1440" w:top="345" w:right="1440" w:bottom="1440" w:gutter="0" w:footer="0" w:header="0"/>
        </w:sectPr>
      </w:pPr>
    </w:p>
    <w:bookmarkStart w:id="185" w:name="page186"/>
    <w:bookmarkEnd w:id="185"/>
    <w:p>
      <w:pPr>
        <w:ind w:right="1779" w:firstLine="527"/>
        <w:spacing w:after="0" w:line="236" w:lineRule="auto"/>
        <w:rPr>
          <w:sz w:val="20"/>
          <w:szCs w:val="20"/>
          <w:color w:val="auto"/>
        </w:rPr>
      </w:pPr>
      <w:r>
        <w:rPr>
          <w:rFonts w:ascii="Courier New" w:cs="Courier New" w:eastAsia="Courier New" w:hAnsi="Courier New"/>
          <w:sz w:val="18"/>
          <w:szCs w:val="18"/>
          <w:color w:val="auto"/>
        </w:rPr>
        <w:t>Additional Conditions to the Obligations of Comcast. The obligations of Comcast to consummate the Comcast merger are also subject to the satisfaction or waiver, to the extent permissible, of the following conditions:</w:t>
      </w:r>
    </w:p>
    <w:p>
      <w:pPr>
        <w:spacing w:after="0" w:line="200" w:lineRule="exact"/>
        <w:rPr>
          <w:sz w:val="20"/>
          <w:szCs w:val="20"/>
          <w:color w:val="auto"/>
        </w:rPr>
      </w:pPr>
    </w:p>
    <w:p>
      <w:pPr>
        <w:spacing w:after="0" w:line="211" w:lineRule="exact"/>
        <w:rPr>
          <w:sz w:val="20"/>
          <w:szCs w:val="20"/>
          <w:color w:val="auto"/>
        </w:rPr>
      </w:pPr>
    </w:p>
    <w:p>
      <w:pPr>
        <w:ind w:left="740" w:right="2199" w:hanging="205"/>
        <w:spacing w:after="0" w:line="236"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AT&amp;T, including with respect to the absence of a Material Adverse Effect on AT&amp;T Broadband;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AT&amp;T in all material respects of its obligations under the merger agreement;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Comcast of an opinion of Davis Polk &amp; Wardwell to the effect that the combination of AT&amp;T Broadband and Comcast will qualify as a tax-free transaction.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THE MERGER AGREEMENT</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merger agreement may be terminated in any of the following circumstances:</w:t>
      </w:r>
    </w:p>
    <w:p>
      <w:pPr>
        <w:spacing w:after="0" w:line="208" w:lineRule="exact"/>
        <w:rPr>
          <w:sz w:val="20"/>
          <w:szCs w:val="20"/>
          <w:color w:val="auto"/>
        </w:rPr>
      </w:pPr>
    </w:p>
    <w:p>
      <w:pPr>
        <w:ind w:left="740" w:right="2199" w:hanging="205"/>
        <w:spacing w:after="0" w:line="235"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may be terminated by mutual written agreement of Comcast and AT&amp;T.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may be terminated by either Comcast or AT&amp;T if:</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party's shareholders fail to approve the transaction;</w:t>
      </w:r>
    </w:p>
    <w:p>
      <w:pPr>
        <w:spacing w:after="0" w:line="206"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207" w:lineRule="exact"/>
        <w:rPr>
          <w:rFonts w:ascii="Courier New" w:cs="Courier New" w:eastAsia="Courier New" w:hAnsi="Courier New"/>
          <w:sz w:val="18"/>
          <w:szCs w:val="18"/>
          <w:color w:val="auto"/>
        </w:rPr>
      </w:pPr>
    </w:p>
    <w:p>
      <w:pPr>
        <w:ind w:left="960" w:right="2199" w:hanging="320"/>
        <w:spacing w:after="0" w:line="290" w:lineRule="auto"/>
        <w:tabs>
          <w:tab w:leader="none" w:pos="960"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69" w:lineRule="exact"/>
        <w:rPr>
          <w:rFonts w:ascii="Courier New" w:cs="Courier New" w:eastAsia="Courier New" w:hAnsi="Courier New"/>
          <w:sz w:val="16"/>
          <w:szCs w:val="16"/>
          <w:color w:val="auto"/>
        </w:rPr>
      </w:pPr>
    </w:p>
    <w:p>
      <w:pPr>
        <w:ind w:left="960" w:right="2319" w:hanging="320"/>
        <w:spacing w:after="0" w:line="236" w:lineRule="auto"/>
        <w:tabs>
          <w:tab w:leader="none" w:pos="960"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law or regulation makes completion of the transaction illegal or a permanent injunction prohibiting completion of the transaction is entered.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terminate the merger agreement if the closing date for the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transaction by the 60th day after the QUIPS Failure Date.</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may terminate the merger agreement if:</w:t>
      </w:r>
    </w:p>
    <w:p>
      <w:pPr>
        <w:spacing w:after="0" w:line="206" w:lineRule="exact"/>
        <w:rPr>
          <w:rFonts w:ascii="Courier New" w:cs="Courier New" w:eastAsia="Courier New" w:hAnsi="Courier New"/>
          <w:sz w:val="18"/>
          <w:szCs w:val="18"/>
          <w:color w:val="auto"/>
        </w:rPr>
      </w:pPr>
    </w:p>
    <w:p>
      <w:pPr>
        <w:ind w:left="960" w:right="1999" w:hanging="320"/>
        <w:spacing w:after="0" w:line="235" w:lineRule="auto"/>
        <w:tabs>
          <w:tab w:leader="none" w:pos="960"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960" w:right="1879" w:hanging="320"/>
        <w:spacing w:after="0" w:line="236" w:lineRule="auto"/>
        <w:tabs>
          <w:tab w:leader="none" w:pos="960"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set forth under "-- Covenants -- AT&amp;T Board's Covenant to Recommend and Hold Meeting" or "-- Covenants -- No Solicitation."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V-13</w:t>
      </w:r>
    </w:p>
    <w:p>
      <w:pPr>
        <w:sectPr>
          <w:pgSz w:w="11900" w:h="16838" w:orient="portrait"/>
          <w:cols w:equalWidth="0" w:num="1">
            <w:col w:w="10219"/>
          </w:cols>
          <w:pgMar w:left="240" w:top="925" w:right="1440" w:bottom="0" w:gutter="0" w:footer="0" w:header="0"/>
        </w:sectPr>
      </w:pPr>
    </w:p>
    <w:bookmarkStart w:id="186" w:name="page187"/>
    <w:bookmarkEnd w:id="186"/>
    <w:p>
      <w:pPr>
        <w:spacing w:after="0"/>
        <w:rPr>
          <w:sz w:val="20"/>
          <w:szCs w:val="20"/>
          <w:color w:val="auto"/>
        </w:rPr>
      </w:pPr>
      <w:r>
        <w:rPr>
          <w:rFonts w:ascii="Courier New" w:cs="Courier New" w:eastAsia="Courier New" w:hAnsi="Courier New"/>
          <w:sz w:val="18"/>
          <w:szCs w:val="18"/>
          <w:color w:val="auto"/>
        </w:rPr>
        <w:t>TERMINATION FEES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will pay Comcast a termination fee in the amount of $1.5 billion in cash if the merger agreement is terminated because:</w:t>
      </w:r>
    </w:p>
    <w:p>
      <w:pPr>
        <w:spacing w:after="0" w:line="208" w:lineRule="exact"/>
        <w:rPr>
          <w:sz w:val="20"/>
          <w:szCs w:val="20"/>
          <w:color w:val="auto"/>
        </w:rPr>
      </w:pPr>
    </w:p>
    <w:p>
      <w:pPr>
        <w:ind w:left="1280" w:right="2319" w:hanging="219"/>
        <w:spacing w:after="0" w:line="290" w:lineRule="auto"/>
        <w:tabs>
          <w:tab w:leader="none" w:pos="12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the AT&amp;T Comcast transaction; or</w:t>
      </w:r>
    </w:p>
    <w:p>
      <w:pPr>
        <w:spacing w:after="0" w:line="169" w:lineRule="exact"/>
        <w:rPr>
          <w:rFonts w:ascii="Courier New" w:cs="Courier New" w:eastAsia="Courier New" w:hAnsi="Courier New"/>
          <w:sz w:val="16"/>
          <w:szCs w:val="16"/>
          <w:color w:val="auto"/>
        </w:rPr>
      </w:pPr>
    </w:p>
    <w:p>
      <w:pPr>
        <w:ind w:left="1280" w:right="1999" w:hanging="219"/>
        <w:spacing w:after="0" w:line="236" w:lineRule="auto"/>
        <w:tabs>
          <w:tab w:leader="none" w:pos="128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set forth under "-- Covenants -- AT&amp;T Board's Covenant to Recommend and Hold Meeting" or "-- Covenants -- No Solicitation."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will pay Comcast the termination fee specified above if the merger agreement is terminated as a result of AT&amp;T shareholders having failed to approve the AT&amp;T Comcast transaction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will pay AT&amp;T a termination fee in the amount of $1.5 billion in cash if the merger agreement is terminated because the Comcast Board withdraws or modifies, in a manner adverse to AT&amp;T, its recommendation of the AT&amp;T Comcast transaction or if Comcast shareholders fail to approve the AT&amp;T Comcast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costs and expenses incurred in connection with the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 (2) AT&amp;T Broadband will pay any costs and expenses incurred in connection with any financing arrangement entered into by AT&amp;T Broadband as described under</w:t>
      </w:r>
    </w:p>
    <w:p>
      <w:pPr>
        <w:spacing w:after="0" w:line="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"Covenants -- Interim Finance Committee,"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 "-- Covenants -- TOPrS Covenant,"</w:t>
      </w:r>
    </w:p>
    <w:p>
      <w:pPr>
        <w:spacing w:after="0" w:line="1" w:lineRule="exact"/>
        <w:rPr>
          <w:sz w:val="20"/>
          <w:szCs w:val="20"/>
          <w:color w:val="auto"/>
        </w:rPr>
      </w:pPr>
    </w:p>
    <w:p>
      <w:pPr>
        <w:ind w:right="1779" w:firstLine="8"/>
        <w:spacing w:after="0" w:line="271" w:lineRule="auto"/>
        <w:tabs>
          <w:tab w:leader="none" w:pos="42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V-14</w:t>
      </w:r>
    </w:p>
    <w:p>
      <w:pPr>
        <w:sectPr>
          <w:pgSz w:w="11900" w:h="16838" w:orient="portrait"/>
          <w:cols w:equalWidth="0" w:num="1">
            <w:col w:w="10219"/>
          </w:cols>
          <w:pgMar w:left="240" w:top="717" w:right="1440" w:bottom="1440" w:gutter="0" w:footer="0" w:header="0"/>
        </w:sectPr>
      </w:pPr>
    </w:p>
    <w:bookmarkStart w:id="187" w:name="page188"/>
    <w:bookmarkEnd w:id="187"/>
    <w:p>
      <w:pPr>
        <w:jc w:val="center"/>
        <w:ind w:right="1879"/>
        <w:spacing w:after="0"/>
        <w:rPr>
          <w:sz w:val="20"/>
          <w:szCs w:val="20"/>
          <w:color w:val="auto"/>
        </w:rPr>
      </w:pPr>
      <w:r>
        <w:rPr>
          <w:rFonts w:ascii="Courier New" w:cs="Courier New" w:eastAsia="Courier New" w:hAnsi="Courier New"/>
          <w:sz w:val="18"/>
          <w:szCs w:val="18"/>
          <w:color w:val="auto"/>
        </w:rPr>
        <w:t>THE SEPARATION AND DISTRIBUTION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the separation and distribution agreement is qualified in its entirety by reference to the complete text of the separation and distribution agreement, which is incorporated by reference and attached as Annex B to this document.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209" w:lineRule="exact"/>
        <w:rPr>
          <w:sz w:val="20"/>
          <w:szCs w:val="20"/>
          <w:color w:val="auto"/>
        </w:rPr>
      </w:pPr>
    </w:p>
    <w:p>
      <w:pPr>
        <w:ind w:left="740" w:right="209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Broadband Group balance sheet dated as of December 31, 2000 are assets of AT&amp;T's broadband business, except as described below.</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Communications balance sheet dated as of December 31, 2000 are assets of AT&amp;T's communications business, except as described below.</w:t>
      </w:r>
    </w:p>
    <w:p>
      <w:pPr>
        <w:spacing w:after="0" w:line="208" w:lineRule="exact"/>
        <w:rPr>
          <w:rFonts w:ascii="Courier New" w:cs="Courier New" w:eastAsia="Courier New" w:hAnsi="Courier New"/>
          <w:sz w:val="18"/>
          <w:szCs w:val="18"/>
          <w:color w:val="auto"/>
        </w:rPr>
      </w:pPr>
    </w:p>
    <w:p>
      <w:pPr>
        <w:jc w:val="both"/>
        <w:ind w:left="740" w:right="219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communications business regardless of whether or not they are reflected in the AT&amp;T Communications balance sheet dated as of December 31, 2000.</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82" w:lineRule="exact"/>
        <w:rPr>
          <w:sz w:val="20"/>
          <w:szCs w:val="20"/>
          <w:color w:val="auto"/>
        </w:rPr>
      </w:pPr>
    </w:p>
    <w:p>
      <w:pPr>
        <w:ind w:left="740" w:right="1779" w:hanging="205"/>
        <w:spacing w:after="0" w:line="236"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Broadband Group balance sheet dated as of December 31, 2000 are liabilities of AT&amp;T's broadband business, except as described below.</w:t>
      </w:r>
    </w:p>
    <w:p>
      <w:pPr>
        <w:spacing w:after="0" w:line="208"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Communications balance sheet dated as of December 31, 2000 are liabilities of AT&amp;T's communications business, except as described below.</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099" w:hanging="205"/>
        <w:spacing w:after="0" w:line="279" w:lineRule="auto"/>
        <w:tabs>
          <w:tab w:leader="none" w:pos="7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communications business regardless of whether or not they are reflected in the AT&amp;T Communications balance sheet dated as of December 31, 2000.</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V-15</w:t>
      </w:r>
    </w:p>
    <w:p>
      <w:pPr>
        <w:sectPr>
          <w:pgSz w:w="11900" w:h="16838" w:orient="portrait"/>
          <w:cols w:equalWidth="0" w:num="1">
            <w:col w:w="10219"/>
          </w:cols>
          <w:pgMar w:left="240" w:top="717" w:right="1440" w:bottom="767" w:gutter="0" w:footer="0" w:header="0"/>
        </w:sectPr>
      </w:pPr>
    </w:p>
    <w:bookmarkStart w:id="188" w:name="page189"/>
    <w:bookmarkEnd w:id="188"/>
    <w:p>
      <w:pPr>
        <w:spacing w:after="0"/>
        <w:rPr>
          <w:sz w:val="20"/>
          <w:szCs w:val="20"/>
          <w:color w:val="auto"/>
        </w:rPr>
      </w:pPr>
      <w:r>
        <w:rPr>
          <w:rFonts w:ascii="Courier New" w:cs="Courier New" w:eastAsia="Courier New" w:hAnsi="Courier New"/>
          <w:sz w:val="18"/>
          <w:szCs w:val="18"/>
          <w:color w:val="auto"/>
        </w:rPr>
        <w:t>THE AT&amp;T BROADBAND SPIN-OFF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be mailed stock certificates representing the shares of AT&amp;T Comcast common stock into which their shares of AT&amp;T Broadband common stock were converted, and cash in lieu of fractional shares, as described under "The Merger Agreement -- Exchange of Shares."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THE SEPARATION AND THE AT&amp;T BROADBAND SPIN-OFF</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OF INTRACOMPANY DEBT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has agreed to repay at the completion of the AT&amp;T Comcast transaction any debt that it or any AT&amp;T Broadband subsidiary owes to AT&amp;T or any AT&amp;T subsidiary, other than AT&amp;T Broadband or any AT&amp;T Broadband subsidiary. As described under "-- The Merger Agreement -- Covenants -- Interim Finance Committee," Comcast has agreed to arrange for the financing necessary to permit AT&amp;T Broadband to repay debt owed by AT&amp;T Broadband and its subsidiaries to AT&amp;T and its subsidiaries, other than AT&amp;T Broadband and its subsidiaries. AT&amp;T has also agreed to repay at the completion of the AT&amp;T Comcast transaction any debt that it or any of its subsidiaries, other than AT&amp;T Broadband or any AT&amp;T Broadband subsidiary, owes to AT&amp;T Broadband or any AT&amp;T Broadband subsidiary. As of December 31, 2001, the aggregate amount of indebtedness owed by AT&amp;T Broadband and its subsidiaries to AT&amp;T and its subsidiaries, other than AT&amp;T Broadband and its subsidiaries, was $3.96 billion. Absent additional deleveraging activities, it is expected that this figure will grow to fund capital expenditures, operations and third party debt maturities and redemptions through the completion of the AT&amp;T Comcast transaction. See "Chapter</w:t>
      </w:r>
    </w:p>
    <w:p>
      <w:pPr>
        <w:spacing w:after="0" w:line="19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One -- Summary and Overview of the Transactions -- Risk Factors -- Risk Factors Relating to the AT&amp;T Comcast Transaction -- AT&amp;T Comcast and its Subsidiaries May Have Difficulty Obtaining Necessary Financing At All or on Terms Acceptable to 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POST-SPIN-OFF TRANSACTIONS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 income tax purposes to AT&amp;T, AT&amp;T affiliates and AT&amp;T shareholders in connection with the separation and the AT&amp;T Broadband spin-off may be limited for a period of 25 months following the AT&amp;T Broadband spin-off.</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V-16</w:t>
      </w:r>
    </w:p>
    <w:p>
      <w:pPr>
        <w:sectPr>
          <w:pgSz w:w="11900" w:h="16838" w:orient="portrait"/>
          <w:cols w:equalWidth="0" w:num="1">
            <w:col w:w="10219"/>
          </w:cols>
          <w:pgMar w:left="240" w:top="717" w:right="1440" w:bottom="361" w:gutter="0" w:footer="0" w:header="0"/>
        </w:sectPr>
      </w:pPr>
    </w:p>
    <w:bookmarkStart w:id="189" w:name="page190"/>
    <w:bookmarkEnd w:id="189"/>
    <w:p>
      <w:pPr>
        <w:spacing w:after="0"/>
        <w:rPr>
          <w:sz w:val="20"/>
          <w:szCs w:val="20"/>
          <w:color w:val="auto"/>
        </w:rPr>
      </w:pPr>
      <w:r>
        <w:rPr>
          <w:rFonts w:ascii="Courier New" w:cs="Courier New" w:eastAsia="Courier New" w:hAnsi="Courier New"/>
          <w:sz w:val="18"/>
          <w:szCs w:val="18"/>
          <w:color w:val="auto"/>
        </w:rPr>
        <w:t>DISPOSITION OF TIME WARNER ENTERTAINMENT INTEREST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Time Warner Entertainment interest has not been fully disposed of within 54 months of the completion of the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SEPARATION AND THE AT&amp;T BROADBAND SPIN-OFF</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obligations of AT&amp;T to complete the separation and the AT&amp;T Broadband spin-off are subject to the satisfaction or waiver, to the extent permissible, of certain conditions, including:</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legal prohibition on the separation or the AT&amp;T Broadband spin-off;</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transaction by AT&amp;T shareholders; and</w:t>
      </w:r>
    </w:p>
    <w:p>
      <w:pPr>
        <w:spacing w:after="0" w:line="206" w:lineRule="exact"/>
        <w:rPr>
          <w:rFonts w:ascii="Courier New" w:cs="Courier New" w:eastAsia="Courier New" w:hAnsi="Courier New"/>
          <w:sz w:val="18"/>
          <w:szCs w:val="18"/>
          <w:color w:val="auto"/>
        </w:rPr>
      </w:pPr>
    </w:p>
    <w:p>
      <w:pPr>
        <w:ind w:left="740" w:right="2319" w:hanging="205"/>
        <w:spacing w:after="0" w:line="273" w:lineRule="auto"/>
        <w:tabs>
          <w:tab w:leader="none" w:pos="7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Agreement-Conditions to the Completion of the Mergers" other than the condition that the separation and the AT&amp;T Broadband spin-off have been completed and other than the additional conditions to Comcast's obligations to effect the mergers.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RELEASE; INDEMNIFICATION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Indemnification by AT&amp;T. After completion of the AT&amp;T Broadband spin-off, AT&amp;T will indemnify AT&amp;T Broadband from any and all liabilities relating to, arising out of or resulting from any of the following:</w:t>
      </w:r>
    </w:p>
    <w:p>
      <w:pPr>
        <w:spacing w:after="0" w:line="209" w:lineRule="exact"/>
        <w:rPr>
          <w:sz w:val="20"/>
          <w:szCs w:val="20"/>
          <w:color w:val="auto"/>
        </w:rPr>
      </w:pPr>
    </w:p>
    <w:p>
      <w:pPr>
        <w:jc w:val="both"/>
        <w:ind w:left="740" w:right="1779" w:hanging="205"/>
        <w:spacing w:after="0" w:line="236" w:lineRule="auto"/>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of its subsidiaries or any other person to pay any liabilities, or perform under any contracts, of AT&amp;T's communications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communications business;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V-17</w:t>
      </w:r>
    </w:p>
    <w:p>
      <w:pPr>
        <w:sectPr>
          <w:pgSz w:w="11900" w:h="16838" w:orient="portrait"/>
          <w:cols w:equalWidth="0" w:num="1">
            <w:col w:w="10219"/>
          </w:cols>
          <w:pgMar w:left="240" w:top="717" w:right="1440" w:bottom="159" w:gutter="0" w:footer="0" w:header="0"/>
        </w:sectPr>
      </w:pPr>
    </w:p>
    <w:bookmarkStart w:id="190" w:name="page191"/>
    <w:bookmarkEnd w:id="190"/>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Indemnification by AT&amp;T Broadband. After completion of the transaction, AT&amp;T Broadband will indemnify AT&amp;T from any and all liabilities relating to, arising out of or resulting from any of the following:</w:t>
      </w:r>
    </w:p>
    <w:p>
      <w:pPr>
        <w:spacing w:after="0" w:line="178" w:lineRule="exact"/>
        <w:rPr>
          <w:sz w:val="20"/>
          <w:szCs w:val="20"/>
          <w:color w:val="auto"/>
        </w:rPr>
      </w:pPr>
    </w:p>
    <w:p>
      <w:pPr>
        <w:jc w:val="both"/>
        <w:ind w:left="740" w:right="2199" w:hanging="205"/>
        <w:spacing w:after="0" w:line="236" w:lineRule="auto"/>
        <w:tabs>
          <w:tab w:leader="none" w:pos="7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of its subsidiaries or any other person to pay any liabilities, or perform under any contracts, of the AT&amp;T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broadband business;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 Broadband;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QUIPS exchange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Other Indemnification. Subject to the next sentence,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 AT&amp;T will indemnify AT&amp;T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or any AT&amp;T 2002 annual meeting proposal other than the AT&amp;T transaction proposal.</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V-18</w:t>
      </w:r>
    </w:p>
    <w:p>
      <w:pPr>
        <w:sectPr>
          <w:pgSz w:w="11900" w:h="16838" w:orient="portrait"/>
          <w:cols w:equalWidth="0" w:num="1">
            <w:col w:w="10219"/>
          </w:cols>
          <w:pgMar w:left="240" w:top="723"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separation and distribution agreement may be terminated by AT&amp;T if the merger agreement has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provision of the separation and distribution agreement may be amended or waived prior to the completion of the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V-19</w:t>
      </w:r>
    </w:p>
    <w:p>
      <w:pPr>
        <w:sectPr>
          <w:pgSz w:w="11900" w:h="16838" w:orient="portrait"/>
          <w:cols w:equalWidth="0" w:num="1">
            <w:col w:w="10219"/>
          </w:cols>
          <w:pgMar w:left="240" w:top="717" w:right="1440" w:bottom="1440" w:gutter="0" w:footer="0" w:header="0"/>
        </w:sectPr>
      </w:pPr>
    </w:p>
    <w:bookmarkStart w:id="192" w:name="page193"/>
    <w:bookmarkEnd w:id="192"/>
    <w:p>
      <w:pPr>
        <w:ind w:left="3060"/>
        <w:spacing w:after="0"/>
        <w:rPr>
          <w:sz w:val="20"/>
          <w:szCs w:val="20"/>
          <w:color w:val="auto"/>
        </w:rPr>
      </w:pPr>
      <w:r>
        <w:rPr>
          <w:rFonts w:ascii="Courier New" w:cs="Courier New" w:eastAsia="Courier New" w:hAnsi="Courier New"/>
          <w:sz w:val="18"/>
          <w:szCs w:val="18"/>
          <w:color w:val="auto"/>
        </w:rPr>
        <w:t>THE SUPPORT AGREEMENT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outstanding voting power. The following summary of the support agreement is qualified in its entirety by reference to the complete text of the support agreement, which is incorporated by reference and attached as an exhibit to the registration statement in which this document is included.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Sural has agreed to vote the Comcast Shares:</w:t>
      </w:r>
    </w:p>
    <w:p>
      <w:pPr>
        <w:spacing w:after="0" w:line="207" w:lineRule="exact"/>
        <w:rPr>
          <w:sz w:val="20"/>
          <w:szCs w:val="20"/>
          <w:color w:val="auto"/>
        </w:rPr>
      </w:pPr>
    </w:p>
    <w:p>
      <w:pPr>
        <w:ind w:left="740" w:right="2739" w:hanging="205"/>
        <w:spacing w:after="0" w:line="235"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adoption of the merger agreement and approval of the transactions contemplated by the merger agreement;</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209"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any other matter relating to the consummation of the transactions contemplated by the merger agreement with respect to which Sural may be entitled to vote;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other matter that would reasonably be expected to prevent, interfere with or delay consummation of the transactions contemplated by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Dispositions Prior to Completion of the AT&amp;T Comcast Transaction. Sural has agreed that prior to the completion of the transaction it will not transfer ownership of any of the Comcast Shares, except to certain permitted transferees who agree to be bound by the same transfer restrictions.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V-20</w:t>
      </w:r>
    </w:p>
    <w:p>
      <w:pPr>
        <w:sectPr>
          <w:pgSz w:w="11900" w:h="16838" w:orient="portrait"/>
          <w:cols w:equalWidth="0" w:num="1">
            <w:col w:w="10219"/>
          </w:cols>
          <w:pgMar w:left="240" w:top="717" w:right="1440" w:bottom="0" w:gutter="0" w:footer="0" w:header="0"/>
        </w:sectPr>
      </w:pPr>
    </w:p>
    <w:bookmarkStart w:id="193" w:name="page194"/>
    <w:bookmarkEnd w:id="193"/>
    <w:p>
      <w:pPr>
        <w:ind w:right="1779"/>
        <w:spacing w:after="0" w:line="237" w:lineRule="auto"/>
        <w:rPr>
          <w:sz w:val="20"/>
          <w:szCs w:val="20"/>
          <w:color w:val="auto"/>
        </w:rPr>
      </w:pPr>
      <w:r>
        <w:rPr>
          <w:rFonts w:ascii="Courier New" w:cs="Courier New" w:eastAsia="Courier New" w:hAnsi="Courier New"/>
          <w:sz w:val="18"/>
          <w:szCs w:val="18"/>
          <w:color w:val="auto"/>
        </w:rPr>
        <w:t>by Sural, or, if higher, any of the shares of any other class of AT&amp;T Comcast common stock, and (2) is approved by the disinterested holders of AT&amp;T Comcast's voting stock. Following the tenth anniversary of the completion of the AT&amp;T Comcast transaction, subject to applicable law, holders of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holders of shares of AT&amp;T Comcast common stock, other than AT&amp;T Comcast Class B common stock and any other voting shares of AT&amp;T Comcast owned by Brian L. Roberts or Sural or any permitted transferee, vote in such election of directors. Each permitted transferee of any of such securities will also be required to agree, as a condition to such transfer, to the same voting obligations.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a disinterested, independent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200" w:lineRule="exact"/>
        <w:rPr>
          <w:sz w:val="20"/>
          <w:szCs w:val="20"/>
          <w:color w:val="auto"/>
        </w:rPr>
      </w:pPr>
    </w:p>
    <w:p>
      <w:pPr>
        <w:spacing w:after="0" w:line="210" w:lineRule="exact"/>
        <w:rPr>
          <w:sz w:val="20"/>
          <w:szCs w:val="20"/>
          <w:color w:val="auto"/>
        </w:rPr>
      </w:pPr>
    </w:p>
    <w:p>
      <w:pPr>
        <w:ind w:left="740" w:right="1879" w:hanging="205"/>
        <w:spacing w:after="0" w:line="237"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ectPr>
          <w:pgSz w:w="11900" w:h="16838" w:orient="portrait"/>
          <w:cols w:equalWidth="0" w:num="1">
            <w:col w:w="10219"/>
          </w:cols>
          <w:pgMar w:left="240" w:top="925" w:right="1440" w:bottom="0" w:gutter="0" w:footer="0" w:header="0"/>
        </w:sectPr>
      </w:pPr>
    </w:p>
    <w:bookmarkStart w:id="194" w:name="page195"/>
    <w:bookmarkEnd w:id="194"/>
    <w:p>
      <w:pPr>
        <w:ind w:left="2920"/>
        <w:spacing w:after="0"/>
        <w:rPr>
          <w:sz w:val="20"/>
          <w:szCs w:val="20"/>
          <w:color w:val="auto"/>
        </w:rPr>
      </w:pPr>
      <w:r>
        <w:rPr>
          <w:rFonts w:ascii="Courier New" w:cs="Courier New" w:eastAsia="Courier New" w:hAnsi="Courier New"/>
          <w:sz w:val="16"/>
          <w:szCs w:val="16"/>
          <w:color w:val="auto"/>
        </w:rPr>
        <w:t>V-21</w:t>
      </w:r>
    </w:p>
    <w:p>
      <w:pPr>
        <w:sectPr>
          <w:pgSz w:w="11900" w:h="16838" w:orient="portrait"/>
          <w:cols w:equalWidth="0" w:num="1">
            <w:col w:w="9019"/>
          </w:cols>
          <w:pgMar w:left="1440" w:top="345" w:right="1440" w:bottom="1440" w:gutter="0" w:footer="0" w:header="0"/>
        </w:sectPr>
      </w:pPr>
    </w:p>
    <w:bookmarkStart w:id="195" w:name="page196"/>
    <w:bookmarkEnd w:id="195"/>
    <w:p>
      <w:pPr>
        <w:ind w:left="740" w:right="1879" w:hanging="205"/>
        <w:spacing w:after="0" w:line="237"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 majority of the votes cast by holders of all of the classes of AT&amp;T Comcast capital stock entitled to vote, other than the AT&amp;T Comcast Class B common stock and any other voting shares of AT&amp;T Comcast owned by Brian L. Roberts, Sural or any permitted transferee.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support agreement terminates on the earlier to occur of (1) one day after the tenth anniversary of the completion of the transaction and (2) any termination of the merger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V-22</w:t>
      </w:r>
    </w:p>
    <w:p>
      <w:pPr>
        <w:sectPr>
          <w:pgSz w:w="11900" w:h="16838" w:orient="portrait"/>
          <w:cols w:equalWidth="0" w:num="1">
            <w:col w:w="10219"/>
          </w:cols>
          <w:pgMar w:left="240" w:top="925" w:right="1440" w:bottom="1440" w:gutter="0" w:footer="0" w:header="0"/>
        </w:sectPr>
      </w:pPr>
    </w:p>
    <w:bookmarkStart w:id="196" w:name="page197"/>
    <w:bookmarkEnd w:id="196"/>
    <w:p>
      <w:pPr>
        <w:ind w:left="1580"/>
        <w:spacing w:after="0"/>
        <w:rPr>
          <w:sz w:val="20"/>
          <w:szCs w:val="20"/>
          <w:color w:val="auto"/>
        </w:rPr>
      </w:pPr>
      <w:r>
        <w:rPr>
          <w:rFonts w:ascii="Courier New" w:cs="Courier New" w:eastAsia="Courier New" w:hAnsi="Courier New"/>
          <w:sz w:val="18"/>
          <w:szCs w:val="18"/>
          <w:color w:val="auto"/>
        </w:rPr>
        <w:t>THE EXCHANGE AGREEMENT AND INSTRUMENT OF ADMISSION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is qualified in its entirety by reference to the complete texts of the exchange agreement and the instrument of admission, which are incorporated by reference and attached, as amended, as exhibits to the registration statement in which this document is included.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QUIPS EXCHANGE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Exchange. In connection with the AT&amp;T Broadband spin-off, Microsoft has agreed to exchange the QUIPS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This transaction is referred to in this document as the "QUIPS exchange transaction." To the extent necessary so that Microsoft and its affiliates will not hold more than 4.95% of AT&amp;T Comcast's voting power as a result of the AT&amp;T Comcast transaction, Microsoft has agreed to accept shares of the non-voting AT&amp;T Comcast Class A Special common stock in the AT&amp;T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AT&amp;T Broadband merger for shares of voting AT&amp;T Comcast common stock provided that its voting interest in AT&amp;T Comcast does not exceed 4.95% after the exchange.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INTERNET ACCESS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Until the fifth anniversary of the QUIPS exchange transaction, subject to the completion of the QUIPS exchange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Comcast, Microsoft, AT&amp;T and AT&amp;T Comcast has undertaken certain covenants in the exchange agreement. The following summarizes the more significant of these covenants.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 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V-23</w:t>
      </w:r>
    </w:p>
    <w:p>
      <w:pPr>
        <w:sectPr>
          <w:pgSz w:w="11900" w:h="16838" w:orient="portrait"/>
          <w:cols w:equalWidth="0" w:num="1">
            <w:col w:w="10219"/>
          </w:cols>
          <w:pgMar w:left="240" w:top="919" w:right="1440" w:bottom="0" w:gutter="0" w:footer="0" w:header="0"/>
        </w:sectPr>
      </w:pPr>
    </w:p>
    <w:bookmarkStart w:id="197" w:name="page198"/>
    <w:bookmarkEnd w:id="197"/>
    <w:p>
      <w:pPr>
        <w:ind w:right="2199"/>
        <w:spacing w:after="0" w:line="290" w:lineRule="auto"/>
        <w:rPr>
          <w:sz w:val="20"/>
          <w:szCs w:val="20"/>
          <w:color w:val="auto"/>
        </w:rPr>
      </w:pPr>
      <w:r>
        <w:rPr>
          <w:rFonts w:ascii="Courier New" w:cs="Courier New" w:eastAsia="Courier New" w:hAnsi="Courier New"/>
          <w:sz w:val="16"/>
          <w:szCs w:val="16"/>
          <w:color w:val="auto"/>
        </w:rPr>
        <w:t>would have an effect on Microsoft that is materially disproportionate to the effect it would have on other AT&amp;T Broadband or AT&amp;T Comcast shareholders.</w:t>
      </w:r>
    </w:p>
    <w:p>
      <w:pPr>
        <w:spacing w:after="0" w:line="37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Lockup. Prior to six months after completion of the QUIPS exchange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QUIPS exchange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QUIPS EXCHANGE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Conditions to the Obligations of Microsoft. The obligations of Microsoft to complete the QUIPS exchange transaction are subject to the satisfaction or waiver, to the extent permissible, of the following conditions:</w:t>
      </w:r>
    </w:p>
    <w:p>
      <w:pPr>
        <w:spacing w:after="0" w:line="381" w:lineRule="exact"/>
        <w:rPr>
          <w:sz w:val="20"/>
          <w:szCs w:val="20"/>
          <w:color w:val="auto"/>
        </w:rPr>
      </w:pPr>
    </w:p>
    <w:p>
      <w:pPr>
        <w:ind w:left="740" w:right="1779" w:hanging="205"/>
        <w:spacing w:after="0" w:line="235"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legal prohibition on the QUIPS exchange transaction or the mergers;</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next bullet point, satisfaction or waiver of all conditions to the mergers and the reasonable satisfaction of Microsoft that the mergers will occur immediately following the QUIPS exchange transaction;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but not waiver, of the condition to the mergers that there has been no Material Adverse Effect with respect to AT&amp;T's broadband business;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Comcast, AT&amp;T and AT&amp;T Comcast contained in the exchange agreement or made pursuant to the exchange agreement;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Comcast, AT&amp;T and AT&amp;T Comcast of all of their respective obligations under the exchange agreement;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listing on The Nasdaq Stock Market of the shares of AT&amp;T Comcast common stock to be issued in the mergers, other than the shares of AT&amp;T Comcast Class B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AT&amp;T and Comcast of opinions of counsel relating to various corporate matters;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completion of the AT&amp;T Broadband spin-off, AT&amp;T Broadband holds substantially all of the assets and liabilities of AT&amp;T's broadband business.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Conditions to the Obligations of Comcast and AT&amp;T. The obligations of Comcast and AT&amp;T to complete the QUIPS exchange transaction are subject to the satisfaction or waiver, to the extent permissible, of the following conditions:</w:t>
      </w:r>
    </w:p>
    <w:p>
      <w:pPr>
        <w:spacing w:after="0" w:line="381" w:lineRule="exact"/>
        <w:rPr>
          <w:sz w:val="20"/>
          <w:szCs w:val="20"/>
          <w:color w:val="auto"/>
        </w:rPr>
      </w:pPr>
    </w:p>
    <w:p>
      <w:pPr>
        <w:jc w:val="both"/>
        <w:ind w:left="740" w:right="2839" w:hanging="205"/>
        <w:spacing w:after="0" w:line="290" w:lineRule="auto"/>
        <w:tabs>
          <w:tab w:leader="none" w:pos="7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or waiver of all conditions to the mergers and the reasonable satisfaction of Comcast that the mergers will occur;</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Microsoft contained in the exchange agreement;</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Microsoft of all of its obligations under the exchange agreement;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Microsoft of an opinion of counsel relating to various corporate matters.</w:t>
      </w:r>
    </w:p>
    <w:p>
      <w:pPr>
        <w:sectPr>
          <w:pgSz w:w="11900" w:h="16838" w:orient="portrait"/>
          <w:cols w:equalWidth="0" w:num="1">
            <w:col w:w="10219"/>
          </w:cols>
          <w:pgMar w:left="240" w:top="723" w:right="1440" w:bottom="0" w:gutter="0" w:footer="0" w:header="0"/>
        </w:sectPr>
      </w:pPr>
    </w:p>
    <w:bookmarkStart w:id="198" w:name="page199"/>
    <w:bookmarkEnd w:id="198"/>
    <w:p>
      <w:pPr>
        <w:ind w:left="2920"/>
        <w:spacing w:after="0"/>
        <w:rPr>
          <w:sz w:val="20"/>
          <w:szCs w:val="20"/>
          <w:color w:val="auto"/>
        </w:rPr>
      </w:pPr>
      <w:r>
        <w:rPr>
          <w:rFonts w:ascii="Courier New" w:cs="Courier New" w:eastAsia="Courier New" w:hAnsi="Courier New"/>
          <w:sz w:val="16"/>
          <w:szCs w:val="16"/>
          <w:color w:val="auto"/>
        </w:rPr>
        <w:t>V-24</w:t>
      </w:r>
    </w:p>
    <w:p>
      <w:pPr>
        <w:sectPr>
          <w:pgSz w:w="11900" w:h="16838" w:orient="portrait"/>
          <w:cols w:equalWidth="0" w:num="1">
            <w:col w:w="9019"/>
          </w:cols>
          <w:pgMar w:left="1440" w:top="345"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exchange agreement may be terminated by either Comcast or Microsoft in any of the following circumstances:</w:t>
      </w:r>
    </w:p>
    <w:p>
      <w:pPr>
        <w:spacing w:after="0" w:line="203" w:lineRule="exact"/>
        <w:rPr>
          <w:sz w:val="20"/>
          <w:szCs w:val="20"/>
          <w:color w:val="auto"/>
        </w:rPr>
      </w:pPr>
    </w:p>
    <w:p>
      <w:pPr>
        <w:ind w:left="740" w:hanging="205"/>
        <w:spacing w:after="0"/>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has been terminated;</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 or regulation makes completion of the QUIPS exchange transaction illegal or a permanent injunction prohibiting completion of the QUIPS exchange transaction is entered;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March 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INTERACTIVE TECHNOLOGY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V-25</w:t>
      </w:r>
    </w:p>
    <w:p>
      <w:pPr>
        <w:sectPr>
          <w:pgSz w:w="11900" w:h="16838" w:orient="portrait"/>
          <w:cols w:equalWidth="0" w:num="1">
            <w:col w:w="10219"/>
          </w:cols>
          <w:pgMar w:left="240" w:top="717" w:right="1440" w:bottom="1440" w:gutter="0" w:footer="0" w:header="0"/>
        </w:sectPr>
      </w:pPr>
    </w:p>
    <w:bookmarkStart w:id="200" w:name="page201"/>
    <w:bookmarkEnd w:id="200"/>
    <w:p>
      <w:pPr>
        <w:jc w:val="center"/>
        <w:ind w:right="1879"/>
        <w:spacing w:after="0"/>
        <w:rPr>
          <w:sz w:val="20"/>
          <w:szCs w:val="20"/>
          <w:color w:val="auto"/>
        </w:rPr>
      </w:pPr>
      <w:r>
        <w:rPr>
          <w:rFonts w:ascii="Courier New" w:cs="Courier New" w:eastAsia="Courier New" w:hAnsi="Courier New"/>
          <w:sz w:val="18"/>
          <w:szCs w:val="18"/>
          <w:color w:val="auto"/>
        </w:rPr>
        <w:t>THE TAX SHARING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SPIN-OFF</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and AT&amp;T Broadband have agreed that taxes related to intercompany transactions that are triggered by the AT&amp;T Broadband spin-off will be generally allocated to AT&amp;T Broadband.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NON-INCOME TAX LIABILITIES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ADJUSTMENTS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POST-SPIN-OFF TAX ATTRIBUTES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V-26</w:t>
      </w:r>
    </w:p>
    <w:p>
      <w:pPr>
        <w:sectPr>
          <w:pgSz w:w="11900" w:h="16838" w:orient="portrait"/>
          <w:cols w:equalWidth="0" w:num="1">
            <w:col w:w="10219"/>
          </w:cols>
          <w:pgMar w:left="240" w:top="717" w:right="1440" w:bottom="969" w:gutter="0" w:footer="0" w:header="0"/>
        </w:sectPr>
      </w:pPr>
    </w:p>
    <w:bookmarkStart w:id="201" w:name="page202"/>
    <w:bookmarkEnd w:id="201"/>
    <w:p>
      <w:pPr>
        <w:jc w:val="center"/>
        <w:ind w:right="1779"/>
        <w:spacing w:after="0"/>
        <w:rPr>
          <w:sz w:val="20"/>
          <w:szCs w:val="20"/>
          <w:color w:val="auto"/>
        </w:rPr>
      </w:pPr>
      <w:r>
        <w:rPr>
          <w:rFonts w:ascii="Courier New" w:cs="Courier New" w:eastAsia="Courier New" w:hAnsi="Courier New"/>
          <w:sz w:val="18"/>
          <w:szCs w:val="18"/>
          <w:color w:val="auto"/>
        </w:rPr>
        <w:t>THE ANCILLARY AGREEMENTS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to the other agreements described in this section, AT&amp;T and AT&amp;T Broadband have entered into various other commercial agreements in connection with the transaction. A brief summary of these agreements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 SERVICE AGREEMENTS.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and AT&amp;T Broadband have entered into four principal network service agreements as follows.</w:t>
      </w:r>
    </w:p>
    <w:p>
      <w:pPr>
        <w:spacing w:after="0" w:line="200" w:lineRule="exact"/>
        <w:rPr>
          <w:sz w:val="20"/>
          <w:szCs w:val="20"/>
          <w:color w:val="auto"/>
        </w:rPr>
      </w:pPr>
    </w:p>
    <w:p>
      <w:pPr>
        <w:spacing w:after="0" w:line="211" w:lineRule="exact"/>
        <w:rPr>
          <w:sz w:val="20"/>
          <w:szCs w:val="20"/>
          <w:color w:val="auto"/>
        </w:rPr>
      </w:pPr>
    </w:p>
    <w:p>
      <w:pPr>
        <w:ind w:left="740" w:right="1999" w:hanging="205"/>
        <w:spacing w:after="0" w:line="271" w:lineRule="auto"/>
        <w:tabs>
          <w:tab w:leader="none" w:pos="74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This agreement reflects the rates, terms and conditions on which AT&amp;T's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390"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Amended and Restated Local Network Connectivity Services Agreement. This agreement reflects the rates, terms and conditions on which AT&amp;T's business services group will provide certain local network connectivity services to AT&amp;T Broadband for use in providing local telephone services to AT&amp;T Broadband's subscribers. This agreement consists of two parts: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1779" w:hanging="320"/>
        <w:spacing w:after="0" w:line="275" w:lineRule="auto"/>
        <w:tabs>
          <w:tab w:leader="none" w:pos="96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capital lease from AT&amp;T's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384" w:lineRule="exact"/>
        <w:rPr>
          <w:rFonts w:ascii="Courier New" w:cs="Courier New" w:eastAsia="Courier New" w:hAnsi="Courier New"/>
          <w:sz w:val="16"/>
          <w:szCs w:val="16"/>
          <w:color w:val="auto"/>
        </w:rPr>
      </w:pPr>
    </w:p>
    <w:p>
      <w:pPr>
        <w:ind w:left="960" w:right="1779" w:hanging="320"/>
        <w:spacing w:after="0" w:line="237" w:lineRule="auto"/>
        <w:tabs>
          <w:tab w:leader="none" w:pos="960"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207"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Interconnection and Intercarrier Compensation Term Sheet. This agreement, which has a five-year initial term commencing January 1, 2001, specifies the terms of interconnection of the parties' networks, and compensation for:</w:t>
      </w:r>
    </w:p>
    <w:p>
      <w:pPr>
        <w:spacing w:after="0" w:line="207" w:lineRule="exact"/>
        <w:rPr>
          <w:rFonts w:ascii="Courier New" w:cs="Courier New" w:eastAsia="Courier New" w:hAnsi="Courier New"/>
          <w:sz w:val="18"/>
          <w:szCs w:val="18"/>
          <w:color w:val="auto"/>
        </w:rPr>
      </w:pPr>
    </w:p>
    <w:p>
      <w:pPr>
        <w:ind w:left="960" w:right="1999" w:hanging="320"/>
        <w:spacing w:after="0" w:line="235" w:lineRule="auto"/>
        <w:tabs>
          <w:tab w:leader="none" w:pos="960"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or termination of interexchange traffic for the other party; and</w:t>
      </w:r>
    </w:p>
    <w:p>
      <w:pPr>
        <w:spacing w:after="0" w:line="202"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the parties' local customers.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High Speed Internet Services Binding Term Sheet. This agreement reflects the rates, terms and conditions on which AT&amp;T will provide specified processes, procedures and services to support AT&amp;T Broadband in its provision of broadband Internet services to AT&amp;T Broadband subscribers. This agreement has a four-year initial term commencing December 4, 2001.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V-27</w:t>
      </w:r>
    </w:p>
    <w:p>
      <w:pPr>
        <w:sectPr>
          <w:pgSz w:w="11900" w:h="16838" w:orient="portrait"/>
          <w:cols w:equalWidth="0" w:num="1">
            <w:col w:w="10219"/>
          </w:cols>
          <w:pgMar w:left="240" w:top="717" w:right="1440" w:bottom="362" w:gutter="0" w:footer="0" w:header="0"/>
        </w:sectPr>
      </w:pPr>
    </w:p>
    <w:bookmarkStart w:id="202" w:name="page203"/>
    <w:bookmarkEnd w:id="202"/>
    <w:p>
      <w:pPr>
        <w:ind w:right="1779" w:firstLine="527"/>
        <w:spacing w:after="0" w:line="271" w:lineRule="auto"/>
        <w:rPr>
          <w:sz w:val="20"/>
          <w:szCs w:val="20"/>
          <w:color w:val="auto"/>
        </w:rPr>
      </w:pPr>
      <w:r>
        <w:rPr>
          <w:rFonts w:ascii="Courier New" w:cs="Courier New" w:eastAsia="Courier New" w:hAnsi="Courier New"/>
          <w:sz w:val="16"/>
          <w:szCs w:val="16"/>
          <w:color w:val="auto"/>
        </w:rPr>
        <w:t>Other Agreements to be Executed. AT&amp;T and AT&amp;T Comcast will enter into a corporate name agreement immediately prior to the completion of the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terms of the separation and distribution agreement, prior to the completion of the transaction, AT&amp;T and AT&amp;T Broadband may also enter into other agreements in connection with the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V-28</w:t>
      </w:r>
    </w:p>
    <w:p>
      <w:pPr>
        <w:sectPr>
          <w:pgSz w:w="11900" w:h="16838" w:orient="portrait"/>
          <w:cols w:equalWidth="0" w:num="1">
            <w:col w:w="10219"/>
          </w:cols>
          <w:pgMar w:left="240" w:top="723" w:right="1440" w:bottom="1440" w:gutter="0" w:footer="0" w:header="0"/>
        </w:sectPr>
      </w:pPr>
    </w:p>
    <w:bookmarkStart w:id="203" w:name="page204"/>
    <w:bookmarkEnd w:id="203"/>
    <w:p>
      <w:pPr>
        <w:ind w:left="3580"/>
        <w:spacing w:after="0"/>
        <w:rPr>
          <w:sz w:val="20"/>
          <w:szCs w:val="20"/>
          <w:color w:val="auto"/>
        </w:rPr>
      </w:pPr>
      <w:r>
        <w:rPr>
          <w:rFonts w:ascii="Courier New" w:cs="Courier New" w:eastAsia="Courier New" w:hAnsi="Courier New"/>
          <w:sz w:val="18"/>
          <w:szCs w:val="18"/>
          <w:color w:val="auto"/>
        </w:rPr>
        <w:t>CHAPTER SIX</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AT&amp;T CORP. MANAGEMENT'S DISCUSSION AND ANALYSIS OF FINANCIAL</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Corp. Management's Discussion and Analysis of Financial Condition and Results of Operations set forth below was included in AT&amp;T's Annual Report on Form 10-K for the year ended December 31, 2001.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 prospectus.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among the world's communications leaders, providing voice, data and video communications services to large and small businesses, consumers and government agencies. AT&amp;T provides domestic and international long distance, regional and local communications services, cable (broadband) television and Internet communication services.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OF AT&amp;T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38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AT&amp;T filed a preliminary proxy with the SEC, seeking shareowner approval of the AT&amp;T Broadband and Comcast merger, and the creation of the AT&amp;T Consumer Services tracking stock, among other things.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restructuring activities are complicated and involve a substantial number of steps and transactions, including obtaining various approvals, such as Internal Revenue Service (IRS) rulings. AT&amp;T anticipates,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it currently contemplates, or at all. Alternative forms of restructuring, including sales of interests in these businesses, would reduce what is available for distribution to AT&amp;T shareowners in the restructuring.</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w:t>
      </w:r>
    </w:p>
    <w:p>
      <w:pPr>
        <w:sectPr>
          <w:pgSz w:w="11900" w:h="16838" w:orient="portrait"/>
          <w:cols w:equalWidth="0" w:num="1">
            <w:col w:w="10219"/>
          </w:cols>
          <w:pgMar w:left="240" w:top="920" w:right="1440" w:bottom="0" w:gutter="0" w:footer="0" w:header="0"/>
        </w:sectPr>
      </w:pPr>
    </w:p>
    <w:bookmarkStart w:id="204" w:name="page205"/>
    <w:bookmarkEnd w:id="204"/>
    <w:p>
      <w:pPr>
        <w:ind w:right="1879"/>
        <w:spacing w:after="0" w:line="237" w:lineRule="auto"/>
        <w:rPr>
          <w:sz w:val="20"/>
          <w:szCs w:val="20"/>
          <w:color w:val="auto"/>
        </w:rPr>
      </w:pPr>
      <w:r>
        <w:rPr>
          <w:rFonts w:ascii="Courier New" w:cs="Courier New" w:eastAsia="Courier New" w:hAnsi="Courier New"/>
          <w:sz w:val="18"/>
          <w:szCs w:val="18"/>
          <w:color w:val="auto"/>
        </w:rPr>
        <w:t>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VI-1</w:t>
      </w:r>
    </w:p>
    <w:p>
      <w:pPr>
        <w:sectPr>
          <w:pgSz w:w="11900" w:h="16838" w:orient="portrait"/>
          <w:cols w:equalWidth="0" w:num="1">
            <w:col w:w="10219"/>
          </w:cols>
          <w:pgMar w:left="240" w:top="142" w:right="1440" w:bottom="1440" w:gutter="0" w:footer="0" w:header="0"/>
        </w:sectPr>
      </w:pPr>
    </w:p>
    <w:bookmarkStart w:id="205" w:name="page206"/>
    <w:bookmarkEnd w:id="205"/>
    <w:p>
      <w:pPr>
        <w:ind w:right="1879"/>
        <w:spacing w:after="0" w:line="235" w:lineRule="auto"/>
        <w:rPr>
          <w:sz w:val="20"/>
          <w:szCs w:val="20"/>
          <w:color w:val="auto"/>
        </w:rPr>
      </w:pPr>
      <w:r>
        <w:rPr>
          <w:rFonts w:ascii="Courier New" w:cs="Courier New" w:eastAsia="Courier New" w:hAnsi="Courier New"/>
          <w:sz w:val="18"/>
          <w:szCs w:val="18"/>
          <w:color w:val="auto"/>
        </w:rPr>
        <w:t>fair value of the AT&amp;T Wireless Group tracking stock issued over the fair value of the AT&amp;T common stock exchanged.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in 2001. The remaining portion of these holdings was monetized in October and December through the issuance of debt that is exchangeable into Wireless shares (or their cash equivalents) at maturity. The split-off of AT&amp;T Wireless resulted in a noncash tax-free gain of $13.5 billion, which represented the difference between the fair value of the AT&amp;T Wireless tracking stock at the date of the split-off and AT&amp;T's book value in AT&amp;T Wireless Services. This gain was recorded in the third quarter of 2001 as a "Gain on disposition of discontinued operations" in the Consolidated Statement of Income.</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TRACKING STOCKS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periods 1999 through 2001, AT&amp;T had one or more tracking stocks outstanding. In 1999, in connection with the acquisition of Tele-Communications, Inc. (TCI), AT&amp;T issued a separate tracking stock to reflect 100% of the performance of LMG. In 2000, AT&amp;T issued a tracking stock to track the financial performance of AT&amp;T Wireless Group. The shares initially issued tracked approximately 16% of the performance of AT&amp;T Wireless Group.</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 direct legal interest in the assets and liabilities of any of the groups, but an ownership of AT&amp;T in total. The specific shares represented an interest in the economic performance of the net assets of each of the groups.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earnings attributable to AT&amp;T Wireless Group are excluded from the earnings available to AT&amp;T Common Stock Group and are reflected as "Income (loss) from discontinued operations," net of applicable taxes of AT&amp;T Wireless Group in the Consolidated Statements of Income. Similarly, the earnings and losses related to LMG are excluded from the earnings available to AT&amp;T Common Stock Group. The remaining results of operations of AT&amp;T, including the financial performance of AT&amp;T Wireless Group not represented by the tracking stock, are referred to as the AT&amp;T Common Stock Group and are represented by AT&amp;T common stock.</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did not have a controlling financial interest in LMG for financial accounting purposes; therefore, its ownership in LMG was reflected as an investment accounted for under the equity method in AT&amp;T's consolidated financial statements. The amounts attributable to LMG are reflected in the accompanying consolidated financial statements as "Equity (losses) earnings from Liberty Media Group" and "Investment in Liberty Media Group and related receivables, net" prior to its split-off from AT&amp;T.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VI-2</w:t>
      </w:r>
    </w:p>
    <w:p>
      <w:pPr>
        <w:sectPr>
          <w:pgSz w:w="11900" w:h="16838" w:orient="portrait"/>
          <w:cols w:equalWidth="0" w:num="1">
            <w:col w:w="10219"/>
          </w:cols>
          <w:pgMar w:left="240" w:top="925" w:right="1440" w:bottom="362" w:gutter="0" w:footer="0" w:header="0"/>
        </w:sectPr>
      </w:pPr>
    </w:p>
    <w:bookmarkStart w:id="206" w:name="page207"/>
    <w:bookmarkEnd w:id="206"/>
    <w:p>
      <w:pPr>
        <w:ind w:right="1879" w:firstLine="527"/>
        <w:spacing w:after="0" w:line="236" w:lineRule="auto"/>
        <w:rPr>
          <w:sz w:val="20"/>
          <w:szCs w:val="20"/>
          <w:color w:val="auto"/>
        </w:rPr>
      </w:pPr>
      <w:r>
        <w:rPr>
          <w:rFonts w:ascii="Courier New" w:cs="Courier New" w:eastAsia="Courier New" w:hAnsi="Courier New"/>
          <w:sz w:val="18"/>
          <w:szCs w:val="18"/>
          <w:color w:val="auto"/>
        </w:rPr>
        <w:t>AT&amp;T Wireless Group was an integrated business of AT&amp;T, and LMG was a combination of certain assets and businesses of AT&amp;T; neither was a stand-alone entity prior to its split-off from AT&amp;T.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WITH MEDIAONE GROUP,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completed the merger with MediaOne Group, Inc. (MediaOne) on June 15, 2000, in a cash and stock transaction valued at approximately $45 billion. AT&amp;T issued approximately 603 million shares of AT&amp;T common stock, of which 60 million were treasury shares, and made cash payments of approximately $24 billion.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merger was recorded under the purchase method of accounting, whereby the assets and liabilities of MediaOne Group were recorded at fair value on the date of the acquisition. Accordingly, the results of MediaOne have been included with the financial results of AT&amp;T, within AT&amp;T Broadband, since the date of acquisition. In accordance with the purchase method of accounting, periods prior to the merger were not restated to include the results of MediaOne.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 technologies, availability and deployment of new technologies, plans and objectives of management, and other matters.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200" w:lineRule="exact"/>
        <w:rPr>
          <w:sz w:val="20"/>
          <w:szCs w:val="20"/>
          <w:color w:val="auto"/>
        </w:rPr>
      </w:pPr>
    </w:p>
    <w:p>
      <w:pPr>
        <w:spacing w:after="0" w:line="217" w:lineRule="exact"/>
        <w:rPr>
          <w:sz w:val="20"/>
          <w:szCs w:val="20"/>
          <w:color w:val="auto"/>
        </w:rPr>
      </w:pPr>
    </w:p>
    <w:p>
      <w:pPr>
        <w:ind w:left="740" w:right="1779" w:hanging="205"/>
        <w:spacing w:after="0" w:line="237" w:lineRule="auto"/>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associated with the implementation of AT&amp;T's restructuring plan, which is complicated and involves a substantial number of different transactions each with separate conditions, any or all of which may not occur as AT&amp;T currently intends, or which may not occur in the timeframe it currently expects,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211"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82"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oversupply of capacity resulting from excessive deployment of network capacity,</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global and domestic trend toward consolidation in the telecommunications industry, which may have the effect of making the competitors of these entities larger and better financed and afford these competitors with extensive resources and greater geographic reach, allowing them to compete more effectively,</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vigorous competition in the markets in which the company</w:t>
      </w:r>
    </w:p>
    <w:p>
      <w:pPr>
        <w:sectPr>
          <w:pgSz w:w="11900" w:h="16838" w:orient="portrait"/>
          <w:cols w:equalWidth="0" w:num="1">
            <w:col w:w="10219"/>
          </w:cols>
          <w:pgMar w:left="240" w:top="722" w:right="1440" w:bottom="0" w:gutter="0" w:footer="0" w:header="0"/>
        </w:sectPr>
      </w:pPr>
    </w:p>
    <w:bookmarkStart w:id="207" w:name="page208"/>
    <w:bookmarkEnd w:id="207"/>
    <w:p>
      <w:pPr>
        <w:ind w:right="2099"/>
        <w:spacing w:after="0" w:line="235" w:lineRule="auto"/>
        <w:rPr>
          <w:sz w:val="20"/>
          <w:szCs w:val="20"/>
          <w:color w:val="auto"/>
        </w:rPr>
      </w:pPr>
      <w:r>
        <w:rPr>
          <w:rFonts w:ascii="Courier New" w:cs="Courier New" w:eastAsia="Courier New" w:hAnsi="Courier New"/>
          <w:sz w:val="18"/>
          <w:szCs w:val="18"/>
          <w:color w:val="auto"/>
        </w:rPr>
        <w:t>operates, which may decrease prices charged, increase churn and change customer mix, profitability and average revenue per user,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VI-3</w:t>
      </w:r>
    </w:p>
    <w:p>
      <w:pPr>
        <w:sectPr>
          <w:pgSz w:w="11900" w:h="16838" w:orient="portrait"/>
          <w:cols w:equalWidth="0" w:num="1">
            <w:col w:w="9479"/>
          </w:cols>
          <w:pgMar w:left="980" w:top="142" w:right="1440" w:bottom="1440" w:gutter="0" w:footer="0" w:header="0"/>
        </w:sectPr>
      </w:pPr>
    </w:p>
    <w:bookmarkStart w:id="208" w:name="page209"/>
    <w:bookmarkEnd w:id="208"/>
    <w:p>
      <w:pPr>
        <w:ind w:left="740" w:right="177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enter into agreements to provide services, and the cost of entering new markets necessary to provide services,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establish a significant market presence in new geographic and service markets,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and cost of capital and the consequences of increased leverage,</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any unusual items resulting from ongoing evaluations of the business strategies of the company,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imposed on AT&amp;T or latitude allowed to competitors by the Federal Communications Commission (FCC) or state regulatory commissions under the Telecommunications Act of 1996 or other applicable laws and regulations,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739" w:hanging="205"/>
        <w:spacing w:after="0" w:line="290" w:lineRule="auto"/>
        <w:tabs>
          <w:tab w:leader="none" w:pos="74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technological requirements, technology substitution and changes and other technological developments,</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litigation filed or to be filed against the company,</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related to AT&amp;T's investments and joint ventures.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discussion and analysis that follows provides information management believes is relevant to an assessment and understanding of AT&amp;T's consolidated results of operations for the years ended December 31, 2001, 2000 and 1999, and financial condition as of December 31, 2001 and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 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believes that of its significant accounting policies, the following may involve a higher degree of judgment or complexity: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recognition -- AT&amp;T only records revenue for transactions which are considered to be part of our central, ongoing operations. AT&amp;T recognizes long distance and local voice and data services revenue based upon minutes of traffic processed or contracted fee schedules including sales of prepaid calling cards.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revenues, are deferred and amortized over the customer relationship period. AT&amp;T recognizes other products and services revenue when the products are delivered and accepted by customers and when services are provided in accordance with contract terms. For contracts where we provide customers with an indefeasible</w:t>
      </w:r>
    </w:p>
    <w:p>
      <w:pPr>
        <w:sectPr>
          <w:pgSz w:w="11900" w:h="16838" w:orient="portrait"/>
          <w:cols w:equalWidth="0" w:num="1">
            <w:col w:w="10219"/>
          </w:cols>
          <w:pgMar w:left="240" w:top="723" w:right="1440" w:bottom="0" w:gutter="0" w:footer="0" w:header="0"/>
        </w:sectPr>
      </w:pPr>
    </w:p>
    <w:bookmarkStart w:id="209" w:name="page210"/>
    <w:bookmarkEnd w:id="209"/>
    <w:p>
      <w:pPr>
        <w:ind w:left="2920"/>
        <w:spacing w:after="0"/>
        <w:rPr>
          <w:sz w:val="20"/>
          <w:szCs w:val="20"/>
          <w:color w:val="auto"/>
        </w:rPr>
      </w:pPr>
      <w:r>
        <w:rPr>
          <w:rFonts w:ascii="Courier New" w:cs="Courier New" w:eastAsia="Courier New" w:hAnsi="Courier New"/>
          <w:sz w:val="16"/>
          <w:szCs w:val="16"/>
          <w:color w:val="auto"/>
        </w:rPr>
        <w:t>VI-4</w:t>
      </w:r>
    </w:p>
    <w:p>
      <w:pPr>
        <w:sectPr>
          <w:pgSz w:w="11900" w:h="16838" w:orient="portrait"/>
          <w:cols w:equalWidth="0" w:num="1">
            <w:col w:w="9019"/>
          </w:cols>
          <w:pgMar w:left="1440" w:top="345" w:right="1440" w:bottom="1440" w:gutter="0" w:footer="0" w:header="0"/>
        </w:sectPr>
      </w:pPr>
    </w:p>
    <w:bookmarkStart w:id="210" w:name="page211"/>
    <w:bookmarkEnd w:id="210"/>
    <w:p>
      <w:pPr>
        <w:ind w:right="1779"/>
        <w:spacing w:after="0" w:line="237" w:lineRule="auto"/>
        <w:rPr>
          <w:sz w:val="20"/>
          <w:szCs w:val="20"/>
          <w:color w:val="auto"/>
        </w:rPr>
      </w:pPr>
      <w:r>
        <w:rPr>
          <w:rFonts w:ascii="Courier New" w:cs="Courier New" w:eastAsia="Courier New" w:hAnsi="Courier New"/>
          <w:sz w:val="18"/>
          <w:szCs w:val="18"/>
          <w:color w:val="auto"/>
        </w:rPr>
        <w:t>right to use network capacity, we recognize revenue ratably over the stated life of the agreement. Any sales of installed fiber are not recognized as revenue. AT&amp;T considers these transactions to be sales of property, plant and equipment and record any gain or loss in "Other income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Allowances for doubtful accounts -- AT&amp;T maintains allowances for doubtful accounts for estimated losses which result from the inability of our customers to make required payments. AT&amp;T bases its allowances on the likelihood of recoverability of accounts receivable based on past experience and taking into account current collection trends that are expected to continue. If economic or specific industry trends worsen beyond AT&amp;T's estimates, it would increase its allowances for doubtful accounts by recording additional expense. Accounts receivable are fully reserved for when past due 180 days or more.</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Estimated useful lives of property, plant and equipment, internal use software and intangible assets -- AT&amp;T estimates the useful lives of property, plant and equipment, internal 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reviews these types of assets for impairment annually, or when events or circumstances indicate that the carrying amount may be not be recoverable over the remaining lives of the assets. In assessing impairments, AT&amp;T uses cash flows which take into account management's estimates of future operations. Beginning January 1, 2002, in accordance with the provisions of Statement of Financial Accounting Standards (SFAS) No. 142, "Goodwill and Other Intangible Assets," AT&amp;T will no longer amortize goodwill, excess basis related to equity-method investments and franchise costs, but will test these assets at least annually for impairment.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Investments -- AT&amp;T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we estimate fair value using market-based (comparable sales) and income-based (discounted cash flow) methods. In addition, AT&amp;T has monetized some of these investments by issuing debt that is tied to the trading price of the security, and which can be settled in shares or cash. Some of AT&amp;T's cost-method investments are classified as "trading" securities under SFAS No. 115, "Accounting for Certain Investments in Debt and Equity Securities," and are marked-to-market through the income statement. However, other cost method investments are classified as "available-for-sale" under SFAS No. 115 and are marked-to-market through other comprehensive income on the balance sheet. AT&amp;T records an investment impairment charge on its "available-for-sale" and equity-method investments when we believe the decline in the investment value is other than temporary. When determining an other than temporary decline, AT&amp;T considers, among other items, the length of time the trading price has been below its carrying value, the financial condition of the investee company, including the industry in which they operate, and AT&amp;T's ability or intent to retain the investment. If the financial condition of the investee company or the industry in which it operates were to be materially different than AT&amp;T's expectation, AT&amp;T would record an expense to reflect the other than temporary decline in value of the investment. At December 31, 2001, unrealized losses on "available-for-sale" securities included in "Other comprehensive income" as a component of shareowners' equity were approximately $0.3 billion (pretax).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Derivative contracts -- AT&amp;T enters into derivative contracts to mitigate market risk from changes in interest rates, foreign currency exchange rates and equity prices. Certain exchangeable debt (debt exchangeable into or tied to the value of securities AT&amp;T owns) contain embedded derivatives that require accounting separate from the debt instrument, while other exchangeable debt has</w:t>
      </w:r>
    </w:p>
    <w:p>
      <w:pPr>
        <w:sectPr>
          <w:pgSz w:w="11900" w:h="16838" w:orient="portrait"/>
          <w:cols w:equalWidth="0" w:num="1">
            <w:col w:w="10219"/>
          </w:cols>
          <w:pgMar w:left="240" w:top="925" w:right="1440" w:bottom="0" w:gutter="0" w:footer="0" w:header="0"/>
        </w:sectPr>
      </w:pPr>
    </w:p>
    <w:bookmarkStart w:id="211" w:name="page212"/>
    <w:bookmarkEnd w:id="211"/>
    <w:p>
      <w:pPr>
        <w:ind w:right="1879"/>
        <w:spacing w:after="0" w:line="235" w:lineRule="auto"/>
        <w:rPr>
          <w:sz w:val="20"/>
          <w:szCs w:val="20"/>
          <w:color w:val="auto"/>
        </w:rPr>
      </w:pPr>
      <w:r>
        <w:rPr>
          <w:rFonts w:ascii="Courier New" w:cs="Courier New" w:eastAsia="Courier New" w:hAnsi="Courier New"/>
          <w:sz w:val="18"/>
          <w:szCs w:val="18"/>
          <w:color w:val="auto"/>
        </w:rPr>
        <w:t>derivatives issued in conjunction with net purchased options. The fair value of option based derivatives is determined using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VI-5</w:t>
      </w:r>
    </w:p>
    <w:p>
      <w:pPr>
        <w:sectPr>
          <w:pgSz w:w="11900" w:h="16838" w:orient="portrait"/>
          <w:cols w:equalWidth="0" w:num="1">
            <w:col w:w="10219"/>
          </w:cols>
          <w:pgMar w:left="240" w:top="142" w:right="1440" w:bottom="1440" w:gutter="0" w:footer="0" w:header="0"/>
        </w:sectPr>
      </w:pPr>
    </w:p>
    <w:bookmarkStart w:id="212" w:name="page213"/>
    <w:bookmarkEnd w:id="212"/>
    <w:p>
      <w:pPr>
        <w:ind w:right="1779"/>
        <w:spacing w:after="0" w:line="270" w:lineRule="auto"/>
        <w:rPr>
          <w:sz w:val="20"/>
          <w:szCs w:val="20"/>
          <w:color w:val="auto"/>
        </w:rPr>
      </w:pPr>
      <w:r>
        <w:rPr>
          <w:rFonts w:ascii="Courier New" w:cs="Courier New" w:eastAsia="Courier New" w:hAnsi="Courier New"/>
          <w:sz w:val="16"/>
          <w:szCs w:val="16"/>
          <w:color w:val="auto"/>
        </w:rPr>
        <w:t>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would be recorded, net of income taxes, within Other Comprehensive Income on the balance sheet. Changes in the fair value of option contracts undesignated for accounting purposes would be recorded within other income (expense) on the income statement. Generally, fair value calculations of other derivative contracts (e.g., interest rate swaps and foreign exchange forwards) require less judgment and are valued based on market interest rates and foreign exchange rates.</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AT&amp;T's net pension credit (income) and postretirement expense is the expected long-term rate of return on plan assets. In 2001, AT&amp;T assumed an expected long-term rate of return on plan assets of 9.5%. On average, AT&amp;T's actual return on plan assets over the long-term has substantially exceeded 9.5%; however, in the past two years, the plan's assets have experienced rates of return substantially lower than 9.5%. For 2002, AT&amp;T will lower its expected long-term rate of return assumption from 9.50% to 9.0%, reflecting the generally expected moderation of long-term rates of return in the financial markets. AT&amp;T expects this decrease in the expected long-term rate of return to decrease operating income by approximately $0.1 billion.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Another estimate that affects AT&amp;T's net pension credit and postretirement expense is the discount rate used in the annual actuarial valuations of pension and postretirement benefit plan obligations. At the end of each year, AT&amp;T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lowered its discount rate to 7.25% from 7.5% at December 31, 2000. Changes in the discount rate do not have a material impact on AT&amp;T's results of operations.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Income taxes -- AT&amp;T records deferred tax assets and liabilities using enacted tax rates for the effect of temporary differences between the book and tax bases of assets and liabilities. If enacted tax rates changed, AT&amp;T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$0.7 billion. AT&amp;T records a valuation allowance on deferred tax assets to reflect the expected future tax benefits to be realized. In determining the appropriate valuation allowance, AT&amp;T takes into account the level of expected future taxable income and available tax planning strategies. If future taxable income was lower than expected or if expected tax planning strategies were not available as anticipated, AT&amp;T may record additional valuation allowance through income tax expense in the period such determination was made. At December 31, 2001, AT&amp;T had long-term deferred tax assets (included within long-term deferred tax liabilities) of $5.4 billion, which included a valuation allowance of $57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RESULTS OF OPERATIONS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comparison of 2001 results with 2000 results was affected by events such as acquisitions and dispositions that occurred in these two years. For example, included in 2001 was a full year of MediaOne results; however, 2000 included MediaOne's results only since the June 15, 2000, date of acquisition. In addition, AT&amp;T had dispositions of certain cable systems during each year and disposed of international businesses during 2000. Cable systems and businesses disposed of in 2000 were included in 2000 results for part of the year and not in 2001 results. Likewise, cable systems disposed of in 2001 were included in 2000 results for the full year and in 2001 results for part of the year. Also, At Home Corp. (Excite@Home) affected the comparison of annual results.</w:t>
      </w:r>
    </w:p>
    <w:p>
      <w:pPr>
        <w:sectPr>
          <w:pgSz w:w="11900" w:h="16838" w:orient="portrait"/>
          <w:cols w:equalWidth="0" w:num="1">
            <w:col w:w="10219"/>
          </w:cols>
          <w:pgMar w:left="240" w:top="723" w:right="1440" w:bottom="0" w:gutter="0" w:footer="0" w:header="0"/>
        </w:sectPr>
      </w:pPr>
    </w:p>
    <w:bookmarkStart w:id="213" w:name="page214"/>
    <w:bookmarkEnd w:id="213"/>
    <w:p>
      <w:pPr>
        <w:ind w:left="2920"/>
        <w:spacing w:after="0"/>
        <w:rPr>
          <w:sz w:val="20"/>
          <w:szCs w:val="20"/>
          <w:color w:val="auto"/>
        </w:rPr>
      </w:pPr>
      <w:r>
        <w:rPr>
          <w:rFonts w:ascii="Courier New" w:cs="Courier New" w:eastAsia="Courier New" w:hAnsi="Courier New"/>
          <w:sz w:val="16"/>
          <w:szCs w:val="16"/>
          <w:color w:val="auto"/>
        </w:rPr>
        <w:t>VI-6</w:t>
      </w:r>
    </w:p>
    <w:p>
      <w:pPr>
        <w:sectPr>
          <w:pgSz w:w="11900" w:h="16838" w:orient="portrait"/>
          <w:cols w:equalWidth="0" w:num="1">
            <w:col w:w="9019"/>
          </w:cols>
          <w:pgMar w:left="1440" w:top="345" w:right="1440" w:bottom="1440" w:gutter="0" w:footer="0" w:header="0"/>
        </w:sectPr>
      </w:pPr>
    </w:p>
    <w:bookmarkStart w:id="214" w:name="page215"/>
    <w:bookmarkEnd w:id="214"/>
    <w:p>
      <w:pPr>
        <w:ind w:right="1779" w:firstLine="527"/>
        <w:spacing w:after="0" w:line="269" w:lineRule="auto"/>
        <w:rPr>
          <w:sz w:val="20"/>
          <w:szCs w:val="20"/>
          <w:color w:val="auto"/>
        </w:rPr>
      </w:pPr>
      <w:r>
        <w:rPr>
          <w:rFonts w:ascii="Courier New" w:cs="Courier New" w:eastAsia="Courier New" w:hAnsi="Courier New"/>
          <w:sz w:val="16"/>
          <w:szCs w:val="16"/>
          <w:color w:val="auto"/>
        </w:rPr>
        <w:t>For the period January 1, 2000, through August 31, 2000, Excite@Home was accounted for as an equity method investment. For the period September 1, 2000, through December 31, 2000, Excite@Home was fully consolidated as a result of corporate governance changes, which gave AT&amp;T the right to designate six of the 11 Excite@Home board members, and therefore, a controlling interest. In 2001, Excite@Home was fully consolidated for the period January 1, 2001, through September 28, 2001, the date Excite@Home filed for Chapter 11 bankruptcy protection. As a result of the bankruptcy and AT&amp;T removing four of its six members from the Excite@Home board of directors, AT&amp;T no longer consolidated Excite@Home as of September 30, 2001. The consolidation of Excite@Home (effective September 1, 2000) resulted in the inclusion of 100% of its results in each line item of AT&amp;T's Consolidated Balance Sheets and Consolidated Statements of Income. The approximate 77% of Excite@Home not owned by AT&amp;T is shown in the 2000 Consolidated Balance Sheet within "Minority Interest" and as a component of "Minority interest income (expense)" in the 2001 and 2000 Consolidated Statements of Income. As a result of the significant losses incurred by Excite@Home, the minority interest balance was fully utilized (in September); therefore, in September 2001 AT&amp;T recognized more than its 23% share of losses of Excite@Home. Under the equity method of accounting, any earnings or losses are included as a component of "Net losses related to other equity investments" in the Consolidated Statement of Income. Beginning October 1, 2001, AT&amp;T no longer records equity earnings or losses related to Excite@Home since AT&amp;T recognized losses in excess of its investment in Excite@Home.</w:t>
      </w:r>
    </w:p>
    <w:p>
      <w:pPr>
        <w:spacing w:after="0" w:line="200" w:lineRule="exact"/>
        <w:rPr>
          <w:sz w:val="20"/>
          <w:szCs w:val="20"/>
          <w:color w:val="auto"/>
        </w:rPr>
      </w:pP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Effective July 1, 2000, the FCC eliminated Primary Interexchange Carrier Charges (PICC or per-line charges) that AT&amp;T pays for residential and single-line business customers. The elimination of these per-line charges resulted in lower access expense as well as lower revenue, since AT&amp;T has historically billed its customers for these charges.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comparison of 2000 results with 1999 results was also affected by the acquisition of MediaOne and the elimination PICC. In addition, AT&amp;T acquired TCI and the IBM Global Network (now AT&amp;T Global Network Services or AGNS) during 1999. Therefore, twelve months of their results are included in 2000's results, but are included for only a part of 1999 (since their respective dates of acquisition). Dispositions of certain cable systems and international businesses occurred during 1999 and 2000, affecting comparability. The consolidation of Excite@Home, effective September 1, 2000, also affected comparability. Prior to September 1, 2000, Excite@Home was accounted for as an equity method investment.</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Finally, the comparison of 2000 results with 1999 results was impacted by the launch of Concert on January 5, 2000, AT&amp;T's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our proportionate share of Concert's earnings in "Net losses related to other equity investments" in the Consolidated Statements of Income.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The unwind of Concert is expected to close by the end of the first half of 2002.</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VI-7</w:t>
      </w:r>
    </w:p>
    <w:p>
      <w:pPr>
        <w:sectPr>
          <w:pgSz w:w="11900" w:h="16838" w:orient="portrait"/>
          <w:cols w:equalWidth="0" w:num="1">
            <w:col w:w="10219"/>
          </w:cols>
          <w:pgMar w:left="240" w:top="723" w:right="1440" w:bottom="1440" w:gutter="0" w:footer="0" w:header="0"/>
        </w:sectPr>
      </w:pPr>
    </w:p>
    <w:bookmarkStart w:id="215" w:name="page216"/>
    <w:bookmarkEnd w:id="215"/>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--------------------------- 2001 2000</w:t>
      </w:r>
    </w:p>
    <w:p>
      <w:pPr>
        <w:jc w:val="center"/>
        <w:ind w:right="5999"/>
        <w:spacing w:after="0"/>
        <w:rPr>
          <w:sz w:val="20"/>
          <w:szCs w:val="20"/>
          <w:color w:val="auto"/>
        </w:rPr>
      </w:pPr>
      <w:r>
        <w:rPr>
          <w:rFonts w:ascii="Courier New" w:cs="Courier New" w:eastAsia="Courier New" w:hAnsi="Courier New"/>
          <w:sz w:val="18"/>
          <w:szCs w:val="18"/>
          <w:color w:val="auto"/>
        </w:rPr>
        <w:t>1999 ---------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DOLLARS IN MILLIONS AT&amp;T Business</w:t>
      </w:r>
    </w:p>
    <w:p>
      <w:pPr>
        <w:jc w:val="center"/>
        <w:ind w:right="5999"/>
        <w:spacing w:after="0" w:line="238" w:lineRule="auto"/>
        <w:rPr>
          <w:sz w:val="20"/>
          <w:szCs w:val="20"/>
          <w:color w:val="auto"/>
        </w:rPr>
      </w:pPr>
      <w:r>
        <w:rPr>
          <w:rFonts w:ascii="Courier New" w:cs="Courier New" w:eastAsia="Courier New" w:hAnsi="Courier New"/>
          <w:sz w:val="18"/>
          <w:szCs w:val="18"/>
          <w:color w:val="auto"/>
        </w:rPr>
        <w:t>Services....................... $28,024</w:t>
      </w:r>
    </w:p>
    <w:p>
      <w:pPr>
        <w:jc w:val="center"/>
        <w:ind w:right="5999"/>
        <w:spacing w:after="0"/>
        <w:rPr>
          <w:sz w:val="20"/>
          <w:szCs w:val="20"/>
          <w:color w:val="auto"/>
        </w:rPr>
      </w:pPr>
      <w:r>
        <w:rPr>
          <w:rFonts w:ascii="Courier New" w:cs="Courier New" w:eastAsia="Courier New" w:hAnsi="Courier New"/>
          <w:sz w:val="18"/>
          <w:szCs w:val="18"/>
          <w:color w:val="auto"/>
        </w:rPr>
        <w:t>$28,900 $28,692 AT&amp;T Consumer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Services....................... 15,079</w:t>
      </w:r>
    </w:p>
    <w:p>
      <w:pPr>
        <w:jc w:val="center"/>
        <w:ind w:right="5999"/>
        <w:spacing w:after="0"/>
        <w:rPr>
          <w:sz w:val="20"/>
          <w:szCs w:val="20"/>
          <w:color w:val="auto"/>
        </w:rPr>
      </w:pPr>
      <w:r>
        <w:rPr>
          <w:rFonts w:ascii="Courier New" w:cs="Courier New" w:eastAsia="Courier New" w:hAnsi="Courier New"/>
          <w:sz w:val="18"/>
          <w:szCs w:val="18"/>
          <w:color w:val="auto"/>
        </w:rPr>
        <w:t>18,894 21,753 AT&amp;T</w:t>
      </w:r>
    </w:p>
    <w:p>
      <w:pPr>
        <w:spacing w:after="0" w:line="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9,799 8,226 5,070 Corporate and</w:t>
      </w:r>
    </w:p>
    <w:p>
      <w:pPr>
        <w:jc w:val="center"/>
        <w:ind w:right="5999"/>
        <w:spacing w:after="0" w:line="238" w:lineRule="auto"/>
        <w:rPr>
          <w:sz w:val="20"/>
          <w:szCs w:val="20"/>
          <w:color w:val="auto"/>
        </w:rPr>
      </w:pPr>
      <w:r>
        <w:rPr>
          <w:rFonts w:ascii="Courier New" w:cs="Courier New" w:eastAsia="Courier New" w:hAnsi="Courier New"/>
          <w:sz w:val="18"/>
          <w:szCs w:val="18"/>
          <w:color w:val="auto"/>
        </w:rPr>
        <w:t>other.......................... (352)</w:t>
      </w:r>
    </w:p>
    <w:p>
      <w:pPr>
        <w:jc w:val="center"/>
        <w:ind w:right="5999"/>
        <w:spacing w:after="0"/>
        <w:rPr>
          <w:sz w:val="20"/>
          <w:szCs w:val="20"/>
          <w:color w:val="auto"/>
        </w:rPr>
      </w:pPr>
      <w:r>
        <w:rPr>
          <w:rFonts w:ascii="Courier New" w:cs="Courier New" w:eastAsia="Courier New" w:hAnsi="Courier New"/>
          <w:sz w:val="18"/>
          <w:szCs w:val="18"/>
          <w:color w:val="auto"/>
        </w:rPr>
        <w:t>(487) (542)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Total</w:t>
      </w:r>
    </w:p>
    <w:p>
      <w:pPr>
        <w:jc w:val="center"/>
        <w:ind w:right="5999"/>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5999"/>
        <w:spacing w:after="0"/>
        <w:rPr>
          <w:sz w:val="20"/>
          <w:szCs w:val="20"/>
          <w:color w:val="auto"/>
        </w:rPr>
      </w:pPr>
      <w:r>
        <w:rPr>
          <w:rFonts w:ascii="Courier New" w:cs="Courier New" w:eastAsia="Courier New" w:hAnsi="Courier New"/>
          <w:sz w:val="18"/>
          <w:szCs w:val="18"/>
          <w:color w:val="auto"/>
        </w:rPr>
        <w:t>$52,550 $55,533 $54,973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Total revenue decreased 5.4%, or $3.0 billion, in 2001 compared with 2000. The decline was largely driven by accelerating declines in long distance voice revenue of approximately $5.7 billion. Partially offsetting the decline was revenue of approximately $2.2 billion, primarily attributable to growth in data and Internet protocol (IP), local and outsourcing services within AT&amp;T Business Services, and increased revenue from AT&amp;T Broadband, primarily telephony, high-speed data, expanded basic cable and digital video. Also offsetting the decline was revenue of approximately $0.3 billion largely due to net acquisitions (primarily MediaOne), and the consolidation of Excite@Home, partially offset by the elimination of PICC. AT&amp;T expects long distance revenue to continue to be negatively impacted by ongoing competition and product substitution and while we expect data and IP revenue to continue to grow, AT&amp;T expects the growth rate to slow. Revenue in 2002 will be positively impacted by the inclusion of revenue resulting from the unwind of Concert, including revenue from multinational customers and foreign-billed revenue previously contributed to Concert. In addition, AT&amp;T expects revenue from AT&amp;T Broadband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revenue increased 1.0%, or $0.6 billion, in 2000 compared with 1999 primarily driven by a growing demand for AT&amp;T's IP, outsourcing within AT&amp;T Business Services and growth in AT&amp;T Broadband of approximately $2.2 billion, as well as the impact of acquisitions and the consolidation of Excite@Home, partially offset by the impact of Concert, dispositions and the elimination of PICC of approximately $1.5 billion. These revenue increases were partially offset by continued declines in long distance voice revenue of approximately $2.9 billion.</w:t>
      </w: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Revenue by segment is discussed in greater detail in the segment results section.</w:t>
      </w:r>
    </w:p>
    <w:p>
      <w:pPr>
        <w:spacing w:after="0" w:line="20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4" w:lineRule="exact"/>
        <w:rPr>
          <w:sz w:val="20"/>
          <w:szCs w:val="20"/>
          <w:color w:val="auto"/>
        </w:rPr>
      </w:pPr>
    </w:p>
    <w:p>
      <w:pPr>
        <w:ind w:left="160" w:right="7419" w:firstLine="109"/>
        <w:spacing w:after="0" w:line="268" w:lineRule="auto"/>
        <w:tabs>
          <w:tab w:leader="none" w:pos="581"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Access and other</w:t>
      </w:r>
    </w:p>
    <w:p>
      <w:pPr>
        <w:spacing w:after="0" w:line="233" w:lineRule="auto"/>
        <w:rPr>
          <w:sz w:val="20"/>
          <w:szCs w:val="20"/>
          <w:color w:val="auto"/>
        </w:rPr>
      </w:pPr>
      <w:r>
        <w:rPr>
          <w:rFonts w:ascii="Courier New" w:cs="Courier New" w:eastAsia="Courier New" w:hAnsi="Courier New"/>
          <w:sz w:val="18"/>
          <w:szCs w:val="18"/>
          <w:color w:val="auto"/>
        </w:rPr>
        <w:t>connection..................</w:t>
      </w:r>
    </w:p>
    <w:p>
      <w:pPr>
        <w:ind w:left="260"/>
        <w:spacing w:after="0"/>
        <w:rPr>
          <w:sz w:val="20"/>
          <w:szCs w:val="20"/>
          <w:color w:val="auto"/>
        </w:rPr>
      </w:pPr>
      <w:r>
        <w:rPr>
          <w:rFonts w:ascii="Courier New" w:cs="Courier New" w:eastAsia="Courier New" w:hAnsi="Courier New"/>
          <w:sz w:val="18"/>
          <w:szCs w:val="18"/>
          <w:color w:val="auto"/>
        </w:rPr>
        <w:t>$12,136 $13,140 $14,439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Access and other connection expenses decreased 7.6%, or $1.0 billion, in 2001 compared with 2000. Included within access and other connection expenses are costs that AT&amp;T pays to connect calls on the facilities of other service providers, as well as the Universal Service Fund contributions and per-line charges mandated by the FCC. Approximately $1.6 billion of the decrease was due to mandated reductions in per-minute access-rates, lower per-line charges and lower international connection rates. In July 2000, per-line charges that AT&amp;T paid for residential and single-line business customers were eliminated by the FCC. These reductions were partially offset by a $0.6 billion increase due to overall volume growth primarily related to local and international services and higher Universal Service Fund contributions. Since most of these charges are passed through to the customer, the per-minute access-rate and per-line charge reductions and the increased Universal Service Fund contributions have generally resulted in a corresponding impact on revenue.</w:t>
      </w:r>
    </w:p>
    <w:p>
      <w:pPr>
        <w:sectPr>
          <w:pgSz w:w="11900" w:h="16838" w:orient="portrait"/>
          <w:cols w:equalWidth="0" w:num="1">
            <w:col w:w="10219"/>
          </w:cols>
          <w:pgMar w:left="240" w:top="717" w:right="1440" w:bottom="0" w:gutter="0" w:footer="0" w:header="0"/>
        </w:sectPr>
      </w:pPr>
    </w:p>
    <w:bookmarkStart w:id="216" w:name="page217"/>
    <w:bookmarkEnd w:id="216"/>
    <w:p>
      <w:pPr>
        <w:ind w:right="1779" w:firstLine="527"/>
        <w:spacing w:after="0" w:line="237" w:lineRule="auto"/>
        <w:rPr>
          <w:sz w:val="20"/>
          <w:szCs w:val="20"/>
          <w:color w:val="auto"/>
        </w:rPr>
      </w:pPr>
      <w:r>
        <w:rPr>
          <w:rFonts w:ascii="Courier New" w:cs="Courier New" w:eastAsia="Courier New" w:hAnsi="Courier New"/>
          <w:sz w:val="18"/>
          <w:szCs w:val="18"/>
          <w:color w:val="auto"/>
        </w:rPr>
        <w:t>In 2002, access and other connection expenses will continue to decline as a result of mandated reductions in per minute access rates, lower universal service fund contributions and lower long distance call volumes. These reductions will be partially offset by an increase in local connectivity expenses primarily due to growth in local services. In addition, the unwind of Concert will also result in lower access and other connections expenses, since in 2001 the charge from Concert was recorded as access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VI-8</w:t>
      </w:r>
    </w:p>
    <w:p>
      <w:pPr>
        <w:sectPr>
          <w:pgSz w:w="11900" w:h="16838" w:orient="portrait"/>
          <w:cols w:equalWidth="0" w:num="1">
            <w:col w:w="10219"/>
          </w:cols>
          <w:pgMar w:left="240" w:top="547" w:right="1440" w:bottom="1440" w:gutter="0" w:footer="0" w:header="0"/>
        </w:sectPr>
      </w:pPr>
    </w:p>
    <w:bookmarkStart w:id="217" w:name="page218"/>
    <w:bookmarkEnd w:id="217"/>
    <w:p>
      <w:pPr>
        <w:jc w:val="both"/>
        <w:ind w:right="1879"/>
        <w:spacing w:after="0" w:line="236" w:lineRule="auto"/>
        <w:rPr>
          <w:sz w:val="20"/>
          <w:szCs w:val="20"/>
          <w:color w:val="auto"/>
        </w:rPr>
      </w:pPr>
      <w:r>
        <w:rPr>
          <w:rFonts w:ascii="Courier New" w:cs="Courier New" w:eastAsia="Courier New" w:hAnsi="Courier New"/>
          <w:sz w:val="18"/>
          <w:szCs w:val="18"/>
          <w:color w:val="auto"/>
        </w:rPr>
        <w:t>other connection expenses and in 2002 as AT&amp;T takes back assets, it will record the expenses in each line item based on how the assets and customers are served and managed.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Access and other connection expenses decreased 9.0% to $13.1 billion in 2000, compared with $14.4 billion in 1999.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are also included within access and other connection expenses. International interconnection charges decreased approximately $0.5 billion in 2000, as a result of the commencement of operations of Concert. Concert incurred most of AT&amp;T's international settlements and earned most of its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200" w:lineRule="exact"/>
        <w:rPr>
          <w:sz w:val="20"/>
          <w:szCs w:val="20"/>
          <w:color w:val="auto"/>
        </w:rPr>
      </w:pPr>
    </w:p>
    <w:p>
      <w:pPr>
        <w:spacing w:after="0" w:line="387"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w:t>
      </w:r>
    </w:p>
    <w:p>
      <w:pPr>
        <w:ind w:left="380" w:hanging="322"/>
        <w:spacing w:after="0" w:line="237" w:lineRule="auto"/>
        <w:tabs>
          <w:tab w:leader="none" w:pos="38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900" w:hanging="421"/>
        <w:spacing w:after="0" w:line="238" w:lineRule="auto"/>
        <w:tabs>
          <w:tab w:leader="none" w:pos="900"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w:t>
      </w:r>
    </w:p>
    <w:p>
      <w:pPr>
        <w:jc w:val="center"/>
        <w:ind w:right="7799"/>
        <w:spacing w:after="0"/>
        <w:rPr>
          <w:sz w:val="20"/>
          <w:szCs w:val="20"/>
          <w:color w:val="auto"/>
        </w:rPr>
      </w:pPr>
      <w:r>
        <w:rPr>
          <w:rFonts w:ascii="Courier New" w:cs="Courier New" w:eastAsia="Courier New" w:hAnsi="Courier New"/>
          <w:sz w:val="18"/>
          <w:szCs w:val="18"/>
          <w:color w:val="auto"/>
        </w:rPr>
        <w:t>MILLIONS Costs of</w:t>
      </w:r>
    </w:p>
    <w:p>
      <w:pPr>
        <w:jc w:val="center"/>
        <w:ind w:right="7799"/>
        <w:spacing w:after="0" w:line="237" w:lineRule="auto"/>
        <w:rPr>
          <w:sz w:val="20"/>
          <w:szCs w:val="20"/>
          <w:color w:val="auto"/>
        </w:rPr>
      </w:pPr>
      <w:r>
        <w:rPr>
          <w:rFonts w:ascii="Courier New" w:cs="Courier New" w:eastAsia="Courier New" w:hAnsi="Courier New"/>
          <w:sz w:val="18"/>
          <w:szCs w:val="18"/>
          <w:color w:val="auto"/>
        </w:rPr>
        <w:t>services and</w:t>
      </w:r>
    </w:p>
    <w:p>
      <w:pPr>
        <w:spacing w:after="0" w:line="238" w:lineRule="auto"/>
        <w:rPr>
          <w:sz w:val="20"/>
          <w:szCs w:val="20"/>
          <w:color w:val="auto"/>
        </w:rPr>
      </w:pPr>
      <w:r>
        <w:rPr>
          <w:rFonts w:ascii="Courier New" w:cs="Courier New" w:eastAsia="Courier New" w:hAnsi="Courier New"/>
          <w:sz w:val="18"/>
          <w:szCs w:val="18"/>
          <w:color w:val="auto"/>
        </w:rPr>
        <w:t>products...............</w:t>
      </w:r>
    </w:p>
    <w:p>
      <w:pPr>
        <w:jc w:val="center"/>
        <w:ind w:right="7799"/>
        <w:spacing w:after="0"/>
        <w:rPr>
          <w:sz w:val="20"/>
          <w:szCs w:val="20"/>
          <w:color w:val="auto"/>
        </w:rPr>
      </w:pPr>
      <w:r>
        <w:rPr>
          <w:rFonts w:ascii="Courier New" w:cs="Courier New" w:eastAsia="Courier New" w:hAnsi="Courier New"/>
          <w:sz w:val="18"/>
          <w:szCs w:val="18"/>
          <w:color w:val="auto"/>
        </w:rPr>
        <w:t>$13,960 $12,795</w:t>
      </w:r>
    </w:p>
    <w:p>
      <w:pPr>
        <w:jc w:val="center"/>
        <w:ind w:right="7799"/>
        <w:spacing w:after="0" w:line="237" w:lineRule="auto"/>
        <w:rPr>
          <w:sz w:val="20"/>
          <w:szCs w:val="20"/>
          <w:color w:val="auto"/>
        </w:rPr>
      </w:pPr>
      <w:r>
        <w:rPr>
          <w:rFonts w:ascii="Courier New" w:cs="Courier New" w:eastAsia="Courier New" w:hAnsi="Courier New"/>
          <w:sz w:val="18"/>
          <w:szCs w:val="18"/>
          <w:color w:val="auto"/>
        </w:rPr>
        <w:t>$11,013</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Costs of services and products include the costs of operating and maintaining our networks, costs to support our outsourcing contracts (including cost of equipment sold), programming for cable services, the provision for uncollectible receivables and other service-related costs.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These costs increased $1.2 billion, or 9.1%, in 2001 compared with 2000. Approximately $0.6 billion of the increase was driven by net acquisitions, primarily MediaOne, and the consolidation of Excite@Home. Also contributing to the increase was approximately $0.8 billion of higher costs associated with our growth businesses, primarily at AT&amp;T Business Services, including the cost of equipment sold within our outsourcing solutions business, and higher cable television programming costs. In addition, costs increased approximately $0.3 billion due to estimated losses on certain long-term contracts at AT&amp;T Business Services and a lower pension credit (income) and higher postretirement expense in 2001 resulting from a decreased return on plan assets. These increases were partially offset by approximately $0.4 billion of lower costs associated with lower revenue, primarily lower volumes at AT&amp;T Business Services, including AT&amp;T's international operations and lower payphone compensation costs.</w:t>
      </w:r>
    </w:p>
    <w:p>
      <w:pPr>
        <w:spacing w:after="0" w:line="3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2002, costs of services and products are expected to increase slightly as a result of the unwind of Concert, significantly offset by the deconsolidation of Excite@Home.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Costs of services and products increased $1.8 billion, or 16.2%, in 2000 compared with 1999. Nearly $1.9 billion of the increase was due to acquisitions and the impact of consolidating Excite@Home, net of the impact of Concert and divestments of international businesses. The expense also increased due to higher costs associated with new outsourcing contracts of approximately $0.5 billion and approximately $0.3 billion of higher cable television programming costs principally due to rate increases and higher costs associated with new broadband services. These increases were partially offset by approximately $0.9 billion of costs savings from continued cost control initiatives and a higher pension credit in 2000, primarily driven by a higher pension trust asset base,</w:t>
      </w:r>
    </w:p>
    <w:p>
      <w:pPr>
        <w:sectPr>
          <w:pgSz w:w="11900" w:h="16838" w:orient="portrait"/>
          <w:cols w:equalWidth="0" w:num="1">
            <w:col w:w="10219"/>
          </w:cols>
          <w:pgMar w:left="240" w:top="925" w:right="1440" w:bottom="0" w:gutter="0" w:footer="0" w:header="0"/>
        </w:sectPr>
      </w:pPr>
    </w:p>
    <w:bookmarkStart w:id="218" w:name="page219"/>
    <w:bookmarkEnd w:id="218"/>
    <w:p>
      <w:pPr>
        <w:spacing w:after="0"/>
        <w:rPr>
          <w:sz w:val="20"/>
          <w:szCs w:val="20"/>
          <w:color w:val="auto"/>
        </w:rPr>
      </w:pPr>
      <w:r>
        <w:rPr>
          <w:rFonts w:ascii="Courier New" w:cs="Courier New" w:eastAsia="Courier New" w:hAnsi="Courier New"/>
          <w:sz w:val="16"/>
          <w:szCs w:val="16"/>
          <w:color w:val="auto"/>
        </w:rPr>
        <w:t>resulting from increased investment returns.</w:t>
      </w:r>
    </w:p>
    <w:p>
      <w:pPr>
        <w:spacing w:after="0" w:line="218"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2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2001 2000 1999 ---------</w:t>
      </w:r>
    </w:p>
    <w:p>
      <w:pPr>
        <w:ind w:left="380"/>
        <w:spacing w:after="0" w:line="238" w:lineRule="auto"/>
        <w:rPr>
          <w:sz w:val="20"/>
          <w:szCs w:val="20"/>
          <w:color w:val="auto"/>
        </w:rPr>
      </w:pPr>
      <w:r>
        <w:rPr>
          <w:rFonts w:ascii="Courier New" w:cs="Courier New" w:eastAsia="Courier New" w:hAnsi="Courier New"/>
          <w:sz w:val="18"/>
          <w:szCs w:val="18"/>
          <w:color w:val="auto"/>
        </w:rPr>
        <w:t>-------- ---------</w:t>
      </w:r>
    </w:p>
    <w:p>
      <w:pPr>
        <w:jc w:val="center"/>
        <w:ind w:right="7579"/>
        <w:spacing w:after="0"/>
        <w:rPr>
          <w:sz w:val="20"/>
          <w:szCs w:val="20"/>
          <w:color w:val="auto"/>
        </w:rPr>
      </w:pPr>
      <w:r>
        <w:rPr>
          <w:rFonts w:ascii="Courier New" w:cs="Courier New" w:eastAsia="Courier New" w:hAnsi="Courier New"/>
          <w:sz w:val="18"/>
          <w:szCs w:val="18"/>
          <w:color w:val="auto"/>
        </w:rPr>
        <w:t>DOLLARS IN MILLIONS</w:t>
      </w:r>
    </w:p>
    <w:p>
      <w:pPr>
        <w:jc w:val="center"/>
        <w:ind w:right="7579"/>
        <w:spacing w:after="0" w:line="237" w:lineRule="auto"/>
        <w:rPr>
          <w:sz w:val="20"/>
          <w:szCs w:val="20"/>
          <w:color w:val="auto"/>
        </w:rPr>
      </w:pPr>
      <w:r>
        <w:rPr>
          <w:rFonts w:ascii="Courier New" w:cs="Courier New" w:eastAsia="Courier New" w:hAnsi="Courier New"/>
          <w:sz w:val="18"/>
          <w:szCs w:val="18"/>
          <w:color w:val="auto"/>
        </w:rPr>
        <w:t>Selling, general and</w:t>
      </w:r>
    </w:p>
    <w:p>
      <w:pPr>
        <w:spacing w:after="0" w:line="5"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$10,832 $9,752 $10,894</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VI-9</w:t>
      </w:r>
    </w:p>
    <w:p>
      <w:pPr>
        <w:sectPr>
          <w:pgSz w:w="11900" w:h="16838" w:orient="portrait"/>
          <w:cols w:equalWidth="0" w:num="1">
            <w:col w:w="10219"/>
          </w:cols>
          <w:pgMar w:left="240" w:top="142" w:right="1440" w:bottom="1440" w:gutter="0" w:footer="0" w:header="0"/>
        </w:sectPr>
      </w:pPr>
    </w:p>
    <w:bookmarkStart w:id="219" w:name="page220"/>
    <w:bookmarkEnd w:id="219"/>
    <w:p>
      <w:pPr>
        <w:ind w:right="177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(SG&amp;A) expenses increased $1.1 billion, or 11.1%, in 2001 compared with 2000. Approximately $0.2 billion of the increase was due to expenses associated with acquisitions, primarily MediaOne, net of the impact of dispositions. Increased expenses in support of growth businesses, primarily data and IP, broadband, and local voice services, drove approximately $0.8 billion of the increase. These expenses included customer care, facilities and other related expenses, advertising, research and development and other general and administrative expenses. Also included in the increased SG&amp;A expenses were transaction costs of approximately $0.2 billion associated with AT&amp;T's restructuring announced in October 2000. A lower pension credit (income) and higher postretirement expense resulting from decreased return on plan assets, combined with higher compensation accruals contributed approximately $0.3 billion to the increase. Partially offsetting these increases were lower costs associated with the impact of cost control efforts and decreased customer care and billing expenses of approximately $0.8 billion primarily from AT&amp;T Consumer Services.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a result of the unwind of Concert as well as lower pension credit (income), selling, general and administrative expenses are expected to increase slightly in 2002.</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decreased $1.1 billion, or 10.5%, in 2000 compared with 1999. Approximately $2.0 billion of the decrease was due to savings from continued cost-control initiatives and a higher pension credit in 2000, primarily driven by a higher pension trust asset base, resulting from increased historical investment returns. Partially offsetting this decrease was approximately $0.5 billion of higher expenses associated with our growing broadband business, and nearly $0.5 billion of expenses associated with acquisitions and the consolidation of Excite@Home, net of the impact of Concert and dispositions.</w:t>
      </w:r>
    </w:p>
    <w:p>
      <w:pPr>
        <w:spacing w:after="0" w:line="21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---------------------- 2001 2000</w:t>
      </w:r>
    </w:p>
    <w:p>
      <w:pPr>
        <w:ind w:left="160"/>
        <w:spacing w:after="0" w:line="238" w:lineRule="auto"/>
        <w:rPr>
          <w:sz w:val="20"/>
          <w:szCs w:val="20"/>
          <w:color w:val="auto"/>
        </w:rPr>
      </w:pPr>
      <w:r>
        <w:rPr>
          <w:rFonts w:ascii="Courier New" w:cs="Courier New" w:eastAsia="Courier New" w:hAnsi="Courier New"/>
          <w:sz w:val="18"/>
          <w:szCs w:val="18"/>
          <w:color w:val="auto"/>
        </w:rPr>
        <w:t>1999 ------ ------ ------ DOLLARS</w:t>
      </w:r>
    </w:p>
    <w:p>
      <w:pPr>
        <w:ind w:left="100"/>
        <w:spacing w:after="0"/>
        <w:rPr>
          <w:sz w:val="20"/>
          <w:szCs w:val="20"/>
          <w:color w:val="auto"/>
        </w:rPr>
      </w:pPr>
      <w:r>
        <w:rPr>
          <w:rFonts w:ascii="Courier New" w:cs="Courier New" w:eastAsia="Courier New" w:hAnsi="Courier New"/>
          <w:sz w:val="18"/>
          <w:szCs w:val="18"/>
          <w:color w:val="auto"/>
        </w:rPr>
        <w:t>IN MILLIONS Depreciation and other</w:t>
      </w:r>
    </w:p>
    <w:p>
      <w:pPr>
        <w:spacing w:after="0" w:line="237" w:lineRule="auto"/>
        <w:rPr>
          <w:sz w:val="20"/>
          <w:szCs w:val="20"/>
          <w:color w:val="auto"/>
        </w:rPr>
      </w:pPr>
      <w:r>
        <w:rPr>
          <w:rFonts w:ascii="Courier New" w:cs="Courier New" w:eastAsia="Courier New" w:hAnsi="Courier New"/>
          <w:sz w:val="18"/>
          <w:szCs w:val="18"/>
          <w:color w:val="auto"/>
        </w:rPr>
        <w:t>amortization........................</w:t>
      </w:r>
    </w:p>
    <w:p>
      <w:pPr>
        <w:ind w:left="840"/>
        <w:spacing w:after="0" w:line="238" w:lineRule="auto"/>
        <w:rPr>
          <w:sz w:val="20"/>
          <w:szCs w:val="20"/>
          <w:color w:val="auto"/>
        </w:rPr>
      </w:pPr>
      <w:r>
        <w:rPr>
          <w:rFonts w:ascii="Courier New" w:cs="Courier New" w:eastAsia="Courier New" w:hAnsi="Courier New"/>
          <w:sz w:val="18"/>
          <w:szCs w:val="18"/>
          <w:color w:val="auto"/>
        </w:rPr>
        <w:t>$6,865 $5,924 $5,137</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and other amortization expenses increased $0.9 billion, or 15.9%, in 2001 compared with 2000. Approximately $0.4 billion of the increase was attributable to the acquisition of MediaOne and the consolidation of Excite@Home, partially offset by net dispositions, primarily cable systems. The remaining increase was primarily due to a higher asset base resulting from continued infrastructure investments.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Depreciation and other amortization expenses are expected to increase in</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2002 reflecting the infrastructure investments made in 2001 as well as the impact of the unwind of Concert.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depreciation and other amortization expenses rose $0.8 billion, or 15.3%, compared with 1999. Approximately $0.5 billion of the increase was due to acquisitions and the consolidation of Excite@Home, net of dispositions and the impact of Concert. The remaining increase was primarily due to a higher asset base resulting from continued infrastructure investment.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capital expenditures for 2001, 2000 and 1999 were $8.4 billion, $10.5 billion and $11.2 billion, respectively. AT&amp;T continues to focus the vast majority of its capital spending on its growth businesses of broadband, data and IP, and local.</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100" w:right="5379" w:firstLine="431"/>
        <w:spacing w:after="0" w:line="268" w:lineRule="auto"/>
        <w:tabs>
          <w:tab w:leader="none" w:pos="732"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Amortization of goodwill, franchise costs and other purchased</w:t>
      </w:r>
    </w:p>
    <w:p>
      <w:pPr>
        <w:spacing w:after="0" w:line="233" w:lineRule="auto"/>
        <w:rPr>
          <w:sz w:val="20"/>
          <w:szCs w:val="20"/>
          <w:color w:val="auto"/>
        </w:rPr>
      </w:pPr>
      <w:r>
        <w:rPr>
          <w:rFonts w:ascii="Courier New" w:cs="Courier New" w:eastAsia="Courier New" w:hAnsi="Courier New"/>
          <w:sz w:val="18"/>
          <w:szCs w:val="18"/>
          <w:color w:val="auto"/>
        </w:rPr>
        <w:t>intangibles....................................</w:t>
      </w:r>
    </w:p>
    <w:p>
      <w:pPr>
        <w:ind w:left="1420"/>
        <w:spacing w:after="0"/>
        <w:rPr>
          <w:sz w:val="20"/>
          <w:szCs w:val="20"/>
          <w:color w:val="auto"/>
        </w:rPr>
      </w:pPr>
      <w:r>
        <w:rPr>
          <w:rFonts w:ascii="Courier New" w:cs="Courier New" w:eastAsia="Courier New" w:hAnsi="Courier New"/>
          <w:sz w:val="18"/>
          <w:szCs w:val="18"/>
          <w:color w:val="auto"/>
        </w:rPr>
        <w:t>$2,473 $2,665 $1,057</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goodwill, franchise costs and other purchased intangibles decreased $0.2 billion, or 7.2%, in 2001 compared with 2000. The decrease was primarily due to a lower goodwill balance relating to Excite@Home as a result of the impairment charges recorded in the fourth quarter of 2000 and the first quarter of 2001, partially offset by the acquisition of MediaOne. Franchise</w:t>
      </w:r>
    </w:p>
    <w:p>
      <w:pPr>
        <w:sectPr>
          <w:pgSz w:w="11900" w:h="16838" w:orient="portrait"/>
          <w:cols w:equalWidth="0" w:num="1">
            <w:col w:w="10219"/>
          </w:cols>
          <w:pgMar w:left="240" w:top="925" w:right="1440" w:bottom="0" w:gutter="0" w:footer="0" w:header="0"/>
        </w:sectPr>
      </w:pPr>
    </w:p>
    <w:bookmarkStart w:id="220" w:name="page221"/>
    <w:bookmarkEnd w:id="220"/>
    <w:p>
      <w:pPr>
        <w:spacing w:after="0"/>
        <w:rPr>
          <w:sz w:val="20"/>
          <w:szCs w:val="20"/>
          <w:color w:val="auto"/>
        </w:rPr>
      </w:pPr>
      <w:r>
        <w:rPr>
          <w:rFonts w:ascii="Courier New" w:cs="Courier New" w:eastAsia="Courier New" w:hAnsi="Courier New"/>
          <w:sz w:val="18"/>
          <w:szCs w:val="18"/>
          <w:color w:val="auto"/>
        </w:rPr>
        <w:t>costs represent the value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VI-10</w:t>
      </w:r>
    </w:p>
    <w:p>
      <w:pPr>
        <w:sectPr>
          <w:pgSz w:w="11900" w:h="16838" w:orient="portrait"/>
          <w:cols w:equalWidth="0" w:num="1">
            <w:col w:w="10219"/>
          </w:cols>
          <w:pgMar w:left="240" w:top="136" w:right="1440" w:bottom="1440" w:gutter="0" w:footer="0" w:header="0"/>
        </w:sectPr>
      </w:pPr>
    </w:p>
    <w:bookmarkStart w:id="221" w:name="page222"/>
    <w:bookmarkEnd w:id="221"/>
    <w:p>
      <w:pPr>
        <w:ind w:right="1879"/>
        <w:spacing w:after="0" w:line="236" w:lineRule="auto"/>
        <w:rPr>
          <w:sz w:val="20"/>
          <w:szCs w:val="20"/>
          <w:color w:val="auto"/>
        </w:rPr>
      </w:pPr>
      <w:r>
        <w:rPr>
          <w:rFonts w:ascii="Courier New" w:cs="Courier New" w:eastAsia="Courier New" w:hAnsi="Courier New"/>
          <w:sz w:val="18"/>
          <w:szCs w:val="18"/>
          <w:color w:val="auto"/>
        </w:rPr>
        <w:t>attributable to agreements with local authorities that allow access to homes in AT&amp;T Broadband's service areas. Other purchased intangibles arising from business combinations primarily included customer relationships.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AT&amp;T will no longer amortize goodwill or franchise costs in accordance with the provisions of SFAS No. 142. Accordingly, amortization of goodwill, franchise costs and other purchased intangibles will be significantly lower in 2002. A further discussion of the impacts of SFAS No. 142 is included in "New Accounting Pronouncements" in this document.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2000, amortization of goodwill, franchise costs and other purchased intangibles increased $1.6 billion, or 152.3%, compared with the prior year. This increase was largely attributable to the consolidation of Excite@Home, as well as acquisitions, primarily MediaOne and TCI.</w:t>
      </w:r>
    </w:p>
    <w:p>
      <w:pPr>
        <w:spacing w:after="0" w:line="202"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31, ---------------------- 2001</w:t>
      </w:r>
    </w:p>
    <w:p>
      <w:pPr>
        <w:jc w:val="center"/>
        <w:ind w:right="6839"/>
        <w:spacing w:after="0"/>
        <w:rPr>
          <w:sz w:val="20"/>
          <w:szCs w:val="20"/>
          <w:color w:val="auto"/>
        </w:rPr>
      </w:pPr>
      <w:r>
        <w:rPr>
          <w:rFonts w:ascii="Courier New" w:cs="Courier New" w:eastAsia="Courier New" w:hAnsi="Courier New"/>
          <w:sz w:val="18"/>
          <w:szCs w:val="18"/>
          <w:color w:val="auto"/>
        </w:rPr>
        <w:t>2000 1999 ------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DOLLARS IN MILLIONS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$2,530 $7,029 $975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During 2001, AT&amp;T recorded $2,530 million of net restructuring and other charges including approximately $1,330 million of restructuring and exit costs associated with AT&amp;T's continued cost reduction initiatives and $1,200 million of asset impairment charges which were primarily related to Excite@Home.</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$1,330 million of charges for restructuring and exit plans were comprised of $1,014 million for employee separations and benefit plan curtailment costs, $322 million for facility closings and $27 million related to termination of contractual obligations. The restructuring and exit plans support AT&amp;T's cost reduction efforts through headcount reductions across all segments of the business, primarily network support and customer care functions in AT&amp;T Business Services, continued cost reduction efforts by Excite@Home (which was still consolidated into AT&amp;T's results until September 2001), in addition to impacts of the MediaOne merger. These charges were slightly offset by the reversal in December 2001 of $33 million related to the business restructuring plans for fourth quarter 1999 and first quarter 2000.</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the $1,014 million of employee separations were $200 million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one thousand related to voluntary terminations. Approximately 50% of the employees affected by the 2001 restructuring charges left their positions as of December 31, 2001, and the remaining will leave the company throughout 2002. Termination benefits of approximately $341 million were paid throughout 2001.</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its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million associated with its acquisition goodwill of Excite@Home. Since AT&amp;T consolidated, but only owned approximately 23% of Excite@Home, a portion of the charges recorded by Excite@Home was not included as a reduction to AT&amp;T's net income, but rather was eliminated in AT&amp;T's 2001 Consolidated Statement of Income as a component of "Minority interest income (expense)." Additionally, AT&amp;T recorded asset impairment charges of $29 million related to the write-down of unrecoverable support assets where the carrying value was no longer supported by estimated</w:t>
      </w:r>
    </w:p>
    <w:p>
      <w:pPr>
        <w:sectPr>
          <w:pgSz w:w="11900" w:h="16838" w:orient="portrait"/>
          <w:cols w:equalWidth="0" w:num="1">
            <w:col w:w="10219"/>
          </w:cols>
          <w:pgMar w:left="240" w:top="723" w:right="1440" w:bottom="0" w:gutter="0" w:footer="0" w:header="0"/>
        </w:sectPr>
      </w:pPr>
    </w:p>
    <w:bookmarkStart w:id="222" w:name="page223"/>
    <w:bookmarkEnd w:id="222"/>
    <w:p>
      <w:pPr>
        <w:spacing w:after="0"/>
        <w:rPr>
          <w:sz w:val="20"/>
          <w:szCs w:val="20"/>
          <w:color w:val="auto"/>
        </w:rPr>
      </w:pPr>
      <w:r>
        <w:rPr>
          <w:rFonts w:ascii="Courier New" w:cs="Courier New" w:eastAsia="Courier New" w:hAnsi="Courier New"/>
          <w:sz w:val="18"/>
          <w:szCs w:val="18"/>
          <w:color w:val="auto"/>
        </w:rPr>
        <w:t>future cash flows.</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VI-11</w:t>
      </w:r>
    </w:p>
    <w:p>
      <w:pPr>
        <w:sectPr>
          <w:pgSz w:w="11900" w:h="16838" w:orient="portrait"/>
          <w:cols w:equalWidth="0" w:num="1">
            <w:col w:w="10219"/>
          </w:cols>
          <w:pgMar w:left="240" w:top="136" w:right="1440" w:bottom="1440" w:gutter="0" w:footer="0" w:header="0"/>
        </w:sectPr>
      </w:pPr>
    </w:p>
    <w:bookmarkStart w:id="223" w:name="page224"/>
    <w:bookmarkEnd w:id="223"/>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expects to yield approximately $1.1 billion of cash savings per year. Accordingly, there was no benefit to operating income (net of the restructuring charges recorded) in 2001. In subsequent years, the operating income benefit will continue to increase, due to timing of actual separations, until the completion of the exit plan, at which time AT&amp;T expects a benefit to operating income of approximately $1.2 billion per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a result of continuing realignment within AT&amp;T Broadband, AT&amp;T expects to record a restructuring charge in the first quarter of 2002 in the range of $50 million to $100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2000, AT&amp;T recorded $7,029 million of net restructuring and other charges including $6,179 million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million in December 2000, representing the excess of the carrying amount of the impaired assets over their fair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AT&amp;T consolidated but only owned approximately 23% of Excite@Home, 77% of the charge recorded by Excite@Home was not included as a reduction to AT&amp;T's net income, but rather was eliminated in AT&amp;T's 2000 Consolidated Statement of Income as "Minority interest income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recorded a goodwill and acquisition-related impairment charge of $1,570 million associated with the acquisition of our investment in Excite@Home. The write-down of AT&amp;T's investment to fair value was determined utilizing discounted expected future cash flows.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$759 million charge for restructuring and exit plans was primarily due to headcount reductions, mainly in AT&amp;T Business Services, including network operations, primarily for the consolidation of customer-care and call centers, as well as synergies created by the MediaOne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w:t>
      </w:r>
    </w:p>
    <w:p>
      <w:pPr>
        <w:sectPr>
          <w:pgSz w:w="11900" w:h="16838" w:orient="portrait"/>
          <w:cols w:equalWidth="0" w:num="1">
            <w:col w:w="10219"/>
          </w:cols>
          <w:pgMar w:left="240" w:top="925" w:right="1440" w:bottom="0" w:gutter="0" w:footer="0" w:header="0"/>
        </w:sectPr>
      </w:pPr>
    </w:p>
    <w:bookmarkStart w:id="224" w:name="page225"/>
    <w:bookmarkEnd w:id="224"/>
    <w:p>
      <w:pPr>
        <w:spacing w:after="0"/>
        <w:rPr>
          <w:sz w:val="20"/>
          <w:szCs w:val="20"/>
          <w:color w:val="auto"/>
        </w:rPr>
      </w:pPr>
      <w:r>
        <w:rPr>
          <w:rFonts w:ascii="Courier New" w:cs="Courier New" w:eastAsia="Courier New" w:hAnsi="Courier New"/>
          <w:sz w:val="18"/>
          <w:szCs w:val="18"/>
          <w:color w:val="auto"/>
        </w:rPr>
        <w:t>created by the MediaOne merger.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VI-12</w:t>
      </w:r>
    </w:p>
    <w:p>
      <w:pPr>
        <w:sectPr>
          <w:pgSz w:w="11900" w:h="16838" w:orient="portrait"/>
          <w:cols w:equalWidth="0" w:num="1">
            <w:col w:w="10219"/>
          </w:cols>
          <w:pgMar w:left="240" w:top="136" w:right="1440" w:bottom="1440" w:gutter="0" w:footer="0" w:header="0"/>
        </w:sectPr>
      </w:pPr>
    </w:p>
    <w:bookmarkStart w:id="225" w:name="page226"/>
    <w:bookmarkEnd w:id="225"/>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AT&amp;T recorded $975 million of net restructuring and other charges. 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 1999, a $145 million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also recorded net losses of $307 million related to the government-mandated disposition of certain international businesses that would have competed directly with Concert, and $50 million related to a contribution agreement AT&amp;T Broadband entered into with Phoenixstar, Inc. That agreement requires AT&amp;T Broadband to satisfy certain liabilities owed by Phoenixstar and its subsidiaries. The remaining obligation under this contribution agreement and an agreement that MediaOne had is $35 million, which was fully accrued for at December 31, 2001. In addition, AT&amp;T recorded benefits of $121 million related to the settlement of pension obligations for former employees who accepted AT&amp;T's 1998 voluntary retirement incentive program (VRIP) offer.</w:t>
      </w:r>
    </w:p>
    <w:p>
      <w:pPr>
        <w:spacing w:after="0" w:line="200" w:lineRule="exact"/>
        <w:rPr>
          <w:sz w:val="20"/>
          <w:szCs w:val="20"/>
          <w:color w:val="auto"/>
        </w:rPr>
      </w:pPr>
    </w:p>
    <w:p>
      <w:pPr>
        <w:spacing w:after="0" w:line="21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DOLLARS IN MILLIONS Operating</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$3,754 $4,228 $11,458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operating income decreased $0.5 billion, or 11.2%. The decline was primarily attributable to accelerating declines in the long distance business. In addition, the acquisition of MediaOne and net dispositions negatively impacted operating income by $0.7 billion. Significantly offsetting these decreases was the net impact of Excite@Home (including the effect of lower asset impairments).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in the Consolidated Statement of Income,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right="5579" w:firstLine="217"/>
        <w:spacing w:after="0" w:line="268" w:lineRule="auto"/>
        <w:tabs>
          <w:tab w:leader="none" w:pos="736"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Other (expense) income......................................</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$(1,547) $1,150 $826</w:t>
      </w:r>
    </w:p>
    <w:p>
      <w:pPr>
        <w:sectPr>
          <w:pgSz w:w="11900" w:h="16838" w:orient="portrait"/>
          <w:cols w:equalWidth="0" w:num="1">
            <w:col w:w="10219"/>
          </w:cols>
          <w:pgMar w:left="240" w:top="925" w:right="1440" w:bottom="0" w:gutter="0" w:footer="0" w:header="0"/>
        </w:sectPr>
      </w:pPr>
    </w:p>
    <w:bookmarkStart w:id="226" w:name="page227"/>
    <w:bookmarkEnd w:id="226"/>
    <w:p>
      <w:pPr>
        <w:ind w:left="2820"/>
        <w:spacing w:after="0"/>
        <w:rPr>
          <w:sz w:val="20"/>
          <w:szCs w:val="20"/>
          <w:color w:val="auto"/>
        </w:rPr>
      </w:pPr>
      <w:r>
        <w:rPr>
          <w:rFonts w:ascii="Courier New" w:cs="Courier New" w:eastAsia="Courier New" w:hAnsi="Courier New"/>
          <w:sz w:val="16"/>
          <w:szCs w:val="16"/>
          <w:color w:val="auto"/>
        </w:rPr>
        <w:t>VI-13</w:t>
      </w:r>
    </w:p>
    <w:p>
      <w:pPr>
        <w:sectPr>
          <w:pgSz w:w="11900" w:h="16838" w:orient="portrait"/>
          <w:cols w:equalWidth="0" w:num="1">
            <w:col w:w="9019"/>
          </w:cols>
          <w:pgMar w:left="1440" w:top="547" w:right="1440" w:bottom="1440" w:gutter="0" w:footer="0" w:header="0"/>
        </w:sectPr>
      </w:pPr>
    </w:p>
    <w:bookmarkStart w:id="227" w:name="page228"/>
    <w:bookmarkEnd w:id="227"/>
    <w:p>
      <w:pPr>
        <w:ind w:right="1779" w:firstLine="527"/>
        <w:spacing w:after="0" w:line="237" w:lineRule="auto"/>
        <w:rPr>
          <w:sz w:val="20"/>
          <w:szCs w:val="20"/>
          <w:color w:val="auto"/>
        </w:rPr>
      </w:pPr>
      <w:r>
        <w:rPr>
          <w:rFonts w:ascii="Courier New" w:cs="Courier New" w:eastAsia="Courier New" w:hAnsi="Courier New"/>
          <w:sz w:val="18"/>
          <w:szCs w:val="18"/>
          <w:color w:val="auto"/>
        </w:rPr>
        <w:t>Other (expense) income in 2001 was an expense of $1.5 billion compared with income of $1.2 billion in 2000. The unfavorable variance of $2.7 billion was driven primarily by higher investment impairment charges of $0.8 billion, mostly consisting of impairments of Vodafone plc and Time Warner Telecom. Also contributing to the higher expense was an expense of $0.8 billion reflecting mark-to-market charges in conjunction with the adoption of SFAS No. 133, "Accounting for Derivative Instruments and Hedging Activities" and $0.8 billion of lower net gains on the sales of businesses and investments.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(expense) income improved $0.3 billion, or 39.3%, in 2000 compared with 1999. This improvement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and Cox, the sale of AT&amp;T's investment in Lenfest and related transactions, which gains aggregated approximately $0.5 billion. In 1999, AT&amp;T recorded significant gains associated with the sale of its Language Line Services business and a portion of our ownership interest in AT&amp;T Canada, which aggregated approximately $0.3 billion. Offsetting the improvements to other (expense) income in 2000 was an approximate $0.5 billion charge reflecting the increase in the fair value of put options held by Comcast and Cox related to Excite@Home stock, and approximately $0.2 billion of higher investment impairment charges.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-------- 2001 2000</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72"/>
              </w:rPr>
              <w:t>1999 ------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DOLLARS IN MILLIONS Interest</w:t>
            </w:r>
          </w:p>
        </w:tc>
      </w:tr>
      <w:tr>
        <w:trPr>
          <w:trHeight w:val="203"/>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w w:val="72"/>
              </w:rPr>
              <w:t>expense...........................................</w:t>
            </w:r>
          </w:p>
        </w:tc>
        <w:tc>
          <w:tcPr>
            <w:tcW w:w="1900" w:type="dxa"/>
            <w:vAlign w:val="bottom"/>
          </w:tcPr>
          <w:p>
            <w:pPr>
              <w:spacing w:after="0"/>
              <w:rPr>
                <w:sz w:val="17"/>
                <w:szCs w:val="17"/>
                <w:color w:val="auto"/>
              </w:rPr>
            </w:pPr>
          </w:p>
        </w:tc>
      </w:t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$3,242</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$2,964</w:t>
            </w:r>
          </w:p>
        </w:tc>
        <w:tc>
          <w:tcPr>
            <w:tcW w:w="1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$1,503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interest expense increased $0.3 billion, or 9.4%. The increase was due primarily to a higher average debt balance in 2001, compared with 2000. The higher average debt balance was primarily a result of AT&amp;T's June 2000 acquisition of MediaOne, including outstanding debt of MediaOne and debt issued to fund the MediaOne acquisition. The impact of MediaOne was partially offset by AT&amp;T's debt reduction efforts in 2001.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increased 97.2%, or $1.5 billion, in 2000 compared with 1999. The increase was primarily due to a higher average debt balance as a result of our June 2000 acquisition of MediaOne, including outstanding debt of MediaOne and debt issued to fund the MediaOne acquisition, and AT&amp;T's March 1999 acquisition of TCI.</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w:t>
      </w:r>
    </w:p>
    <w:p>
      <w:pPr>
        <w:ind w:left="120"/>
        <w:spacing w:after="0" w:line="238" w:lineRule="auto"/>
        <w:rPr>
          <w:sz w:val="20"/>
          <w:szCs w:val="20"/>
          <w:color w:val="auto"/>
        </w:rPr>
      </w:pPr>
      <w:r>
        <w:rPr>
          <w:rFonts w:ascii="Courier New" w:cs="Courier New" w:eastAsia="Courier New" w:hAnsi="Courier New"/>
          <w:sz w:val="18"/>
          <w:szCs w:val="18"/>
          <w:color w:val="auto"/>
        </w:rPr>
        <w:t>31, -----------------------</w:t>
      </w:r>
    </w:p>
    <w:p>
      <w:pPr>
        <w:ind w:left="120"/>
        <w:spacing w:after="0"/>
        <w:rPr>
          <w:sz w:val="20"/>
          <w:szCs w:val="20"/>
          <w:color w:val="auto"/>
        </w:rPr>
      </w:pPr>
      <w:r>
        <w:rPr>
          <w:rFonts w:ascii="Courier New" w:cs="Courier New" w:eastAsia="Courier New" w:hAnsi="Courier New"/>
          <w:sz w:val="18"/>
          <w:szCs w:val="18"/>
          <w:color w:val="auto"/>
        </w:rPr>
        <w:t>2001 2000 1999 ----- ------</w:t>
      </w:r>
    </w:p>
    <w:p>
      <w:pPr>
        <w:ind w:left="160"/>
        <w:spacing w:after="0" w:line="237" w:lineRule="auto"/>
        <w:rPr>
          <w:sz w:val="20"/>
          <w:szCs w:val="20"/>
          <w:color w:val="auto"/>
        </w:rPr>
      </w:pPr>
      <w:r>
        <w:rPr>
          <w:rFonts w:ascii="Courier New" w:cs="Courier New" w:eastAsia="Courier New" w:hAnsi="Courier New"/>
          <w:sz w:val="18"/>
          <w:szCs w:val="18"/>
          <w:color w:val="auto"/>
        </w:rPr>
        <w:t>------ DOLLARS IN MILLIONS</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(Benefit) provision for</w:t>
      </w:r>
    </w:p>
    <w:p>
      <w:pPr>
        <w:jc w:val="center"/>
        <w:ind w:right="7159"/>
        <w:spacing w:after="0"/>
        <w:rPr>
          <w:sz w:val="20"/>
          <w:szCs w:val="20"/>
          <w:color w:val="auto"/>
        </w:rPr>
      </w:pPr>
      <w:r>
        <w:rPr>
          <w:rFonts w:ascii="Courier New" w:cs="Courier New" w:eastAsia="Courier New" w:hAnsi="Courier New"/>
          <w:sz w:val="18"/>
          <w:szCs w:val="18"/>
          <w:color w:val="auto"/>
        </w:rPr>
        <w:t>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480"/>
        <w:spacing w:after="0"/>
        <w:rPr>
          <w:sz w:val="20"/>
          <w:szCs w:val="20"/>
          <w:color w:val="auto"/>
        </w:rPr>
      </w:pPr>
      <w:r>
        <w:rPr>
          <w:rFonts w:ascii="Courier New" w:cs="Courier New" w:eastAsia="Courier New" w:hAnsi="Courier New"/>
          <w:sz w:val="18"/>
          <w:szCs w:val="18"/>
          <w:color w:val="auto"/>
        </w:rPr>
        <w:t>$(791) $3,284 $4,016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effective income tax rate is the (benefit) provision for income taxes as a percent of (loss) income from continuing operations before income taxes. The effective income tax rate was 76.4% in 2001, 136.1% in 2000 and 37.3% in 1999. In 2001, the effective tax rate was positively impacted by a significant net tax benefit related to Excite@Home, including a benefit from the deconsolidation and the put obligation settlement with Cox and Comcast, partially offset by the prior consolidation of its operating losses (which included asset impairment charges) for which AT&amp;T was unable to record tax benefits. Also positively impacting the effective tax rate was the net impact of a tax-free exchange with Comcast of AT&amp;T stock held by Comcast for an entity owning certain cable systems and the resulting reduction of a previously established deferred tax liability. In addition, a benefit was recognized associated with the tax-free gain from the disposal of a portion of AT&amp;T's retained interest in AT&amp;T Wireless in a debt-for-equity exchange.</w:t>
      </w:r>
    </w:p>
    <w:p>
      <w:pPr>
        <w:sectPr>
          <w:pgSz w:w="11900" w:h="16838" w:orient="portrait"/>
          <w:cols w:equalWidth="0" w:num="1">
            <w:col w:w="10219"/>
          </w:cols>
          <w:pgMar w:left="240" w:top="723" w:right="1440" w:bottom="362" w:gutter="0" w:footer="0" w:header="0"/>
        </w:sectPr>
      </w:pPr>
    </w:p>
    <w:bookmarkStart w:id="228" w:name="page229"/>
    <w:bookmarkEnd w:id="228"/>
    <w:p>
      <w:pPr>
        <w:ind w:right="1779" w:firstLine="527"/>
        <w:spacing w:after="0" w:line="237" w:lineRule="auto"/>
        <w:rPr>
          <w:sz w:val="20"/>
          <w:szCs w:val="20"/>
          <w:color w:val="auto"/>
        </w:rPr>
      </w:pPr>
      <w:r>
        <w:rPr>
          <w:rFonts w:ascii="Courier New" w:cs="Courier New" w:eastAsia="Courier New" w:hAnsi="Courier New"/>
          <w:sz w:val="18"/>
          <w:szCs w:val="18"/>
          <w:color w:val="auto"/>
        </w:rPr>
        <w:t>In 2000, the effective tax rate was negatively impacted by Excite@Home, for which AT&amp;T was unable to record tax benefits associated with its pretax losses. Therefore, the $4.6 billion restructuring charges taken by Excite@Home in 2000 had no associated tax benefit. AT&amp;T also recorded a related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VI-14</w:t>
      </w:r>
    </w:p>
    <w:p>
      <w:pPr>
        <w:sectPr>
          <w:pgSz w:w="11900" w:h="16838" w:orient="portrait"/>
          <w:cols w:equalWidth="0" w:num="1">
            <w:col w:w="10219"/>
          </w:cols>
          <w:pgMar w:left="240" w:top="142" w:right="1440" w:bottom="1440" w:gutter="0" w:footer="0" w:header="0"/>
        </w:sectPr>
      </w:pPr>
    </w:p>
    <w:bookmarkStart w:id="229" w:name="page230"/>
    <w:bookmarkEnd w:id="229"/>
    <w:p>
      <w:pPr>
        <w:ind w:right="1779"/>
        <w:spacing w:after="0" w:line="237" w:lineRule="auto"/>
        <w:rPr>
          <w:sz w:val="20"/>
          <w:szCs w:val="20"/>
          <w:color w:val="auto"/>
        </w:rPr>
      </w:pPr>
      <w:r>
        <w:rPr>
          <w:rFonts w:ascii="Courier New" w:cs="Courier New" w:eastAsia="Courier New" w:hAnsi="Courier New"/>
          <w:sz w:val="18"/>
          <w:szCs w:val="18"/>
          <w:color w:val="auto"/>
        </w:rPr>
        <w:t>nondeductible asset impairment charge of $1.6 billion associated with its acquisition of Excite@Home and a nondeductible charge to reflect the increase in the fair value of the put options related to Excite@Home held by Comcast and Cox, both of which negatively impacted the effective tax rate.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202"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FOR THE YEARS ENDED DECEMBER 31, -</w:t>
      </w:r>
    </w:p>
    <w:p>
      <w:pPr>
        <w:ind w:left="280"/>
        <w:spacing w:after="0" w:line="238" w:lineRule="auto"/>
        <w:rPr>
          <w:sz w:val="20"/>
          <w:szCs w:val="20"/>
          <w:color w:val="auto"/>
        </w:rPr>
      </w:pPr>
      <w:r>
        <w:rPr>
          <w:rFonts w:ascii="Courier New" w:cs="Courier New" w:eastAsia="Courier New" w:hAnsi="Courier New"/>
          <w:sz w:val="18"/>
          <w:szCs w:val="18"/>
          <w:color w:val="auto"/>
        </w:rPr>
        <w:t>-------------------- 2001 2000</w:t>
      </w:r>
    </w:p>
    <w:p>
      <w:pPr>
        <w:ind w:left="120"/>
        <w:spacing w:after="0"/>
        <w:rPr>
          <w:sz w:val="20"/>
          <w:szCs w:val="20"/>
          <w:color w:val="auto"/>
        </w:rPr>
      </w:pPr>
      <w:r>
        <w:rPr>
          <w:rFonts w:ascii="Courier New" w:cs="Courier New" w:eastAsia="Courier New" w:hAnsi="Courier New"/>
          <w:sz w:val="18"/>
          <w:szCs w:val="18"/>
          <w:color w:val="auto"/>
        </w:rPr>
        <w:t>1999 ---- ------ ----- DOLLARS IN</w:t>
      </w:r>
    </w:p>
    <w:p>
      <w:pPr>
        <w:jc w:val="center"/>
        <w:ind w:right="6519"/>
        <w:spacing w:after="0" w:line="237" w:lineRule="auto"/>
        <w:rPr>
          <w:sz w:val="20"/>
          <w:szCs w:val="20"/>
          <w:color w:val="auto"/>
        </w:rPr>
      </w:pPr>
      <w:r>
        <w:rPr>
          <w:rFonts w:ascii="Courier New" w:cs="Courier New" w:eastAsia="Courier New" w:hAnsi="Courier New"/>
          <w:sz w:val="18"/>
          <w:szCs w:val="18"/>
          <w:color w:val="auto"/>
        </w:rPr>
        <w:t>MILLIONS Minority interest income</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$963 $4,103 $(126)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Minority interest income (expense), which is recorded net of income taxes,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represents an adjustment to AT&amp;T's income to reflect the less than 100%</w:t>
      </w:r>
    </w:p>
    <w:p>
      <w:pPr>
        <w:spacing w:after="0" w:line="238" w:lineRule="auto"/>
        <w:rPr>
          <w:sz w:val="20"/>
          <w:szCs w:val="20"/>
          <w:color w:val="auto"/>
        </w:rPr>
      </w:pPr>
      <w:r>
        <w:rPr>
          <w:rFonts w:ascii="Courier New" w:cs="Courier New" w:eastAsia="Courier New" w:hAnsi="Courier New"/>
          <w:sz w:val="18"/>
          <w:szCs w:val="18"/>
          <w:color w:val="auto"/>
        </w:rPr>
        <w:t>ownership of consolidated subsidiaries as well as dividends on preferred stock</w:t>
      </w:r>
    </w:p>
    <w:p>
      <w:pPr>
        <w:spacing w:after="0"/>
        <w:rPr>
          <w:sz w:val="20"/>
          <w:szCs w:val="20"/>
          <w:color w:val="auto"/>
        </w:rPr>
      </w:pPr>
      <w:r>
        <w:rPr>
          <w:rFonts w:ascii="Courier New" w:cs="Courier New" w:eastAsia="Courier New" w:hAnsi="Courier New"/>
          <w:sz w:val="18"/>
          <w:szCs w:val="18"/>
          <w:color w:val="auto"/>
        </w:rPr>
        <w:t>issued by subsidiaries of AT&amp;T. Minority interest income (expense) decreased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billion in 2001 compared with 2000 primarily due to lower losses generated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Excite@Home, mainly as a result of lower goodwill impairment charges recorded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Excite@Home in 2001 compared with 2000. As a result of significant losses</w:t>
      </w:r>
    </w:p>
    <w:p>
      <w:pPr>
        <w:spacing w:after="0" w:line="238" w:lineRule="auto"/>
        <w:rPr>
          <w:sz w:val="20"/>
          <w:szCs w:val="20"/>
          <w:color w:val="auto"/>
        </w:rPr>
      </w:pPr>
      <w:r>
        <w:rPr>
          <w:rFonts w:ascii="Courier New" w:cs="Courier New" w:eastAsia="Courier New" w:hAnsi="Courier New"/>
          <w:sz w:val="18"/>
          <w:szCs w:val="18"/>
          <w:color w:val="auto"/>
        </w:rPr>
        <w:t>incurred by Excite@Home, AT&amp;T fully utilized the minority interest balance</w:t>
      </w:r>
    </w:p>
    <w:p>
      <w:pPr>
        <w:spacing w:after="0"/>
        <w:rPr>
          <w:sz w:val="20"/>
          <w:szCs w:val="20"/>
          <w:color w:val="auto"/>
        </w:rPr>
      </w:pPr>
      <w:r>
        <w:rPr>
          <w:rFonts w:ascii="Courier New" w:cs="Courier New" w:eastAsia="Courier New" w:hAnsi="Courier New"/>
          <w:sz w:val="18"/>
          <w:szCs w:val="18"/>
          <w:color w:val="auto"/>
        </w:rPr>
        <w:t>during the third quarter of 2001; therefore, AT&amp;T no longer recorded minority</w:t>
      </w:r>
    </w:p>
    <w:p>
      <w:pPr>
        <w:spacing w:after="0" w:line="237" w:lineRule="auto"/>
        <w:rPr>
          <w:sz w:val="20"/>
          <w:szCs w:val="20"/>
          <w:color w:val="auto"/>
        </w:rPr>
      </w:pPr>
      <w:r>
        <w:rPr>
          <w:rFonts w:ascii="Courier New" w:cs="Courier New" w:eastAsia="Courier New" w:hAnsi="Courier New"/>
          <w:sz w:val="18"/>
          <w:szCs w:val="18"/>
          <w:color w:val="auto"/>
        </w:rPr>
        <w:t>interest income related to Excite@Home.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$4.2 billion increase in minority interest income (expense)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income tax benefit within minority interest income (expense) was $100 million in both 2001 and 2000, and a benefit of $54 million in 1999.</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FOR THE</w:t>
      </w:r>
    </w:p>
    <w:p>
      <w:pPr>
        <w:ind w:left="120"/>
        <w:spacing w:after="0" w:line="238" w:lineRule="auto"/>
        <w:rPr>
          <w:sz w:val="20"/>
          <w:szCs w:val="20"/>
          <w:color w:val="auto"/>
        </w:rPr>
      </w:pPr>
      <w:r>
        <w:rPr>
          <w:rFonts w:ascii="Courier New" w:cs="Courier New" w:eastAsia="Courier New" w:hAnsi="Courier New"/>
          <w:sz w:val="18"/>
          <w:szCs w:val="18"/>
          <w:color w:val="auto"/>
        </w:rPr>
        <w:t>YEARS ENDED</w:t>
      </w:r>
    </w:p>
    <w:p>
      <w:pPr>
        <w:ind w:left="60"/>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2"/>
        <w:spacing w:after="0"/>
        <w:tabs>
          <w:tab w:leader="none" w:pos="38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20" w:right="8959" w:firstLine="43"/>
        <w:spacing w:after="0" w:line="268" w:lineRule="auto"/>
        <w:tabs>
          <w:tab w:leader="none" w:pos="489"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Equity</w:t>
      </w:r>
    </w:p>
    <w:p>
      <w:pPr>
        <w:spacing w:after="0" w:line="4" w:lineRule="exact"/>
        <w:rPr>
          <w:rFonts w:ascii="Courier New" w:cs="Courier New" w:eastAsia="Courier New" w:hAnsi="Courier New"/>
          <w:sz w:val="16"/>
          <w:szCs w:val="16"/>
          <w:color w:val="auto"/>
        </w:rPr>
      </w:pPr>
    </w:p>
    <w:p>
      <w:pPr>
        <w:jc w:val="both"/>
        <w:ind w:left="260" w:right="9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(losses) earnings</w:t>
      </w:r>
    </w:p>
    <w:p>
      <w:pPr>
        <w:jc w:val="center"/>
        <w:ind w:right="8839"/>
        <w:spacing w:after="0" w:line="233" w:lineRule="auto"/>
        <w:rPr>
          <w:sz w:val="20"/>
          <w:szCs w:val="20"/>
          <w:color w:val="auto"/>
        </w:rPr>
      </w:pPr>
      <w:r>
        <w:rPr>
          <w:rFonts w:ascii="Courier New" w:cs="Courier New" w:eastAsia="Courier New" w:hAnsi="Courier New"/>
          <w:sz w:val="18"/>
          <w:szCs w:val="18"/>
          <w:color w:val="auto"/>
        </w:rPr>
        <w:t>from Liberty</w:t>
      </w:r>
    </w:p>
    <w:p>
      <w:pPr>
        <w:jc w:val="center"/>
        <w:ind w:right="8839"/>
        <w:spacing w:after="0"/>
        <w:rPr>
          <w:sz w:val="20"/>
          <w:szCs w:val="20"/>
          <w:color w:val="auto"/>
        </w:rPr>
      </w:pPr>
      <w:r>
        <w:rPr>
          <w:rFonts w:ascii="Courier New" w:cs="Courier New" w:eastAsia="Courier New" w:hAnsi="Courier New"/>
          <w:sz w:val="18"/>
          <w:szCs w:val="18"/>
          <w:color w:val="auto"/>
        </w:rPr>
        <w:t>Media</w:t>
      </w:r>
    </w:p>
    <w:p>
      <w:pPr>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$(2,711)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$1,488</w:t>
      </w:r>
    </w:p>
    <w:p>
      <w:pPr>
        <w:jc w:val="center"/>
        <w:ind w:right="8839"/>
        <w:spacing w:after="0"/>
        <w:rPr>
          <w:sz w:val="20"/>
          <w:szCs w:val="20"/>
          <w:color w:val="auto"/>
        </w:rPr>
      </w:pPr>
      <w:r>
        <w:rPr>
          <w:rFonts w:ascii="Courier New" w:cs="Courier New" w:eastAsia="Courier New" w:hAnsi="Courier New"/>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(losses) earnings from LMG, which are recorded net of income taxes, were a loss of $2.7 billion in 2001, compared with earnings of $1.5 billion in 2000. The decline of $4.2 billion was largely driven by gains on dispositions recorded in 2000, including gains associated with the mergers of various companies that LMG had investments in, as well as higher stock compensation expense in 2001 compared with 2000. Partially offsetting these declines were lower impairment charges recorded on LMG's investments to reflect other than temporary declines in value. Equity losses for 2001 reflect results through July 31, 2001, the deemed effective date of the split-off.</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Equity (losses) earnings from LMG were earnings of $1.5 billion in 2000,</w:t>
      </w:r>
    </w:p>
    <w:p>
      <w:pPr>
        <w:sectPr>
          <w:pgSz w:w="11900" w:h="16838" w:orient="portrait"/>
          <w:cols w:equalWidth="0" w:num="1">
            <w:col w:w="10219"/>
          </w:cols>
          <w:pgMar w:left="240" w:top="723" w:right="1440" w:bottom="0" w:gutter="0" w:footer="0" w:header="0"/>
        </w:sectPr>
      </w:pPr>
    </w:p>
    <w:bookmarkStart w:id="230" w:name="page231"/>
    <w:bookmarkEnd w:id="230"/>
    <w:p>
      <w:pPr>
        <w:ind w:right="1779"/>
        <w:spacing w:after="0" w:line="237" w:lineRule="auto"/>
        <w:rPr>
          <w:sz w:val="20"/>
          <w:szCs w:val="20"/>
          <w:color w:val="auto"/>
        </w:rPr>
      </w:pPr>
      <w:r>
        <w:rPr>
          <w:rFonts w:ascii="Courier New" w:cs="Courier New" w:eastAsia="Courier New" w:hAnsi="Courier New"/>
          <w:sz w:val="18"/>
          <w:szCs w:val="18"/>
          <w:color w:val="auto"/>
        </w:rPr>
        <w:t>compared with losses of $2.0 billion in 1999. The improvement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improvement. These were partially offset by impairment charges recorded 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VI-15</w:t>
      </w:r>
    </w:p>
    <w:p>
      <w:pPr>
        <w:sectPr>
          <w:pgSz w:w="11900" w:h="16838" w:orient="portrait"/>
          <w:cols w:equalWidth="0" w:num="1">
            <w:col w:w="10219"/>
          </w:cols>
          <w:pgMar w:left="240" w:top="142" w:right="1440" w:bottom="1440" w:gutter="0" w:footer="0" w:header="0"/>
        </w:sectPr>
      </w:pPr>
    </w:p>
    <w:bookmarkStart w:id="231" w:name="page232"/>
    <w:bookmarkEnd w:id="231"/>
    <w:p>
      <w:pPr>
        <w:ind w:right="1999"/>
        <w:spacing w:after="0" w:line="235" w:lineRule="auto"/>
        <w:rPr>
          <w:sz w:val="20"/>
          <w:szCs w:val="20"/>
          <w:color w:val="auto"/>
        </w:rPr>
      </w:pPr>
      <w:r>
        <w:rPr>
          <w:rFonts w:ascii="Courier New" w:cs="Courier New" w:eastAsia="Courier New" w:hAnsi="Courier New"/>
          <w:sz w:val="18"/>
          <w:szCs w:val="18"/>
          <w:color w:val="auto"/>
        </w:rPr>
        <w:t>LMG's investments to reflect other than temporary declines in value and higher losses relating to LMG's equity affiliates.</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--------- 2001 2000 1999</w:t>
      </w:r>
    </w:p>
    <w:p>
      <w:pPr>
        <w:ind w:left="60"/>
        <w:spacing w:after="0" w:line="237" w:lineRule="auto"/>
        <w:rPr>
          <w:sz w:val="20"/>
          <w:szCs w:val="20"/>
          <w:color w:val="auto"/>
        </w:rPr>
      </w:pPr>
      <w:r>
        <w:rPr>
          <w:rFonts w:ascii="Courier New" w:cs="Courier New" w:eastAsia="Courier New" w:hAnsi="Courier New"/>
          <w:sz w:val="18"/>
          <w:szCs w:val="18"/>
          <w:color w:val="auto"/>
        </w:rPr>
        <w:t>------ ---- ---- DOLLARS</w:t>
      </w:r>
    </w:p>
    <w:p>
      <w:pPr>
        <w:ind w:left="160"/>
        <w:spacing w:after="0" w:line="238" w:lineRule="auto"/>
        <w:rPr>
          <w:sz w:val="20"/>
          <w:szCs w:val="20"/>
          <w:color w:val="auto"/>
        </w:rPr>
      </w:pPr>
      <w:r>
        <w:rPr>
          <w:rFonts w:ascii="Courier New" w:cs="Courier New" w:eastAsia="Courier New" w:hAnsi="Courier New"/>
          <w:sz w:val="18"/>
          <w:szCs w:val="18"/>
          <w:color w:val="auto"/>
        </w:rPr>
        <w:t>IN MILLIONS Net losses</w:t>
      </w:r>
    </w:p>
    <w:p>
      <w:pPr>
        <w:ind w:left="120"/>
        <w:spacing w:after="0"/>
        <w:rPr>
          <w:sz w:val="20"/>
          <w:szCs w:val="20"/>
          <w:color w:val="auto"/>
        </w:rPr>
      </w:pPr>
      <w:r>
        <w:rPr>
          <w:rFonts w:ascii="Courier New" w:cs="Courier New" w:eastAsia="Courier New" w:hAnsi="Courier New"/>
          <w:sz w:val="18"/>
          <w:szCs w:val="18"/>
          <w:color w:val="auto"/>
        </w:rPr>
        <w:t>related to other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480"/>
        <w:spacing w:after="0"/>
        <w:rPr>
          <w:sz w:val="20"/>
          <w:szCs w:val="20"/>
          <w:color w:val="auto"/>
        </w:rPr>
      </w:pPr>
      <w:r>
        <w:rPr>
          <w:rFonts w:ascii="Courier New" w:cs="Courier New" w:eastAsia="Courier New" w:hAnsi="Courier New"/>
          <w:sz w:val="18"/>
          <w:szCs w:val="18"/>
          <w:color w:val="auto"/>
        </w:rPr>
        <w:t>$4,850 $588 $756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losses related to other equity investments were $4.9 billion in 2001 compared with $0.6 billion in 2000, an increase of approximately $4.3 billion. The increase was driven primarily by higher net equity investment impairment charges of $4.3 billion. The pretax impairment charges were $7.0 billion and consisted primarily of $3.0 billion in charges related to the estimated loss on AT&amp;T's commitment to purchase the shares of AT&amp;T Canada AT&amp;T does not own, a $2.9 billion impairment charge related to the unwind of Concert and an impairment of AT&amp;T's investment in Net2Phone of $1.1 billion. In addition, AT&amp;T recorded higher equity losses of $0.7 billion from Concert and Net2Phone. These losses were partially offset by $0.6 billion in losses recorded for Excite@Home in the first eight months of 2000 when AT&amp;T recorded the investment as an equity method investment. Excite@Home was fully consolidated beginning in September 2000.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In 2000, net losses related to other equity investments were $0.6 billion, a 22.2% improvement compared with 1999. This improvement was primarily a result of higher earnings from AT&amp;T's investment in Cablevision Systems Corp.</w:t>
      </w:r>
    </w:p>
    <w:p>
      <w:pPr>
        <w:spacing w:after="0" w:line="1"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(Cablevision) of approximately $0.2 billion due to gains from cable-system sales. Partially offsetting this improvement were losses from AT&amp;T's stake in TWE, which AT&amp;T acquired in connection with the MediaOne merger, and greater equity losses from Excite@Home, which aggregated approximately $0.1 billion.</w:t>
      </w:r>
    </w:p>
    <w:p>
      <w:pPr>
        <w:spacing w:after="0" w:line="200" w:lineRule="exact"/>
        <w:rPr>
          <w:sz w:val="20"/>
          <w:szCs w:val="20"/>
          <w:color w:val="auto"/>
        </w:rPr>
      </w:pPr>
    </w:p>
    <w:p>
      <w:pPr>
        <w:spacing w:after="0" w:line="38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income tax benefit recorded on net losses related to other equity investments was $0.4 billion in both 2001 and 2000, and a benefit of $0.5 billion in 1999. The amortization of excess basis associated with nonconsolidated investments, recorded as a reduction of income, totaled $0.2 billion in 2001, and $0.5 billion in both 2000 and 1999. Effective January 1, 2002, in accordance with the provisions of SFAS No. 142, AT&amp;T will no longer amortize excess basis related to nonconsolidated investments.</w:t>
      </w:r>
    </w:p>
    <w:p>
      <w:pPr>
        <w:spacing w:after="0" w:line="38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160"/>
        <w:spacing w:after="0"/>
        <w:rPr>
          <w:sz w:val="20"/>
          <w:szCs w:val="20"/>
          <w:color w:val="auto"/>
        </w:rPr>
      </w:pPr>
      <w:r>
        <w:rPr>
          <w:rFonts w:ascii="Courier New" w:cs="Courier New" w:eastAsia="Courier New" w:hAnsi="Courier New"/>
          <w:sz w:val="18"/>
          <w:szCs w:val="18"/>
          <w:color w:val="auto"/>
        </w:rPr>
        <w:t>----------- 2001 2000</w:t>
      </w:r>
    </w:p>
    <w:p>
      <w:pPr>
        <w:ind w:left="120"/>
        <w:spacing w:after="0" w:line="237" w:lineRule="auto"/>
        <w:rPr>
          <w:sz w:val="20"/>
          <w:szCs w:val="20"/>
          <w:color w:val="auto"/>
        </w:rPr>
      </w:pPr>
      <w:r>
        <w:rPr>
          <w:rFonts w:ascii="Courier New" w:cs="Courier New" w:eastAsia="Courier New" w:hAnsi="Courier New"/>
          <w:sz w:val="18"/>
          <w:szCs w:val="18"/>
          <w:color w:val="auto"/>
        </w:rPr>
        <w:t>1999 -------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7679"/>
        <w:spacing w:after="0"/>
        <w:rPr>
          <w:sz w:val="20"/>
          <w:szCs w:val="20"/>
          <w:color w:val="auto"/>
        </w:rPr>
      </w:pPr>
      <w:r>
        <w:rPr>
          <w:rFonts w:ascii="Courier New" w:cs="Courier New" w:eastAsia="Courier New" w:hAnsi="Courier New"/>
          <w:sz w:val="18"/>
          <w:szCs w:val="18"/>
          <w:color w:val="auto"/>
        </w:rPr>
        <w:t>Gain on disposition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discontinued</w:t>
      </w:r>
    </w:p>
    <w:p>
      <w:pPr>
        <w:spacing w:after="0"/>
        <w:rPr>
          <w:sz w:val="20"/>
          <w:szCs w:val="20"/>
          <w:color w:val="auto"/>
        </w:rPr>
      </w:pPr>
      <w:r>
        <w:rPr>
          <w:rFonts w:ascii="Courier New" w:cs="Courier New" w:eastAsia="Courier New" w:hAnsi="Courier New"/>
          <w:sz w:val="18"/>
          <w:szCs w:val="18"/>
          <w:color w:val="auto"/>
        </w:rPr>
        <w:t>operations..............</w:t>
      </w:r>
    </w:p>
    <w:p>
      <w:pPr>
        <w:ind w:left="480"/>
        <w:spacing w:after="0" w:line="237" w:lineRule="auto"/>
        <w:rPr>
          <w:sz w:val="20"/>
          <w:szCs w:val="20"/>
          <w:color w:val="auto"/>
        </w:rPr>
      </w:pPr>
      <w:r>
        <w:rPr>
          <w:rFonts w:ascii="Courier New" w:cs="Courier New" w:eastAsia="Courier New" w:hAnsi="Courier New"/>
          <w:sz w:val="18"/>
          <w:szCs w:val="18"/>
          <w:color w:val="auto"/>
        </w:rPr>
        <w:t>$13,503 $--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realized a gain on the disposition of discontinued operations of $13.5 billion, representing the difference between the fair value of the AT&amp;T Wireless tracking stock on July 9, 2001, the date of the split-off, and AT&amp;T's book value in AT&amp;T Wireless Services.</w:t>
      </w:r>
    </w:p>
    <w:p>
      <w:pPr>
        <w:spacing w:after="0" w:line="200" w:lineRule="exact"/>
        <w:rPr>
          <w:sz w:val="20"/>
          <w:szCs w:val="20"/>
          <w:color w:val="auto"/>
        </w:rPr>
      </w:pPr>
    </w:p>
    <w:p>
      <w:pPr>
        <w:spacing w:after="0" w:line="20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------- 2001 2000 1999 ----</w:t>
      </w:r>
    </w:p>
    <w:p>
      <w:pPr>
        <w:spacing w:after="0" w:line="3" w:lineRule="exact"/>
        <w:rPr>
          <w:sz w:val="20"/>
          <w:szCs w:val="20"/>
          <w:color w:val="auto"/>
        </w:rPr>
      </w:pPr>
    </w:p>
    <w:p>
      <w:pPr>
        <w:ind w:left="120" w:right="7379" w:firstLine="96"/>
        <w:spacing w:after="0" w:line="268" w:lineRule="auto"/>
        <w:tabs>
          <w:tab w:leader="none" w:pos="436"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Cumulative effect</w:t>
      </w:r>
    </w:p>
    <w:p>
      <w:pPr>
        <w:jc w:val="center"/>
        <w:ind w:right="7259"/>
        <w:spacing w:after="0" w:line="233" w:lineRule="auto"/>
        <w:rPr>
          <w:sz w:val="20"/>
          <w:szCs w:val="20"/>
          <w:color w:val="auto"/>
        </w:rPr>
      </w:pPr>
      <w:r>
        <w:rPr>
          <w:rFonts w:ascii="Courier New" w:cs="Courier New" w:eastAsia="Courier New" w:hAnsi="Courier New"/>
          <w:sz w:val="18"/>
          <w:szCs w:val="18"/>
          <w:color w:val="auto"/>
        </w:rPr>
        <w:t>of accounting</w:t>
      </w:r>
    </w:p>
    <w:p>
      <w:pPr>
        <w:spacing w:after="0"/>
        <w:rPr>
          <w:sz w:val="20"/>
          <w:szCs w:val="20"/>
          <w:color w:val="auto"/>
        </w:rPr>
      </w:pPr>
      <w:r>
        <w:rPr>
          <w:rFonts w:ascii="Courier New" w:cs="Courier New" w:eastAsia="Courier New" w:hAnsi="Courier New"/>
          <w:sz w:val="18"/>
          <w:szCs w:val="18"/>
          <w:color w:val="auto"/>
        </w:rPr>
        <w:t>change......................</w:t>
      </w:r>
    </w:p>
    <w:p>
      <w:pPr>
        <w:ind w:left="840"/>
        <w:spacing w:after="0" w:line="237" w:lineRule="auto"/>
        <w:rPr>
          <w:sz w:val="20"/>
          <w:szCs w:val="20"/>
          <w:color w:val="auto"/>
        </w:rPr>
      </w:pPr>
      <w:r>
        <w:rPr>
          <w:rFonts w:ascii="Courier New" w:cs="Courier New" w:eastAsia="Courier New" w:hAnsi="Courier New"/>
          <w:sz w:val="18"/>
          <w:szCs w:val="18"/>
          <w:color w:val="auto"/>
        </w:rPr>
        <w:t>$904 $-- $--</w:t>
      </w:r>
    </w:p>
    <w:p>
      <w:pPr>
        <w:sectPr>
          <w:pgSz w:w="11900" w:h="16838" w:orient="portrait"/>
          <w:cols w:equalWidth="0" w:num="1">
            <w:col w:w="10219"/>
          </w:cols>
          <w:pgMar w:left="240" w:top="723" w:right="1440" w:bottom="362" w:gutter="0" w:footer="0" w:header="0"/>
        </w:sectPr>
      </w:pPr>
    </w:p>
    <w:bookmarkStart w:id="232" w:name="page233"/>
    <w:bookmarkEnd w:id="232"/>
    <w:p>
      <w:pPr>
        <w:ind w:right="1779" w:firstLine="527"/>
        <w:spacing w:after="0" w:line="237" w:lineRule="auto"/>
        <w:rPr>
          <w:sz w:val="20"/>
          <w:szCs w:val="20"/>
          <w:color w:val="auto"/>
        </w:rPr>
      </w:pPr>
      <w:r>
        <w:rPr>
          <w:rFonts w:ascii="Courier New" w:cs="Courier New" w:eastAsia="Courier New" w:hAnsi="Courier New"/>
          <w:sz w:val="18"/>
          <w:szCs w:val="18"/>
          <w:color w:val="auto"/>
        </w:rPr>
        <w:t>Cumulative effect of accounting change, net of applicable income taxes, is comprised of $0.4 billion for AT&amp;T Group (other than LMG) and $0.5 billion for LMG in 2001. The $0.4 billion recorded by AT&amp;T, excluding LMG, was attributable primarily to fair value adjustments of equity derivative instruments embedded in indexed debt instruments and warrants held in public and private companies due to the adoption of SFAS No. 133, "Accounting for Derivative Instruments and Hedging Activities."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VI-16</w:t>
      </w:r>
    </w:p>
    <w:p>
      <w:pPr>
        <w:sectPr>
          <w:pgSz w:w="11900" w:h="16838" w:orient="portrait"/>
          <w:cols w:equalWidth="0" w:num="1">
            <w:col w:w="10219"/>
          </w:cols>
          <w:pgMar w:left="240" w:top="142" w:right="1440" w:bottom="1440" w:gutter="0" w:footer="0" w:header="0"/>
        </w:sectPr>
      </w:pPr>
    </w:p>
    <w:bookmarkStart w:id="233" w:name="page234"/>
    <w:bookmarkEnd w:id="233"/>
    <w:p>
      <w:pPr>
        <w:ind w:right="2319" w:firstLine="527"/>
        <w:spacing w:after="0" w:line="236" w:lineRule="auto"/>
        <w:rPr>
          <w:sz w:val="20"/>
          <w:szCs w:val="20"/>
          <w:color w:val="auto"/>
        </w:rPr>
      </w:pPr>
      <w:r>
        <w:rPr>
          <w:rFonts w:ascii="Courier New" w:cs="Courier New" w:eastAsia="Courier New" w:hAnsi="Courier New"/>
          <w:sz w:val="18"/>
          <w:szCs w:val="18"/>
          <w:color w:val="auto"/>
        </w:rPr>
        <w:t>The $0.5 billion recorded by LMG represents the impact of separately recording the embedded call option obligations associated with LMG's senior exchangeable debentures due to the adoption of SFAS No. 133.</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280"/>
        <w:spacing w:after="0"/>
        <w:rPr>
          <w:sz w:val="20"/>
          <w:szCs w:val="20"/>
          <w:color w:val="auto"/>
        </w:rPr>
      </w:pPr>
      <w:r>
        <w:rPr>
          <w:rFonts w:ascii="Courier New" w:cs="Courier New" w:eastAsia="Courier New" w:hAnsi="Courier New"/>
          <w:sz w:val="18"/>
          <w:szCs w:val="18"/>
          <w:color w:val="auto"/>
        </w:rPr>
        <w:t>---------- 2001 2000</w:t>
      </w:r>
    </w:p>
    <w:p>
      <w:pPr>
        <w:ind w:left="160"/>
        <w:spacing w:after="0" w:line="237" w:lineRule="auto"/>
        <w:rPr>
          <w:sz w:val="20"/>
          <w:szCs w:val="20"/>
          <w:color w:val="auto"/>
        </w:rPr>
      </w:pPr>
      <w:r>
        <w:rPr>
          <w:rFonts w:ascii="Courier New" w:cs="Courier New" w:eastAsia="Courier New" w:hAnsi="Courier New"/>
          <w:sz w:val="18"/>
          <w:szCs w:val="18"/>
          <w:color w:val="auto"/>
        </w:rPr>
        <w:t>1999 ----- ----- -----</w:t>
      </w:r>
    </w:p>
    <w:p>
      <w:pPr>
        <w:jc w:val="center"/>
        <w:ind w:right="75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7579"/>
        <w:spacing w:after="0"/>
        <w:rPr>
          <w:sz w:val="20"/>
          <w:szCs w:val="20"/>
          <w:color w:val="auto"/>
        </w:rPr>
      </w:pPr>
      <w:r>
        <w:rPr>
          <w:rFonts w:ascii="Courier New" w:cs="Courier New" w:eastAsia="Courier New" w:hAnsi="Courier New"/>
          <w:sz w:val="18"/>
          <w:szCs w:val="18"/>
          <w:color w:val="auto"/>
        </w:rPr>
        <w:t>Dividend requirements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preferred</w:t>
      </w:r>
    </w:p>
    <w:p>
      <w:pPr>
        <w:spacing w:after="0"/>
        <w:rPr>
          <w:sz w:val="20"/>
          <w:szCs w:val="20"/>
          <w:color w:val="auto"/>
        </w:rPr>
      </w:pPr>
      <w:r>
        <w:rPr>
          <w:rFonts w:ascii="Courier New" w:cs="Courier New" w:eastAsia="Courier New" w:hAnsi="Courier New"/>
          <w:sz w:val="18"/>
          <w:szCs w:val="18"/>
          <w:color w:val="auto"/>
        </w:rPr>
        <w:t>stock....................</w:t>
      </w:r>
    </w:p>
    <w:p>
      <w:pPr>
        <w:ind w:left="700"/>
        <w:spacing w:after="0" w:line="237" w:lineRule="auto"/>
        <w:rPr>
          <w:sz w:val="20"/>
          <w:szCs w:val="20"/>
          <w:color w:val="auto"/>
        </w:rPr>
      </w:pPr>
      <w:r>
        <w:rPr>
          <w:rFonts w:ascii="Courier New" w:cs="Courier New" w:eastAsia="Courier New" w:hAnsi="Courier New"/>
          <w:sz w:val="18"/>
          <w:szCs w:val="18"/>
          <w:color w:val="auto"/>
        </w:rPr>
        <w:t>$652 $--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 requirements of preferred stock were $0.7 billion in 2001. The preferred stock dividend represented interest in connection with convertible preferred stock issued to NTT DoCoMo in January of 2001 as well as accretion of the beneficial conversion feature associated with this preferred stock. The beneficial conversion feature was recorded upon the issuance of the NTT DoCoMo preferred stock and represented the excess of the fair value of the preferred shares issued over the proceeds received. On July 9, 2001, in conjunction with the split-off of AT&amp;T Wireless Group, these preferred shares were converted into AT&amp;T Wireless common stock. As a result, AT&amp;T fully amortized the remaining beneficial conversion feature balance.</w:t>
      </w:r>
    </w:p>
    <w:p>
      <w:pPr>
        <w:spacing w:after="0" w:line="200" w:lineRule="exact"/>
        <w:rPr>
          <w:sz w:val="20"/>
          <w:szCs w:val="20"/>
          <w:color w:val="auto"/>
        </w:rPr>
      </w:pPr>
    </w:p>
    <w:p>
      <w:pPr>
        <w:spacing w:after="0" w:line="21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FOR THE YEARS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-------- 2001</w:t>
      </w:r>
    </w:p>
    <w:p>
      <w:pPr>
        <w:ind w:left="60"/>
        <w:spacing w:after="0"/>
        <w:rPr>
          <w:sz w:val="20"/>
          <w:szCs w:val="20"/>
          <w:color w:val="auto"/>
        </w:rPr>
      </w:pPr>
      <w:r>
        <w:rPr>
          <w:rFonts w:ascii="Courier New" w:cs="Courier New" w:eastAsia="Courier New" w:hAnsi="Courier New"/>
          <w:sz w:val="18"/>
          <w:szCs w:val="18"/>
          <w:color w:val="auto"/>
        </w:rPr>
        <w:t>2000 1999 ---</w:t>
      </w:r>
    </w:p>
    <w:p>
      <w:pPr>
        <w:ind w:left="380" w:hanging="321"/>
        <w:spacing w:after="0" w:line="237" w:lineRule="auto"/>
        <w:tabs>
          <w:tab w:leader="none" w:pos="3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MILLIONS</w:t>
      </w:r>
    </w:p>
    <w:p>
      <w:pPr>
        <w:spacing w:after="0" w:line="4" w:lineRule="exact"/>
        <w:rPr>
          <w:rFonts w:ascii="Courier New" w:cs="Courier New" w:eastAsia="Courier New" w:hAnsi="Courier New"/>
          <w:sz w:val="18"/>
          <w:szCs w:val="18"/>
          <w:color w:val="auto"/>
        </w:rPr>
      </w:pPr>
    </w:p>
    <w:p>
      <w:pPr>
        <w:jc w:val="center"/>
        <w:ind w:right="8739" w:firstLine="20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Premium on exchange of AT&amp;T Wireless tracking stock.........</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premium on exchange of AT&amp;T Wireless tracking stock was $80 million in 2001. The premium, which is a reduction of net income available to common shareowners, represents the excess of the fair value of the AT&amp;T Wireless tracking stock issued over the fair value of the AT&amp;T common stock exchanged and was calculated based on the closing share prices of AT&amp;T common stock and AT&amp;T Wireless tracking stock on May 25, 2001.</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w:t>
      </w:r>
    </w:p>
    <w:p>
      <w:pPr>
        <w:ind w:left="120"/>
        <w:spacing w:after="0" w:line="238" w:lineRule="auto"/>
        <w:rPr>
          <w:sz w:val="20"/>
          <w:szCs w:val="20"/>
          <w:color w:val="auto"/>
        </w:rPr>
      </w:pPr>
      <w:r>
        <w:rPr>
          <w:rFonts w:ascii="Courier New" w:cs="Courier New" w:eastAsia="Courier New" w:hAnsi="Courier New"/>
          <w:sz w:val="18"/>
          <w:szCs w:val="18"/>
          <w:color w:val="auto"/>
        </w:rPr>
        <w:t>--------------------------- 2001</w:t>
      </w:r>
    </w:p>
    <w:p>
      <w:pPr>
        <w:ind w:left="160"/>
        <w:spacing w:after="0"/>
        <w:rPr>
          <w:sz w:val="20"/>
          <w:szCs w:val="20"/>
          <w:color w:val="auto"/>
        </w:rPr>
      </w:pPr>
      <w:r>
        <w:rPr>
          <w:rFonts w:ascii="Courier New" w:cs="Courier New" w:eastAsia="Courier New" w:hAnsi="Courier New"/>
          <w:sz w:val="18"/>
          <w:szCs w:val="18"/>
          <w:color w:val="auto"/>
        </w:rPr>
        <w:t>2000 1999 ------- ------ ------</w:t>
      </w:r>
    </w:p>
    <w:p>
      <w:pPr>
        <w:jc w:val="center"/>
        <w:ind w:right="6619"/>
        <w:spacing w:after="0" w:line="237" w:lineRule="auto"/>
        <w:rPr>
          <w:sz w:val="20"/>
          <w:szCs w:val="20"/>
          <w:color w:val="auto"/>
        </w:rPr>
      </w:pPr>
      <w:r>
        <w:rPr>
          <w:rFonts w:ascii="Courier New" w:cs="Courier New" w:eastAsia="Courier New" w:hAnsi="Courier New"/>
          <w:sz w:val="18"/>
          <w:szCs w:val="18"/>
          <w:color w:val="auto"/>
        </w:rPr>
        <w:t>(DOLLARS IN MILLIONS, EXCEPT PER</w:t>
      </w:r>
    </w:p>
    <w:p>
      <w:pPr>
        <w:jc w:val="center"/>
        <w:ind w:right="6619"/>
        <w:spacing w:after="0" w:line="238" w:lineRule="auto"/>
        <w:rPr>
          <w:sz w:val="20"/>
          <w:szCs w:val="20"/>
          <w:color w:val="auto"/>
        </w:rPr>
      </w:pPr>
      <w:r>
        <w:rPr>
          <w:rFonts w:ascii="Courier New" w:cs="Courier New" w:eastAsia="Courier New" w:hAnsi="Courier New"/>
          <w:sz w:val="18"/>
          <w:szCs w:val="18"/>
          <w:color w:val="auto"/>
        </w:rPr>
        <w:t>SHARE AMOUNTS) AT&amp;T Common Stock</w:t>
      </w:r>
    </w:p>
    <w:p>
      <w:pPr>
        <w:jc w:val="center"/>
        <w:ind w:right="6619"/>
        <w:spacing w:after="0"/>
        <w:rPr>
          <w:sz w:val="20"/>
          <w:szCs w:val="20"/>
          <w:color w:val="auto"/>
        </w:rPr>
      </w:pPr>
      <w:r>
        <w:rPr>
          <w:rFonts w:ascii="Courier New" w:cs="Courier New" w:eastAsia="Courier New" w:hAnsi="Courier New"/>
          <w:sz w:val="18"/>
          <w:szCs w:val="18"/>
          <w:color w:val="auto"/>
        </w:rPr>
        <w:t>Group -- per basic share: (Loss)</w:t>
      </w:r>
    </w:p>
    <w:p>
      <w:pPr>
        <w:jc w:val="center"/>
        <w:ind w:right="6619"/>
        <w:spacing w:after="0" w:line="237" w:lineRule="auto"/>
        <w:rPr>
          <w:sz w:val="20"/>
          <w:szCs w:val="20"/>
          <w:color w:val="auto"/>
        </w:rPr>
      </w:pPr>
      <w:r>
        <w:rPr>
          <w:rFonts w:ascii="Courier New" w:cs="Courier New" w:eastAsia="Courier New" w:hAnsi="Courier New"/>
          <w:sz w:val="18"/>
          <w:szCs w:val="18"/>
          <w:color w:val="auto"/>
        </w:rPr>
        <w:t>earnings from continuing</w:t>
      </w:r>
    </w:p>
    <w:tbl>
      <w:tblPr>
        <w:tblLayout w:type="fixed"/>
        <w:tblInd w:w="0" w:type="dxa"/>
        <w:tblCellMar>
          <w:top w:w="0" w:type="dxa"/>
          <w:left w:w="0" w:type="dxa"/>
          <w:bottom w:w="0" w:type="dxa"/>
          <w:right w:w="0" w:type="dxa"/>
        </w:tblCellMar>
      </w:tblPr>
      <w:tr>
        <w:trPr>
          <w:trHeight w:val="203"/>
        </w:trPr>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72"/>
              </w:rPr>
              <w:t>operations................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(1.33)</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0.76 1.91 AT&amp;T Common Stock Group</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earnings..........................</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2.50 0.89 1.77 AT&amp;T Common Stock</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Group -- per diluted share:</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 earnings from continuing</w:t>
            </w:r>
          </w:p>
        </w:tc>
      </w:tr>
      <w:tr>
        <w:trPr>
          <w:trHeight w:val="203"/>
        </w:trPr>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2"/>
              </w:rPr>
              <w:t>operations................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0.75 1.87 AT&amp;T Common Stock Group</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earnings..........................</w:t>
            </w:r>
          </w:p>
        </w:tc>
      </w:tr>
      <w:tr>
        <w:trPr>
          <w:trHeight w:val="203"/>
        </w:trPr>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2.50 0.88</w:t>
            </w:r>
          </w:p>
        </w:tc>
        <w:tc>
          <w:tcPr>
            <w:tcW w:w="1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1.74</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had a loss from continuing operations before cumulative effect of accounting change per diluted share of $1.33, compared with earnings of $0.75 per diluted share in 2000. The decline of $2.08 per diluted share was primarily attributable to an unfavorable variance in net losses related to other equity investments, other (expense) income and lower operating income, excluding net restructuring and other charges, in 2001 compared with 2000, partially offset by lower net restructuring and other charges in 2001.</w:t>
      </w:r>
    </w:p>
    <w:p>
      <w:pPr>
        <w:sectPr>
          <w:pgSz w:w="11900" w:h="16838" w:orient="portrait"/>
          <w:cols w:equalWidth="0" w:num="1">
            <w:col w:w="10219"/>
          </w:cols>
          <w:pgMar w:left="240" w:top="723" w:right="1440" w:bottom="0" w:gutter="0" w:footer="0" w:header="0"/>
        </w:sectPr>
      </w:pPr>
    </w:p>
    <w:bookmarkStart w:id="234" w:name="page235"/>
    <w:bookmarkEnd w:id="234"/>
    <w:p>
      <w:pPr>
        <w:ind w:right="1779" w:firstLine="527"/>
        <w:spacing w:after="0" w:line="238" w:lineRule="auto"/>
        <w:rPr>
          <w:sz w:val="20"/>
          <w:szCs w:val="20"/>
          <w:color w:val="auto"/>
        </w:rPr>
      </w:pPr>
      <w:r>
        <w:rPr>
          <w:rFonts w:ascii="Courier New" w:cs="Courier New" w:eastAsia="Courier New" w:hAnsi="Courier New"/>
          <w:sz w:val="18"/>
          <w:szCs w:val="18"/>
          <w:color w:val="auto"/>
        </w:rPr>
        <w:t>Earnings per diluted share (EPS) attributable to continuing operations of 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 Also contributing to the decrease was the impact of Excite@Home, including the mark-to-market adjustment related to the put options held by Comcast and Cox. These decreases were partially offset by improvements in other (expense) income, primarily associated with higher net gains on sales of businesses and investments, and higher investment-related income, and lower losses from equity investments. Also impacting EPS was higher operating income associated with our mature long distance businesses.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VI-17</w:t>
      </w:r>
    </w:p>
    <w:p>
      <w:pPr>
        <w:sectPr>
          <w:pgSz w:w="11900" w:h="16838" w:orient="portrait"/>
          <w:cols w:equalWidth="0" w:num="1">
            <w:col w:w="10219"/>
          </w:cols>
          <w:pgMar w:left="240" w:top="344" w:right="1440" w:bottom="1440" w:gutter="0" w:footer="0" w:header="0"/>
        </w:sectPr>
      </w:pPr>
    </w:p>
    <w:bookmarkStart w:id="235" w:name="page236"/>
    <w:bookmarkEnd w:id="235"/>
    <w:p>
      <w:pPr>
        <w:ind w:left="540"/>
        <w:spacing w:after="0"/>
        <w:rPr>
          <w:sz w:val="20"/>
          <w:szCs w:val="20"/>
          <w:color w:val="auto"/>
        </w:rPr>
      </w:pPr>
      <w:r>
        <w:rPr>
          <w:rFonts w:ascii="Courier New" w:cs="Courier New" w:eastAsia="Courier New" w:hAnsi="Courier New"/>
          <w:sz w:val="18"/>
          <w:szCs w:val="18"/>
          <w:color w:val="auto"/>
        </w:rPr>
        <w:t>In 2001, diluted EPS of AT&amp;T Common Stock Group of $2.50 included a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continuing operations as discussed above of $1.33, income from discontinued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of $0.03, a gain on the disposition of discontinued operations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$3.70 and income related to the cumulative effect of accounting change of $0.10.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2000, diluted EPS of AT&amp;T Common Stock Group of $0.88 included earnings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 as discussed above of $0.75 and income from discontinued</w:t>
      </w:r>
    </w:p>
    <w:p>
      <w:pPr>
        <w:spacing w:after="0" w:line="238" w:lineRule="auto"/>
        <w:rPr>
          <w:sz w:val="20"/>
          <w:szCs w:val="20"/>
          <w:color w:val="auto"/>
        </w:rPr>
      </w:pPr>
      <w:r>
        <w:rPr>
          <w:rFonts w:ascii="Courier New" w:cs="Courier New" w:eastAsia="Courier New" w:hAnsi="Courier New"/>
          <w:sz w:val="18"/>
          <w:szCs w:val="18"/>
          <w:color w:val="auto"/>
        </w:rPr>
        <w:t>operations of $0.13. In 1999, diluted EPS of AT&amp;T Common Stock Group of $1.74</w:t>
      </w:r>
    </w:p>
    <w:p>
      <w:pPr>
        <w:spacing w:after="0"/>
        <w:rPr>
          <w:sz w:val="20"/>
          <w:szCs w:val="20"/>
          <w:color w:val="auto"/>
        </w:rPr>
      </w:pPr>
      <w:r>
        <w:rPr>
          <w:rFonts w:ascii="Courier New" w:cs="Courier New" w:eastAsia="Courier New" w:hAnsi="Courier New"/>
          <w:sz w:val="18"/>
          <w:szCs w:val="18"/>
          <w:color w:val="auto"/>
        </w:rPr>
        <w:t>included earnings from continuing operations as discussed above of $1.87 and a</w:t>
      </w:r>
    </w:p>
    <w:p>
      <w:pPr>
        <w:spacing w:after="0" w:line="237" w:lineRule="auto"/>
        <w:rPr>
          <w:sz w:val="20"/>
          <w:szCs w:val="20"/>
          <w:color w:val="auto"/>
        </w:rPr>
      </w:pPr>
      <w:r>
        <w:rPr>
          <w:rFonts w:ascii="Courier New" w:cs="Courier New" w:eastAsia="Courier New" w:hAnsi="Courier New"/>
          <w:sz w:val="18"/>
          <w:szCs w:val="18"/>
          <w:color w:val="auto"/>
        </w:rPr>
        <w:t>loss from discontinued operations of $0.13.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LMG reported a loss per share, excluding the cumulative effect of an accounting change, of $0.84 in 2001 through its split-off from AT&amp;T on August 10, 2001. In 2000, LMG reported earnings per basic and diluted share of $0.58. The decline of $1.42 per share was primarily due to gains on dispositions reported in 2000, including gains associated with the mergers of various companies that LMG had investments in. Partially offsetting the decline were charges recorded on LMG's investments in 2000.</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EPS for LMG was $0.58 in 2000, compared with a loss of $0.80 per share in 1999. The increase in EPS was primarily due to gains on dispositions, including gains associated with the mergers of various companies that LMG had investments in. In addition, lower stock compensation expense in 2000 compared with 1999 contributed to the increase. These increases were partially offset by impairment charges recorded on LMG's investments to reflect other than temporary declines in value and higher losses relating to LMG's equity affiliates.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2001, EPS for the AT&amp;T Wireless Group, through its split-off date from AT&amp;T on July 9, 2001, was $0.08 per basic and diluted share. EPS for AT&amp;T Wireless Group for the period from April 27, 2000, the stock offering date, through December 31, 2000, was $0.21 per basic and diluted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DISCONTINUED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Wireless, which was split-off from AT&amp;T on July 9, 2001, as discontinued operations. Accordingly, the revenue, costs and expenses, and cash flows of AT&amp;T Wireless through June 30, 2001, the effective split-off date for accounting purposes, have been excluded from the respective captions in the 2001, 2000 and 1999 Consolidated Statements of Income and Consolidated Statements of Cash Flows and have been reported as "Income (loss) from discontinued operations," net of applicable income taxes; and as "Net cash provided by (used in) discontinued operations." The assets and liabilities of AT&amp;T Wireless have been excluded from the respective captions in the December 31, 2000 Consolidated Balance Sheet, and are reported as "Net assets of discontinued operations." The gain associated with the disposition of AT&amp;T Wireless is recorded as "Gain on disposition of discontinued operations," in the Consolidated Statement of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RESULTS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support of the services AT&amp;T provided in 2001, AT&amp;T segments its results by the operating units that support its primary lines of business: AT&amp;T Business Services, AT&amp;T Consumer Services and AT&amp;T Broadband. The balance of AT&amp;T's operations, excluding LMG, is included in a corporate and other category. Although not a segment, AT&amp;T also discusses the results of LMG prior to its split-off as an independent company.</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 and EBITDA are the primary measures used by AT&amp;T's chief operating decision makers to measure AT&amp;T's operating results and to measure segment profitability and performance. AT&amp;T calculates EBIT as operating income (loss) plus other income (expense), pretax minority interest income (expense) and net pretax losses related to other equity investments. EBITDA is defined as EBIT, excluding minority interest income (expense) other than Excite@Home's minority interest income (expense), plus depreciation and amortization. Interest and income taxes are not factored into the segment profitability measure used by the chief operating decision makers; therefore, trends for these items are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VI-18</w:t>
      </w:r>
    </w:p>
    <w:p>
      <w:pPr>
        <w:sectPr>
          <w:pgSz w:w="11900" w:h="16838" w:orient="portrait"/>
          <w:cols w:equalWidth="0" w:num="1">
            <w:col w:w="10219"/>
          </w:cols>
          <w:pgMar w:left="240" w:top="717" w:right="1440" w:bottom="767" w:gutter="0" w:footer="0" w:header="0"/>
        </w:sectPr>
      </w:pPr>
    </w:p>
    <w:bookmarkStart w:id="236" w:name="page237"/>
    <w:bookmarkEnd w:id="236"/>
    <w:p>
      <w:pPr>
        <w:ind w:right="1779"/>
        <w:spacing w:after="0" w:line="269" w:lineRule="auto"/>
        <w:rPr>
          <w:sz w:val="20"/>
          <w:szCs w:val="20"/>
          <w:color w:val="auto"/>
        </w:rPr>
      </w:pPr>
      <w:r>
        <w:rPr>
          <w:rFonts w:ascii="Courier New" w:cs="Courier New" w:eastAsia="Courier New" w:hAnsi="Courier New"/>
          <w:sz w:val="16"/>
          <w:szCs w:val="16"/>
          <w:color w:val="auto"/>
        </w:rPr>
        <w:t>discussed on a consolidated basis. Management believes EBIT and EBITDA are meaningful to investors because they provide analyses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$4.8 billion and earnings of $8.4 billion and $10.9 billion for the years ended December 31, 2001, 2000 and 1999, respectively. EBITDA for AT&amp;T was $4.7 billion, $17.1 billion and $17.7 billion for the years ended December 31, 2001, 2000 and 1999, respectively. AT&amp;T's calculations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income taxes which can affect cash flow.</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discussion of segment results includes revenue, EBIT, EBITDA, capital additions and total assets. The discussion of EBITDA for AT&amp;T Broadband is modified to exclude other income (expense) and net pretax losses related to equity investments. Total assets for each segment generally include all assets, except intercompany receivables. Prepaid pension assets and corporate-owned or leased real estate are generally held at the corporate level, and therefore are included in the corporate and other group. In addition, all impacts of the adoption of SFAS No. 133, as well as the ongoing investment and derivative revaluation, are reflected in the corporate and other group. The net assets of discontinued operations and the related income (loss) and gain on disposition are not reflected in the corporate and other group. Capital additions for each segment include capital expenditures for property, plant and equipment, acquisitions of licenses, additions to nonconsolidated investments, increases in franchise costs and additions to internal-use software.</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AT&amp;T's corporate restructuring program set forth in late 2000, AT&amp;T's existing segments reflect certain managerial changes that were implemented during 2001. The changes are as follows: AT&amp;T Business Services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Reflecting the dynamics of its business, AT&amp;T continuously reviews its management model and structure, which may result in additional adjustments to our operating segments in the future.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VI-19</w:t>
      </w:r>
    </w:p>
    <w:p>
      <w:pPr>
        <w:sectPr>
          <w:pgSz w:w="11900" w:h="16838" w:orient="portrait"/>
          <w:cols w:equalWidth="0" w:num="1">
            <w:col w:w="10219"/>
          </w:cols>
          <w:pgMar w:left="240" w:top="925"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8"/>
          <w:szCs w:val="18"/>
          <w:color w:val="auto"/>
        </w:rPr>
        <w:t>AT&amp;T BUSINESS SERVICES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Business Services offers a variety of global communications services to small and medium-sized businesses, large domestic and multinational businesses and government agencies. AT&amp;T Business' services include long distance, international, toll-free and local voice; data and IP networking; managed networking services and outsourcing solutions; and wholesale transport services (sales of services to service resellers).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FOR THE YEARS ENDED DECEMBER 31,</w:t>
            </w:r>
          </w:p>
        </w:tc>
      </w:tr>
      <w:tr>
        <w:trPr>
          <w:trHeight w:val="203"/>
        </w:trPr>
        <w:tc>
          <w:tcPr>
            <w:tcW w:w="4860" w:type="dxa"/>
            <w:vAlign w:val="bottom"/>
          </w:tcPr>
          <w:p>
            <w:pPr>
              <w:spacing w:after="0"/>
              <w:rPr>
                <w:sz w:val="17"/>
                <w:szCs w:val="17"/>
                <w:color w:val="auto"/>
              </w:rPr>
            </w:pP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86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34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DOLLARS IN MILLIONS</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External revenue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Services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$27,972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$28,070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 and product sales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external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$27,284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$28,157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$28,087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Internal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28,024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28,692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EBIT.........................................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EBITDA.......................................</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9,468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 additions............................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AT DECEMBER 31,</w:t>
            </w:r>
          </w:p>
        </w:tc>
      </w:tr>
      <w:tr>
        <w:trPr>
          <w:trHeight w:val="203"/>
        </w:trPr>
        <w:tc>
          <w:tcPr>
            <w:tcW w:w="4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2001</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$40,339</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$42,747</w:t>
            </w: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Business Services revenue decreased $0.9 billion, or 3.0%, to $28.0 billion. A decline in long distance voice revenue of approximately $2.1 billion drove the revenue decline. Significantly offsetting the decline was approximately $1.4 billion of growth in data and IP services, local voice services and outsourcing solutions, including equipment sales.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AT&amp;T Business Services revenue grew $0.2 billion, or 0.7%, compared with 1999. Strength in data and IP services as well as growth in outsourcing solutions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long distance voice revenue declined at a low-teen percentage rate reflecting the continuing impact of pricing pressures, mitigated somewhat by volume growth. While volumes grew at a low single-digit percentage rate, the rate of growth declined from a high single-digit percentage growth rate in 2000, reflecting the economic weakness impacting many key industry sectors, including travel, financial services, technology and retail, as well as the impact of wireless and e-mail substitution. These factors, along with pricing pressures, are expected to continue to negatively impact revenue in 2002. In 2000, long distance voice services revenue declined at a mid single-digit percentage rate after excluding the impact of Concert. The decline was primarily due to a declining average price per minute reflecting the competitive forces within the industry. Partially offsetting this decline was the high single-digit percentage growth rate in volumes.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Data and IP services (including related product sales) grew at a low double-digit percentage rate in 2001 compared with 2000. The growth was led by packet services, which include frame relay, IP and Asynchronous Transfer Mode (ATM). Packet services grew at a rate in the mid-20 percent range. Total IP services (a component of packet services), which include IP connectivity services, Virtual Private Network (VPN) services and hosting services, also grew in the mid-20 percent rate range. The rate of growth of data services revenue declined in 2001 due primarily to a slow-down in the rate of growth of</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VI-20</w:t>
      </w:r>
    </w:p>
    <w:p>
      <w:pPr>
        <w:sectPr>
          <w:pgSz w:w="11900" w:h="16838" w:orient="portrait"/>
          <w:cols w:equalWidth="0" w:num="1">
            <w:col w:w="10219"/>
          </w:cols>
          <w:pgMar w:left="240" w:top="717" w:right="1440" w:bottom="969" w:gutter="0" w:footer="0" w:header="0"/>
        </w:sectPr>
      </w:pPr>
    </w:p>
    <w:bookmarkStart w:id="238" w:name="page239"/>
    <w:bookmarkEnd w:id="238"/>
    <w:p>
      <w:pPr>
        <w:ind w:right="1779"/>
        <w:spacing w:after="0" w:line="237" w:lineRule="auto"/>
        <w:rPr>
          <w:sz w:val="20"/>
          <w:szCs w:val="20"/>
          <w:color w:val="auto"/>
        </w:rPr>
      </w:pPr>
      <w:r>
        <w:rPr>
          <w:rFonts w:ascii="Courier New" w:cs="Courier New" w:eastAsia="Courier New" w:hAnsi="Courier New"/>
          <w:sz w:val="18"/>
          <w:szCs w:val="18"/>
          <w:color w:val="auto"/>
        </w:rPr>
        <w:t>high-speed private line services and frame relay services as well as a decline in international private line services. In 2002, AT&amp;T expect data and IP revenue to grow; however, AT&amp;T expects the growth rate to decline from the 2001 growth rate.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2000 data and IP services growth rate (including related product sales), as compared with 1999, was impacted by acquisitions and the formation of Concert. Excluding these impacts, data services grew at a high-teens percentage rate. Growth was led by the continued strength of frame relay services; IP services, which include IP-connectivity services and VPN services; and high-speed private-line services.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Local voice services revenue grew more than 20% in 2001 compared with 2000, and grew nearly 20% in 2000 compared with 1999. In 2001, AT&amp;T added more than</w:t>
      </w:r>
    </w:p>
    <w:p>
      <w:pPr>
        <w:ind w:right="1779"/>
        <w:spacing w:after="0" w:line="237" w:lineRule="auto"/>
        <w:rPr>
          <w:sz w:val="20"/>
          <w:szCs w:val="20"/>
          <w:color w:val="auto"/>
        </w:rPr>
      </w:pPr>
      <w:r>
        <w:rPr>
          <w:rFonts w:ascii="Courier New" w:cs="Courier New" w:eastAsia="Courier New" w:hAnsi="Courier New"/>
          <w:sz w:val="18"/>
          <w:szCs w:val="18"/>
          <w:color w:val="auto"/>
        </w:rPr>
        <w:t>670 thousand access lines and added more than 867 thousand lines in 2000. Access lines at the end of 2001 and 2000 were more than 2.9 million and nearly 2.3 million, respectively. Access lines enable AT&amp;T to provide local service to customers by allowing direct connection from customer equipment to the AT&amp;T network. At the end of 2001, AT&amp;T served more than 6,300 buildings on-network (buildings where AT&amp;T owns the connection that runs into the building), representing an increase of approximately 3.2% over 2000. At the end of 2000, AT&amp;T served more than 6,100 buildings on-network, compared with slightly more than 5,800 buildings at the end of 1999. In 2002, AT&amp;T expects local voice services revenue to grow; however, AT&amp;T expects the growth rate to decline from the 2001 growth rate.</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internal revenue was essentially flat in 2001 compared with 2000, and increased $138 million, or 22.7%, in 2000 compared with 1999. The impact of internal revenue is included in the revenue by product discussions, above. In 2001, AT&amp;T Business Services had lower internal revenue due to the split-off of AT&amp;T Wireless on July 9, 2001, as these sales are now reported as external revenue. This decrease was almost entirely offset by greater sales of services to other AT&amp;T units, primarily AT&amp;T Broadband. The increase in 2000 was the result of greater sales of business long distance services to other AT&amp;T units that resell such services to their external customers, primarily AT&amp;T Broadband and AT&amp;T Wireless.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2001, EBIT decreased $8.1 billion, or 136.0%, compared with 2000. EBITDA declined $8.3 billion, or 80.9%, in 2001 compared with 2000. The declines in EBIT and EBITDA were primarily due to charges of $3.0 billion in 2001, related to the estimated loss on AT&amp;T's commitment to purchase the remaining public shares of AT&amp;T Canada, and charges of $2.9 billion in 2001 related to the unwind of Concert. Also reflected in the declines was the impact of pricing pressure within the long distance voice business, as well as a shift from higher margin long distance services to lower margin growth services. In 2002, EBIT and EBITDA are expected to improve, primarily due to the 2001 charges AT&amp;T recorded related to AT&amp;T Canada and the unwind of Concert, partially offset by lower net gains recorded in other (expense) income and lower operating income, reflecting continued softness in the long distance market.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EBIT improved $0.7 billion, or 14.2%, and EBITDA improved $0.7 billion, or 7.7%, in 2000 compared with 1999. The improvements reflect an increase in revenue and lower costs as a result of AT&amp;T's continued cost-control efforts, partially offset by the formation of Concert and the acquisition of AGNS.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 additions decreased $1.4 billion in 2001, and decreased $2.3 billion in 2000. In 2001, the decrease was a result of lower capital expenditures for the AT&amp;T world-wide intelligent network, as well as a reduced investment in Concert. In 2000 the decrease was a result of lower spending for AT&amp;T's network and lower infusions into nonconsolidated international investments.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assets decreased $2.4 billion, or 5.6%, at December 31, 2001,</w:t>
      </w:r>
    </w:p>
    <w:p>
      <w:pPr>
        <w:sectPr>
          <w:pgSz w:w="11900" w:h="16838" w:orient="portrait"/>
          <w:cols w:equalWidth="0" w:num="1">
            <w:col w:w="10219"/>
          </w:cols>
          <w:pgMar w:left="240" w:top="925" w:right="1440" w:bottom="0" w:gutter="0" w:footer="0" w:header="0"/>
        </w:sectPr>
      </w:pPr>
    </w:p>
    <w:bookmarkStart w:id="239" w:name="page240"/>
    <w:bookmarkEnd w:id="239"/>
    <w:p>
      <w:pPr>
        <w:ind w:right="1879"/>
        <w:spacing w:after="0" w:line="279" w:lineRule="auto"/>
        <w:rPr>
          <w:sz w:val="20"/>
          <w:szCs w:val="20"/>
          <w:color w:val="auto"/>
        </w:rPr>
      </w:pPr>
      <w:r>
        <w:rPr>
          <w:rFonts w:ascii="Courier New" w:cs="Courier New" w:eastAsia="Courier New" w:hAnsi="Courier New"/>
          <w:sz w:val="16"/>
          <w:szCs w:val="16"/>
          <w:color w:val="auto"/>
        </w:rPr>
        <w:t>compared with December 31, 2000. The decrease was primarily due to a decline in AT&amp;T's investments in nonconsolidated subsidiaries, primarily due to the write-down of AT&amp;T's investment in Concert and equity losses from Concert, and</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VI-21</w:t>
      </w:r>
    </w:p>
    <w:p>
      <w:pPr>
        <w:sectPr>
          <w:pgSz w:w="11900" w:h="16838" w:orient="portrait"/>
          <w:cols w:equalWidth="0" w:num="1">
            <w:col w:w="10219"/>
          </w:cols>
          <w:pgMar w:left="240" w:top="142" w:right="1440" w:bottom="1440" w:gutter="0" w:footer="0" w:header="0"/>
        </w:sectPr>
      </w:pPr>
    </w:p>
    <w:bookmarkStart w:id="240" w:name="page241"/>
    <w:bookmarkEnd w:id="240"/>
    <w:p>
      <w:pPr>
        <w:ind w:right="1879"/>
        <w:spacing w:after="0" w:line="236" w:lineRule="auto"/>
        <w:rPr>
          <w:sz w:val="20"/>
          <w:szCs w:val="20"/>
          <w:color w:val="auto"/>
        </w:rPr>
      </w:pPr>
      <w:r>
        <w:rPr>
          <w:rFonts w:ascii="Courier New" w:cs="Courier New" w:eastAsia="Courier New" w:hAnsi="Courier New"/>
          <w:sz w:val="18"/>
          <w:szCs w:val="18"/>
          <w:color w:val="auto"/>
        </w:rPr>
        <w:t>reduced receivables resulting from lower revenue and increased collection efforts. These declines were partially offset by an increase in property, plant and equipment.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CONSUMER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provides a variety of communications services to residential customers including domestic and international long distance; transaction based long distance, such as operator assisted service and prepaid phone cards; local and local toll (intrastate calls outside the immediate local area); and dial-up Internet.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72"/>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1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4" w:lineRule="exact"/>
        <w:rPr>
          <w:sz w:val="20"/>
          <w:szCs w:val="20"/>
          <w:color w:val="auto"/>
        </w:rPr>
      </w:pPr>
    </w:p>
    <w:p>
      <w:pPr>
        <w:ind w:right="6319" w:firstLine="741"/>
        <w:spacing w:after="0" w:line="268" w:lineRule="auto"/>
        <w:tabs>
          <w:tab w:leader="none" w:pos="115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Revenue..............................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$15,079 $18,894 $21,753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EBIT.................................</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4,875 6,893 7,619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EBITDA...............................</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5,075 7,060 7,803 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additions.................... 140</w:t>
      </w:r>
    </w:p>
    <w:p>
      <w:pPr>
        <w:ind w:left="1580"/>
        <w:spacing w:after="0"/>
        <w:rPr>
          <w:sz w:val="20"/>
          <w:szCs w:val="20"/>
          <w:color w:val="auto"/>
        </w:rPr>
      </w:pPr>
      <w:r>
        <w:rPr>
          <w:rFonts w:ascii="Courier New" w:cs="Courier New" w:eastAsia="Courier New" w:hAnsi="Courier New"/>
          <w:sz w:val="18"/>
          <w:szCs w:val="18"/>
          <w:color w:val="auto"/>
        </w:rPr>
        <w:t>148 299</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w:t>
      </w:r>
    </w:p>
    <w:p>
      <w:pPr>
        <w:ind w:left="520" w:hanging="412"/>
        <w:spacing w:after="0" w:line="238" w:lineRule="auto"/>
        <w:tabs>
          <w:tab w:leader="none" w:pos="52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rPr>
          <w:sz w:val="20"/>
          <w:szCs w:val="20"/>
          <w:color w:val="auto"/>
        </w:rPr>
      </w:pPr>
      <w:r>
        <w:rPr>
          <w:rFonts w:ascii="Courier New" w:cs="Courier New" w:eastAsia="Courier New" w:hAnsi="Courier New"/>
          <w:sz w:val="18"/>
          <w:szCs w:val="18"/>
          <w:color w:val="auto"/>
        </w:rPr>
        <w:t>assets.........................</w:t>
      </w:r>
    </w:p>
    <w:p>
      <w:pPr>
        <w:ind w:left="1060" w:hanging="215"/>
        <w:spacing w:after="0" w:line="237" w:lineRule="auto"/>
        <w:tabs>
          <w:tab w:leader="none" w:pos="106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2,141 $ 3,150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revenue declined $3.8 billion, or 20.2%, in 2001 compared with 2000. The decline was primarily due to a $3.7 billion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 $0.5 billion impact due to the elimination of per-line charges in July 2000. Partially offsetting these revenue declines was revenue growth of $0.6 billion for prepaid card and local services. AT&amp;T expects product substitution, competition (including the continued entry of the Regional Bell Operating Companies into the long distance market) and customer migration to lower-priced calling plans and products to continue to negatively impact AT&amp;T Consumer Services revenue in 2002.</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2000, AT&amp;T Consumer Services revenue decreased 13.1%, or $2.9 billion, compared with 1999. Approximately $0.9 billion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EBIT declined $2.0 billion, or 29.3%, and EBITDA declined $2.0 billion, or 28.1%, in 2001 compared with 2000. In 2001, EBIT and EBITDA margins declined to</w:t>
      </w:r>
    </w:p>
    <w:p>
      <w:pPr>
        <w:ind w:right="1999"/>
        <w:spacing w:after="0" w:line="272" w:lineRule="auto"/>
        <w:rPr>
          <w:sz w:val="20"/>
          <w:szCs w:val="20"/>
          <w:color w:val="auto"/>
        </w:rPr>
      </w:pPr>
      <w:r>
        <w:rPr>
          <w:rFonts w:ascii="Courier New" w:cs="Courier New" w:eastAsia="Courier New" w:hAnsi="Courier New"/>
          <w:sz w:val="16"/>
          <w:szCs w:val="16"/>
          <w:color w:val="auto"/>
        </w:rPr>
        <w:t>32.3% and 33.7%, from 36.5% and 37.4% in 2000, respectively. As customers substitute long distance calling with wireless and e-mail services and migrate to lower priced calling plans and lower margin products, they tend to remain AT&amp;T Consumer Services customers. These customers generate less revenue, however, the billing, customer care and fixed costs remain, resulting in lower EBIT margins. The margin decline was also impacted by a slight increase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VI-22</w:t>
      </w:r>
    </w:p>
    <w:p>
      <w:pPr>
        <w:sectPr>
          <w:pgSz w:w="11900" w:h="16838" w:orient="portrait"/>
          <w:cols w:equalWidth="0" w:num="1">
            <w:col w:w="10219"/>
          </w:cols>
          <w:pgMar w:left="240" w:top="723" w:right="1440" w:bottom="0" w:gutter="0" w:footer="0" w:header="0"/>
        </w:sectPr>
      </w:pPr>
    </w:p>
    <w:bookmarkStart w:id="241" w:name="page242"/>
    <w:bookmarkEnd w:id="241"/>
    <w:p>
      <w:pPr>
        <w:ind w:right="1999"/>
        <w:spacing w:after="0" w:line="237" w:lineRule="auto"/>
        <w:rPr>
          <w:sz w:val="20"/>
          <w:szCs w:val="20"/>
          <w:color w:val="auto"/>
        </w:rPr>
      </w:pPr>
      <w:r>
        <w:rPr>
          <w:rFonts w:ascii="Courier New" w:cs="Courier New" w:eastAsia="Courier New" w:hAnsi="Courier New"/>
          <w:sz w:val="18"/>
          <w:szCs w:val="18"/>
          <w:color w:val="auto"/>
        </w:rPr>
        <w:t>in marketing spending targeted at high value customers, partially offset by a $0.2 billion settlement of disputes relating to obligations resulting from the sale of AT&amp;T Universal Card Services to Citigroup in 1998, as well as cost control initiatives. In 2002, AT&amp;T expects the impacts of revenue decline to continue to negatively impact EBIT and EBITDA.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EBIT and EBITDA both declined $0.7 billion, or 9.5%, in 2000 compared with 1999. The declines primarily reflect the decline in the long distance business, offset somewhat by cost-control initiatives. In addition, the declines reflect $0.2 billion of lower gains on sales of businesses, due primarily to the 1999 sale of Language Line Services, and higher restructuring charges. Reflecting AT&amp;T's cost-control initiatives, EBIT and EBITDA margins in 2000 improved to 36.5% and 37.4%, respectively, compared with 35.0% and 35.9%, respectively, in 1999.</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capital additions decreased $8 million, or 5.2%, compared with 2000. Capital additions decreased $0.2 billion, or 50.6%, in 2000 compared with 1999 as a result of reduced spending on internal-use software, as most of the functionality upgrades were completed in 1999.</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Total assets declined $1.0 billion, or 32.0%, in 2001. The decline was primarily due to lower accounts receivable, reflecting lower revenue.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Broadband offers a variety of services through its cable (broadband) network, including traditional analog video and advanced services, such as digital video, high-speed data and broadband telephony.</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0"/>
              </w:rPr>
              <w:t>------------ 2001 2000 1999 ---------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640" w:type="dxa"/>
            <w:vAlign w:val="bottom"/>
            <w:gridSpan w:val="4"/>
          </w:tcPr>
          <w:p>
            <w:pPr>
              <w:jc w:val="right"/>
              <w:ind w:right="1012"/>
              <w:spacing w:after="0" w:line="203" w:lineRule="exact"/>
              <w:rPr>
                <w:sz w:val="20"/>
                <w:szCs w:val="20"/>
                <w:color w:val="auto"/>
              </w:rPr>
            </w:pPr>
            <w:r>
              <w:rPr>
                <w:rFonts w:ascii="Courier New" w:cs="Courier New" w:eastAsia="Courier New" w:hAnsi="Courier New"/>
                <w:sz w:val="18"/>
                <w:szCs w:val="18"/>
                <w:color w:val="auto"/>
              </w:rPr>
              <w:t>--- DOLLARS IN MILLIONS External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$ 9,785</w:t>
            </w:r>
          </w:p>
        </w:tc>
      </w:tr>
      <w:tr>
        <w:trPr>
          <w:trHeight w:val="203"/>
        </w:trPr>
        <w:tc>
          <w:tcPr>
            <w:tcW w:w="242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$ 8,212</w:t>
            </w:r>
          </w:p>
        </w:tc>
        <w:tc>
          <w:tcPr>
            <w:tcW w:w="3220" w:type="dxa"/>
            <w:vAlign w:val="bottom"/>
            <w:gridSpan w:val="3"/>
          </w:tcPr>
          <w:p>
            <w:pPr>
              <w:jc w:val="right"/>
              <w:ind w:right="1432"/>
              <w:spacing w:after="0" w:line="203" w:lineRule="exact"/>
              <w:rPr>
                <w:sz w:val="20"/>
                <w:szCs w:val="20"/>
                <w:color w:val="auto"/>
              </w:rPr>
            </w:pPr>
            <w:r>
              <w:rPr>
                <w:rFonts w:ascii="Courier New" w:cs="Courier New" w:eastAsia="Courier New" w:hAnsi="Courier New"/>
                <w:sz w:val="18"/>
                <w:szCs w:val="18"/>
                <w:color w:val="auto"/>
                <w:w w:val="97"/>
              </w:rPr>
              <w:t>$ 5,069 Internal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14 14 1</w:t>
            </w:r>
          </w:p>
        </w:tc>
      </w:tr>
      <w:tr>
        <w:trPr>
          <w:trHeight w:val="203"/>
        </w:trPr>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242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8,226</w:t>
            </w:r>
          </w:p>
        </w:tc>
        <w:tc>
          <w:tcPr>
            <w:tcW w:w="24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2"/>
              </w:rPr>
              <w:t>5,070</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EBIT..................................................</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(3,215)</w:t>
            </w:r>
          </w:p>
        </w:tc>
        <w:tc>
          <w:tcPr>
            <w:tcW w:w="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(1,240)</w:t>
            </w:r>
          </w:p>
        </w:tc>
        <w:tc>
          <w:tcPr>
            <w:tcW w:w="24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(1,545)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EBITDA*...............................................</w:t>
            </w:r>
          </w:p>
        </w:tc>
      </w:tr>
      <w:tr>
        <w:trPr>
          <w:trHeight w:val="203"/>
        </w:trPr>
        <w:tc>
          <w:tcPr>
            <w:tcW w:w="2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2,040 1,639</w:t>
            </w: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733 Capital</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4"/>
              </w:rPr>
              <w:t>additions.....................................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2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4,968</w:t>
            </w: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4,759</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1380"/>
        <w:spacing w:after="0" w:line="238" w:lineRule="auto"/>
        <w:rPr>
          <w:sz w:val="20"/>
          <w:szCs w:val="20"/>
          <w:color w:val="auto"/>
        </w:rPr>
      </w:pPr>
      <w:r>
        <w:rPr>
          <w:rFonts w:ascii="Courier New" w:cs="Courier New" w:eastAsia="Courier New" w:hAnsi="Courier New"/>
          <w:sz w:val="18"/>
          <w:szCs w:val="18"/>
          <w:color w:val="auto"/>
        </w:rPr>
        <w:t>------- -------- Total</w:t>
      </w:r>
    </w:p>
    <w:p>
      <w:pPr>
        <w:spacing w:after="0"/>
        <w:rPr>
          <w:sz w:val="20"/>
          <w:szCs w:val="20"/>
          <w:color w:val="auto"/>
        </w:rPr>
      </w:pPr>
      <w:r>
        <w:rPr>
          <w:rFonts w:ascii="Courier New" w:cs="Courier New" w:eastAsia="Courier New" w:hAnsi="Courier New"/>
          <w:sz w:val="18"/>
          <w:szCs w:val="18"/>
          <w:color w:val="auto"/>
        </w:rPr>
        <w:t>assets..........................................</w:t>
      </w:r>
    </w:p>
    <w:p>
      <w:pPr>
        <w:ind w:left="1640"/>
        <w:spacing w:after="0" w:line="237" w:lineRule="auto"/>
        <w:rPr>
          <w:sz w:val="20"/>
          <w:szCs w:val="20"/>
          <w:color w:val="auto"/>
        </w:rPr>
      </w:pPr>
      <w:r>
        <w:rPr>
          <w:rFonts w:ascii="Courier New" w:cs="Courier New" w:eastAsia="Courier New" w:hAnsi="Courier New"/>
          <w:sz w:val="18"/>
          <w:szCs w:val="18"/>
          <w:color w:val="auto"/>
        </w:rPr>
        <w:t>$103,060 $114,848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2099" w:hanging="212"/>
        <w:spacing w:after="0" w:line="235" w:lineRule="auto"/>
        <w:tabs>
          <w:tab w:leader="none" w:pos="22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for AT&amp;T Broadband excludes net losses related to equity investments and other income (expense).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Results of operations for the year ended December 31, 2001, include a full twelve months of MediaOne operations, while the year ended December 31, 2000, includes the results of MediaOne since its acquisition on June 15, 2000, and the year ended December 31, 1999, does not include any results of MediaOne. Additionally, the results of operations for the year ended December 31, 1999, include 10 months of TCI's results, reflecting its acquisition in March 1999, while 2000 and 2001 include a full 12 months of TCI's results.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AT&amp;T Broadband revenue grew $1.6 billion in 2001, or 19.1%, compared with 2000. Approximately $0.6 billion of the increase was due to the acquisition of MediaOne, partially offset by the net dispositions of cable systems. In</w:t>
      </w:r>
    </w:p>
    <w:p>
      <w:pPr>
        <w:sectPr>
          <w:pgSz w:w="11900" w:h="16838" w:orient="portrait"/>
          <w:cols w:equalWidth="0" w:num="1">
            <w:col w:w="10219"/>
          </w:cols>
          <w:pgMar w:left="240" w:top="925" w:right="1440" w:bottom="0" w:gutter="0" w:footer="0" w:header="0"/>
        </w:sectPr>
      </w:pPr>
    </w:p>
    <w:bookmarkStart w:id="242" w:name="page243"/>
    <w:bookmarkEnd w:id="242"/>
    <w:p>
      <w:pPr>
        <w:spacing w:after="0"/>
        <w:rPr>
          <w:sz w:val="20"/>
          <w:szCs w:val="20"/>
          <w:color w:val="auto"/>
        </w:rPr>
      </w:pPr>
      <w:r>
        <w:rPr>
          <w:rFonts w:ascii="Courier New" w:cs="Courier New" w:eastAsia="Courier New" w:hAnsi="Courier New"/>
          <w:sz w:val="16"/>
          <w:szCs w:val="16"/>
          <w:color w:val="auto"/>
        </w:rPr>
        <w:t>addition, the increase was attributable to revenue growth from advanced services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VI-23</w:t>
      </w:r>
    </w:p>
    <w:p>
      <w:pPr>
        <w:sectPr>
          <w:pgSz w:w="11900" w:h="16838" w:orient="portrait"/>
          <w:cols w:equalWidth="0" w:num="1">
            <w:col w:w="10219"/>
          </w:cols>
          <w:pgMar w:left="240" w:top="142" w:right="1440" w:bottom="1440" w:gutter="0" w:footer="0" w:header="0"/>
          <w:type w:val="continuous"/>
        </w:sectPr>
      </w:pPr>
    </w:p>
    <w:bookmarkStart w:id="243" w:name="page244"/>
    <w:bookmarkEnd w:id="243"/>
    <w:p>
      <w:pPr>
        <w:ind w:right="1999"/>
        <w:spacing w:after="0" w:line="237" w:lineRule="auto"/>
        <w:rPr>
          <w:sz w:val="20"/>
          <w:szCs w:val="20"/>
          <w:color w:val="auto"/>
        </w:rPr>
      </w:pPr>
      <w:r>
        <w:rPr>
          <w:rFonts w:ascii="Courier New" w:cs="Courier New" w:eastAsia="Courier New" w:hAnsi="Courier New"/>
          <w:sz w:val="18"/>
          <w:szCs w:val="18"/>
          <w:color w:val="auto"/>
        </w:rPr>
        <w:t>(broadband telephony and high-speed data) of approximately $0.6 billion and growth in other video services, primarily expanded basic cable and digital video, of approximately $0.4 billion. AT&amp;T expects 2002 revenue to increase as demand for advanced services continues to grow.</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revenue grew $3.2 billion in 2000, or 62.3%, compared with 1999. Approximately $2.8 billion of the increase in revenue was due to the acquisition of MediaOne in 2000 and TCI in 1999. In addition, revenue from advanced services and a basic-cable rate increase contributed approximately $0.4 billion to the revenue increase.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December 31, 2001, AT&amp;T Broadband serviced approximately 13.6 million basic cable customers, passing approximately 24.6 million homes, compared with 16.0 million basic cable customers, passing approximately 28.3 million homes at December 31, 2000. The decrease in the number of homes passed and basic cable customers primarily reflect the net disposition of cable systems in 2001. In addition, the number of basic cable customers declined due to the impacts of competition. At December 31, 2001, AT&amp;T provided digital video service to approximately 3.5 million customers, high-speed data service to approximately 1.5 million customers and broadband telephony service to approximately 1.0 million customers. This compares with approximately 2.8 million digital-video customers, approximately 1.1 million high-speed data customers, and approximately 547 thousand broadband telephony customers at December 31, 2000. These amounts reflect the acquisition of MediaOne. At December 31, 1999, AT&amp;T Broadband serviced approximately 11.4 million basic cable customers, passing approximately 19.7 million homes. At December 31, 1999, AT&amp;T provided digital video service to approximately 1.8 million customers, high-speed data service to approximately 207 thousand customers and broadband telephony service to nearly 8,300 customers.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EBIT deficit in 2001 increased $2.0 billion to $3.2 billion from the 2000 deficit of $1.2 billion. The increased deficit was largely due to the impacts of the acquisition of MediaOne and the net dispositions of cable systems of approximately $0.8 billion, as well as a $0.9 billion impact of net losses on the sales of businesses and investments recorded in 2001 compared with net gains recorded in 2000. In 2001, AT&amp;T recorded net losses from the sale of cable properties to Comcast, as well as a loss on the sale of part of AT&amp;T's ownership interest in Cablevision. In 2000, AT&amp;T recorded a gain on the sale of Lenfest and gains on the sales of properties to Cox and Comcast. Also contributing to the increased deficit were higher depreciation and amortization, programming and advertising expenses and higher restructuring and other charges of approximately $0.8 billion, as well as greater investment impairment charges of $0.4 billion. These increases to the deficit were partially offset by $0.3 billion of lower pretax equity losses, improved EBIT of approximately $0.4 billion in other video services, primarily expanded basic cable and digital video, and improved EBIT in advanced services of approximately $0.2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EBITDA, which excludes net losses related to equity investments and other income (expense), was $2.0 billion in 2001, an improvement of $0.4 billion compared with $1.6 billion in 2000. This improvement was primarily due to the acquisition of MediaOne of $0.4 billion and improved EBITDA in other video services, primarily expanded basic cable and digital video, of approximately $0.4 billion and improved EBITDA in advanced services of approximately $0.2 billion. Partially offsetting this improvement was the impact of net dispositions of cable systems of $0.4 billion, increased programming and advertising expenses of $0.2 billion, and higher restructuring and other charges of $0.1 billion.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2002, AT&amp;T expects EBITDA, which excludes net losses related to equity investments and other income (expense), to increase as a result of expense reductions generated from previous years' restructuring charges as well as continued growth from advances services (broadband telephony and high-speed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EBIT in 2000 was a deficit of $1.2 billion, an improvement of $0.3 billion,</w:t>
      </w:r>
    </w:p>
    <w:p>
      <w:pPr>
        <w:sectPr>
          <w:pgSz w:w="11900" w:h="16838" w:orient="portrait"/>
          <w:cols w:equalWidth="0" w:num="1">
            <w:col w:w="10219"/>
          </w:cols>
          <w:pgMar w:left="240" w:top="925" w:right="1440" w:bottom="0" w:gutter="0" w:footer="0" w:header="0"/>
        </w:sectPr>
      </w:pPr>
    </w:p>
    <w:bookmarkStart w:id="244" w:name="page245"/>
    <w:bookmarkEnd w:id="244"/>
    <w:p>
      <w:pPr>
        <w:ind w:right="1879"/>
        <w:spacing w:after="0" w:line="237" w:lineRule="auto"/>
        <w:rPr>
          <w:sz w:val="20"/>
          <w:szCs w:val="20"/>
          <w:color w:val="auto"/>
        </w:rPr>
      </w:pPr>
      <w:r>
        <w:rPr>
          <w:rFonts w:ascii="Courier New" w:cs="Courier New" w:eastAsia="Courier New" w:hAnsi="Courier New"/>
          <w:sz w:val="18"/>
          <w:szCs w:val="18"/>
          <w:color w:val="auto"/>
        </w:rPr>
        <w:t>or 19.7% compared with 1999.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VI-24</w:t>
      </w:r>
    </w:p>
    <w:p>
      <w:pPr>
        <w:sectPr>
          <w:pgSz w:w="11900" w:h="16838" w:orient="portrait"/>
          <w:cols w:equalWidth="0" w:num="1">
            <w:col w:w="10219"/>
          </w:cols>
          <w:pgMar w:left="240" w:top="142" w:right="1440" w:bottom="1440" w:gutter="0" w:footer="0" w:header="0"/>
        </w:sectPr>
      </w:pPr>
    </w:p>
    <w:bookmarkStart w:id="245" w:name="page246"/>
    <w:bookmarkEnd w:id="245"/>
    <w:p>
      <w:pPr>
        <w:ind w:right="1779"/>
        <w:spacing w:after="0" w:line="237" w:lineRule="auto"/>
        <w:rPr>
          <w:sz w:val="20"/>
          <w:szCs w:val="20"/>
          <w:color w:val="auto"/>
        </w:rPr>
      </w:pPr>
      <w:r>
        <w:rPr>
          <w:rFonts w:ascii="Courier New" w:cs="Courier New" w:eastAsia="Courier New" w:hAnsi="Courier New"/>
          <w:sz w:val="18"/>
          <w:szCs w:val="18"/>
          <w:color w:val="auto"/>
        </w:rPr>
        <w:t>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and TCI of approximately $0.5 billion and higher expenses associated with high-speed data and broadband telephony services of approximately $0.4 billion.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EBITDA, which excludes net losses related to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partially offset these increases.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 additions decreased $1.4 billion, or 27.4%, to $3.6 billion in 2001, from $5.0 billion in 2000. This decrease was primarily driven by a $0.9 billion decrease in capital expenditures combined with a $0.5 billion decrease in infusions into nonconsolidated investments. The 2001 spending was primarily related to the growth and support of advanced services and plant upgrade expenditures.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Capital additions increased 4.4% to $5.0 billion in 2000, from $4.8 billion in 1999. The increase was due to higher capital expenditures of $0.8 billion, primarily due to MediaOne, which was almost entirely offset by decreased contributions to various nonconsolidated investments of $0.7 billion. The 2000 spending was primarily related to the growth and support of advanced services and plant upgrade expenditures. In 1999, spending was largely directed toward cable-distribution systems, focusing on the upgrade of cable plant assets, as well as equity infusions into various investments.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at December 31, 2001, decreased $11.8 billion, or 10.3%, to $103.1 billion compared with $114.8 billion at December 31, 2000. The decrease in total assets was primarily due to lower franchise costs as a result of the net disposition of cable systems and the current year amortization; lower investments, primarily related to the impairment of and settlement of exchangeable notes with Vodafone ADRs, the sale of certain investments, including shares of Cablevision and Rainbow Media and unfavorable mark-to-market adjustments on certain investments; and lower other assets primarily due to unfavorable mark-to-market adjustments on certain derivative instruments, and the amortization of purchased intangibles.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AND OTHER</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This group reflects the results of corporate staff functions, the elimination of transactions between segments, as well as the impacts of Excite@Home.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ind w:left="380"/>
        <w:spacing w:after="0"/>
        <w:rPr>
          <w:sz w:val="20"/>
          <w:szCs w:val="20"/>
          <w:color w:val="auto"/>
        </w:rPr>
      </w:pPr>
      <w:r>
        <w:rPr>
          <w:rFonts w:ascii="Courier New" w:cs="Courier New" w:eastAsia="Courier New" w:hAnsi="Courier New"/>
          <w:sz w:val="18"/>
          <w:szCs w:val="18"/>
          <w:color w:val="auto"/>
        </w:rPr>
        <w:t>------- --------- ------- DOLLARS IN</w:t>
      </w:r>
    </w:p>
    <w:tbl>
      <w:tblPr>
        <w:tblLayout w:type="fixed"/>
        <w:tblInd w:w="0" w:type="dxa"/>
        <w:tblCellMar>
          <w:top w:w="0" w:type="dxa"/>
          <w:left w:w="0" w:type="dxa"/>
          <w:bottom w:w="0" w:type="dxa"/>
          <w:right w:w="0" w:type="dxa"/>
        </w:tblCellMar>
      </w:tblPr>
      <w:tr>
        <w:trPr>
          <w:trHeight w:val="202"/>
        </w:trPr>
        <w:tc>
          <w:tcPr>
            <w:tcW w:w="280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MILLIONS</w:t>
            </w:r>
          </w:p>
        </w:tc>
        <w:tc>
          <w:tcPr>
            <w:tcW w:w="2620" w:type="dxa"/>
            <w:vAlign w:val="bottom"/>
          </w:tcPr>
          <w:p>
            <w:pPr>
              <w:spacing w:after="0"/>
              <w:rPr>
                <w:sz w:val="17"/>
                <w:szCs w:val="17"/>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Revenue....................................</w:t>
            </w:r>
          </w:p>
        </w:tc>
        <w:tc>
          <w:tcPr>
            <w:tcW w:w="2620" w:type="dxa"/>
            <w:vAlign w:val="bottom"/>
          </w:tcPr>
          <w:p>
            <w:pPr>
              <w:spacing w:after="0"/>
              <w:rPr>
                <w:sz w:val="17"/>
                <w:szCs w:val="17"/>
                <w:color w:val="auto"/>
              </w:rPr>
            </w:pPr>
          </w:p>
        </w:tc>
      </w:tr>
      <w:tr>
        <w:trPr>
          <w:trHeight w:val="203"/>
        </w:trPr>
        <w:tc>
          <w:tcPr>
            <w:tcW w:w="196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 (352)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(487)</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$(542)</w:t>
            </w: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EBIT.......................................</w:t>
            </w:r>
          </w:p>
        </w:tc>
        <w:tc>
          <w:tcPr>
            <w:tcW w:w="262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(3,279)</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(441)</w:t>
            </w: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EBITDA.....................................</w:t>
            </w:r>
          </w:p>
        </w:tc>
        <w:tc>
          <w:tcPr>
            <w:tcW w:w="2620" w:type="dxa"/>
            <w:vAlign w:val="bottom"/>
          </w:tcPr>
          <w:p>
            <w:pPr>
              <w:spacing w:after="0"/>
              <w:rPr>
                <w:sz w:val="17"/>
                <w:szCs w:val="17"/>
                <w:color w:val="auto"/>
              </w:rPr>
            </w:pPr>
          </w:p>
        </w:tc>
      </w:tr>
      <w:tr>
        <w:trPr>
          <w:trHeight w:val="203"/>
        </w:trPr>
        <w:tc>
          <w:tcPr>
            <w:tcW w:w="542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rPr>
              <w:t>(3,737) (2,382) 37 Capital</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additions..........................</w:t>
            </w:r>
          </w:p>
        </w:tc>
        <w:tc>
          <w:tcPr>
            <w:tcW w:w="262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1,683 271</w:t>
            </w:r>
          </w:p>
        </w:tc>
        <w:tc>
          <w:tcPr>
            <w:tcW w:w="2620" w:type="dxa"/>
            <w:vAlign w:val="bottom"/>
          </w:tcPr>
          <w:p>
            <w:pPr>
              <w:spacing w:after="0"/>
              <w:rPr>
                <w:sz w:val="17"/>
                <w:szCs w:val="17"/>
                <w:color w:val="auto"/>
              </w:rPr>
            </w:pPr>
          </w:p>
        </w:tc>
      </w:tr>
      <w:tr>
        <w:trPr>
          <w:trHeight w:val="608"/>
        </w:trPr>
        <w:tc>
          <w:tcPr>
            <w:tcW w:w="54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AT DECEMBER 31, ----------------- 2001 2000 -------</w:t>
            </w:r>
          </w:p>
        </w:tc>
      </w:tr>
      <w:tr>
        <w:trPr>
          <w:trHeight w:val="203"/>
        </w:trPr>
        <w:tc>
          <w:tcPr>
            <w:tcW w:w="1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assets..............................................</w:t>
            </w:r>
          </w:p>
        </w:tc>
        <w:tc>
          <w:tcPr>
            <w:tcW w:w="26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$19,742</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$12,101</w:t>
            </w:r>
          </w:p>
        </w:tc>
      </w:tr>
      <w:tr>
        <w:trPr>
          <w:trHeight w:val="608"/>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20" w:type="dxa"/>
            <w:vAlign w:val="bottom"/>
          </w:tcPr>
          <w:p>
            <w:pPr>
              <w:ind w:left="1220"/>
              <w:spacing w:after="0"/>
              <w:rPr>
                <w:sz w:val="20"/>
                <w:szCs w:val="20"/>
                <w:color w:val="auto"/>
              </w:rPr>
            </w:pPr>
            <w:r>
              <w:rPr>
                <w:rFonts w:ascii="Courier New" w:cs="Courier New" w:eastAsia="Courier New" w:hAnsi="Courier New"/>
                <w:sz w:val="18"/>
                <w:szCs w:val="18"/>
                <w:color w:val="auto"/>
              </w:rPr>
              <w:t>VI-25</w:t>
            </w:r>
          </w:p>
        </w:tc>
      </w:tr>
    </w:tbl>
    <w:p>
      <w:pPr>
        <w:sectPr>
          <w:pgSz w:w="11900" w:h="16838" w:orient="portrait"/>
          <w:cols w:equalWidth="0" w:num="1">
            <w:col w:w="10219"/>
          </w:cols>
          <w:pgMar w:left="240" w:top="925" w:right="1440" w:bottom="159" w:gutter="0" w:footer="0" w:header="0"/>
        </w:sectPr>
      </w:pPr>
    </w:p>
    <w:bookmarkStart w:id="246" w:name="page247"/>
    <w:bookmarkEnd w:id="246"/>
    <w:p>
      <w:pPr>
        <w:ind w:left="220"/>
        <w:spacing w:after="0"/>
        <w:rPr>
          <w:sz w:val="20"/>
          <w:szCs w:val="20"/>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 for corporate and other primarily includes negative revenue of $0.8 billion in both 2001 and 2000, representing the elimination of intercompany revenue, and revenue of Excite@Home of $0.4 billion in 2001 and $0.2 billion in 2000. The increase in revenue of Excite@Home is primarily due to nine months of revenue included in AT&amp;T's 2001 results compared with four months of revenue included in AT&amp;T's 2000 results. The elimination of intercompany revenue was essentially flat in 2001 compared with 2000, however, AT&amp;T had a higher elimination of intercompany revenue in 2001 resulting from increased sales from AT&amp;T Business Services and Excite@Home to AT&amp;T Broadband, offset by lower intercompany revenue from AT&amp;T Wireless due to its split-off on July 9, 2001.</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Corporate and other revenue was negative $0.5 billion in both 2000 and 1999. Revenue in 2000 primarily included $0.8 billion of negative revenue, representing the elimination of intercompany revenue, and revenue of Excite@Home of $0.2 billion. Revenue in 1999 primarily included $0.6 billion of negative revenue representing the elimination of intercompany revenue.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EBIT and EBITDA deficits in 2001 increased $1.0 billion and $1.4 billion to deficits of $4.3 billion and $3.7 billion, respectively. The deficit increases were largely due to $1.5 billion of greater investment impairment charges, which included a $1.1 billion impairment charge for Net2Phone and a $0.3 billion impairment charge for Time Warner Telecom recorded in 2001; and $0.8 billion of expense due to the adoption, in 2001, of SFAS No. 133. Also contributing to the deficit increases were higher restructuring and other charges (other than Excite@Home) and higher transaction costs associated with AT&amp;T's restructuring announced in October 2000, totaling $0.4 billion; lower net gains on sales of investments and lower interest income, totaling $0.4 billion; and a lower pension credit (income) and higher postretirement expense of $0.3 billion. These increases to the deficits were largely offset by the improved EBIT and EBITDA of Excite@Home of $2.6 billion primarily due to the goodwill impairment charges recorded in 2000 by Excite@Home and AT&amp;T related to Excite@Home, partially offset by a $0.3 billion greater loss in 2001 on the Excite@Home put obligation with Cox and Comcast.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In 2000, EBIT and EBITDA deficits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was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Capital additions decreased $1.4 billion in 2001 and increased $1.4 billion in 2000. The spike in capital additions in 2000 was driven by AT&amp;T's investment in Net2Phone.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increased $7.6 billion, to $19.7 billion in 2001. The increase was primarily driven by a higher cash balance at December 31, 2001, mainly a result of proceeds received from AT&amp;T's $10 billion bond offering in November 2001, and an investment in AT&amp;T Wireless (which was monetized in the fourth quarter of 2001). These increases were partially offset by the impact of Excite@Home, the write-down of AT&amp;T's investment in Net2Phone and the transfer of a loan to Concert to the AT&amp;T Business Services segment, which was written off in the third quarter of 2001.</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VI-26</w:t>
      </w:r>
    </w:p>
    <w:p>
      <w:pPr>
        <w:sectPr>
          <w:pgSz w:w="11900" w:h="16838" w:orient="portrait"/>
          <w:cols w:equalWidth="0" w:num="1">
            <w:col w:w="10219"/>
          </w:cols>
          <w:pgMar w:left="240" w:top="717" w:right="1440" w:bottom="0" w:gutter="0" w:footer="0" w:header="0"/>
        </w:sectPr>
      </w:pPr>
    </w:p>
    <w:bookmarkStart w:id="247" w:name="page248"/>
    <w:bookmarkEnd w:id="247"/>
    <w:p>
      <w:pPr>
        <w:spacing w:after="0"/>
        <w:rPr>
          <w:sz w:val="20"/>
          <w:szCs w:val="20"/>
          <w:color w:val="auto"/>
        </w:rPr>
      </w:pPr>
      <w:r>
        <w:rPr>
          <w:rFonts w:ascii="Courier New" w:cs="Courier New" w:eastAsia="Courier New" w:hAnsi="Courier New"/>
          <w:sz w:val="18"/>
          <w:szCs w:val="18"/>
          <w:color w:val="auto"/>
        </w:rPr>
        <w:t>LIBERTY MEDIA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LMG produces, acquires and distributes entertainment, educational and informational programming services through all available formats and media. LMG is also engaged in electronic-retailing services, direct-marketing services, advertising sales relating to programming services, infomercials and transaction processing. LMG was split-off from AT&amp;T on August 10, 2001. The operating results of LMG were reflected as "Equity (losses) earnings from Liberty Media Group" in the Consolidated Statements of Income prior to its split-off from AT&amp;T. AT&amp;T's investment in LMG was included in the Consolidated Balance Sheet at December 31, 2000. Losses from LMG were $2.7 billion in 2001 through July 31, 2001, the deemed effective split-off date for accounting purposes, compared with earnings of $1.5 billion in 2000. The decline was primarily due to gains on dispositions reported in 2000, including gains associated with the mergers of various companies that LMG had investments in. Gains were recorded for the difference between the carrying value of LMG's interest in the acquired company and the fair value of securities received in the merger. Partially offsetting the decline were charges recorded on LMG's investments in 2000, to reflect other than temporary declines in value. In 2001, LMG also recorded income of $0.5 billion for the cumulative effect of accounting change representing the impact of separately recording the embedded call option obligations associated with LMG's senior exchangeable debentures due to the adoption of SFAS No. 133.</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earnings from LMG were $1.5 billion, compared with losses of $2.0 billion from the date of acquisition through December 31, 1999. The improvement was primarily due to gains on dispositions, including gains associated with the mergers of various companies that LMG had investments in. In addition, lower stock compensation expense in 2000 compared with 1999 contributed to the improvement, partially offset by impairment charges recorded on LMG's investments to reflect other than temporary declines in value and higher losses relating to LMG's equity affiliates.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60" w:right="5519" w:firstLine="53"/>
        <w:spacing w:after="0" w:line="268" w:lineRule="auto"/>
        <w:tabs>
          <w:tab w:leader="none" w:pos="534"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CASH FLOWS: Provided by operating activities of continuing operations...................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$10,558 $11,665 $10,509 Used in investing</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(1,860) (30,045) (23,884) (Used in) provided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financing activities of continuing</w:t>
      </w:r>
    </w:p>
    <w:p>
      <w:pPr>
        <w:spacing w:after="0" w:line="4" w:lineRule="exact"/>
        <w:rPr>
          <w:rFonts w:ascii="Courier New" w:cs="Courier New" w:eastAsia="Courier New" w:hAnsi="Courier New"/>
          <w:sz w:val="16"/>
          <w:szCs w:val="16"/>
          <w:color w:val="auto"/>
        </w:rPr>
      </w:pPr>
    </w:p>
    <w:p>
      <w:pPr>
        <w:jc w:val="center"/>
        <w:ind w:right="547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(3,030) 25,732 13,854 Provided by (used in) discontinued operations...................................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4,860 (8,306) (2,594)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cash provided by operating activities of $10.6 billion for the year ended December 31, 2001, primarily included the $12.8 billion of income from continuing operations, adjusted to exclude noncash income items and net gains on sales of businesses and investments, and a decrease in accounts receivable of $0.7 billion, partially offset by net changes in other operating assets and liabilities of $2.2 billion and a decrease in accounts payable of $0.8 billion. Net cash provided by operating activities of $11.7 billion for the year ended December 31, 2000, primarily included income from continuing operations, excluding noncash income items and the adjustment for net gains on sales of businesses and investments of $15.1 billion, partially offset by an increase in accounts receivable of $2.5 billion and a decrease in accounts payable of $0.6 billion. Net cash provided by operating activities of $10.5 billion for the year ended December 31, 1999, primarily included income from continuing operations excluding noncash income items and the adjustment for net gains on sales of businesses and investments of $14.9 billion, partially offset by an increase in accounts receivable of $2.4 billion and net changes in other operating assets and liabilities of $1.8 billion.</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AT&amp;T's investing activities resulted in a net use of cash of $1.9 billion in 2001, compared with $30.0 billion in 2000. During 2001, AT&amp;T spent $9.3 billion on capital expenditures and $0.4 billion on nonconsolidated investments and received approximately $4.9 billion, primarily from the net dispositions 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VI-27</w:t>
      </w:r>
    </w:p>
    <w:p>
      <w:pPr>
        <w:sectPr>
          <w:pgSz w:w="11900" w:h="16838" w:orient="portrait"/>
          <w:cols w:equalWidth="0" w:num="1">
            <w:col w:w="10219"/>
          </w:cols>
          <w:pgMar w:left="240" w:top="717" w:right="1440" w:bottom="159" w:gutter="0" w:footer="0" w:header="0"/>
        </w:sectPr>
      </w:pPr>
    </w:p>
    <w:bookmarkStart w:id="248" w:name="page249"/>
    <w:bookmarkEnd w:id="248"/>
    <w:p>
      <w:pPr>
        <w:ind w:right="1779"/>
        <w:spacing w:after="0" w:line="237" w:lineRule="auto"/>
        <w:rPr>
          <w:sz w:val="20"/>
          <w:szCs w:val="20"/>
          <w:color w:val="auto"/>
        </w:rPr>
      </w:pPr>
      <w:r>
        <w:rPr>
          <w:rFonts w:ascii="Courier New" w:cs="Courier New" w:eastAsia="Courier New" w:hAnsi="Courier New"/>
          <w:sz w:val="18"/>
          <w:szCs w:val="18"/>
          <w:color w:val="auto"/>
        </w:rPr>
        <w:t>cable systems, and approximately $3.0 billion from the sales of investments.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2001, net cash used in financing activities was $3.0 billion, compared with net cash provided by financing activities of $25.7 billion in 2000. During 2001, AT&amp;T made net debt payments of $6.4 billion, paid AT&amp;T Wireless $5.8 billion to settle an intercompany loan in conjunction with its split-off from AT&amp;T, and paid dividends of $0.5 billion. Partially offsetting these outflows was the receipt of $9.8 billion from the issuance of convertible preferred stock to NTT DoCoMo. During 2000, AT&amp;T received $10.3 billion from the AT&amp;T Wireless Group tracking stock offering and had net borrowings of debt of $19.5 billion. These were partially offset by the payment of $3.0 billion in dividends. In 1999, AT&amp;T had net borrowings of debt of $16.3 billion and received $4.6 billion from the issuance of redeemable preferred securities. These sources of cash were partially offset by the acquisition of treasury shares of $4.6 billion and the payment of dividends of $2.7 billion.</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announced restructuring plans to create four new businesses, AT&amp;T's credit ratings have been under review by the applicable rating agencies. As a result of this review, in 2001, AT&amp;T's short-term and the long-term ratings were downgraded as outlined below. These actions have resulted in an increased cost of borrowings and decreased AT&amp;T's access to the capital markets. AT&amp;T's current credit ratings are as follows:</w:t>
      </w:r>
    </w:p>
    <w:p>
      <w:pPr>
        <w:spacing w:after="0" w:line="200" w:lineRule="exact"/>
        <w:rPr>
          <w:sz w:val="20"/>
          <w:szCs w:val="20"/>
          <w:color w:val="auto"/>
        </w:rPr>
      </w:pPr>
    </w:p>
    <w:p>
      <w:pPr>
        <w:spacing w:after="0" w:line="207"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CREDIT SHORT-TERM</w:t>
      </w:r>
    </w:p>
    <w:p>
      <w:pPr>
        <w:jc w:val="center"/>
        <w:ind w:right="8219"/>
        <w:spacing w:after="0" w:line="238" w:lineRule="auto"/>
        <w:rPr>
          <w:sz w:val="20"/>
          <w:szCs w:val="20"/>
          <w:color w:val="auto"/>
        </w:rPr>
      </w:pPr>
      <w:r>
        <w:rPr>
          <w:rFonts w:ascii="Courier New" w:cs="Courier New" w:eastAsia="Courier New" w:hAnsi="Courier New"/>
          <w:sz w:val="18"/>
          <w:szCs w:val="18"/>
          <w:color w:val="auto"/>
        </w:rPr>
        <w:t>LONG-TERM</w:t>
      </w:r>
    </w:p>
    <w:p>
      <w:pPr>
        <w:jc w:val="center"/>
        <w:ind w:right="8219"/>
        <w:spacing w:after="0"/>
        <w:rPr>
          <w:sz w:val="20"/>
          <w:szCs w:val="20"/>
          <w:color w:val="auto"/>
        </w:rPr>
      </w:pPr>
      <w:r>
        <w:rPr>
          <w:rFonts w:ascii="Courier New" w:cs="Courier New" w:eastAsia="Courier New" w:hAnsi="Courier New"/>
          <w:sz w:val="18"/>
          <w:szCs w:val="18"/>
          <w:color w:val="auto"/>
        </w:rPr>
        <w:t>CHARACTERIZATION</w:t>
      </w:r>
    </w:p>
    <w:p>
      <w:pPr>
        <w:jc w:val="center"/>
        <w:ind w:right="8219"/>
        <w:spacing w:after="0" w:line="237" w:lineRule="auto"/>
        <w:rPr>
          <w:sz w:val="20"/>
          <w:szCs w:val="20"/>
          <w:color w:val="auto"/>
        </w:rPr>
      </w:pPr>
      <w:r>
        <w:rPr>
          <w:rFonts w:ascii="Courier New" w:cs="Courier New" w:eastAsia="Courier New" w:hAnsi="Courier New"/>
          <w:sz w:val="18"/>
          <w:szCs w:val="18"/>
          <w:color w:val="auto"/>
        </w:rPr>
        <w:t>OF RATING AGENCY</w:t>
      </w:r>
    </w:p>
    <w:p>
      <w:pPr>
        <w:jc w:val="center"/>
        <w:ind w:right="8219"/>
        <w:spacing w:after="0" w:line="238" w:lineRule="auto"/>
        <w:rPr>
          <w:sz w:val="20"/>
          <w:szCs w:val="20"/>
          <w:color w:val="auto"/>
        </w:rPr>
      </w:pPr>
      <w:r>
        <w:rPr>
          <w:rFonts w:ascii="Courier New" w:cs="Courier New" w:eastAsia="Courier New" w:hAnsi="Courier New"/>
          <w:sz w:val="18"/>
          <w:szCs w:val="18"/>
          <w:color w:val="auto"/>
        </w:rPr>
        <w:t>CREDIT RATING</w:t>
      </w:r>
    </w:p>
    <w:p>
      <w:pPr>
        <w:jc w:val="center"/>
        <w:ind w:right="8219"/>
        <w:spacing w:after="0"/>
        <w:rPr>
          <w:sz w:val="20"/>
          <w:szCs w:val="20"/>
          <w:color w:val="auto"/>
        </w:rPr>
      </w:pPr>
      <w:r>
        <w:rPr>
          <w:rFonts w:ascii="Courier New" w:cs="Courier New" w:eastAsia="Courier New" w:hAnsi="Courier New"/>
          <w:sz w:val="18"/>
          <w:szCs w:val="18"/>
          <w:color w:val="auto"/>
        </w:rPr>
        <w:t>CREDIT RATING</w:t>
      </w:r>
    </w:p>
    <w:p>
      <w:pPr>
        <w:jc w:val="center"/>
        <w:ind w:right="8219"/>
        <w:spacing w:after="0" w:line="237" w:lineRule="auto"/>
        <w:rPr>
          <w:sz w:val="20"/>
          <w:szCs w:val="20"/>
          <w:color w:val="auto"/>
        </w:rPr>
      </w:pPr>
      <w:r>
        <w:rPr>
          <w:rFonts w:ascii="Courier New" w:cs="Courier New" w:eastAsia="Courier New" w:hAnsi="Courier New"/>
          <w:sz w:val="18"/>
          <w:szCs w:val="18"/>
          <w:color w:val="auto"/>
        </w:rPr>
        <w:t>LONG-TERM CREDIT</w:t>
      </w:r>
    </w:p>
    <w:p>
      <w:pPr>
        <w:jc w:val="center"/>
        <w:ind w:right="8219"/>
        <w:spacing w:after="0"/>
        <w:rPr>
          <w:sz w:val="20"/>
          <w:szCs w:val="20"/>
          <w:color w:val="auto"/>
        </w:rPr>
      </w:pPr>
      <w:r>
        <w:rPr>
          <w:rFonts w:ascii="Courier New" w:cs="Courier New" w:eastAsia="Courier New" w:hAnsi="Courier New"/>
          <w:sz w:val="18"/>
          <w:szCs w:val="18"/>
          <w:color w:val="auto"/>
        </w:rPr>
        <w:t>RATING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380" w:hanging="321"/>
        <w:spacing w:after="0" w:line="237" w:lineRule="auto"/>
        <w:tabs>
          <w:tab w:leader="none" w:pos="38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&amp;</w:t>
      </w:r>
    </w:p>
    <w:p>
      <w:pPr>
        <w:jc w:val="center"/>
        <w:ind w:right="8219"/>
        <w:spacing w:after="0"/>
        <w:rPr>
          <w:sz w:val="20"/>
          <w:szCs w:val="20"/>
          <w:color w:val="auto"/>
        </w:rPr>
      </w:pPr>
      <w:r>
        <w:rPr>
          <w:rFonts w:ascii="Courier New" w:cs="Courier New" w:eastAsia="Courier New" w:hAnsi="Courier New"/>
          <w:sz w:val="18"/>
          <w:szCs w:val="18"/>
          <w:color w:val="auto"/>
        </w:rPr>
        <w:t>Poor's.. A-2 BBB+</w:t>
      </w:r>
    </w:p>
    <w:p>
      <w:pPr>
        <w:jc w:val="center"/>
        <w:ind w:right="8219"/>
        <w:spacing w:after="0" w:line="237" w:lineRule="auto"/>
        <w:rPr>
          <w:sz w:val="20"/>
          <w:szCs w:val="20"/>
          <w:color w:val="auto"/>
        </w:rPr>
      </w:pPr>
      <w:r>
        <w:rPr>
          <w:rFonts w:ascii="Courier New" w:cs="Courier New" w:eastAsia="Courier New" w:hAnsi="Courier New"/>
          <w:sz w:val="18"/>
          <w:szCs w:val="18"/>
          <w:color w:val="auto"/>
        </w:rPr>
        <w:t>On credit watch</w:t>
      </w:r>
    </w:p>
    <w:p>
      <w:pPr>
        <w:jc w:val="center"/>
        <w:ind w:right="8219"/>
        <w:spacing w:after="0" w:line="238" w:lineRule="auto"/>
        <w:rPr>
          <w:sz w:val="20"/>
          <w:szCs w:val="20"/>
          <w:color w:val="auto"/>
        </w:rPr>
      </w:pPr>
      <w:r>
        <w:rPr>
          <w:rFonts w:ascii="Courier New" w:cs="Courier New" w:eastAsia="Courier New" w:hAnsi="Courier New"/>
          <w:sz w:val="18"/>
          <w:szCs w:val="18"/>
          <w:color w:val="auto"/>
        </w:rPr>
        <w:t>with negative</w:t>
      </w:r>
    </w:p>
    <w:p>
      <w:pPr>
        <w:jc w:val="center"/>
        <w:ind w:right="8219"/>
        <w:spacing w:after="0"/>
        <w:rPr>
          <w:sz w:val="20"/>
          <w:szCs w:val="20"/>
          <w:color w:val="auto"/>
        </w:rPr>
      </w:pPr>
      <w:r>
        <w:rPr>
          <w:rFonts w:ascii="Courier New" w:cs="Courier New" w:eastAsia="Courier New" w:hAnsi="Courier New"/>
          <w:sz w:val="18"/>
          <w:szCs w:val="18"/>
          <w:color w:val="auto"/>
        </w:rPr>
        <w:t>implications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Moody's............</w:t>
      </w:r>
    </w:p>
    <w:p>
      <w:pPr>
        <w:spacing w:after="0" w:line="16"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P-2 A3 Under</w:t>
      </w:r>
    </w:p>
    <w:p>
      <w:pPr>
        <w:jc w:val="center"/>
        <w:ind w:right="8219"/>
        <w:spacing w:after="0" w:line="238" w:lineRule="auto"/>
        <w:rPr>
          <w:sz w:val="20"/>
          <w:szCs w:val="20"/>
          <w:color w:val="auto"/>
        </w:rPr>
      </w:pPr>
      <w:r>
        <w:rPr>
          <w:rFonts w:ascii="Courier New" w:cs="Courier New" w:eastAsia="Courier New" w:hAnsi="Courier New"/>
          <w:sz w:val="18"/>
          <w:szCs w:val="18"/>
          <w:color w:val="auto"/>
        </w:rPr>
        <w:t>review with</w:t>
      </w:r>
    </w:p>
    <w:p>
      <w:pPr>
        <w:jc w:val="center"/>
        <w:ind w:right="8219"/>
        <w:spacing w:after="0"/>
        <w:rPr>
          <w:sz w:val="20"/>
          <w:szCs w:val="20"/>
          <w:color w:val="auto"/>
        </w:rPr>
      </w:pPr>
      <w:r>
        <w:rPr>
          <w:rFonts w:ascii="Courier New" w:cs="Courier New" w:eastAsia="Courier New" w:hAnsi="Courier New"/>
          <w:sz w:val="18"/>
          <w:szCs w:val="18"/>
          <w:color w:val="auto"/>
        </w:rPr>
        <w:t>possibility of</w:t>
      </w:r>
    </w:p>
    <w:p>
      <w:pPr>
        <w:jc w:val="center"/>
        <w:ind w:right="8219"/>
        <w:spacing w:after="0" w:line="237" w:lineRule="auto"/>
        <w:rPr>
          <w:sz w:val="20"/>
          <w:szCs w:val="20"/>
          <w:color w:val="auto"/>
        </w:rPr>
      </w:pPr>
      <w:r>
        <w:rPr>
          <w:rFonts w:ascii="Courier New" w:cs="Courier New" w:eastAsia="Courier New" w:hAnsi="Courier New"/>
          <w:sz w:val="18"/>
          <w:szCs w:val="18"/>
          <w:color w:val="auto"/>
        </w:rPr>
        <w:t>downgrade Fitch</w:t>
      </w:r>
    </w:p>
    <w:p>
      <w:pPr>
        <w:jc w:val="center"/>
        <w:ind w:right="8219"/>
        <w:spacing w:after="0" w:line="238" w:lineRule="auto"/>
        <w:rPr>
          <w:sz w:val="20"/>
          <w:szCs w:val="20"/>
          <w:color w:val="auto"/>
        </w:rPr>
      </w:pPr>
      <w:r>
        <w:rPr>
          <w:rFonts w:ascii="Courier New" w:cs="Courier New" w:eastAsia="Courier New" w:hAnsi="Courier New"/>
          <w:sz w:val="18"/>
          <w:szCs w:val="18"/>
          <w:color w:val="auto"/>
        </w:rPr>
        <w:t>Ratings...... F-2</w:t>
      </w:r>
    </w:p>
    <w:p>
      <w:pPr>
        <w:jc w:val="center"/>
        <w:ind w:right="8219"/>
        <w:spacing w:after="0"/>
        <w:rPr>
          <w:sz w:val="20"/>
          <w:szCs w:val="20"/>
          <w:color w:val="auto"/>
        </w:rPr>
      </w:pPr>
      <w:r>
        <w:rPr>
          <w:rFonts w:ascii="Courier New" w:cs="Courier New" w:eastAsia="Courier New" w:hAnsi="Courier New"/>
          <w:sz w:val="18"/>
          <w:szCs w:val="18"/>
          <w:color w:val="auto"/>
        </w:rPr>
        <w:t>A- Rating watch</w:t>
      </w:r>
    </w:p>
    <w:p>
      <w:pPr>
        <w:jc w:val="center"/>
        <w:ind w:right="8219"/>
        <w:spacing w:after="0" w:line="237" w:lineRule="auto"/>
        <w:rPr>
          <w:sz w:val="20"/>
          <w:szCs w:val="20"/>
          <w:color w:val="auto"/>
        </w:rPr>
      </w:pPr>
      <w:r>
        <w:rPr>
          <w:rFonts w:ascii="Courier New" w:cs="Courier New" w:eastAsia="Courier New" w:hAnsi="Courier New"/>
          <w:sz w:val="18"/>
          <w:szCs w:val="18"/>
          <w:color w:val="auto"/>
        </w:rPr>
        <w:t>negative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provisions in several of AT&amp;T's debt instruments that require AT&amp;T to pay up to the $0.9 billion present value of future interest payments if its credit ratings are downgraded below investment grade. AT&amp;T does not believe downgrades below investment grade are likely to occur.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November 2001, AT&amp;T completed a $10 billion private bond offering which includes provisions that would allow bondholders to require AT&amp;T to repurchase the notes if certain conditions are not met in conjunction with the spin-off or other separation of AT&amp;T Broadband from AT&amp;T at the time of notification to bondholders of the intention to separate AT&amp;T Broadband. These conditions include a maximum debt to EBITDA ratio (adjusted) for pro forma AT&amp;T, excluding AT&amp;T Broadband, of no more than 2.75 times. In addition, the Moody's and Standard &amp; Poor's credit ratings for pro forma AT&amp;T, excluding AT&amp;T Broadband, are required to be at least Baa3 and BBB-, respectively, with such ratings having at least a stable outlook.</w:t>
      </w:r>
    </w:p>
    <w:p>
      <w:pPr>
        <w:sectPr>
          <w:pgSz w:w="11900" w:h="16838" w:orient="portrait"/>
          <w:cols w:equalWidth="0" w:num="1">
            <w:col w:w="10219"/>
          </w:cols>
          <w:pgMar w:left="240" w:top="723" w:right="1440" w:bottom="370" w:gutter="0" w:footer="0" w:header="0"/>
        </w:sectPr>
      </w:pPr>
    </w:p>
    <w:bookmarkStart w:id="249" w:name="page250"/>
    <w:bookmarkEnd w:id="249"/>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14, 2001, AT&amp;T amended and restated a pre-existing revolving-credit facility. The amended facility, which is syndicated to 30 banks, makes $8 billion available to AT&amp;T for a 364-day term. At December 31, 2001, AT&amp;T had not utilized this facility, and AT&amp;T currently has the entire $8 billion facility available to it. The credit facility agreement contains a financial covenant that requires AT&amp;T to maintain a net debt-to-EBITDA ratio (as defined in the credit agreement) not exceeding 3.00 to 1.00 for four consecutive quarters ending on the last day of each fiscal quarter. At December 31, 2001, AT&amp;T was in compliance with this covenant. If AT&amp;T were to become noncompliant it could result in the cancellation of the credit facility with any amounts outstanding under the credit facility becoming payable immediately.</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holder of certain private debt has an annual right to cause AT&amp;T to repay up to the $0.7 billion face value of the debt upon payment of an exercise fee. In exchange for the elimination of this put right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VI-28</w:t>
      </w:r>
    </w:p>
    <w:p>
      <w:pPr>
        <w:sectPr>
          <w:pgSz w:w="11900" w:h="16838" w:orient="portrait"/>
          <w:cols w:equalWidth="0" w:num="1">
            <w:col w:w="10219"/>
          </w:cols>
          <w:pgMar w:left="240" w:top="142" w:right="1440" w:bottom="1440" w:gutter="0" w:footer="0" w:header="0"/>
        </w:sectPr>
      </w:pPr>
    </w:p>
    <w:bookmarkStart w:id="250" w:name="page251"/>
    <w:bookmarkEnd w:id="250"/>
    <w:p>
      <w:pPr>
        <w:ind w:right="1879"/>
        <w:spacing w:after="0" w:line="237" w:lineRule="auto"/>
        <w:rPr>
          <w:sz w:val="20"/>
          <w:szCs w:val="20"/>
          <w:color w:val="auto"/>
        </w:rPr>
      </w:pPr>
      <w:r>
        <w:rPr>
          <w:rFonts w:ascii="Courier New" w:cs="Courier New" w:eastAsia="Courier New" w:hAnsi="Courier New"/>
          <w:sz w:val="18"/>
          <w:szCs w:val="18"/>
          <w:color w:val="auto"/>
        </w:rPr>
        <w:t>for 2002, AT&amp;T will obtain a letter of credit collateralized by $0.4 billion of cash which will be restricted in its use. The creditor could also accelerate repayment of the debt if unfavorable local law changes were to occur in its country of operation.</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AT&amp;T's debt ratings are further downgraded or any of the risks or covenants noted above are triggered, AT&amp;T may not be able to obtain sufficient financing in the timeframe required, and/or such replacement financing may be more costly or have additional covenants than it had in connection with AT&amp;T's debt at December 31, 2001. In addition, if the financial markets become more cautious regarding the industry/ratings category that AT&amp;T operates in, AT&amp;T's ability to issue commercial paper would be further reduced. This could negatively impact our ability to pursue acquisitions, make capital expenditures to expand AT&amp;T's network and cable plant or to pay dividends.</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AT&amp;T had current assets of $22.5 billion and current liabilities of $25.4 billion. Included in current assets was $10.6 billion of cash and cash equivalents. Included in current liabilities was $13.0 billion of debt maturing within one year, including $9.2 billion of commercial paper and debt with an original maturity of one year or less. AT&amp;T expects to fund its operations primarily with cash from operations, cash on hand, commercial paper and AT&amp;T's securitization program. If economic conditions worsen or do not improve and/or competition and product substitution accelerate beyond current expectations, AT&amp;T's cash flow from operations would decrease, negatively impacting our liquidity.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potential sources of funds include the sale of AT&amp;T's ownership interest in TWE. 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 If the proposed spin-off of AT&amp;T Broadband occurs as currently structured, AT&amp;T's investment in TWE will be included in the net assets spun-off.</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AT&amp;T's cash flow from operations or access to the commercial paper markets are negatively impacted, AT&amp;T has alternative funding available through the utilization of its $8 billion credit facility, as long as AT&amp;T is in compliance with certain covenants discussed above and its $2.7 billion receivables securitization program, which is limited by eligible receivables that change from month to month.</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Subsequent to December 31, 2001, AT&amp;T notified holders of certain Trust Originated Preferred Securities, originally issued by TCI and Mediaone, that it will call these securities for early redemption on February 28, 2002, March 4, 2002 and April 1, 2002. These debt redemptions total approximately $1.4 billion and will be funded with cash on hand. Such amounts are included within "Short-term debt" on the Consolidated Balance Sheet at December 31, 2001.</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February 27, 2002, AT&amp;T signed an agreement with AT&amp;T Latin America (ALA) that restructured approximately $725 million of ALA's short-term and long-term debt and preferred stock held by AT&amp;T, plus accrued interest and dividends. At December 31, 2001, $72 million of the $725 million financing was not drawn. ALA's senior secured vendor financing of $298 million became effective on March 27, 2002. The AT&amp;T provided debt and preferred facilities are subordinated to the ALA senior secured vendor financing. The agreement between AT&amp;T and ALA, which also took effect on March 27, 2002, extends the maturity and redemption dates of all ALA debt and preferred stock payable to AT&amp;T to October 2008. In addition, while the vendor financing is outstanding, the agreement defers interest payments on all AT&amp;T debt and dividend payments on AT&amp;T preferred stock until October 2008.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proposed spin-off of AT&amp;T Broadband occurs as currently structured, the debt of TCI and MediaOne will be included in the net assets spun-off and will be included in AT&amp;T Comcast. The amount of this third-party debt at December 31, 2001, was $19.3 billion. The intercompany debt of AT&amp;T Broadband payable to AT&amp;T that is outstanding at the time of the spin-off will be repaid immediately prior to the spin-off. At December 31, 2001 such intercompany debt amounted to approximately $4.0 billion. In addition, AT&amp;T's quarterly convertible income preferred securities, which had a book value</w:t>
      </w:r>
    </w:p>
    <w:p>
      <w:pPr>
        <w:sectPr>
          <w:pgSz w:w="11900" w:h="16838" w:orient="portrait"/>
          <w:cols w:equalWidth="0" w:num="1">
            <w:col w:w="10219"/>
          </w:cols>
          <w:pgMar w:left="240" w:top="723" w:right="1440" w:bottom="0" w:gutter="0" w:footer="0" w:header="0"/>
        </w:sectPr>
      </w:pPr>
    </w:p>
    <w:bookmarkStart w:id="251" w:name="page252"/>
    <w:bookmarkEnd w:id="251"/>
    <w:p>
      <w:pPr>
        <w:ind w:left="2820"/>
        <w:spacing w:after="0"/>
        <w:rPr>
          <w:sz w:val="20"/>
          <w:szCs w:val="20"/>
          <w:color w:val="auto"/>
        </w:rPr>
      </w:pPr>
      <w:r>
        <w:rPr>
          <w:rFonts w:ascii="Courier New" w:cs="Courier New" w:eastAsia="Courier New" w:hAnsi="Courier New"/>
          <w:sz w:val="16"/>
          <w:szCs w:val="16"/>
          <w:color w:val="auto"/>
        </w:rPr>
        <w:t>VI-29</w:t>
      </w:r>
    </w:p>
    <w:p>
      <w:pPr>
        <w:sectPr>
          <w:pgSz w:w="11900" w:h="16838" w:orient="portrait"/>
          <w:cols w:equalWidth="0" w:num="1">
            <w:col w:w="9019"/>
          </w:cols>
          <w:pgMar w:left="1440" w:top="345" w:right="1440" w:bottom="1440" w:gutter="0" w:footer="0" w:header="0"/>
        </w:sectPr>
      </w:pPr>
    </w:p>
    <w:bookmarkStart w:id="252" w:name="page253"/>
    <w:bookmarkEnd w:id="252"/>
    <w:p>
      <w:pPr>
        <w:ind w:right="2619"/>
        <w:spacing w:after="0" w:line="235" w:lineRule="auto"/>
        <w:rPr>
          <w:sz w:val="20"/>
          <w:szCs w:val="20"/>
          <w:color w:val="auto"/>
        </w:rPr>
      </w:pPr>
      <w:r>
        <w:rPr>
          <w:rFonts w:ascii="Courier New" w:cs="Courier New" w:eastAsia="Courier New" w:hAnsi="Courier New"/>
          <w:sz w:val="18"/>
          <w:szCs w:val="18"/>
          <w:color w:val="auto"/>
        </w:rPr>
        <w:t>of $4.7 billion at December 31, 2001, will be included in the net assets spun-off and will be included in AT&amp;T Comcast.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summarizes AT&amp;T's contractual cash obligations and commercial commitments at December 31, 2001, and the effect such obligations are expected to have on liquidity and cash flow in future periods.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 LESS THAN 2-3 4-5</w:t>
      </w:r>
    </w:p>
    <w:p>
      <w:pPr>
        <w:ind w:left="160"/>
        <w:spacing w:after="0" w:line="237" w:lineRule="auto"/>
        <w:rPr>
          <w:sz w:val="20"/>
          <w:szCs w:val="20"/>
          <w:color w:val="auto"/>
        </w:rPr>
      </w:pPr>
      <w:r>
        <w:rPr>
          <w:rFonts w:ascii="Courier New" w:cs="Courier New" w:eastAsia="Courier New" w:hAnsi="Courier New"/>
          <w:sz w:val="18"/>
          <w:szCs w:val="18"/>
          <w:color w:val="auto"/>
        </w:rPr>
        <w:t>AFTER 5 CONTRACTUAL OBLIGATIONS</w:t>
      </w:r>
    </w:p>
    <w:p>
      <w:pPr>
        <w:ind w:left="120"/>
        <w:spacing w:after="0" w:line="238" w:lineRule="auto"/>
        <w:rPr>
          <w:sz w:val="20"/>
          <w:szCs w:val="20"/>
          <w:color w:val="auto"/>
        </w:rPr>
      </w:pPr>
      <w:r>
        <w:rPr>
          <w:rFonts w:ascii="Courier New" w:cs="Courier New" w:eastAsia="Courier New" w:hAnsi="Courier New"/>
          <w:sz w:val="18"/>
          <w:szCs w:val="18"/>
          <w:color w:val="auto"/>
        </w:rPr>
        <w:t>TOTAL 1 YEAR YEARS YEARS YEARS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320" w:right="6779" w:hanging="156"/>
        <w:spacing w:after="0" w:line="268" w:lineRule="auto"/>
        <w:tabs>
          <w:tab w:leader="none" w:pos="583"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Long-term debt, including current</w:t>
      </w:r>
    </w:p>
    <w:p>
      <w:pPr>
        <w:spacing w:after="0" w:line="233" w:lineRule="auto"/>
        <w:rPr>
          <w:sz w:val="20"/>
          <w:szCs w:val="20"/>
          <w:color w:val="auto"/>
        </w:rPr>
      </w:pPr>
      <w:r>
        <w:rPr>
          <w:rFonts w:ascii="Courier New" w:cs="Courier New" w:eastAsia="Courier New" w:hAnsi="Courier New"/>
          <w:sz w:val="18"/>
          <w:szCs w:val="18"/>
          <w:color w:val="auto"/>
        </w:rPr>
        <w:t>maturities(a).....................</w:t>
      </w:r>
    </w:p>
    <w:p>
      <w:pPr>
        <w:jc w:val="center"/>
        <w:ind w:right="6639"/>
        <w:spacing w:after="0"/>
        <w:rPr>
          <w:sz w:val="20"/>
          <w:szCs w:val="20"/>
          <w:color w:val="auto"/>
        </w:rPr>
      </w:pPr>
      <w:r>
        <w:rPr>
          <w:rFonts w:ascii="Courier New" w:cs="Courier New" w:eastAsia="Courier New" w:hAnsi="Courier New"/>
          <w:sz w:val="18"/>
          <w:szCs w:val="18"/>
          <w:color w:val="auto"/>
        </w:rPr>
        <w:t>$35,008 $2,975 $5,850 $6,958</w:t>
      </w:r>
    </w:p>
    <w:p>
      <w:pPr>
        <w:jc w:val="center"/>
        <w:ind w:right="6639"/>
        <w:spacing w:after="0" w:line="237" w:lineRule="auto"/>
        <w:rPr>
          <w:sz w:val="20"/>
          <w:szCs w:val="20"/>
          <w:color w:val="auto"/>
        </w:rPr>
      </w:pPr>
      <w:r>
        <w:rPr>
          <w:rFonts w:ascii="Courier New" w:cs="Courier New" w:eastAsia="Courier New" w:hAnsi="Courier New"/>
          <w:sz w:val="18"/>
          <w:szCs w:val="18"/>
          <w:color w:val="auto"/>
        </w:rPr>
        <w:t>$19,225 Operating</w:t>
      </w:r>
    </w:p>
    <w:p>
      <w:pPr>
        <w:jc w:val="center"/>
        <w:ind w:right="6639"/>
        <w:spacing w:after="0"/>
        <w:rPr>
          <w:sz w:val="20"/>
          <w:szCs w:val="20"/>
          <w:color w:val="auto"/>
        </w:rPr>
      </w:pPr>
      <w:r>
        <w:rPr>
          <w:rFonts w:ascii="Courier New" w:cs="Courier New" w:eastAsia="Courier New" w:hAnsi="Courier New"/>
          <w:sz w:val="18"/>
          <w:szCs w:val="18"/>
          <w:color w:val="auto"/>
        </w:rPr>
        <w:t>leases(b)................. 2,996</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550 924 648 874 Unconditional</w:t>
      </w:r>
    </w:p>
    <w:p>
      <w:pPr>
        <w:jc w:val="center"/>
        <w:ind w:right="6639"/>
        <w:spacing w:after="0"/>
        <w:rPr>
          <w:sz w:val="20"/>
          <w:szCs w:val="20"/>
          <w:color w:val="auto"/>
        </w:rPr>
      </w:pPr>
      <w:r>
        <w:rPr>
          <w:rFonts w:ascii="Courier New" w:cs="Courier New" w:eastAsia="Courier New" w:hAnsi="Courier New"/>
          <w:sz w:val="18"/>
          <w:szCs w:val="18"/>
          <w:color w:val="auto"/>
        </w:rPr>
        <w:t>purchase Obligations(c)(d)(e)(f)</w:t>
      </w:r>
    </w:p>
    <w:p>
      <w:pPr>
        <w:ind w:left="280"/>
        <w:spacing w:after="0" w:line="237" w:lineRule="auto"/>
        <w:rPr>
          <w:sz w:val="20"/>
          <w:szCs w:val="20"/>
          <w:color w:val="auto"/>
        </w:rPr>
      </w:pPr>
      <w:r>
        <w:rPr>
          <w:rFonts w:ascii="Courier New" w:cs="Courier New" w:eastAsia="Courier New" w:hAnsi="Courier New"/>
          <w:sz w:val="18"/>
          <w:szCs w:val="18"/>
          <w:color w:val="auto"/>
        </w:rPr>
        <w:t>(g)........ 8,532 810 894 910</w:t>
      </w:r>
    </w:p>
    <w:p>
      <w:pPr>
        <w:ind w:left="60"/>
        <w:spacing w:after="0" w:line="238" w:lineRule="auto"/>
        <w:rPr>
          <w:sz w:val="20"/>
          <w:szCs w:val="20"/>
          <w:color w:val="auto"/>
        </w:rPr>
      </w:pPr>
      <w:r>
        <w:rPr>
          <w:rFonts w:ascii="Courier New" w:cs="Courier New" w:eastAsia="Courier New" w:hAnsi="Courier New"/>
          <w:sz w:val="18"/>
          <w:szCs w:val="18"/>
          <w:color w:val="auto"/>
        </w:rPr>
        <w:t>5,918 ------- ------ ------ -----</w:t>
      </w:r>
    </w:p>
    <w:p>
      <w:pPr>
        <w:spacing w:after="0" w:line="5" w:lineRule="exact"/>
        <w:rPr>
          <w:sz w:val="20"/>
          <w:szCs w:val="20"/>
          <w:color w:val="auto"/>
        </w:rPr>
      </w:pPr>
    </w:p>
    <w:p>
      <w:pPr>
        <w:ind w:right="6639" w:firstLine="112"/>
        <w:spacing w:after="0" w:line="268" w:lineRule="auto"/>
        <w:tabs>
          <w:tab w:leader="none" w:pos="314"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Contractual Cash Obligations.......................</w:t>
      </w: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$46,536 $4,335 $7,668 $8,516 $26,017 ======= ====== ======</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2"/>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excludes debt that is exchangeable or collateralized by securities (monetized debt) since AT&amp;T has the option to settle this debt in shares or cash. Amounts due less than one year were $679 million; two to three years $4,918 million; and four to five years $3,312 million at December 31, 2001. In addition, debt excludes discounts and excess of fair value over the recorded value of debt in connection with the TCI and MediaOne mergers.</w:t>
      </w:r>
    </w:p>
    <w:p>
      <w:pPr>
        <w:spacing w:after="0" w:line="200" w:lineRule="exact"/>
        <w:rPr>
          <w:sz w:val="20"/>
          <w:szCs w:val="20"/>
          <w:color w:val="auto"/>
        </w:rPr>
      </w:pPr>
    </w:p>
    <w:p>
      <w:pPr>
        <w:spacing w:after="0" w:line="214" w:lineRule="exact"/>
        <w:rPr>
          <w:sz w:val="20"/>
          <w:szCs w:val="20"/>
          <w:color w:val="auto"/>
        </w:rPr>
      </w:pPr>
    </w:p>
    <w:p>
      <w:pPr>
        <w:ind w:left="420" w:right="1879" w:hanging="412"/>
        <w:spacing w:after="0" w:line="237" w:lineRule="auto"/>
        <w:tabs>
          <w:tab w:leader="none" w:pos="42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certain real estate operating leases, AT&amp;T could be required to make payments to the lessor up to $586 million at the end of the lease term (lease terms range from 2002 through 2011). The actual amount paid, if any, would be reduced by amounts received by the lessor upon remarketing of the property.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999" w:hanging="427"/>
        <w:spacing w:after="0" w:line="272" w:lineRule="auto"/>
        <w:tabs>
          <w:tab w:leader="none" w:pos="540"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AT&amp;T assessed its minimum exposure based on penalties to exit the contracts. At December 31, 2001, penalties to exit these contracts in any given year totaled approximately $1.5 billion.</w:t>
      </w:r>
    </w:p>
    <w:p>
      <w:pPr>
        <w:spacing w:after="0" w:line="200" w:lineRule="exact"/>
        <w:rPr>
          <w:sz w:val="20"/>
          <w:szCs w:val="20"/>
          <w:color w:val="auto"/>
        </w:rPr>
      </w:pPr>
    </w:p>
    <w:p>
      <w:pPr>
        <w:spacing w:after="0" w:line="391" w:lineRule="exact"/>
        <w:rPr>
          <w:sz w:val="20"/>
          <w:szCs w:val="20"/>
          <w:color w:val="auto"/>
        </w:rPr>
      </w:pPr>
    </w:p>
    <w:p>
      <w:pPr>
        <w:ind w:left="420" w:right="1779" w:hanging="412"/>
        <w:spacing w:after="0" w:line="238" w:lineRule="auto"/>
        <w:tabs>
          <w:tab w:leader="none" w:pos="42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contractual obligations that extend through 2006 for services that include computer application design, development and testing as well as the operation of a data center that hosts many of the computer applications operated throughout AT&amp;T. These contracts are based on the level of services AT&amp;T requires and include termination fees if the level of services required is reduced in excess of limits outlined in the agreements. These contracts also include termination fee clauses if AT&amp;T exits the contracts. Since these contracts are based on the level of services AT&amp;T requires, AT&amp;T assesses its minimum exposure based on the termination fees to exit the contracts which decline each year throughout the term of the contracts. If AT&amp;T elects to exit these contracts, the maximum termination fees it would be obligated to pay in the year of termination would be approximately $475 million in 2002, $360 million in 2003, $310 million in 2004, $240 million in 2005 or $165 million in 2006.</w:t>
      </w:r>
    </w:p>
    <w:p>
      <w:pPr>
        <w:sectPr>
          <w:pgSz w:w="11900" w:h="16838" w:orient="portrait"/>
          <w:cols w:equalWidth="0" w:num="1">
            <w:col w:w="10219"/>
          </w:cols>
          <w:pgMar w:left="240" w:top="723" w:right="1440" w:bottom="362" w:gutter="0" w:footer="0" w:header="0"/>
        </w:sectPr>
      </w:pPr>
    </w:p>
    <w:bookmarkStart w:id="253" w:name="page254"/>
    <w:bookmarkEnd w:id="253"/>
    <w:p>
      <w:pPr>
        <w:ind w:left="427" w:right="1879" w:hanging="427"/>
        <w:spacing w:after="0" w:line="237" w:lineRule="auto"/>
        <w:tabs>
          <w:tab w:leader="none" w:pos="427"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decision to unwind Concert, AT&amp;T has agreed to acquire the 9% interest of AT&amp;T Canada owned by British Telecommunications plc (BT) and assume BT's portion of the obligation to purchase the AT&amp;T Canada shares not already owned by AT&amp;T and BT. AT&amp;T does not know the timing or amounts it will have to pay in connection with this obligation but, in 2001, AT&amp;T recorded a liability of $3.0 billion reflecting the estimated loss on AT&amp;T's commitment to purchase the publicly owned shares of AT&amp;T Canada.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427" w:right="2099" w:hanging="427"/>
        <w:spacing w:after="0" w:line="236" w:lineRule="auto"/>
        <w:tabs>
          <w:tab w:leader="none" w:pos="427"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is party to an agreement under which it purchases certain billing services from CSG Systems, Inc. ("CSG"). Unless terminated by either party pursuant to terms of the agreement,</w:t>
      </w:r>
    </w:p>
    <w:p>
      <w:pPr>
        <w:spacing w:after="0" w:line="200" w:lineRule="exact"/>
        <w:rPr>
          <w:sz w:val="20"/>
          <w:szCs w:val="20"/>
          <w:color w:val="auto"/>
        </w:rPr>
      </w:pPr>
    </w:p>
    <w:p>
      <w:pPr>
        <w:spacing w:after="0" w:line="206" w:lineRule="exact"/>
        <w:rPr>
          <w:sz w:val="20"/>
          <w:szCs w:val="20"/>
          <w:color w:val="auto"/>
        </w:rPr>
      </w:pPr>
    </w:p>
    <w:p>
      <w:pPr>
        <w:ind w:left="3907"/>
        <w:spacing w:after="0"/>
        <w:rPr>
          <w:sz w:val="20"/>
          <w:szCs w:val="20"/>
          <w:color w:val="auto"/>
        </w:rPr>
      </w:pPr>
      <w:r>
        <w:rPr>
          <w:rFonts w:ascii="Courier New" w:cs="Courier New" w:eastAsia="Courier New" w:hAnsi="Courier New"/>
          <w:sz w:val="18"/>
          <w:szCs w:val="18"/>
          <w:color w:val="auto"/>
        </w:rPr>
        <w:t>VI-30</w:t>
      </w:r>
    </w:p>
    <w:p>
      <w:pPr>
        <w:sectPr>
          <w:pgSz w:w="11900" w:h="16838" w:orient="portrait"/>
          <w:cols w:equalWidth="0" w:num="1">
            <w:col w:w="10106"/>
          </w:cols>
          <w:pgMar w:left="353" w:top="142" w:right="1440" w:bottom="1440" w:gutter="0" w:footer="0" w:header="0"/>
        </w:sectPr>
      </w:pPr>
    </w:p>
    <w:bookmarkStart w:id="254" w:name="page255"/>
    <w:bookmarkEnd w:id="254"/>
    <w:p>
      <w:pPr>
        <w:ind w:left="420" w:right="1879"/>
        <w:spacing w:after="0" w:line="236" w:lineRule="auto"/>
        <w:rPr>
          <w:sz w:val="20"/>
          <w:szCs w:val="20"/>
          <w:color w:val="auto"/>
        </w:rPr>
      </w:pPr>
      <w:r>
        <w:rPr>
          <w:rFonts w:ascii="Courier New" w:cs="Courier New" w:eastAsia="Courier New" w:hAnsi="Courier New"/>
          <w:sz w:val="18"/>
          <w:szCs w:val="18"/>
          <w:color w:val="auto"/>
        </w:rPr>
        <w:t>the agreement expires on December 31, 2012. The agreement calls for monthly payments which are subject to adjustments and conditions pursuant to the terms of the underlying agreements.</w:t>
      </w:r>
    </w:p>
    <w:p>
      <w:pPr>
        <w:spacing w:after="0" w:line="200" w:lineRule="exact"/>
        <w:rPr>
          <w:sz w:val="20"/>
          <w:szCs w:val="20"/>
          <w:color w:val="auto"/>
        </w:rPr>
      </w:pPr>
    </w:p>
    <w:p>
      <w:pPr>
        <w:spacing w:after="0" w:line="211" w:lineRule="exact"/>
        <w:rPr>
          <w:sz w:val="20"/>
          <w:szCs w:val="20"/>
          <w:color w:val="auto"/>
        </w:rPr>
      </w:pPr>
    </w:p>
    <w:p>
      <w:pPr>
        <w:ind w:left="420" w:right="1779" w:hanging="412"/>
        <w:spacing w:after="0" w:line="238" w:lineRule="auto"/>
        <w:tabs>
          <w:tab w:leader="none" w:pos="42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The future commitment, which is calculated based on a fixed number of subscribers, increases annually from $306 in 2002 to $315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AT&amp;T's payments under the term sheet will be increased in proportion to the excess. Excess programming costs that may be payable by AT&amp;T in future years are not presently estimable and could be significant.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COMMITMENTS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 TOTAL</w:t>
      </w:r>
    </w:p>
    <w:p>
      <w:pPr>
        <w:ind w:left="160"/>
        <w:spacing w:after="0" w:line="237" w:lineRule="auto"/>
        <w:rPr>
          <w:sz w:val="20"/>
          <w:szCs w:val="20"/>
          <w:color w:val="auto"/>
        </w:rPr>
      </w:pPr>
      <w:r>
        <w:rPr>
          <w:rFonts w:ascii="Courier New" w:cs="Courier New" w:eastAsia="Courier New" w:hAnsi="Courier New"/>
          <w:sz w:val="18"/>
          <w:szCs w:val="18"/>
          <w:color w:val="auto"/>
        </w:rPr>
        <w:t>AMOUNTS LESS THAN 2-3 4-5</w:t>
      </w:r>
    </w:p>
    <w:p>
      <w:pPr>
        <w:jc w:val="center"/>
        <w:ind w:right="7259"/>
        <w:spacing w:after="0" w:line="238" w:lineRule="auto"/>
        <w:rPr>
          <w:sz w:val="20"/>
          <w:szCs w:val="20"/>
          <w:color w:val="auto"/>
        </w:rPr>
      </w:pPr>
      <w:r>
        <w:rPr>
          <w:rFonts w:ascii="Courier New" w:cs="Courier New" w:eastAsia="Courier New" w:hAnsi="Courier New"/>
          <w:sz w:val="18"/>
          <w:szCs w:val="18"/>
          <w:color w:val="auto"/>
        </w:rPr>
        <w:t>AFTER 5 OTHER COMMERCIAL</w:t>
      </w:r>
    </w:p>
    <w:p>
      <w:pPr>
        <w:jc w:val="center"/>
        <w:ind w:right="7259"/>
        <w:spacing w:after="0"/>
        <w:rPr>
          <w:sz w:val="20"/>
          <w:szCs w:val="20"/>
          <w:color w:val="auto"/>
        </w:rPr>
      </w:pPr>
      <w:r>
        <w:rPr>
          <w:rFonts w:ascii="Courier New" w:cs="Courier New" w:eastAsia="Courier New" w:hAnsi="Courier New"/>
          <w:sz w:val="18"/>
          <w:szCs w:val="18"/>
          <w:color w:val="auto"/>
        </w:rPr>
        <w:t>COMMITMENTS COMMITTED 1</w:t>
      </w:r>
    </w:p>
    <w:p>
      <w:pPr>
        <w:jc w:val="center"/>
        <w:ind w:right="7259"/>
        <w:spacing w:after="0" w:line="237" w:lineRule="auto"/>
        <w:rPr>
          <w:sz w:val="20"/>
          <w:szCs w:val="20"/>
          <w:color w:val="auto"/>
        </w:rPr>
      </w:pPr>
      <w:r>
        <w:rPr>
          <w:rFonts w:ascii="Courier New" w:cs="Courier New" w:eastAsia="Courier New" w:hAnsi="Courier New"/>
          <w:sz w:val="18"/>
          <w:szCs w:val="18"/>
          <w:color w:val="auto"/>
        </w:rPr>
        <w:t>YEAR YEARS YEARS YEARS -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840" w:right="7419" w:hanging="677"/>
        <w:spacing w:after="0" w:line="268" w:lineRule="auto"/>
        <w:tabs>
          <w:tab w:leader="none" w:pos="47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w:t>
      </w:r>
    </w:p>
    <w:p>
      <w:pPr>
        <w:spacing w:after="0" w:line="233" w:lineRule="auto"/>
        <w:rPr>
          <w:sz w:val="20"/>
          <w:szCs w:val="20"/>
          <w:color w:val="auto"/>
        </w:rPr>
      </w:pPr>
      <w:r>
        <w:rPr>
          <w:rFonts w:ascii="Courier New" w:cs="Courier New" w:eastAsia="Courier New" w:hAnsi="Courier New"/>
          <w:sz w:val="18"/>
          <w:szCs w:val="18"/>
          <w:color w:val="auto"/>
        </w:rPr>
        <w:t>Guarantees..................</w:t>
      </w:r>
    </w:p>
    <w:p>
      <w:pPr>
        <w:ind w:left="160"/>
        <w:spacing w:after="0"/>
        <w:rPr>
          <w:sz w:val="20"/>
          <w:szCs w:val="20"/>
          <w:color w:val="auto"/>
        </w:rPr>
      </w:pPr>
      <w:r>
        <w:rPr>
          <w:rFonts w:ascii="Courier New" w:cs="Courier New" w:eastAsia="Courier New" w:hAnsi="Courier New"/>
          <w:sz w:val="18"/>
          <w:szCs w:val="18"/>
          <w:color w:val="auto"/>
        </w:rPr>
        <w:t>$1,522 $55 $-- $-- $1,467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exposed to market risk from changes in interest and foreign exchange rates, as well as changes in equity prices associated with previously affiliated companies. In addition, AT&amp;T is exposed to market risk from fluctuations in the prices of securities, some of which it has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enters into foreign currency contracts to minimize its exposure to risk of adverse changes in currency exchange rates. AT&amp;T is subject to foreign exchange risk for foreign-currency-denominated transactions, such as debt issued, recognized payables and receivables and forecasted transactions. As of December 31, 2001, AT&amp;T's foreign currency market exposures were principally Canadian dollars, Euros, Japanese yen, Swiss francs and Brazilian reais.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fair value of foreign exchange contracts is subject to the changes in foreign currency exchange rates. For the purpose of assessing specific risks, AT&amp;T uses a sensitivity analysis to determine the effects that market risk exposures may have on the fair value of AT&amp;T's financial instruments and results of operations. To perform the sensitivity analysis, AT&amp;T assesses the risk of loss in fair values from the effect of a hypothetical 10% change in the value of foreign currencies, assuming no change in interest rates. For contracts outstanding at December 31, 2001 and 2000, a 10% appreciation of the US dollar against foreign currencies from the prevailing rates would have resulted in an incremental pretax net unrealized loss of approximately $492 million and $6 million, respectively. The increase of the change from last year is primarily due to approximately $5.3 billion of foreign exchange contracts entered into relating to the commencement of a Euro Commercial Paper Program and AT&amp;T's obligation to purchase the outstanding AT&amp;T Canada shares it does not own. Because AT&amp;T's foreign exchange contracts are entered into for hedging purposes, AT&amp;T believes that these losses would be largely offset by gains on the</w:t>
      </w:r>
    </w:p>
    <w:p>
      <w:pPr>
        <w:sectPr>
          <w:pgSz w:w="11900" w:h="16838" w:orient="portrait"/>
          <w:cols w:equalWidth="0" w:num="1">
            <w:col w:w="10219"/>
          </w:cols>
          <w:pgMar w:left="240" w:top="723" w:right="1440" w:bottom="0" w:gutter="0" w:footer="0" w:header="0"/>
        </w:sectPr>
      </w:pPr>
    </w:p>
    <w:bookmarkStart w:id="255" w:name="page256"/>
    <w:bookmarkEnd w:id="255"/>
    <w:p>
      <w:pPr>
        <w:spacing w:after="0"/>
        <w:rPr>
          <w:sz w:val="20"/>
          <w:szCs w:val="20"/>
          <w:color w:val="auto"/>
        </w:rPr>
      </w:pPr>
      <w:r>
        <w:rPr>
          <w:rFonts w:ascii="Courier New" w:cs="Courier New" w:eastAsia="Courier New" w:hAnsi="Courier New"/>
          <w:sz w:val="18"/>
          <w:szCs w:val="18"/>
          <w:color w:val="auto"/>
        </w:rPr>
        <w:t>underlying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model to determine sensitivity assumes a parallel shift in all foreign currency exchange rates, although exchange rates rarely move in the same direction. Additionally, the amounts above do not necessarily represent the actual changes in fair value AT&amp;T would incur under normal market conditions, because all variables other than the exchange rates are held constant in the calculations.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VI-31</w:t>
      </w:r>
    </w:p>
    <w:p>
      <w:pPr>
        <w:sectPr>
          <w:pgSz w:w="11900" w:h="16838" w:orient="portrait"/>
          <w:cols w:equalWidth="0" w:num="1">
            <w:col w:w="10219"/>
          </w:cols>
          <w:pgMar w:left="240" w:top="136" w:right="1440" w:bottom="1440" w:gutter="0" w:footer="0" w:header="0"/>
        </w:sectPr>
      </w:pPr>
    </w:p>
    <w:bookmarkStart w:id="256" w:name="page257"/>
    <w:bookmarkEnd w:id="256"/>
    <w:p>
      <w:pPr>
        <w:ind w:right="1779" w:firstLine="527"/>
        <w:spacing w:after="0" w:line="238" w:lineRule="auto"/>
        <w:rPr>
          <w:sz w:val="20"/>
          <w:szCs w:val="20"/>
          <w:color w:val="auto"/>
        </w:rPr>
      </w:pPr>
      <w:r>
        <w:rPr>
          <w:rFonts w:ascii="Courier New" w:cs="Courier New" w:eastAsia="Courier New" w:hAnsi="Courier New"/>
          <w:sz w:val="18"/>
          <w:szCs w:val="18"/>
          <w:color w:val="auto"/>
        </w:rPr>
        <w:t>AT&amp;T uses interest rate swaps to manage the impact of interest rate changes on earnings and cash flows. AT&amp;T monitors its interest rate risk on the basis of changes in fair value. The fair value of AT&amp;T's fixed-rate long-term debt is sensitive to changes in interest rates. Interest rate changes would result in gains or losses in the market value of the debt due to differences between the market interest rates and rates at the inception of the obligation. AT&amp;T performs a sensitivity analysis on its fixed-rate long-term debt to assess the risk of changes in fair value. The model to determine sensitivity assumes a hypothetical 10% parallel shift in all interest rates. At December 31, 2001 and 2000, assuming a 10% increase in interest rates, the fair value of interest rate swaps and the underlying hedged debt would have decreased by $22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both 2001 and 2000, AT&amp;T entered into combined interest rate forward contracts to hedge foreign-currency-denominated debt. Assuming a 10% downward shift in interest rates, the fair value of the contracts and the underlying hedged debt would have changed by $112 million and $88 million, respectively.</w:t>
      </w:r>
    </w:p>
    <w:p>
      <w:pPr>
        <w:spacing w:after="0" w:line="3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Assuming a 10% downward shift in interest rates at December 31, 2001 and 2000, the fair value of unhedged debt would have increased by $1.4 billion and $1.2 billion, respectively.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has certain notes which are indexed to the market price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$661 million and $534 million at December 31, 2001, and 2000 respectively. Because these collars hedge the underlying equity securities monetized, AT&amp;T believes that the increase in the fair value of the collars would be largely offset by decreases in the fair value of the underlying equity securities. The changes in fair values referenced above do not represent the actual changes in fair value AT&amp;T would incur under normal market conditions because all variables other than the equity prices were held constant in the calculations.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uses equity hedges to manage its exposure to changes in equity prices associated with stock appreciation rights (SARs) of previously affiliated companies. Assuming a 10% decrease in equity prices of these companies, the fair value of the equity hedges (net liability) would have increased by $27 million and $29 million at December 31, 2001 and 2000, respectively. Because these contracts are entered into for hedging purposes, AT&amp;T believes that the decrease in fair value would be largely offset by decreases in the underlying SAR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determine the changes in fair value of AT&amp;T's various financial instruments, including options, equity collars and SARS, AT&amp;T uses certain financial modeling techniques, including Black-Scholes. AT&amp;T applies rate sensitivity changes directly to its interest rate swap transactions and forward rate sensitivity to its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changes in fair value, as discussed above, assume the occurrence of certain market conditions, which could have an adverse financial impact on the Company. They do not consider the potential effect of changes in market factors that would result in favorable impacts to AT&amp;T,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960"/>
        <w:spacing w:after="0" w:line="238" w:lineRule="auto"/>
        <w:rPr>
          <w:sz w:val="20"/>
          <w:szCs w:val="20"/>
          <w:color w:val="auto"/>
        </w:rPr>
      </w:pPr>
      <w:r>
        <w:rPr>
          <w:rFonts w:ascii="Courier New" w:cs="Courier New" w:eastAsia="Courier New" w:hAnsi="Courier New"/>
          <w:sz w:val="18"/>
          <w:szCs w:val="18"/>
          <w:color w:val="auto"/>
        </w:rPr>
        <w:t>- -------- DOLLARS IN MILLIONS Total</w:t>
      </w:r>
    </w:p>
    <w:p>
      <w:pPr>
        <w:spacing w:after="0"/>
        <w:rPr>
          <w:sz w:val="20"/>
          <w:szCs w:val="20"/>
          <w:color w:val="auto"/>
        </w:rPr>
      </w:pPr>
      <w:r>
        <w:rPr>
          <w:rFonts w:ascii="Courier New" w:cs="Courier New" w:eastAsia="Courier New" w:hAnsi="Courier New"/>
          <w:sz w:val="18"/>
          <w:szCs w:val="18"/>
          <w:color w:val="auto"/>
        </w:rPr>
        <w:t>assets................................................</w:t>
      </w:r>
    </w:p>
    <w:p>
      <w:pPr>
        <w:sectPr>
          <w:pgSz w:w="11900" w:h="16838" w:orient="portrait"/>
          <w:cols w:equalWidth="0" w:num="1">
            <w:col w:w="10219"/>
          </w:cols>
          <w:pgMar w:left="240" w:top="925" w:right="1440" w:bottom="0" w:gutter="0" w:footer="0" w:header="0"/>
        </w:sectPr>
      </w:pPr>
    </w:p>
    <w:bookmarkStart w:id="257" w:name="page258"/>
    <w:bookmarkEnd w:id="257"/>
    <w:p>
      <w:pPr>
        <w:ind w:left="1640"/>
        <w:spacing w:after="0"/>
        <w:rPr>
          <w:sz w:val="20"/>
          <w:szCs w:val="20"/>
          <w:color w:val="auto"/>
        </w:rPr>
      </w:pPr>
      <w:r>
        <w:rPr>
          <w:rFonts w:ascii="Courier New" w:cs="Courier New" w:eastAsia="Courier New" w:hAnsi="Courier New"/>
          <w:sz w:val="18"/>
          <w:szCs w:val="18"/>
          <w:color w:val="auto"/>
        </w:rPr>
        <w:t>$165,282 $234,360 Total</w:t>
      </w:r>
    </w:p>
    <w:tbl>
      <w:tblPr>
        <w:tblLayout w:type="fixed"/>
        <w:tblInd w:w="0" w:type="dxa"/>
        <w:tblCellMar>
          <w:top w:w="0" w:type="dxa"/>
          <w:left w:w="0" w:type="dxa"/>
          <w:bottom w:w="0" w:type="dxa"/>
          <w:right w:w="0" w:type="dxa"/>
        </w:tblCellMar>
      </w:tblPr>
      <w:tr>
        <w:trPr>
          <w:trHeight w:val="203"/>
        </w:trPr>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liabilities...........................................</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105,322 121,611 Total shareowners'</w:t>
            </w:r>
          </w:p>
        </w:tc>
        <w:tc>
          <w:tcPr>
            <w:tcW w:w="6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equity...................................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51,680</w:t>
            </w:r>
          </w:p>
        </w:tc>
      </w:tr>
      <w:tr>
        <w:trPr>
          <w:trHeight w:val="203"/>
        </w:trPr>
        <w:tc>
          <w:tcPr>
            <w:tcW w:w="47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103,198</w:t>
            </w:r>
          </w:p>
        </w:tc>
        <w:tc>
          <w:tcPr>
            <w:tcW w:w="640" w:type="dxa"/>
            <w:vAlign w:val="bottom"/>
          </w:tcPr>
          <w:p>
            <w:pPr>
              <w:spacing w:after="0"/>
              <w:rPr>
                <w:sz w:val="17"/>
                <w:szCs w:val="17"/>
                <w:color w:val="auto"/>
              </w:rPr>
            </w:pPr>
          </w:p>
        </w:tc>
      </w:tr>
      <w:tr>
        <w:trPr>
          <w:trHeight w:val="608"/>
        </w:trPr>
        <w:tc>
          <w:tcPr>
            <w:tcW w:w="4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VI-32</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58" w:name="page259"/>
    <w:bookmarkEnd w:id="258"/>
    <w:p>
      <w:pPr>
        <w:ind w:right="1779" w:firstLine="527"/>
        <w:spacing w:after="0" w:line="270" w:lineRule="auto"/>
        <w:rPr>
          <w:sz w:val="20"/>
          <w:szCs w:val="20"/>
          <w:color w:val="auto"/>
        </w:rPr>
      </w:pPr>
      <w:r>
        <w:rPr>
          <w:rFonts w:ascii="Courier New" w:cs="Courier New" w:eastAsia="Courier New" w:hAnsi="Courier New"/>
          <w:sz w:val="16"/>
          <w:szCs w:val="16"/>
          <w:color w:val="auto"/>
        </w:rPr>
        <w:t>Total assets decreased $69.1 billion, or 29.5%, to $165.3 billion at December 31, 2001, from $234.4 billion at December 31, 2000. This decrease was primarily due to the split-off of LMG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and lower goodwill, primarily driven by the impairments associated with Excite@Home, as well as amortization. Partially offsetting these decreases was a higher cash balance, primarily reflecting proceeds from AT&amp;T's $10.0 billion bond offering in November 2001.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Total liabilities decreased $16.3 billion, or 13.4%, to $105.3 billion at December 31, 2001, from $121.6 billion at December 31, 2000. This decrease was primarily a result of lower debt, due to repayments, partially offset by AT&amp;T's bond offering. In addition, deferred income taxes were lower, primarily resulting from deferred tax assets recorded as a result of the write-down of Concert, AT&amp;T's obligation to purchase all of the outstanding shares of AT&amp;T Canada and cable systems sales, partially offset by a higher deferred tax liability associated with greater tax depreciation. Also contributing to the total liability decrease was the settlement with AT&amp;T common stock of the Excite@Home put obligation with Cox and Comcast. Partially offsetting these decreases was an increase in other long-term liabilities and deferred credits recorded in the third quarter of 2001 for AT&amp;T's obligation to purchase all of the outstanding shares of AT&amp;T Canada.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Minority interest decreased $1.3 billion, or 26.5%, to $3.6 billion at December 31, 2001, from $4.8 billion at December 31, 2000. This decrease was primarily due to Excite@Home. Due to the significant losses of Excite@Home, AT&amp;T fully utilized the minority interest balance during the third quarter of 2001, and therefore no longer have a minority interest balance related to Excite@Home.</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shareowners' equity decreased $51.5 billion, or 49.9%, to $51.7 billion at December 31, 2001, from $103.2 billion at December 31, 2000. This decrease was primarily due to the split-off of LMG, the net impacts of the split-off of AT&amp;T Wireless and net losses from continuing operations. The decrease was partially offset by the issuance of stock to settle the Excite@Home put obligation with Cox and Comcast.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and December 2001, when AT&amp;T declared its quarterly dividends to the AT&amp;T Common Stock Group shareowners, the company was in an accumulated deficit position primarily as a result of the split-off of AT&amp;T Wireless. As a result, the company reduced additional paid-in capital by $0.3 billion, the entire amount of the dividends declared.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ratio of total debt to total capital for AT&amp;T's continuing operations, excluding LMG (debt of continuing operations divided by total debt of continuing operations and equity excluding discontinued operations and LMG) was 47.7% at December 31, 2001, compared with 57.2% at December 31, 2000. For purposes of this calculation, equity includes the convertible trust preferred securities, as well as subsidiary redeemable preferred stock and excludes the equity of discontinued operations and LMG at December 31, 2000. In addition, included in debt of continuing operations was approximately $8.6 billion and $8.7 billion of notes at December 31, 2001 and 2000, respectively, which are exchangeable into or collateralized by securities that AT&amp;T owns. Excluding this debt, the debt ratio for AT&amp;T's continuing operations at December 31, 2001, was 43.4%, compared with 53.6% at December 31, 2000. The lower debt, as well as increased equity drove the decreases in the debt ratios.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Statement of Financial Accounting Standards (SFAS) No. 141, "Business Combinations" which supersedes Accounting Principles Board (APB) Opinion No. 16. 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ectPr>
          <w:pgSz w:w="11900" w:h="16838" w:orient="portrait"/>
          <w:cols w:equalWidth="0" w:num="1">
            <w:col w:w="10219"/>
          </w:cols>
          <w:pgMar w:left="240" w:top="925" w:right="1440" w:bottom="0" w:gutter="0" w:footer="0" w:header="0"/>
        </w:sectPr>
      </w:pPr>
    </w:p>
    <w:bookmarkStart w:id="259" w:name="page260"/>
    <w:bookmarkEnd w:id="259"/>
    <w:p>
      <w:pPr>
        <w:ind w:right="2319" w:firstLine="527"/>
        <w:spacing w:after="0" w:line="236" w:lineRule="auto"/>
        <w:rPr>
          <w:sz w:val="20"/>
          <w:szCs w:val="20"/>
          <w:color w:val="auto"/>
        </w:rPr>
      </w:pPr>
      <w:r>
        <w:rPr>
          <w:rFonts w:ascii="Courier New" w:cs="Courier New" w:eastAsia="Courier New" w:hAnsi="Courier New"/>
          <w:sz w:val="18"/>
          <w:szCs w:val="18"/>
          <w:color w:val="auto"/>
        </w:rPr>
        <w:t>Also in June 2001, the FASB issued SFAS No. 142, "Goodwill and Other Intangible Assets" which supercedes APB Opinion No. 17. Under SFAS No. 142, goodwill and indefinite-lived intangible assets will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VI-33</w:t>
      </w:r>
    </w:p>
    <w:p>
      <w:pPr>
        <w:sectPr>
          <w:pgSz w:w="11900" w:h="16838" w:orient="portrait"/>
          <w:cols w:equalWidth="0" w:num="1">
            <w:col w:w="10219"/>
          </w:cols>
          <w:pgMar w:left="240" w:top="547" w:right="1440" w:bottom="1440" w:gutter="0" w:footer="0" w:header="0"/>
        </w:sectPr>
      </w:pPr>
    </w:p>
    <w:bookmarkStart w:id="260" w:name="page261"/>
    <w:bookmarkEnd w:id="260"/>
    <w:p>
      <w:pPr>
        <w:ind w:right="1779"/>
        <w:spacing w:after="0" w:line="238" w:lineRule="auto"/>
        <w:rPr>
          <w:sz w:val="20"/>
          <w:szCs w:val="20"/>
          <w:color w:val="auto"/>
        </w:rPr>
      </w:pPr>
      <w:r>
        <w:rPr>
          <w:rFonts w:ascii="Courier New" w:cs="Courier New" w:eastAsia="Courier New" w:hAnsi="Courier New"/>
          <w:sz w:val="18"/>
          <w:szCs w:val="18"/>
          <w:color w:val="auto"/>
        </w:rPr>
        <w:t>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at December 31, 2001, was $8.8 billion, with related amortization in 2001 of $207 million. In addition, AT&amp;T has determined that its franchise costs are indefinite-lived assets, as defined in SFAS No. 142, and therefore will not be subject to amortization beginning in 2002. The balance of AT&amp;T's franchise costs as of December 31, 2001, was $42.8 billion and the related amortization for 2001 was $1.2 billion. The adoption of SFAS No. 142 will have a significant impact on AT&amp;T's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AT&amp;T's reporting units to their carrying values. As of January 1, 2002, the fair value of the reporting units' goodwill exceeded their carrying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March 2002, AT&amp;T Canada announced the formation of a committee of the board of directors to help AT&amp;T Canada with issues they are facing in the foreseeable future. Such issues include a significant regulatory decision expected in the next month which could have a significant impact on the future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VI-34</w:t>
      </w:r>
    </w:p>
    <w:p>
      <w:pPr>
        <w:sectPr>
          <w:pgSz w:w="11900" w:h="16838" w:orient="portrait"/>
          <w:cols w:equalWidth="0" w:num="1">
            <w:col w:w="10219"/>
          </w:cols>
          <w:pgMar w:left="240" w:top="925" w:right="1440" w:bottom="0" w:gutter="0" w:footer="0" w:header="0"/>
        </w:sectPr>
      </w:pPr>
    </w:p>
    <w:bookmarkStart w:id="261" w:name="page262"/>
    <w:bookmarkEnd w:id="261"/>
    <w:p>
      <w:pPr>
        <w:ind w:right="1779"/>
        <w:spacing w:after="0" w:line="271" w:lineRule="auto"/>
        <w:rPr>
          <w:sz w:val="20"/>
          <w:szCs w:val="20"/>
          <w:color w:val="auto"/>
        </w:rPr>
      </w:pPr>
      <w:r>
        <w:rPr>
          <w:rFonts w:ascii="Courier New" w:cs="Courier New" w:eastAsia="Courier New" w:hAnsi="Courier New"/>
          <w:sz w:val="16"/>
          <w:szCs w:val="16"/>
          <w:color w:val="auto"/>
        </w:rPr>
        <w:t>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VI-35</w:t>
      </w:r>
    </w:p>
    <w:p>
      <w:pPr>
        <w:sectPr>
          <w:pgSz w:w="11900" w:h="16838" w:orient="portrait"/>
          <w:cols w:equalWidth="0" w:num="1">
            <w:col w:w="10219"/>
          </w:cols>
          <w:pgMar w:left="240" w:top="925" w:right="1440" w:bottom="1440" w:gutter="0" w:footer="0" w:header="0"/>
        </w:sectPr>
      </w:pPr>
    </w:p>
    <w:bookmarkStart w:id="262" w:name="page263"/>
    <w:bookmarkEnd w:id="262"/>
    <w:p>
      <w:pPr>
        <w:ind w:left="3480"/>
        <w:spacing w:after="0"/>
        <w:rPr>
          <w:sz w:val="20"/>
          <w:szCs w:val="20"/>
          <w:color w:val="auto"/>
        </w:rPr>
      </w:pPr>
      <w:r>
        <w:rPr>
          <w:rFonts w:ascii="Courier New" w:cs="Courier New" w:eastAsia="Courier New" w:hAnsi="Courier New"/>
          <w:sz w:val="18"/>
          <w:szCs w:val="18"/>
          <w:color w:val="auto"/>
        </w:rPr>
        <w:t>CHAPTER SEVEN</w:t>
      </w:r>
    </w:p>
    <w:p>
      <w:pPr>
        <w:ind w:left="3160"/>
        <w:spacing w:after="0" w:line="238" w:lineRule="auto"/>
        <w:rPr>
          <w:sz w:val="20"/>
          <w:szCs w:val="20"/>
          <w:color w:val="auto"/>
        </w:rPr>
      </w:pPr>
      <w:r>
        <w:rPr>
          <w:rFonts w:ascii="Courier New" w:cs="Courier New" w:eastAsia="Courier New" w:hAnsi="Courier New"/>
          <w:sz w:val="18"/>
          <w:szCs w:val="18"/>
          <w:color w:val="auto"/>
        </w:rPr>
        <w:t>AT&amp;T BROADBAND GROUP</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DESCRIPTION OF AT&amp;T BROADBAND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based on customers served as of December 31, 2001, providing cable television, high-speed cable Internet services and telephone services. AT&amp;T Broadband Group's business consists primarily of the combined assets and business of TCI, acquired by AT&amp;T on March 9, 1999, and MediaOne, acquired by AT&amp;T on June 15, 2000. As of December 31, 2001, AT&amp;T Broadband Group owned and operated cable systems in 13 of the 20 largest Designated Marketing Areas, which represented 82% of AT&amp;T Broadband Group's total subscribers. AT&amp;T Broadband Group's wholly owned and consolidated broadband networks passed approximately 24.6 million homes and served approximately 13.56 million video customers as of December 31, 2001. AT&amp;T Broadband Group continues to upgrade its systems, 76% of which were upgraded to a capacity equal to or greater than 550 MHz and 77% of which were two-way capable as of December 31, 2001.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broadband networks enable it to deliver a suite of advanced entertainment, information and communications services, including its digital cable, high-speed cable Internet and broadband telephone services. As of December 31, 2001, AT&amp;T Broadband Group provided a variety of advanced services, including: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cable, with over 3.47 million digital cable subscribers or 25.6% of AT&amp;T Broadband Group's basic subscribers,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cable Internet service, with approximately 1.51 million high-speed cable Internet service subscribers or 10.1% of marketable homes,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telephone service, with approximately 1.01 million local telephone subscribers or 14.8% of marketable homes.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2199" w:hanging="205"/>
        <w:spacing w:after="0" w:line="290" w:lineRule="auto"/>
        <w:tabs>
          <w:tab w:leader="none" w:pos="74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had 13.56 million basic subscribers, 94% of whom were concentrated in AT&amp;T Broadband Group's 20 largest markets,</w:t>
      </w:r>
    </w:p>
    <w:p>
      <w:pPr>
        <w:spacing w:after="0" w:line="372"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of AT&amp;T Broadband Group's subscribers were located in its three largest markets: Boston, San Francisco and Chicago,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10.67 million, or 78.7% of AT&amp;T Broadband's subscribers, were in markets where AT&amp;T Broadband Group had more than 500,000 customers.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 addition to AT&amp;T Broadband Group's wholly owned and consolidated cable systems, AT&amp;T Broadband Group also owns a number of investments in companies, joint ventures and partnerships, the most significant of which are:</w:t>
      </w:r>
    </w:p>
    <w:p>
      <w:pPr>
        <w:spacing w:after="0" w:line="200" w:lineRule="exact"/>
        <w:rPr>
          <w:sz w:val="20"/>
          <w:szCs w:val="20"/>
          <w:color w:val="auto"/>
        </w:rPr>
      </w:pP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 Time Warner Entertainment, which owns and operates the business of Warner</w:t>
      </w:r>
    </w:p>
    <w:p>
      <w:pPr>
        <w:sectPr>
          <w:pgSz w:w="11900" w:h="16838" w:orient="portrait"/>
          <w:cols w:equalWidth="0" w:num="1">
            <w:col w:w="10219"/>
          </w:cols>
          <w:pgMar w:left="240" w:top="717" w:right="1440" w:bottom="0" w:gutter="0" w:footer="0" w:header="0"/>
        </w:sectPr>
      </w:pPr>
    </w:p>
    <w:bookmarkStart w:id="263" w:name="page264"/>
    <w:bookmarkEnd w:id="263"/>
    <w:p>
      <w:pPr>
        <w:ind w:left="205" w:right="1999"/>
        <w:spacing w:after="0" w:line="236" w:lineRule="auto"/>
        <w:rPr>
          <w:sz w:val="20"/>
          <w:szCs w:val="20"/>
          <w:color w:val="auto"/>
        </w:rPr>
      </w:pPr>
      <w:r>
        <w:rPr>
          <w:rFonts w:ascii="Courier New" w:cs="Courier New" w:eastAsia="Courier New" w:hAnsi="Courier New"/>
          <w:sz w:val="18"/>
          <w:szCs w:val="18"/>
          <w:color w:val="auto"/>
        </w:rPr>
        <w:t>Bros., Inc. and HBO and cable systems serving approximately 11 million subscribers, and manages cable systems owned by AOL Time Warner serving approximately 1.8 million subscribers;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5" w:right="2199" w:hanging="205"/>
        <w:spacing w:after="0" w:line="236" w:lineRule="auto"/>
        <w:tabs>
          <w:tab w:leader="none" w:pos="20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Insight Midwest, which owns and operates cable systems that serve approximately 1.2 million subscribers in Indiana, Kentucky, Illinois, Georgia and Ohio; and</w:t>
      </w:r>
    </w:p>
    <w:p>
      <w:pPr>
        <w:spacing w:after="0" w:line="200" w:lineRule="exact"/>
        <w:rPr>
          <w:sz w:val="20"/>
          <w:szCs w:val="20"/>
          <w:color w:val="auto"/>
        </w:rPr>
      </w:pPr>
    </w:p>
    <w:p>
      <w:pPr>
        <w:spacing w:after="0" w:line="20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VII-1</w:t>
      </w:r>
    </w:p>
    <w:p>
      <w:pPr>
        <w:sectPr>
          <w:pgSz w:w="11900" w:h="16838" w:orient="portrait"/>
          <w:cols w:equalWidth="0" w:num="1">
            <w:col w:w="9684"/>
          </w:cols>
          <w:pgMar w:left="775" w:top="142" w:right="1440" w:bottom="1440" w:gutter="0" w:footer="0" w:header="0"/>
        </w:sectPr>
      </w:pPr>
    </w:p>
    <w:bookmarkStart w:id="264" w:name="page265"/>
    <w:bookmarkEnd w:id="264"/>
    <w:p>
      <w:pPr>
        <w:ind w:left="740" w:right="2099" w:hanging="205"/>
        <w:spacing w:after="0" w:line="235" w:lineRule="auto"/>
        <w:tabs>
          <w:tab w:leader="none" w:pos="74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Texas Cable Partners, which owns and operates cable systems that serve approximately 1.1 million subscribers in Texas.</w:t>
      </w:r>
    </w:p>
    <w:p>
      <w:pPr>
        <w:spacing w:after="0" w:line="200" w:lineRule="exact"/>
        <w:rPr>
          <w:sz w:val="20"/>
          <w:szCs w:val="20"/>
          <w:color w:val="auto"/>
        </w:rPr>
      </w:pPr>
    </w:p>
    <w:p>
      <w:pPr>
        <w:spacing w:after="0" w:line="211"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AT&amp;T Broadband Corp. is a Delaware corporation that was organized in 2001, with its principal executive offices at 188 Inverness Drive West, Englewood, CO 80112. Its telephone number is (303) 858-3000.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For financial information about AT&amp;T Broadband Group, see "Selected Financial Information -- AT&amp;T Broadband Group" and the combined financial statements of AT&amp;T Broadband Group, which are included in Chapter 12 of this document.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additional services, including video-on-demand and interactive television that take advantage of its broadband network.</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revenues principally are derived from monthly fees paid by subscribers, sales of pay-per-view movies and events, sale of advertising time on advertiser supported programming, payment of license and/or launch fees by certain program services and installation charges.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Cable telephone service is a technology that allows cable operators to offer telephone service over the same hybrid fiber/coaxial network that supplies television service. Cable telephone service systems have three basic components -- a headend unit, which contains a master telephone switching system; a customer premise unit, which is a connection box located on the outside of the customer's home; and a management interface, which is a computer server that resides at the headend and controls the telephony switching systems. Cable operators connect to the public switched telephone network through an interface in the headend unit that conforms to one of several standards. At the customer premise unit, voice transmission is separated from the coaxial cable that goes from the neighborhood splitter to the customer's home and routed to a twisted copper pair connected to the customer's existing inside telephone wiring.</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 set of communications services that are designed to work seamlessly over all television, computer and telephone platforms.</w:t>
      </w:r>
    </w:p>
    <w:p>
      <w:pPr>
        <w:sectPr>
          <w:pgSz w:w="11900" w:h="16838" w:orient="portrait"/>
          <w:cols w:equalWidth="0" w:num="1">
            <w:col w:w="10219"/>
          </w:cols>
          <w:pgMar w:left="240" w:top="723" w:right="1440" w:bottom="0" w:gutter="0" w:footer="0" w:header="0"/>
        </w:sectPr>
      </w:pPr>
    </w:p>
    <w:bookmarkStart w:id="265" w:name="page266"/>
    <w:bookmarkEnd w:id="265"/>
    <w:p>
      <w:pPr>
        <w:ind w:left="2820"/>
        <w:spacing w:after="0"/>
        <w:rPr>
          <w:sz w:val="20"/>
          <w:szCs w:val="20"/>
          <w:color w:val="auto"/>
        </w:rPr>
      </w:pPr>
      <w:r>
        <w:rPr>
          <w:rFonts w:ascii="Courier New" w:cs="Courier New" w:eastAsia="Courier New" w:hAnsi="Courier New"/>
          <w:sz w:val="16"/>
          <w:szCs w:val="16"/>
          <w:color w:val="auto"/>
        </w:rPr>
        <w:t>VII-2</w:t>
      </w:r>
    </w:p>
    <w:p>
      <w:pPr>
        <w:sectPr>
          <w:pgSz w:w="11900" w:h="16838" w:orient="portrait"/>
          <w:cols w:equalWidth="0" w:num="1">
            <w:col w:w="9019"/>
          </w:cols>
          <w:pgMar w:left="1440" w:top="345"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8"/>
          <w:szCs w:val="18"/>
          <w:color w:val="auto"/>
        </w:rPr>
        <w:t>TECHNICAL 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of December 31,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December 31, 2001, approximately 59% of AT&amp;T Broadband Group's network was equal to or greater than 750 MHz, approximately</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17% of its network was greater than or equal to 550 MHz and less than 750 MHz, and approximately 24% of its network was less than 550 MHz.</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Group's network design calls for a digital two-way active network with a fiber optic trunk system carrying signals via fiber optic cable to nodes, or main points of contact that typically hang from telephone utility poles, within its customers' neighborhoods. The signals are transferred to a coaxial network at the node for delivery to its customers. AT&amp;T Broadband Group has designed the fiber system to be capable of subdividing the nodes if traffic on the network requires additional capacity. This design allows its systems to have the capability to run multiple separate channel lineups from a single headend and to insert targeted advertisements into specific neighborhoods based on node location.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chart outlines the status of the capacities of AT&amp;T Broadband Group's cable systems, historically and as of December 31,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PERCENT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NETWORK MILES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GREATER</w:t>
      </w:r>
    </w:p>
    <w:p>
      <w:pPr>
        <w:jc w:val="center"/>
        <w:ind w:right="8319"/>
        <w:spacing w:after="0"/>
        <w:rPr>
          <w:sz w:val="20"/>
          <w:szCs w:val="20"/>
          <w:color w:val="auto"/>
        </w:rPr>
      </w:pPr>
      <w:r>
        <w:rPr>
          <w:rFonts w:ascii="Courier New" w:cs="Courier New" w:eastAsia="Courier New" w:hAnsi="Courier New"/>
          <w:sz w:val="18"/>
          <w:szCs w:val="18"/>
          <w:color w:val="auto"/>
        </w:rPr>
        <w:t>THAN OR EQUAL TO</w:t>
      </w:r>
    </w:p>
    <w:p>
      <w:pPr>
        <w:jc w:val="center"/>
        <w:ind w:right="8319"/>
        <w:spacing w:after="0" w:line="237" w:lineRule="auto"/>
        <w:rPr>
          <w:sz w:val="20"/>
          <w:szCs w:val="20"/>
          <w:color w:val="auto"/>
        </w:rPr>
      </w:pPr>
      <w:r>
        <w:rPr>
          <w:rFonts w:ascii="Courier New" w:cs="Courier New" w:eastAsia="Courier New" w:hAnsi="Courier New"/>
          <w:sz w:val="18"/>
          <w:szCs w:val="18"/>
          <w:color w:val="auto"/>
        </w:rPr>
        <w:t>750 OR PERCENT OF</w:t>
      </w:r>
    </w:p>
    <w:p>
      <w:pPr>
        <w:jc w:val="center"/>
        <w:ind w:right="8319"/>
        <w:spacing w:after="0"/>
        <w:rPr>
          <w:sz w:val="20"/>
          <w:szCs w:val="20"/>
          <w:color w:val="auto"/>
        </w:rPr>
      </w:pPr>
      <w:r>
        <w:rPr>
          <w:rFonts w:ascii="Courier New" w:cs="Courier New" w:eastAsia="Courier New" w:hAnsi="Courier New"/>
          <w:sz w:val="18"/>
          <w:szCs w:val="18"/>
          <w:color w:val="auto"/>
        </w:rPr>
        <w:t>LESS THAN 550 MHZ</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LESS THAN</w:t>
      </w:r>
    </w:p>
    <w:p>
      <w:pPr>
        <w:jc w:val="center"/>
        <w:ind w:right="8319"/>
        <w:spacing w:after="0"/>
        <w:rPr>
          <w:sz w:val="20"/>
          <w:szCs w:val="20"/>
          <w:color w:val="auto"/>
        </w:rPr>
      </w:pPr>
      <w:r>
        <w:rPr>
          <w:rFonts w:ascii="Courier New" w:cs="Courier New" w:eastAsia="Courier New" w:hAnsi="Courier New"/>
          <w:sz w:val="18"/>
          <w:szCs w:val="18"/>
          <w:color w:val="auto"/>
        </w:rPr>
        <w:t>GREATER NETWORK</w:t>
      </w:r>
    </w:p>
    <w:p>
      <w:pPr>
        <w:jc w:val="center"/>
        <w:ind w:right="8319"/>
        <w:spacing w:after="0" w:line="237" w:lineRule="auto"/>
        <w:rPr>
          <w:sz w:val="20"/>
          <w:szCs w:val="20"/>
          <w:color w:val="auto"/>
        </w:rPr>
      </w:pPr>
      <w:r>
        <w:rPr>
          <w:rFonts w:ascii="Courier New" w:cs="Courier New" w:eastAsia="Courier New" w:hAnsi="Courier New"/>
          <w:sz w:val="18"/>
          <w:szCs w:val="18"/>
          <w:color w:val="auto"/>
        </w:rPr>
        <w:t>TWO- 550 MHZ 750</w:t>
      </w:r>
    </w:p>
    <w:p>
      <w:pPr>
        <w:jc w:val="center"/>
        <w:ind w:right="8319"/>
        <w:spacing w:after="0" w:line="238" w:lineRule="auto"/>
        <w:rPr>
          <w:sz w:val="20"/>
          <w:szCs w:val="20"/>
          <w:color w:val="auto"/>
        </w:rPr>
      </w:pPr>
      <w:r>
        <w:rPr>
          <w:rFonts w:ascii="Courier New" w:cs="Courier New" w:eastAsia="Courier New" w:hAnsi="Courier New"/>
          <w:sz w:val="18"/>
          <w:szCs w:val="18"/>
          <w:color w:val="auto"/>
        </w:rPr>
        <w:t>MHZ MHZ WAY</w:t>
      </w:r>
    </w:p>
    <w:p>
      <w:pPr>
        <w:jc w:val="center"/>
        <w:ind w:right="8319"/>
        <w:spacing w:after="0"/>
        <w:rPr>
          <w:sz w:val="20"/>
          <w:szCs w:val="20"/>
          <w:color w:val="auto"/>
        </w:rPr>
      </w:pPr>
      <w:r>
        <w:rPr>
          <w:rFonts w:ascii="Courier New" w:cs="Courier New" w:eastAsia="Courier New" w:hAnsi="Courier New"/>
          <w:sz w:val="18"/>
          <w:szCs w:val="18"/>
          <w:color w:val="auto"/>
        </w:rPr>
        <w:t>CAPABLE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w:t>
      </w:r>
    </w:p>
    <w:p>
      <w:pPr>
        <w:ind w:left="120"/>
        <w:spacing w:after="0" w:line="237" w:lineRule="auto"/>
        <w:rPr>
          <w:sz w:val="20"/>
          <w:szCs w:val="20"/>
          <w:color w:val="auto"/>
        </w:rPr>
      </w:pPr>
      <w:r>
        <w:rPr>
          <w:rFonts w:ascii="Courier New" w:cs="Courier New" w:eastAsia="Courier New" w:hAnsi="Courier New"/>
          <w:sz w:val="18"/>
          <w:szCs w:val="18"/>
          <w:color w:val="auto"/>
        </w:rPr>
        <w:t>---------- As of</w:t>
      </w:r>
    </w:p>
    <w:p>
      <w:pPr>
        <w:jc w:val="center"/>
        <w:ind w:right="8319"/>
        <w:spacing w:after="0"/>
        <w:rPr>
          <w:sz w:val="20"/>
          <w:szCs w:val="20"/>
          <w:color w:val="auto"/>
        </w:rPr>
      </w:pPr>
      <w:r>
        <w:rPr>
          <w:rFonts w:ascii="Courier New" w:cs="Courier New" w:eastAsia="Courier New" w:hAnsi="Courier New"/>
          <w:sz w:val="18"/>
          <w:szCs w:val="18"/>
          <w:color w:val="auto"/>
        </w:rPr>
        <w:t>December 31,</w:t>
      </w:r>
    </w:p>
    <w:p>
      <w:pPr>
        <w:spacing w:after="0" w:line="237" w:lineRule="auto"/>
        <w:rPr>
          <w:sz w:val="20"/>
          <w:szCs w:val="20"/>
          <w:color w:val="auto"/>
        </w:rPr>
      </w:pPr>
      <w:r>
        <w:rPr>
          <w:rFonts w:ascii="Courier New" w:cs="Courier New" w:eastAsia="Courier New" w:hAnsi="Courier New"/>
          <w:sz w:val="18"/>
          <w:szCs w:val="18"/>
          <w:color w:val="auto"/>
        </w:rPr>
        <w:t>1999..............</w:t>
      </w:r>
    </w:p>
    <w:p>
      <w:pPr>
        <w:jc w:val="center"/>
        <w:ind w:right="8319"/>
        <w:spacing w:after="0" w:line="238" w:lineRule="auto"/>
        <w:rPr>
          <w:sz w:val="20"/>
          <w:szCs w:val="20"/>
          <w:color w:val="auto"/>
        </w:rPr>
      </w:pPr>
      <w:r>
        <w:rPr>
          <w:rFonts w:ascii="Courier New" w:cs="Courier New" w:eastAsia="Courier New" w:hAnsi="Courier New"/>
          <w:sz w:val="18"/>
          <w:szCs w:val="18"/>
          <w:color w:val="auto"/>
        </w:rPr>
        <w:t>28% 22% 50% 55%</w:t>
      </w:r>
    </w:p>
    <w:p>
      <w:pPr>
        <w:jc w:val="center"/>
        <w:ind w:right="8319"/>
        <w:spacing w:after="0"/>
        <w:rPr>
          <w:sz w:val="20"/>
          <w:szCs w:val="20"/>
          <w:color w:val="auto"/>
        </w:rPr>
      </w:pPr>
      <w:r>
        <w:rPr>
          <w:rFonts w:ascii="Courier New" w:cs="Courier New" w:eastAsia="Courier New" w:hAnsi="Courier New"/>
          <w:sz w:val="18"/>
          <w:szCs w:val="18"/>
          <w:color w:val="auto"/>
        </w:rPr>
        <w:t>As of December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31,</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21% 16% 63% 75%</w:t>
      </w:r>
    </w:p>
    <w:p>
      <w:pPr>
        <w:jc w:val="center"/>
        <w:ind w:right="8319"/>
        <w:spacing w:after="0" w:line="238" w:lineRule="auto"/>
        <w:rPr>
          <w:sz w:val="20"/>
          <w:szCs w:val="20"/>
          <w:color w:val="auto"/>
        </w:rPr>
      </w:pPr>
      <w:r>
        <w:rPr>
          <w:rFonts w:ascii="Courier New" w:cs="Courier New" w:eastAsia="Courier New" w:hAnsi="Courier New"/>
          <w:sz w:val="18"/>
          <w:szCs w:val="18"/>
          <w:color w:val="auto"/>
        </w:rPr>
        <w:t>As of December</w:t>
      </w:r>
    </w:p>
    <w:p>
      <w:pPr>
        <w:jc w:val="center"/>
        <w:ind w:right="8319"/>
        <w:spacing w:after="0"/>
        <w:rPr>
          <w:sz w:val="20"/>
          <w:szCs w:val="20"/>
          <w:color w:val="auto"/>
        </w:rPr>
      </w:pPr>
      <w:r>
        <w:rPr>
          <w:rFonts w:ascii="Courier New" w:cs="Courier New" w:eastAsia="Courier New" w:hAnsi="Courier New"/>
          <w:sz w:val="18"/>
          <w:szCs w:val="18"/>
          <w:color w:val="auto"/>
        </w:rPr>
        <w:t>31,</w:t>
      </w:r>
    </w:p>
    <w:p>
      <w:pPr>
        <w:spacing w:after="0" w:line="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2001..............</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24% 17% 59% 77%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Service. AT&amp;T Broadband Group offers its customers a wide array of traditional cable television services and programming offerings. AT&amp;T Broadband Group offers a basic level of service which typically includes from 15 to 25 channels of television programming. As of December 31,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cable television services include the following:</w:t>
      </w:r>
    </w:p>
    <w:p>
      <w:pPr>
        <w:sectPr>
          <w:pgSz w:w="11900" w:h="16838" w:orient="portrait"/>
          <w:cols w:equalWidth="0" w:num="1">
            <w:col w:w="10219"/>
          </w:cols>
          <w:pgMar w:left="240" w:top="717" w:right="1440" w:bottom="0" w:gutter="0" w:footer="0" w:header="0"/>
        </w:sectPr>
      </w:pPr>
    </w:p>
    <w:bookmarkStart w:id="267" w:name="page268"/>
    <w:bookmarkEnd w:id="267"/>
    <w:p>
      <w:pPr>
        <w:ind w:left="205" w:right="1779" w:hanging="205"/>
        <w:spacing w:after="0" w:line="237" w:lineRule="auto"/>
        <w:tabs>
          <w:tab w:leader="none" w:pos="205"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Service. All of AT&amp;T Broadband Group's customers receive its basic level of service, which generally consists of local broadcast television and local community programming, including public, educational or governmental, or PEG, programming, and may include a limited number of satellite-delivered channels.</w:t>
      </w:r>
    </w:p>
    <w:p>
      <w:pPr>
        <w:spacing w:after="0" w:line="208"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207" w:lineRule="exact"/>
        <w:rPr>
          <w:rFonts w:ascii="Courier New" w:cs="Courier New" w:eastAsia="Courier New" w:hAnsi="Courier New"/>
          <w:sz w:val="18"/>
          <w:szCs w:val="18"/>
          <w:color w:val="auto"/>
        </w:rPr>
      </w:pPr>
    </w:p>
    <w:p>
      <w:pPr>
        <w:ind w:left="205" w:right="2099" w:hanging="205"/>
        <w:spacing w:after="0" w:line="237" w:lineRule="auto"/>
        <w:tabs>
          <w:tab w:leader="none" w:pos="205"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 Channels. These channels provide unedited, commercial-free movies, sports and other special event entertainment programming. AT&amp;T Broadband Group offers subscriptions to numerous premium channels, including HBO, Cinemax, Starz!, Showtime and The Movie Channel, individually or in packages.</w:t>
      </w:r>
    </w:p>
    <w:p>
      <w:pPr>
        <w:spacing w:after="0" w:line="208"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202"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VII-3</w:t>
      </w:r>
    </w:p>
    <w:p>
      <w:pPr>
        <w:sectPr>
          <w:pgSz w:w="11900" w:h="16838" w:orient="portrait"/>
          <w:cols w:equalWidth="0" w:num="1">
            <w:col w:w="9684"/>
          </w:cols>
          <w:pgMar w:left="775" w:top="142" w:right="1440" w:bottom="1440" w:gutter="0" w:footer="0" w:header="0"/>
        </w:sectPr>
      </w:pPr>
    </w:p>
    <w:bookmarkStart w:id="268" w:name="page269"/>
    <w:bookmarkEnd w:id="268"/>
    <w:p>
      <w:pPr>
        <w:ind w:right="1879" w:firstLine="527"/>
        <w:spacing w:after="0" w:line="236" w:lineRule="auto"/>
        <w:rPr>
          <w:sz w:val="20"/>
          <w:szCs w:val="20"/>
          <w:color w:val="auto"/>
        </w:rPr>
      </w:pPr>
      <w:r>
        <w:rPr>
          <w:rFonts w:ascii="Courier New" w:cs="Courier New" w:eastAsia="Courier New" w:hAnsi="Courier New"/>
          <w:sz w:val="18"/>
          <w:szCs w:val="18"/>
          <w:color w:val="auto"/>
        </w:rPr>
        <w:t>Through AT&amp;T Digital Cable, AT&amp;T Broadband Group also offers additional special interest networks, premium channels, pay-per-view, digital music and an interactive on-screen guide, as described under "-- Advanced Services."</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Broadband Group's basic subscribers, including its digital cable customers, are served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------------------------- 1998 1999 2000 2001</w:t>
      </w:r>
    </w:p>
    <w:p>
      <w:pPr>
        <w:ind w:left="280"/>
        <w:spacing w:after="0" w:line="238" w:lineRule="auto"/>
        <w:rPr>
          <w:sz w:val="20"/>
          <w:szCs w:val="20"/>
          <w:color w:val="auto"/>
        </w:rPr>
      </w:pPr>
      <w:r>
        <w:rPr>
          <w:rFonts w:ascii="Courier New" w:cs="Courier New" w:eastAsia="Courier New" w:hAnsi="Courier New"/>
          <w:sz w:val="18"/>
          <w:szCs w:val="18"/>
          <w:color w:val="auto"/>
        </w:rPr>
        <w:t>---- ---- ---- ---- (IN MILLIONS) Managed through AT&amp;T</w:t>
      </w:r>
    </w:p>
    <w:p>
      <w:pPr>
        <w:jc w:val="center"/>
        <w:ind w:right="3999"/>
        <w:spacing w:after="0"/>
        <w:rPr>
          <w:sz w:val="20"/>
          <w:szCs w:val="20"/>
          <w:color w:val="auto"/>
        </w:rPr>
      </w:pPr>
      <w:r>
        <w:rPr>
          <w:rFonts w:ascii="Courier New" w:cs="Courier New" w:eastAsia="Courier New" w:hAnsi="Courier New"/>
          <w:sz w:val="18"/>
          <w:szCs w:val="18"/>
          <w:color w:val="auto"/>
        </w:rPr>
        <w:t>Broadband Group's operating</w:t>
      </w:r>
    </w:p>
    <w:p>
      <w:pPr>
        <w:spacing w:after="0" w:line="3" w:lineRule="exact"/>
        <w:rPr>
          <w:sz w:val="20"/>
          <w:szCs w:val="20"/>
          <w:color w:val="auto"/>
        </w:rPr>
      </w:pPr>
    </w:p>
    <w:p>
      <w:pPr>
        <w:jc w:val="center"/>
        <w:ind w:right="3999"/>
        <w:spacing w:after="0" w:line="273" w:lineRule="auto"/>
        <w:rPr>
          <w:sz w:val="20"/>
          <w:szCs w:val="20"/>
          <w:color w:val="auto"/>
        </w:rPr>
      </w:pPr>
      <w:r>
        <w:rPr>
          <w:rFonts w:ascii="Courier New" w:cs="Courier New" w:eastAsia="Courier New" w:hAnsi="Courier New"/>
          <w:sz w:val="16"/>
          <w:szCs w:val="16"/>
          <w:color w:val="auto"/>
        </w:rPr>
        <w:t>divisions................................................ 11.4 11.3 15.9 13.5 Other non-managed subsidiaries of AT&amp;T Broadband Group..... 0.5 0.1 0.1 0.1 ---- ---- ---- ---- Total...................................................... 11.9 11.4 16.0 13.6 ==== ==== ==== ====</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to the above, the FCC currently attributes AT&amp;T Broadband Group with the subscribers of various other entities as a consequence of AT&amp;T Broadband Group's investments in those entities.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sets forth selected statistical data regarding AT&amp;T Broadband Group's cable television operations: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------------ 1998</w:t>
      </w:r>
    </w:p>
    <w:p>
      <w:pPr>
        <w:ind w:left="60"/>
        <w:spacing w:after="0" w:line="238" w:lineRule="auto"/>
        <w:rPr>
          <w:sz w:val="20"/>
          <w:szCs w:val="20"/>
          <w:color w:val="auto"/>
        </w:rPr>
      </w:pPr>
      <w:r>
        <w:rPr>
          <w:rFonts w:ascii="Courier New" w:cs="Courier New" w:eastAsia="Courier New" w:hAnsi="Courier New"/>
          <w:sz w:val="18"/>
          <w:szCs w:val="18"/>
          <w:color w:val="auto"/>
        </w:rPr>
        <w:t>1999 2000 2001 ---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spacing w:after="0"/>
        <w:rPr>
          <w:sz w:val="20"/>
          <w:szCs w:val="20"/>
          <w:color w:val="auto"/>
        </w:rPr>
      </w:pPr>
      <w:r>
        <w:rPr>
          <w:rFonts w:ascii="Courier New" w:cs="Courier New" w:eastAsia="Courier New" w:hAnsi="Courier New"/>
          <w:sz w:val="18"/>
          <w:szCs w:val="18"/>
          <w:color w:val="auto"/>
        </w:rPr>
        <w:t>-------- Homes</w:t>
      </w:r>
    </w:p>
    <w:p>
      <w:pPr>
        <w:jc w:val="center"/>
        <w:ind w:right="8219"/>
        <w:spacing w:after="0" w:line="237" w:lineRule="auto"/>
        <w:rPr>
          <w:sz w:val="20"/>
          <w:szCs w:val="20"/>
          <w:color w:val="auto"/>
        </w:rPr>
      </w:pPr>
      <w:r>
        <w:rPr>
          <w:rFonts w:ascii="Courier New" w:cs="Courier New" w:eastAsia="Courier New" w:hAnsi="Courier New"/>
          <w:sz w:val="18"/>
          <w:szCs w:val="18"/>
          <w:color w:val="auto"/>
        </w:rPr>
        <w:t>passed by cable(1)</w:t>
      </w:r>
    </w:p>
    <w:p>
      <w:pPr>
        <w:ind w:left="540"/>
        <w:spacing w:after="0"/>
        <w:rPr>
          <w:sz w:val="20"/>
          <w:szCs w:val="20"/>
          <w:color w:val="auto"/>
        </w:rPr>
      </w:pPr>
      <w:r>
        <w:rPr>
          <w:rFonts w:ascii="Courier New" w:cs="Courier New" w:eastAsia="Courier New" w:hAnsi="Courier New"/>
          <w:sz w:val="18"/>
          <w:szCs w:val="18"/>
          <w:color w:val="auto"/>
        </w:rPr>
        <w:t>(3)......</w:t>
      </w:r>
    </w:p>
    <w:p>
      <w:pPr>
        <w:jc w:val="center"/>
        <w:ind w:right="8219"/>
        <w:spacing w:after="0" w:line="237" w:lineRule="auto"/>
        <w:rPr>
          <w:sz w:val="20"/>
          <w:szCs w:val="20"/>
          <w:color w:val="auto"/>
        </w:rPr>
      </w:pPr>
      <w:r>
        <w:rPr>
          <w:rFonts w:ascii="Courier New" w:cs="Courier New" w:eastAsia="Courier New" w:hAnsi="Courier New"/>
          <w:sz w:val="18"/>
          <w:szCs w:val="18"/>
          <w:color w:val="auto"/>
        </w:rPr>
        <w:t>19,889,000</w:t>
      </w:r>
    </w:p>
    <w:p>
      <w:pPr>
        <w:jc w:val="center"/>
        <w:ind w:right="8219"/>
        <w:spacing w:after="0" w:line="238" w:lineRule="auto"/>
        <w:rPr>
          <w:sz w:val="20"/>
          <w:szCs w:val="20"/>
          <w:color w:val="auto"/>
        </w:rPr>
      </w:pPr>
      <w:r>
        <w:rPr>
          <w:rFonts w:ascii="Courier New" w:cs="Courier New" w:eastAsia="Courier New" w:hAnsi="Courier New"/>
          <w:sz w:val="18"/>
          <w:szCs w:val="18"/>
          <w:color w:val="auto"/>
        </w:rPr>
        <w:t>19,668,000</w:t>
      </w:r>
    </w:p>
    <w:p>
      <w:pPr>
        <w:jc w:val="center"/>
        <w:ind w:right="8219"/>
        <w:spacing w:after="0"/>
        <w:rPr>
          <w:sz w:val="20"/>
          <w:szCs w:val="20"/>
          <w:color w:val="auto"/>
        </w:rPr>
      </w:pPr>
      <w:r>
        <w:rPr>
          <w:rFonts w:ascii="Courier New" w:cs="Courier New" w:eastAsia="Courier New" w:hAnsi="Courier New"/>
          <w:sz w:val="18"/>
          <w:szCs w:val="18"/>
          <w:color w:val="auto"/>
        </w:rPr>
        <w:t>28,303,000</w:t>
      </w:r>
    </w:p>
    <w:p>
      <w:pPr>
        <w:jc w:val="center"/>
        <w:ind w:right="8219"/>
        <w:spacing w:after="0" w:line="237" w:lineRule="auto"/>
        <w:rPr>
          <w:sz w:val="20"/>
          <w:szCs w:val="20"/>
          <w:color w:val="auto"/>
        </w:rPr>
      </w:pPr>
      <w:r>
        <w:rPr>
          <w:rFonts w:ascii="Courier New" w:cs="Courier New" w:eastAsia="Courier New" w:hAnsi="Courier New"/>
          <w:sz w:val="18"/>
          <w:szCs w:val="18"/>
          <w:color w:val="auto"/>
        </w:rPr>
        <w:t>24,614,000 Basic</w:t>
      </w:r>
    </w:p>
    <w:p>
      <w:pPr>
        <w:jc w:val="center"/>
        <w:ind w:right="8219"/>
        <w:spacing w:after="0"/>
        <w:rPr>
          <w:sz w:val="20"/>
          <w:szCs w:val="20"/>
          <w:color w:val="auto"/>
        </w:rPr>
      </w:pPr>
      <w:r>
        <w:rPr>
          <w:rFonts w:ascii="Courier New" w:cs="Courier New" w:eastAsia="Courier New" w:hAnsi="Courier New"/>
          <w:sz w:val="18"/>
          <w:szCs w:val="18"/>
          <w:color w:val="auto"/>
        </w:rPr>
        <w:t>service</w:t>
      </w:r>
    </w:p>
    <w:p>
      <w:pPr>
        <w:spacing w:after="0" w:line="237" w:lineRule="auto"/>
        <w:rPr>
          <w:sz w:val="20"/>
          <w:szCs w:val="20"/>
          <w:color w:val="auto"/>
        </w:rPr>
      </w:pPr>
      <w:r>
        <w:rPr>
          <w:rFonts w:ascii="Courier New" w:cs="Courier New" w:eastAsia="Courier New" w:hAnsi="Courier New"/>
          <w:sz w:val="18"/>
          <w:szCs w:val="18"/>
          <w:color w:val="auto"/>
        </w:rPr>
        <w:t>subscribers(3).....</w:t>
      </w:r>
    </w:p>
    <w:p>
      <w:pPr>
        <w:jc w:val="center"/>
        <w:ind w:right="8219"/>
        <w:spacing w:after="0"/>
        <w:rPr>
          <w:sz w:val="20"/>
          <w:szCs w:val="20"/>
          <w:color w:val="auto"/>
        </w:rPr>
      </w:pPr>
      <w:r>
        <w:rPr>
          <w:rFonts w:ascii="Courier New" w:cs="Courier New" w:eastAsia="Courier New" w:hAnsi="Courier New"/>
          <w:sz w:val="18"/>
          <w:szCs w:val="18"/>
          <w:color w:val="auto"/>
        </w:rPr>
        <w:t>11,948,000</w:t>
      </w:r>
    </w:p>
    <w:p>
      <w:pPr>
        <w:jc w:val="center"/>
        <w:ind w:right="8219"/>
        <w:spacing w:after="0" w:line="237" w:lineRule="auto"/>
        <w:rPr>
          <w:sz w:val="20"/>
          <w:szCs w:val="20"/>
          <w:color w:val="auto"/>
        </w:rPr>
      </w:pPr>
      <w:r>
        <w:rPr>
          <w:rFonts w:ascii="Courier New" w:cs="Courier New" w:eastAsia="Courier New" w:hAnsi="Courier New"/>
          <w:sz w:val="18"/>
          <w:szCs w:val="18"/>
          <w:color w:val="auto"/>
        </w:rPr>
        <w:t>11,408,000</w:t>
      </w:r>
    </w:p>
    <w:p>
      <w:pPr>
        <w:jc w:val="center"/>
        <w:ind w:right="8219"/>
        <w:spacing w:after="0" w:line="238" w:lineRule="auto"/>
        <w:rPr>
          <w:sz w:val="20"/>
          <w:szCs w:val="20"/>
          <w:color w:val="auto"/>
        </w:rPr>
      </w:pPr>
      <w:r>
        <w:rPr>
          <w:rFonts w:ascii="Courier New" w:cs="Courier New" w:eastAsia="Courier New" w:hAnsi="Courier New"/>
          <w:sz w:val="18"/>
          <w:szCs w:val="18"/>
          <w:color w:val="auto"/>
        </w:rPr>
        <w:t>16,041,000</w:t>
      </w:r>
    </w:p>
    <w:p>
      <w:pPr>
        <w:jc w:val="center"/>
        <w:ind w:right="8219"/>
        <w:spacing w:after="0"/>
        <w:rPr>
          <w:sz w:val="20"/>
          <w:szCs w:val="20"/>
          <w:color w:val="auto"/>
        </w:rPr>
      </w:pPr>
      <w:r>
        <w:rPr>
          <w:rFonts w:ascii="Courier New" w:cs="Courier New" w:eastAsia="Courier New" w:hAnsi="Courier New"/>
          <w:sz w:val="18"/>
          <w:szCs w:val="18"/>
          <w:color w:val="auto"/>
        </w:rPr>
        <w:t>13,560,000 Basic</w:t>
      </w:r>
    </w:p>
    <w:p>
      <w:pPr>
        <w:jc w:val="center"/>
        <w:ind w:right="8219"/>
        <w:spacing w:after="0" w:line="237" w:lineRule="auto"/>
        <w:rPr>
          <w:sz w:val="20"/>
          <w:szCs w:val="20"/>
          <w:color w:val="auto"/>
        </w:rPr>
      </w:pPr>
      <w:r>
        <w:rPr>
          <w:rFonts w:ascii="Courier New" w:cs="Courier New" w:eastAsia="Courier New" w:hAnsi="Courier New"/>
          <w:sz w:val="18"/>
          <w:szCs w:val="18"/>
          <w:color w:val="auto"/>
        </w:rPr>
        <w:t>service</w:t>
      </w:r>
    </w:p>
    <w:p>
      <w:pPr>
        <w:jc w:val="center"/>
        <w:ind w:right="8219"/>
        <w:spacing w:after="0"/>
        <w:rPr>
          <w:sz w:val="20"/>
          <w:szCs w:val="20"/>
          <w:color w:val="auto"/>
        </w:rPr>
      </w:pPr>
      <w:r>
        <w:rPr>
          <w:rFonts w:ascii="Courier New" w:cs="Courier New" w:eastAsia="Courier New" w:hAnsi="Courier New"/>
          <w:sz w:val="18"/>
          <w:szCs w:val="18"/>
          <w:color w:val="auto"/>
        </w:rPr>
        <w:t>subscribers as a</w:t>
      </w:r>
    </w:p>
    <w:p>
      <w:pPr>
        <w:jc w:val="center"/>
        <w:ind w:right="8219"/>
        <w:spacing w:after="0" w:line="237" w:lineRule="auto"/>
        <w:rPr>
          <w:sz w:val="20"/>
          <w:szCs w:val="20"/>
          <w:color w:val="auto"/>
        </w:rPr>
      </w:pPr>
      <w:r>
        <w:rPr>
          <w:rFonts w:ascii="Courier New" w:cs="Courier New" w:eastAsia="Courier New" w:hAnsi="Courier New"/>
          <w:sz w:val="18"/>
          <w:szCs w:val="18"/>
          <w:color w:val="auto"/>
        </w:rPr>
        <w:t>percentage of</w:t>
      </w:r>
    </w:p>
    <w:p>
      <w:pPr>
        <w:ind w:left="120"/>
        <w:spacing w:after="0"/>
        <w:rPr>
          <w:sz w:val="20"/>
          <w:szCs w:val="20"/>
          <w:color w:val="auto"/>
        </w:rPr>
      </w:pPr>
      <w:r>
        <w:rPr>
          <w:rFonts w:ascii="Courier New" w:cs="Courier New" w:eastAsia="Courier New" w:hAnsi="Courier New"/>
          <w:sz w:val="18"/>
          <w:szCs w:val="18"/>
          <w:color w:val="auto"/>
        </w:rPr>
        <w:t>homes passed.....</w:t>
      </w:r>
    </w:p>
    <w:p>
      <w:pPr>
        <w:jc w:val="center"/>
        <w:ind w:right="8219"/>
        <w:spacing w:after="0" w:line="237" w:lineRule="auto"/>
        <w:rPr>
          <w:sz w:val="20"/>
          <w:szCs w:val="20"/>
          <w:color w:val="auto"/>
        </w:rPr>
      </w:pPr>
      <w:r>
        <w:rPr>
          <w:rFonts w:ascii="Courier New" w:cs="Courier New" w:eastAsia="Courier New" w:hAnsi="Courier New"/>
          <w:sz w:val="18"/>
          <w:szCs w:val="18"/>
          <w:color w:val="auto"/>
        </w:rPr>
        <w:t>60% 58% 57% 55%</w:t>
      </w:r>
    </w:p>
    <w:p>
      <w:pPr>
        <w:jc w:val="center"/>
        <w:ind w:right="8219"/>
        <w:spacing w:after="0"/>
        <w:rPr>
          <w:sz w:val="20"/>
          <w:szCs w:val="20"/>
          <w:color w:val="auto"/>
        </w:rPr>
      </w:pPr>
      <w:r>
        <w:rPr>
          <w:rFonts w:ascii="Courier New" w:cs="Courier New" w:eastAsia="Courier New" w:hAnsi="Courier New"/>
          <w:sz w:val="18"/>
          <w:szCs w:val="18"/>
          <w:color w:val="auto"/>
        </w:rPr>
        <w:t>Average monthly</w:t>
      </w:r>
    </w:p>
    <w:p>
      <w:pPr>
        <w:jc w:val="center"/>
        <w:ind w:right="8219"/>
        <w:spacing w:after="0" w:line="237" w:lineRule="auto"/>
        <w:rPr>
          <w:sz w:val="20"/>
          <w:szCs w:val="20"/>
          <w:color w:val="auto"/>
        </w:rPr>
      </w:pPr>
      <w:r>
        <w:rPr>
          <w:rFonts w:ascii="Courier New" w:cs="Courier New" w:eastAsia="Courier New" w:hAnsi="Courier New"/>
          <w:sz w:val="18"/>
          <w:szCs w:val="18"/>
          <w:color w:val="auto"/>
        </w:rPr>
        <w:t>revenue per basic</w:t>
      </w:r>
    </w:p>
    <w:p>
      <w:pPr>
        <w:jc w:val="center"/>
        <w:ind w:right="8219"/>
        <w:spacing w:after="0" w:line="238" w:lineRule="auto"/>
        <w:rPr>
          <w:sz w:val="20"/>
          <w:szCs w:val="20"/>
          <w:color w:val="auto"/>
        </w:rPr>
      </w:pPr>
      <w:r>
        <w:rPr>
          <w:rFonts w:ascii="Courier New" w:cs="Courier New" w:eastAsia="Courier New" w:hAnsi="Courier New"/>
          <w:sz w:val="18"/>
          <w:szCs w:val="18"/>
          <w:color w:val="auto"/>
        </w:rPr>
        <w:t>service</w:t>
      </w:r>
    </w:p>
    <w:p>
      <w:pPr>
        <w:jc w:val="center"/>
        <w:ind w:right="8219"/>
        <w:spacing w:after="0"/>
        <w:rPr>
          <w:sz w:val="20"/>
          <w:szCs w:val="20"/>
          <w:color w:val="auto"/>
        </w:rPr>
      </w:pPr>
      <w:r>
        <w:rPr>
          <w:rFonts w:ascii="Courier New" w:cs="Courier New" w:eastAsia="Courier New" w:hAnsi="Courier New"/>
          <w:sz w:val="18"/>
          <w:szCs w:val="18"/>
          <w:color w:val="auto"/>
        </w:rPr>
        <w:t>subscriber(2)</w:t>
      </w:r>
    </w:p>
    <w:p>
      <w:pPr>
        <w:ind w:left="60"/>
        <w:spacing w:after="0" w:line="237" w:lineRule="auto"/>
        <w:rPr>
          <w:sz w:val="20"/>
          <w:szCs w:val="20"/>
          <w:color w:val="auto"/>
        </w:rPr>
      </w:pPr>
      <w:r>
        <w:rPr>
          <w:rFonts w:ascii="Courier New" w:cs="Courier New" w:eastAsia="Courier New" w:hAnsi="Courier New"/>
          <w:sz w:val="18"/>
          <w:szCs w:val="18"/>
          <w:color w:val="auto"/>
        </w:rPr>
        <w:t>(3)....... $ 32.24</w:t>
      </w:r>
    </w:p>
    <w:p>
      <w:pPr>
        <w:jc w:val="center"/>
        <w:ind w:right="8219"/>
        <w:spacing w:after="0"/>
        <w:rPr>
          <w:sz w:val="20"/>
          <w:szCs w:val="20"/>
          <w:color w:val="auto"/>
        </w:rPr>
      </w:pPr>
      <w:r>
        <w:rPr>
          <w:rFonts w:ascii="Courier New" w:cs="Courier New" w:eastAsia="Courier New" w:hAnsi="Courier New"/>
          <w:sz w:val="18"/>
          <w:szCs w:val="18"/>
          <w:color w:val="auto"/>
        </w:rPr>
        <w:t>$ 42.97 $ 47.63 $</w:t>
      </w:r>
    </w:p>
    <w:p>
      <w:pPr>
        <w:jc w:val="center"/>
        <w:ind w:right="8219"/>
        <w:spacing w:after="0" w:line="237" w:lineRule="auto"/>
        <w:rPr>
          <w:sz w:val="20"/>
          <w:szCs w:val="20"/>
          <w:color w:val="auto"/>
        </w:rPr>
      </w:pPr>
      <w:r>
        <w:rPr>
          <w:rFonts w:ascii="Courier New" w:cs="Courier New" w:eastAsia="Courier New" w:hAnsi="Courier New"/>
          <w:sz w:val="18"/>
          <w:szCs w:val="18"/>
          <w:color w:val="auto"/>
        </w:rPr>
        <w:t>47.69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Homes passed is based on homes actually marketed and does not include multiple dwelling units passed by the cable plant that are not connected to it.</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video service revenues for the last month of the period, including installation charges and certain other nonrecurring revenues, such as pay-per-view, advertising and home shopping revenues.</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Year-end statistics regarding AT&amp;T Broadband Group's subscribers and homes passed by cable are materially affected by AT&amp;T Broadband Group's acquisition and divestiture program discussed under "-- Acquisitions and Divestitures." Notable variations arose during 1998, when AT&amp;T Broadband</w:t>
      </w:r>
    </w:p>
    <w:p>
      <w:pPr>
        <w:sectPr>
          <w:pgSz w:w="11900" w:h="16838" w:orient="portrait"/>
          <w:cols w:equalWidth="0" w:num="1">
            <w:col w:w="10219"/>
          </w:cols>
          <w:pgMar w:left="240" w:top="723" w:right="1440" w:bottom="0" w:gutter="0" w:footer="0" w:header="0"/>
        </w:sectPr>
      </w:pPr>
    </w:p>
    <w:bookmarkStart w:id="269" w:name="page270"/>
    <w:bookmarkEnd w:id="269"/>
    <w:p>
      <w:pPr>
        <w:ind w:left="420" w:right="1779"/>
        <w:spacing w:after="0" w:line="236" w:lineRule="auto"/>
        <w:rPr>
          <w:sz w:val="20"/>
          <w:szCs w:val="20"/>
          <w:color w:val="auto"/>
        </w:rPr>
      </w:pPr>
      <w:r>
        <w:rPr>
          <w:rFonts w:ascii="Courier New" w:cs="Courier New" w:eastAsia="Courier New" w:hAnsi="Courier New"/>
          <w:sz w:val="18"/>
          <w:szCs w:val="18"/>
          <w:color w:val="auto"/>
        </w:rPr>
        <w:t>Group contributed cable systems serving approximately 2,700,000 customers to other persons, and during 2000, when AT&amp;T Broadband Group acquired approximately 5,000,000 customers from MediaOne.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Advanced Services. As network upgrades are activated, AT&amp;T Broadband Group offers new and advanced services, including interactive digital cable and high-speed cable Internet service. In addition, AT&amp;T Broadband Group offers all-distance telephone services in selected markets.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Digital Cable. AT&amp;T Broadband Group offers digital cable service, which includes additional channels on its existing service tiers, the creation of new 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 networks. AT&amp;T Broadband Group's interactive digital cable service also allows it to offer TV-formatted information to its customers that has local content and is targeted to a specific system or community. For example, through this service AT&amp;T Broadband Group offers local weather, sports, news and dining information.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VII-4</w:t>
      </w:r>
    </w:p>
    <w:p>
      <w:pPr>
        <w:sectPr>
          <w:pgSz w:w="11900" w:h="16838" w:orient="portrait"/>
          <w:cols w:equalWidth="0" w:num="1">
            <w:col w:w="10219"/>
          </w:cols>
          <w:pgMar w:left="240" w:top="142" w:right="1440" w:bottom="1440" w:gutter="0" w:footer="0" w:header="0"/>
        </w:sectPr>
      </w:pPr>
    </w:p>
    <w:bookmarkStart w:id="270" w:name="page271"/>
    <w:bookmarkEnd w:id="270"/>
    <w:p>
      <w:pPr>
        <w:ind w:left="540"/>
        <w:spacing w:after="0"/>
        <w:rPr>
          <w:sz w:val="20"/>
          <w:szCs w:val="20"/>
          <w:color w:val="auto"/>
        </w:rPr>
      </w:pPr>
      <w:r>
        <w:rPr>
          <w:rFonts w:ascii="Courier New" w:cs="Courier New" w:eastAsia="Courier New" w:hAnsi="Courier New"/>
          <w:sz w:val="18"/>
          <w:szCs w:val="18"/>
          <w:color w:val="auto"/>
        </w:rPr>
        <w:t>Below is a summary of operating statistics for digital cable services: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1999 2000 2001 --------- --------- ---------</w:t>
      </w:r>
    </w:p>
    <w:p>
      <w:pPr>
        <w:jc w:val="center"/>
        <w:ind w:right="4939"/>
        <w:spacing w:after="0"/>
        <w:rPr>
          <w:sz w:val="20"/>
          <w:szCs w:val="20"/>
          <w:color w:val="auto"/>
        </w:rPr>
      </w:pPr>
      <w:r>
        <w:rPr>
          <w:rFonts w:ascii="Courier New" w:cs="Courier New" w:eastAsia="Courier New" w:hAnsi="Courier New"/>
          <w:sz w:val="18"/>
          <w:szCs w:val="18"/>
          <w:color w:val="auto"/>
        </w:rPr>
        <w:t>Digital cable</w:t>
      </w:r>
    </w:p>
    <w:p>
      <w:pPr>
        <w:jc w:val="center"/>
        <w:ind w:right="4939"/>
        <w:spacing w:after="0" w:line="237" w:lineRule="auto"/>
        <w:rPr>
          <w:sz w:val="20"/>
          <w:szCs w:val="20"/>
          <w:color w:val="auto"/>
        </w:rPr>
      </w:pPr>
      <w:r>
        <w:rPr>
          <w:rFonts w:ascii="Courier New" w:cs="Courier New" w:eastAsia="Courier New" w:hAnsi="Courier New"/>
          <w:sz w:val="18"/>
          <w:szCs w:val="18"/>
          <w:color w:val="auto"/>
        </w:rPr>
        <w:t>customers............................. 1,800,000</w:t>
      </w:r>
    </w:p>
    <w:p>
      <w:pPr>
        <w:jc w:val="center"/>
        <w:ind w:right="4939"/>
        <w:spacing w:after="0" w:line="238" w:lineRule="auto"/>
        <w:rPr>
          <w:sz w:val="20"/>
          <w:szCs w:val="20"/>
          <w:color w:val="auto"/>
        </w:rPr>
      </w:pPr>
      <w:r>
        <w:rPr>
          <w:rFonts w:ascii="Courier New" w:cs="Courier New" w:eastAsia="Courier New" w:hAnsi="Courier New"/>
          <w:sz w:val="18"/>
          <w:szCs w:val="18"/>
          <w:color w:val="auto"/>
        </w:rPr>
        <w:t>2,815,000 3,475,000 Digital penetration as a</w:t>
      </w:r>
    </w:p>
    <w:p>
      <w:pPr>
        <w:jc w:val="center"/>
        <w:ind w:right="4939"/>
        <w:spacing w:after="0"/>
        <w:rPr>
          <w:sz w:val="20"/>
          <w:szCs w:val="20"/>
          <w:color w:val="auto"/>
        </w:rPr>
      </w:pPr>
      <w:r>
        <w:rPr>
          <w:rFonts w:ascii="Courier New" w:cs="Courier New" w:eastAsia="Courier New" w:hAnsi="Courier New"/>
          <w:sz w:val="18"/>
          <w:szCs w:val="18"/>
          <w:color w:val="auto"/>
        </w:rPr>
        <w:t>percentage of basic service</w:t>
      </w:r>
    </w:p>
    <w:p>
      <w:pPr>
        <w:spacing w:after="0" w:line="237" w:lineRule="auto"/>
        <w:rPr>
          <w:sz w:val="20"/>
          <w:szCs w:val="20"/>
          <w:color w:val="auto"/>
        </w:rPr>
      </w:pPr>
      <w:r>
        <w:rPr>
          <w:rFonts w:ascii="Courier New" w:cs="Courier New" w:eastAsia="Courier New" w:hAnsi="Courier New"/>
          <w:sz w:val="18"/>
          <w:szCs w:val="18"/>
          <w:color w:val="auto"/>
        </w:rPr>
        <w:t>subscribers.......................................</w:t>
      </w:r>
    </w:p>
    <w:p>
      <w:pPr>
        <w:ind w:left="1740"/>
        <w:spacing w:after="0"/>
        <w:rPr>
          <w:sz w:val="20"/>
          <w:szCs w:val="20"/>
          <w:color w:val="auto"/>
        </w:rPr>
      </w:pPr>
      <w:r>
        <w:rPr>
          <w:rFonts w:ascii="Courier New" w:cs="Courier New" w:eastAsia="Courier New" w:hAnsi="Courier New"/>
          <w:sz w:val="18"/>
          <w:szCs w:val="18"/>
          <w:color w:val="auto"/>
        </w:rPr>
        <w:t>15.8% 17.5% 25.6%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offers its customers four digital packages -- Bronze, Silver, Gold and Platinum. These packages allow viewers to select the level of services they receive to fit their individual interests.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High-Speed Cable Internet. AT&amp;T Broadband Group offers high-speed cable Internet service for personal computers over its networks in all of its upgraded two-way systems.</w:t>
      </w: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Below is a summary of AT&amp;T Broadband Group's high-speed cable Internet service operating statistics:</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DECEMBER 31, -----------------------------------</w:t>
      </w:r>
    </w:p>
    <w:tbl>
      <w:tblPr>
        <w:tblLayout w:type="fixed"/>
        <w:tblInd w:w="0" w:type="dxa"/>
        <w:tblCellMar>
          <w:top w:w="0" w:type="dxa"/>
          <w:left w:w="0" w:type="dxa"/>
          <w:bottom w:w="0" w:type="dxa"/>
          <w:right w:w="0" w:type="dxa"/>
        </w:tblCellMar>
      </w:tblP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1999 2000</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2001 ---------</w:t>
            </w:r>
          </w:p>
        </w:tc>
        <w:tc>
          <w:tcPr>
            <w:tcW w:w="500" w:type="dxa"/>
            <w:vAlign w:val="bottom"/>
          </w:tcPr>
          <w:p>
            <w:pPr>
              <w:spacing w:after="0"/>
              <w:rPr>
                <w:sz w:val="17"/>
                <w:szCs w:val="17"/>
                <w:color w:val="auto"/>
              </w:rPr>
            </w:pPr>
          </w:p>
        </w:tc>
        <w:tc>
          <w:tcPr>
            <w:tcW w:w="24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220" w:type="dxa"/>
            <w:vAlign w:val="bottom"/>
          </w:tcPr>
          <w:p>
            <w:pPr>
              <w:spacing w:after="0"/>
              <w:rPr>
                <w:sz w:val="17"/>
                <w:szCs w:val="17"/>
                <w:color w:val="auto"/>
              </w:rPr>
            </w:pPr>
          </w:p>
        </w:tc>
        <w:tc>
          <w:tcPr>
            <w:tcW w:w="4000" w:type="dxa"/>
            <w:vAlign w:val="bottom"/>
            <w:gridSpan w:val="5"/>
          </w:tcPr>
          <w:p>
            <w:pPr>
              <w:jc w:val="center"/>
              <w:ind w:right="1072"/>
              <w:spacing w:after="0" w:line="203" w:lineRule="exact"/>
              <w:rPr>
                <w:sz w:val="20"/>
                <w:szCs w:val="20"/>
                <w:color w:val="auto"/>
              </w:rPr>
            </w:pPr>
            <w:r>
              <w:rPr>
                <w:rFonts w:ascii="Courier New" w:cs="Courier New" w:eastAsia="Courier New" w:hAnsi="Courier New"/>
                <w:sz w:val="18"/>
                <w:szCs w:val="18"/>
                <w:color w:val="auto"/>
                <w:w w:val="96"/>
              </w:rPr>
              <w:t>Data marketable homes</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passed......................</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4,974,000 14,523,000</w:t>
            </w:r>
          </w:p>
        </w:tc>
      </w:tr>
      <w:tr>
        <w:trPr>
          <w:trHeight w:val="203"/>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4"/>
          </w:tcPr>
          <w:p>
            <w:pPr>
              <w:jc w:val="right"/>
              <w:ind w:right="1972"/>
              <w:spacing w:after="0" w:line="203" w:lineRule="exact"/>
              <w:rPr>
                <w:sz w:val="20"/>
                <w:szCs w:val="20"/>
                <w:color w:val="auto"/>
              </w:rPr>
            </w:pPr>
            <w:r>
              <w:rPr>
                <w:rFonts w:ascii="Courier New" w:cs="Courier New" w:eastAsia="Courier New" w:hAnsi="Courier New"/>
                <w:sz w:val="18"/>
                <w:szCs w:val="18"/>
                <w:color w:val="auto"/>
                <w:w w:val="99"/>
              </w:rPr>
              <w:t>14,937,000</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Customers.........................................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207,000</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1,060,000</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1,512,000</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Penetration.......................................</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c>
          <w:tcPr>
            <w:tcW w:w="2400" w:type="dxa"/>
            <w:vAlign w:val="bottom"/>
            <w:gridSpan w:val="2"/>
          </w:tcPr>
          <w:p>
            <w:pPr>
              <w:jc w:val="right"/>
              <w:ind w:right="1692"/>
              <w:spacing w:after="0" w:line="203" w:lineRule="exact"/>
              <w:rPr>
                <w:sz w:val="20"/>
                <w:szCs w:val="20"/>
                <w:color w:val="auto"/>
              </w:rPr>
            </w:pPr>
            <w:r>
              <w:rPr>
                <w:rFonts w:ascii="Courier New" w:cs="Courier New" w:eastAsia="Courier New" w:hAnsi="Courier New"/>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its customers to a new AT&amp;T-managed network during December. AT&amp;T Broadband Group currently provides "AT&amp;T Broadband Internet" branded high-speed cable Internet service to its customers pursuant to an agreement with AT&amp;T to provide certain network and backbone support services to AT&amp;T Broadband Group. In March 2002, AT&amp;T Broadband Group entered into an agreement with EarthLink pursuant to which EarthLink will initially launch its high-speed Internet service in greater Boston and the Seattle service areas.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Broadband Telephone Service. AT&amp;T Broadband Group currently offers broadband telephone services to customers in 15 markets using AT&amp;T Broadband Group's systems' direct, two-way connections to homes. AT&amp;T Broadband Group utilizes its broadband network to provide local telephone services and resell AT&amp;T long distance services. AT&amp;T Broadband Group also provides broadband telephone services for the systems operated by Insight Midwest which are located in Kentucky, Indiana and Ohio.</w:t>
      </w:r>
    </w:p>
    <w:p>
      <w:pPr>
        <w:sectPr>
          <w:pgSz w:w="11900" w:h="16838" w:orient="portrait"/>
          <w:cols w:equalWidth="0" w:num="1">
            <w:col w:w="10219"/>
          </w:cols>
          <w:pgMar w:left="240" w:top="717" w:right="1440" w:bottom="0" w:gutter="0" w:footer="0" w:header="0"/>
        </w:sectPr>
      </w:pPr>
    </w:p>
    <w:bookmarkStart w:id="271" w:name="page272"/>
    <w:bookmarkEnd w:id="271"/>
    <w:p>
      <w:pPr>
        <w:ind w:left="2820"/>
        <w:spacing w:after="0"/>
        <w:rPr>
          <w:sz w:val="20"/>
          <w:szCs w:val="20"/>
          <w:color w:val="auto"/>
        </w:rPr>
      </w:pPr>
      <w:r>
        <w:rPr>
          <w:rFonts w:ascii="Courier New" w:cs="Courier New" w:eastAsia="Courier New" w:hAnsi="Courier New"/>
          <w:sz w:val="16"/>
          <w:szCs w:val="16"/>
          <w:color w:val="auto"/>
        </w:rPr>
        <w:t>VII-5</w:t>
      </w:r>
    </w:p>
    <w:p>
      <w:pPr>
        <w:sectPr>
          <w:pgSz w:w="11900" w:h="16838" w:orient="portrait"/>
          <w:cols w:equalWidth="0" w:num="1">
            <w:col w:w="9019"/>
          </w:cols>
          <w:pgMar w:left="1440" w:top="344" w:right="1440" w:bottom="1440" w:gutter="0" w:footer="0" w:header="0"/>
        </w:sectPr>
      </w:pPr>
    </w:p>
    <w:bookmarkStart w:id="272" w:name="page273"/>
    <w:bookmarkEnd w:id="272"/>
    <w:p>
      <w:pPr>
        <w:ind w:right="2419" w:firstLine="527"/>
        <w:spacing w:after="0" w:line="235" w:lineRule="auto"/>
        <w:rPr>
          <w:sz w:val="20"/>
          <w:szCs w:val="20"/>
          <w:color w:val="auto"/>
        </w:rPr>
      </w:pPr>
      <w:r>
        <w:rPr>
          <w:rFonts w:ascii="Courier New" w:cs="Courier New" w:eastAsia="Courier New" w:hAnsi="Courier New"/>
          <w:sz w:val="18"/>
          <w:szCs w:val="18"/>
          <w:color w:val="auto"/>
        </w:rPr>
        <w:t>Below is a summary of AT&amp;T Broadband Group's operating statistics for broadband telephone services:</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w:t>
      </w:r>
    </w:p>
    <w:tbl>
      <w:tblPr>
        <w:tblLayout w:type="fixed"/>
        <w:tblInd w:w="0" w:type="dxa"/>
        <w:tblCellMar>
          <w:top w:w="0" w:type="dxa"/>
          <w:left w:w="0" w:type="dxa"/>
          <w:bottom w:w="0" w:type="dxa"/>
          <w:right w:w="0" w:type="dxa"/>
        </w:tblCellMar>
      </w:tblPr>
      <w:tr>
        <w:trPr>
          <w:trHeight w:val="203"/>
        </w:trPr>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1999 2000 2001 -------</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160" w:type="dxa"/>
            <w:vAlign w:val="bottom"/>
            <w:gridSpan w:val="3"/>
          </w:tcPr>
          <w:p>
            <w:pPr>
              <w:jc w:val="center"/>
              <w:ind w:left="138"/>
              <w:spacing w:after="0" w:line="203" w:lineRule="exact"/>
              <w:rPr>
                <w:sz w:val="20"/>
                <w:szCs w:val="20"/>
                <w:color w:val="auto"/>
              </w:rPr>
            </w:pPr>
            <w:r>
              <w:rPr>
                <w:rFonts w:ascii="Courier New" w:cs="Courier New" w:eastAsia="Courier New" w:hAnsi="Courier New"/>
                <w:sz w:val="18"/>
                <w:szCs w:val="18"/>
                <w:color w:val="auto"/>
                <w:w w:val="97"/>
              </w:rPr>
              <w:t>Telephone-ready homes</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passed.......................</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721,000 6,103,000</w:t>
            </w:r>
          </w:p>
        </w:tc>
      </w:tr>
      <w:tr>
        <w:trPr>
          <w:trHeight w:val="203"/>
        </w:trPr>
        <w:tc>
          <w:tcPr>
            <w:tcW w:w="2100" w:type="dxa"/>
            <w:vAlign w:val="bottom"/>
          </w:tcPr>
          <w:p>
            <w:pPr>
              <w:spacing w:after="0"/>
              <w:rPr>
                <w:sz w:val="17"/>
                <w:szCs w:val="17"/>
                <w:color w:val="auto"/>
              </w:rPr>
            </w:pPr>
          </w:p>
        </w:tc>
        <w:tc>
          <w:tcPr>
            <w:tcW w:w="306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6,833,000</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Customers..........................................</w:t>
            </w:r>
          </w:p>
        </w:tc>
        <w:tc>
          <w:tcPr>
            <w:tcW w:w="2260" w:type="dxa"/>
            <w:vAlign w:val="bottom"/>
          </w:tcPr>
          <w:p>
            <w:pPr>
              <w:spacing w:after="0"/>
              <w:rPr>
                <w:sz w:val="17"/>
                <w:szCs w:val="17"/>
                <w:color w:val="auto"/>
              </w:rPr>
            </w:pPr>
          </w:p>
        </w:tc>
      </w:tr>
      <w:tr>
        <w:trPr>
          <w:trHeight w:val="203"/>
        </w:trPr>
        <w:tc>
          <w:tcPr>
            <w:tcW w:w="21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547,000</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1,011,000</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Penetration........................................</w:t>
            </w:r>
          </w:p>
        </w:tc>
        <w:tc>
          <w:tcPr>
            <w:tcW w:w="2260" w:type="dxa"/>
            <w:vAlign w:val="bottom"/>
          </w:tcPr>
          <w:p>
            <w:pPr>
              <w:spacing w:after="0"/>
              <w:rPr>
                <w:sz w:val="17"/>
                <w:szCs w:val="17"/>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 9.0%</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broadband telephone service initiatives progressed substantially in 2000 and 2001. During 2000, AT&amp;T Broadband Group increased the number of markets in which it offers telephone service from ten to 16, and increased its customer base from 8,000 to 547,000. As of December 31, 2001, AT&amp;T Broadband Group offered broadband telephone services in: Atlanta, Boston, the San Francisco Bay Area, Chicago, Dallas, Denver, Hartford, Jacksonville, Twin Cities, Pittsburgh, Richmond, Seattle, Salt Lake City,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DIVESTITURES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2001 that substantially changed the size and profile of its cable system network. The principal transactions are described below:</w:t>
      </w:r>
    </w:p>
    <w:p>
      <w:pPr>
        <w:spacing w:after="0" w:line="200" w:lineRule="exact"/>
        <w:rPr>
          <w:sz w:val="20"/>
          <w:szCs w:val="20"/>
          <w:color w:val="auto"/>
        </w:rPr>
      </w:pPr>
    </w:p>
    <w:p>
      <w:pPr>
        <w:spacing w:after="0" w:line="212" w:lineRule="exact"/>
        <w:rPr>
          <w:sz w:val="20"/>
          <w:szCs w:val="20"/>
          <w:color w:val="auto"/>
        </w:rPr>
      </w:pPr>
    </w:p>
    <w:p>
      <w:pPr>
        <w:ind w:left="740" w:right="1779" w:hanging="205"/>
        <w:spacing w:after="0" w:line="237" w:lineRule="auto"/>
        <w:tabs>
          <w:tab w:leader="none" w:pos="7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2000, AT&amp;T Broadband Group redeemed approximately 50.3 million shares of AT&amp;T common stock held by Cox in exchange for stock of a subsidiary of AT&amp;T Broadband Group</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VII-6</w:t>
      </w:r>
    </w:p>
    <w:p>
      <w:pPr>
        <w:sectPr>
          <w:pgSz w:w="11900" w:h="16838" w:orient="portrait"/>
          <w:cols w:equalWidth="0" w:num="1">
            <w:col w:w="10219"/>
          </w:cols>
          <w:pgMar w:left="240" w:top="723" w:right="1440" w:bottom="0" w:gutter="0" w:footer="0" w:header="0"/>
        </w:sectPr>
      </w:pPr>
    </w:p>
    <w:bookmarkStart w:id="273" w:name="page274"/>
    <w:bookmarkEnd w:id="273"/>
    <w:p>
      <w:pPr>
        <w:ind w:left="205" w:right="1779"/>
        <w:spacing w:after="0" w:line="279" w:lineRule="auto"/>
        <w:rPr>
          <w:sz w:val="20"/>
          <w:szCs w:val="20"/>
          <w:color w:val="auto"/>
        </w:rPr>
      </w:pPr>
      <w:r>
        <w:rPr>
          <w:rFonts w:ascii="Courier New" w:cs="Courier New" w:eastAsia="Courier New" w:hAnsi="Courier New"/>
          <w:sz w:val="16"/>
          <w:szCs w:val="16"/>
          <w:color w:val="auto"/>
        </w:rPr>
        <w:t>owning cable television systems serving approximately 312,000 customers, AT&amp;T Broadband Group's interest of $1,088 million in certain investments, $878 million of franchise costs and $503 million of other net assets.</w:t>
      </w:r>
    </w:p>
    <w:p>
      <w:pPr>
        <w:spacing w:after="0" w:line="178" w:lineRule="exact"/>
        <w:rPr>
          <w:sz w:val="20"/>
          <w:szCs w:val="20"/>
          <w:color w:val="auto"/>
        </w:rPr>
      </w:pPr>
    </w:p>
    <w:p>
      <w:pPr>
        <w:ind w:left="205" w:right="1879" w:hanging="205"/>
        <w:spacing w:after="0" w:line="236"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2000, AT&amp;T Broadband Group contributed 103,000 subscribers into a joint venture with Midcontinent Media, Inc. in exchange for a 50% interest in Midcontinent Communications, a general partnership.</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209"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212"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205" w:right="1879" w:hanging="205"/>
        <w:spacing w:after="0" w:line="272" w:lineRule="auto"/>
        <w:tabs>
          <w:tab w:leader="none" w:pos="205"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5, 2001, AT&amp;T Broadband Group completed an exchange whereby AT&amp;T Broadband Group contributed approximately 82,000 subscribers in the Corpus Christi, Texas area to Texas Cable Partners, L.P., a partnership in which AT&amp;T Broadband Group holds a 50% partnership interest, and AT&amp;T Broadband received from Texas Cable Partners, L.P. approximately 97,000 subscribers in areas surrounding the Dallas, Texas metropolitan area.</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205" w:right="2199" w:hanging="205"/>
        <w:spacing w:after="0" w:line="273" w:lineRule="auto"/>
        <w:tabs>
          <w:tab w:leader="none" w:pos="205"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 2001, AT&amp;T Broadband Group completed an exchange with CableOne, Inc. whereby AT&amp;T Broadband received approximately 105,000 subscribers in the Santa Rosa/Modesta, California area from CableOne, Inc.; and AT&amp;T Broadband Group transferred approximately 149,000 subscribers in Idaho, Oregon, and Washington to CableOne, Inc.</w:t>
      </w:r>
    </w:p>
    <w:p>
      <w:pPr>
        <w:spacing w:after="0" w:line="387"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05" w:right="187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30, 2001, a subsidiary of AT&amp;T transferred to Charter cable systems attributed to AT&amp;T Broadband Group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200" w:lineRule="exact"/>
        <w:rPr>
          <w:sz w:val="20"/>
          <w:szCs w:val="20"/>
          <w:color w:val="auto"/>
        </w:rPr>
      </w:pPr>
    </w:p>
    <w:p>
      <w:pPr>
        <w:spacing w:after="0" w:line="208"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VII-7</w:t>
      </w:r>
    </w:p>
    <w:p>
      <w:pPr>
        <w:sectPr>
          <w:pgSz w:w="11900" w:h="16838" w:orient="portrait"/>
          <w:cols w:equalWidth="0" w:num="1">
            <w:col w:w="9684"/>
          </w:cols>
          <w:pgMar w:left="775" w:top="723" w:right="1440" w:bottom="362" w:gutter="0" w:footer="0" w:header="0"/>
        </w:sectPr>
      </w:pPr>
    </w:p>
    <w:bookmarkStart w:id="274" w:name="page275"/>
    <w:bookmarkEnd w:id="274"/>
    <w:p>
      <w:pPr>
        <w:ind w:left="740" w:right="1879" w:hanging="205"/>
        <w:spacing w:after="0" w:line="237" w:lineRule="auto"/>
        <w:tabs>
          <w:tab w:leader="none" w:pos="74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2002, various subsidiaries of AT&amp;T and Bresnan Broadband Holdings, LLC ("Bresnan") entered into a definitive agreement pursuant to which AT&amp;T Broadband will sell to Bresnan cable systems serving approximately 320,000 customers in Montana, Wyoming, Colorado, and Utah for $735 million in cash, subject to customary adjustments.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PROGRAMMING SUPPLIERS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Certain of these agreements provide for a flat fee or guaranteed payment obligation 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39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satellite-delivered cable programming that is affiliated with the broadcast network.</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LIBERTY MEDIA</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AT&amp;T Broadband Group is a party to various arrangements with Liberty Media. Effective August 2001, Liberty Media was split off from AT&amp;T and is no longer an affiliate of AT&amp;T Broadband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w:t>
      </w:r>
    </w:p>
    <w:p>
      <w:pPr>
        <w:sectPr>
          <w:pgSz w:w="11900" w:h="16838" w:orient="portrait"/>
          <w:cols w:equalWidth="0" w:num="1">
            <w:col w:w="10219"/>
          </w:cols>
          <w:pgMar w:left="240" w:top="723" w:right="1440" w:bottom="0" w:gutter="0" w:footer="0" w:header="0"/>
        </w:sectPr>
      </w:pPr>
    </w:p>
    <w:bookmarkStart w:id="275" w:name="page276"/>
    <w:bookmarkEnd w:id="275"/>
    <w:p>
      <w:pPr>
        <w:ind w:right="1999"/>
        <w:spacing w:after="0" w:line="235" w:lineRule="auto"/>
        <w:rPr>
          <w:sz w:val="20"/>
          <w:szCs w:val="20"/>
          <w:color w:val="auto"/>
        </w:rPr>
      </w:pPr>
      <w:r>
        <w:rPr>
          <w:rFonts w:ascii="Courier New" w:cs="Courier New" w:eastAsia="Courier New" w:hAnsi="Courier New"/>
          <w:sz w:val="18"/>
          <w:szCs w:val="18"/>
          <w:color w:val="auto"/>
        </w:rPr>
        <w:t>by Liberty Media and its affiliates, on mutual "most favored nation" terms and conditions, and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VII-8</w:t>
      </w:r>
    </w:p>
    <w:p>
      <w:pPr>
        <w:sectPr>
          <w:pgSz w:w="11900" w:h="16838" w:orient="portrait"/>
          <w:cols w:equalWidth="0" w:num="1">
            <w:col w:w="10219"/>
          </w:cols>
          <w:pgMar w:left="240" w:top="142" w:right="1440" w:bottom="1440" w:gutter="0" w:footer="0" w:header="0"/>
        </w:sectPr>
      </w:pPr>
    </w:p>
    <w:bookmarkStart w:id="276" w:name="page277"/>
    <w:bookmarkEnd w:id="276"/>
    <w:p>
      <w:pPr>
        <w:ind w:right="1779"/>
        <w:spacing w:after="0" w:line="236" w:lineRule="auto"/>
        <w:rPr>
          <w:sz w:val="20"/>
          <w:szCs w:val="20"/>
          <w:color w:val="auto"/>
        </w:rPr>
      </w:pPr>
      <w:r>
        <w:rPr>
          <w:rFonts w:ascii="Courier New" w:cs="Courier New" w:eastAsia="Courier New" w:hAnsi="Courier New"/>
          <w:sz w:val="18"/>
          <w:szCs w:val="18"/>
          <w:color w:val="auto"/>
        </w:rPr>
        <w:t>otherwise consistent with industry practices, subject to the programming meeting standards that are consistent with the type, quality and character of AT&amp;T Broadband Group's cable services as they may evolve over time.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200" w:lineRule="exact"/>
        <w:rPr>
          <w:sz w:val="20"/>
          <w:szCs w:val="20"/>
          <w:color w:val="auto"/>
        </w:rPr>
      </w:pPr>
    </w:p>
    <w:p>
      <w:pPr>
        <w:spacing w:after="0" w:line="210" w:lineRule="exact"/>
        <w:rPr>
          <w:sz w:val="20"/>
          <w:szCs w:val="20"/>
          <w:color w:val="auto"/>
        </w:rPr>
      </w:pPr>
    </w:p>
    <w:p>
      <w:pPr>
        <w:ind w:left="740" w:right="1779" w:hanging="205"/>
        <w:spacing w:after="0" w:line="238" w:lineRule="auto"/>
        <w:tabs>
          <w:tab w:leader="none" w:pos="74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for the duration of such term, Liberty Media and AT&amp;T Broadband Group will not provide interactive services in the category(s) of interactive video services provided through the venture(s) other than the joint venture services in the applicable 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VII-9</w:t>
      </w:r>
    </w:p>
    <w:p>
      <w:pPr>
        <w:sectPr>
          <w:pgSz w:w="11900" w:h="16838" w:orient="portrait"/>
          <w:cols w:equalWidth="0" w:num="1">
            <w:col w:w="10219"/>
          </w:cols>
          <w:pgMar w:left="240" w:top="722" w:right="1440" w:bottom="0" w:gutter="0" w:footer="0" w:header="0"/>
        </w:sectPr>
      </w:pPr>
    </w:p>
    <w:bookmarkStart w:id="277" w:name="page278"/>
    <w:bookmarkEnd w:id="277"/>
    <w:p>
      <w:pPr>
        <w:ind w:right="2939"/>
        <w:spacing w:after="0" w:line="235" w:lineRule="auto"/>
        <w:rPr>
          <w:sz w:val="20"/>
          <w:szCs w:val="20"/>
          <w:color w:val="auto"/>
        </w:rPr>
      </w:pPr>
      <w:r>
        <w:rPr>
          <w:rFonts w:ascii="Courier New" w:cs="Courier New" w:eastAsia="Courier New" w:hAnsi="Courier New"/>
          <w:sz w:val="18"/>
          <w:szCs w:val="18"/>
          <w:color w:val="auto"/>
        </w:rPr>
        <w:t>often provide for payments to AT&amp;T Broadband Group by Liberty Media's subsidiaries and business affiliates for marketing support.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July 1997, TCI, whose successor is a member entity of AT&amp;T Broadband Group, and AT&amp;T Broadband Group's subsidiary, Satellite Services, Inc., entered into a 25 year affiliation term sheet with Starz Encore Group, formerly Encore Media Group, pursuant to which AT&amp;T Broadband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ASSETS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Time Warner Entertainment. Time Warner Entertainment is a Delaware limited partnership that was formed in 1992 to own and/or operate substantially all of the business of Warner Bros., HBO and the cable television businesses owned and operated by Time Warner prior to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 25.51% of the pro rata senior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Subsidiaries of AOL Time Warner act as the general partners of Time Warner Entertainment, and AT&amp;T is not involved in the management or operation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VII-10</w:t>
      </w:r>
    </w:p>
    <w:p>
      <w:pPr>
        <w:sectPr>
          <w:pgSz w:w="11900" w:h="16838" w:orient="portrait"/>
          <w:cols w:equalWidth="0" w:num="1">
            <w:col w:w="10219"/>
          </w:cols>
          <w:pgMar w:left="240" w:top="723" w:right="1440" w:bottom="361" w:gutter="0" w:footer="0" w:header="0"/>
        </w:sectPr>
      </w:pPr>
    </w:p>
    <w:bookmarkStart w:id="278" w:name="page279"/>
    <w:bookmarkEnd w:id="278"/>
    <w:p>
      <w:pPr>
        <w:ind w:right="1779"/>
        <w:spacing w:after="0" w:line="238" w:lineRule="auto"/>
        <w:rPr>
          <w:sz w:val="20"/>
          <w:szCs w:val="20"/>
          <w:color w:val="auto"/>
        </w:rPr>
      </w:pPr>
      <w:r>
        <w:rPr>
          <w:rFonts w:ascii="Courier New" w:cs="Courier New" w:eastAsia="Courier New" w:hAnsi="Courier New"/>
          <w:sz w:val="18"/>
          <w:szCs w:val="18"/>
          <w:color w:val="auto"/>
        </w:rPr>
        <w:t>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February 28, 2001, AT&amp;T Broadband Group and AOL Time Warner have been engaged in discussions regarding the retention of a mutually satisfactory investment banker to perform the appraisals of Time Warner Entertainment under the Time Warner Entertainment partnership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procedures described above do not result in the disposition by AT&amp;T Broadband Group of its entire interest in Time Warner Entertainment, then under the terms of the Time Warner Entertainment partnership agreement, AT&amp;T may be required to offer Time Warner Entertainment the opportunity to repurchase the remaining interest in the partnership before the AT&amp;T Comcast transaction may be completed in its current form.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an option to increase its Series A priority capital and residual capital interests in Time Warner Entertainment by an amount determined by reference to a formula in the option agreement following an appraisal by an independent appraiser. On March 25, 2002, the appraisal of Time Warner Entertainment under the option agreement was completed by an independent appraiser jointly engaged by AT&amp;T Broadband Group and AOL Time Warner. Based on this appraisal, upon full exercise of the option on a cashless basis, AT&amp;T's interest in Time Warner Entertainment would increase by 2.07 percentage points to 27.58% of the Series A priority capital and residual equity capital. AT&amp;T has 45 days from March 25, 2002 to exercise the option, which it expects to do on a cashless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Insight Midwest, L.P. Insight Midwest is a Delaware limited partnership formed in 1999, which currently owns and operates certain cable systems in Indiana, Kentucky, Illinois, Georgia and Ohio. AT&amp;T Broadband Group holds a 50% limited partnership interest and Insight Communications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Entertainment-Advance/Newhouse Partnership and AT&amp;T Broadband Group have equal representation. Texas Cable Partners currently has approximately 1.1 million cable video subscribers.</w:t>
      </w:r>
    </w:p>
    <w:p>
      <w:pPr>
        <w:spacing w:after="0" w:line="215"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Other Investments. AT&amp;T Broadband Group has interests in a number of different joint ventures and companies.</w:t>
      </w:r>
    </w:p>
    <w:p>
      <w:pPr>
        <w:sectPr>
          <w:pgSz w:w="11900" w:h="16838" w:orient="portrait"/>
          <w:cols w:equalWidth="0" w:num="1">
            <w:col w:w="10219"/>
          </w:cols>
          <w:pgMar w:left="240" w:top="925" w:right="1440" w:bottom="0" w:gutter="0" w:footer="0" w:header="0"/>
        </w:sectPr>
      </w:pPr>
    </w:p>
    <w:bookmarkStart w:id="279" w:name="page280"/>
    <w:bookmarkEnd w:id="279"/>
    <w:p>
      <w:pPr>
        <w:ind w:left="2820"/>
        <w:spacing w:after="0"/>
        <w:rPr>
          <w:sz w:val="20"/>
          <w:szCs w:val="20"/>
          <w:color w:val="auto"/>
        </w:rPr>
      </w:pPr>
      <w:r>
        <w:rPr>
          <w:rFonts w:ascii="Courier New" w:cs="Courier New" w:eastAsia="Courier New" w:hAnsi="Courier New"/>
          <w:sz w:val="16"/>
          <w:szCs w:val="16"/>
          <w:color w:val="auto"/>
        </w:rPr>
        <w:t>VII-11</w:t>
      </w:r>
    </w:p>
    <w:p>
      <w:pPr>
        <w:sectPr>
          <w:pgSz w:w="11900" w:h="16838" w:orient="portrait"/>
          <w:cols w:equalWidth="0" w:num="1">
            <w:col w:w="9019"/>
          </w:cols>
          <w:pgMar w:left="1440" w:top="345"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17.6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 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but EchoStar and the Satellite Broadcasting and Communications Association have sought review in the U.S. Supreme Court. Direct broadcast satellite companies also have begun offering high-speed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EchoStar's applications for approval of the proposed acquisition are still pending before various governmental bodies. These developments will provide significant new competition to AT&amp;T Broadband Group's offering of video programming and high-speed cable Internet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VII-12</w:t>
      </w:r>
    </w:p>
    <w:p>
      <w:pPr>
        <w:sectPr>
          <w:pgSz w:w="11900" w:h="16838" w:orient="portrait"/>
          <w:cols w:equalWidth="0" w:num="1">
            <w:col w:w="10219"/>
          </w:cols>
          <w:pgMar w:left="240" w:top="717" w:right="1440" w:bottom="0" w:gutter="0" w:footer="0" w:header="0"/>
        </w:sectPr>
      </w:pPr>
    </w:p>
    <w:bookmarkStart w:id="281" w:name="page282"/>
    <w:bookmarkEnd w:id="281"/>
    <w:p>
      <w:pPr>
        <w:ind w:right="1779" w:firstLine="527"/>
        <w:spacing w:after="0" w:line="238" w:lineRule="auto"/>
        <w:rPr>
          <w:sz w:val="20"/>
          <w:szCs w:val="20"/>
          <w:color w:val="auto"/>
        </w:rPr>
      </w:pPr>
      <w:r>
        <w:rPr>
          <w:rFonts w:ascii="Courier New" w:cs="Courier New" w:eastAsia="Courier New" w:hAnsi="Courier New"/>
          <w:sz w:val="18"/>
          <w:szCs w:val="18"/>
          <w:color w:val="auto"/>
        </w:rPr>
        <w:t>DSL. The deployment of DSL technology allows the provision of Internet services to subscribers at data transmission speeds greater than available over conventional telephone lines. In addition, DSL providers offer voice services, including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 investments in private company overbuilders of cable systems. If this trend were to resume, AT&amp;T Broadband Group cable systems could face an increasing number of markets in which a second cable system will be competing directly with an AT&amp;T Broadband Group system, providing video, audio, interactive television, high-speed Internet and telephone services. To date, overbuilds have not had a material impact on AT&amp;T Broadband Group's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is not clear,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telecommunications services, it will be subject to competition from the local telephone companies and telecommunications providers. The telecommunications industry is highly competitive, and includes competitors with</w:t>
      </w:r>
    </w:p>
    <w:p>
      <w:pPr>
        <w:sectPr>
          <w:pgSz w:w="11900" w:h="16838" w:orient="portrait"/>
          <w:cols w:equalWidth="0" w:num="1">
            <w:col w:w="10219"/>
          </w:cols>
          <w:pgMar w:left="240" w:top="925" w:right="1440" w:bottom="0" w:gutter="0" w:footer="0" w:header="0"/>
        </w:sectPr>
      </w:pPr>
    </w:p>
    <w:bookmarkStart w:id="282" w:name="page283"/>
    <w:bookmarkEnd w:id="282"/>
    <w:p>
      <w:pPr>
        <w:ind w:left="2820"/>
        <w:spacing w:after="0"/>
        <w:rPr>
          <w:sz w:val="20"/>
          <w:szCs w:val="20"/>
          <w:color w:val="auto"/>
        </w:rPr>
      </w:pPr>
      <w:r>
        <w:rPr>
          <w:rFonts w:ascii="Courier New" w:cs="Courier New" w:eastAsia="Courier New" w:hAnsi="Courier New"/>
          <w:sz w:val="16"/>
          <w:szCs w:val="16"/>
          <w:color w:val="auto"/>
        </w:rPr>
        <w:t>VII-13</w:t>
      </w:r>
    </w:p>
    <w:p>
      <w:pPr>
        <w:sectPr>
          <w:pgSz w:w="11900" w:h="16838" w:orient="portrait"/>
          <w:cols w:equalWidth="0" w:num="1">
            <w:col w:w="9019"/>
          </w:cols>
          <w:pgMar w:left="1440" w:top="345" w:right="1440" w:bottom="1440" w:gutter="0" w:footer="0" w:header="0"/>
        </w:sectPr>
      </w:pPr>
    </w:p>
    <w:bookmarkStart w:id="283" w:name="page284"/>
    <w:bookmarkEnd w:id="283"/>
    <w:p>
      <w:pPr>
        <w:ind w:right="2519"/>
        <w:spacing w:after="0" w:line="235" w:lineRule="auto"/>
        <w:rPr>
          <w:sz w:val="20"/>
          <w:szCs w:val="20"/>
          <w:color w:val="auto"/>
        </w:rPr>
      </w:pPr>
      <w:r>
        <w:rPr>
          <w:rFonts w:ascii="Courier New" w:cs="Courier New" w:eastAsia="Courier New" w:hAnsi="Courier New"/>
          <w:sz w:val="18"/>
          <w:szCs w:val="18"/>
          <w:color w:val="auto"/>
        </w:rPr>
        <w:t>substantial financial and personnel resources, brand name recognition and long-standing relationships with regulatory authorities.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high-speed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Although the offerings of IP telephone providers are limited mostly to voice services, these companies seek to expand to other areas of the telecommunications industry, and may succeed in doing so in the future.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AT&amp;T Broadband Group employed approximately 40,150 individuals in its operations, virtually all of whom are located in the United States. Approximately 2,900 of these employees are represented by the Communications Workers of America or the International Brotherhood of Electrical Workers, both of which are affiliated with the AFL-CIO.</w:t>
      </w:r>
    </w:p>
    <w:p>
      <w:pPr>
        <w:sectPr>
          <w:pgSz w:w="11900" w:h="16838" w:orient="portrait"/>
          <w:cols w:equalWidth="0" w:num="1">
            <w:col w:w="10219"/>
          </w:cols>
          <w:pgMar w:left="240" w:top="723" w:right="1440" w:bottom="0" w:gutter="0" w:footer="0" w:header="0"/>
        </w:sectPr>
      </w:pPr>
    </w:p>
    <w:bookmarkStart w:id="284" w:name="page285"/>
    <w:bookmarkEnd w:id="284"/>
    <w:p>
      <w:pPr>
        <w:ind w:left="2820"/>
        <w:spacing w:after="0"/>
        <w:rPr>
          <w:sz w:val="20"/>
          <w:szCs w:val="20"/>
          <w:color w:val="auto"/>
        </w:rPr>
      </w:pPr>
      <w:r>
        <w:rPr>
          <w:rFonts w:ascii="Courier New" w:cs="Courier New" w:eastAsia="Courier New" w:hAnsi="Courier New"/>
          <w:sz w:val="16"/>
          <w:szCs w:val="16"/>
          <w:color w:val="auto"/>
        </w:rPr>
        <w:t>VII-14</w:t>
      </w:r>
    </w:p>
    <w:p>
      <w:pPr>
        <w:sectPr>
          <w:pgSz w:w="11900" w:h="16838" w:orient="portrait"/>
          <w:cols w:equalWidth="0" w:num="1">
            <w:col w:w="9019"/>
          </w:cols>
          <w:pgMar w:left="1440" w:top="345"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8"/>
          <w:szCs w:val="18"/>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The liability for any such suits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1997, TCI, whose successor is a member entity of AT&amp;T Broadband Group, and AT&amp;T Broadband Group's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w:t>
      </w:r>
    </w:p>
    <w:p>
      <w:pPr>
        <w:sectPr>
          <w:pgSz w:w="11900" w:h="16838" w:orient="portrait"/>
          <w:cols w:equalWidth="0" w:num="1">
            <w:col w:w="10219"/>
          </w:cols>
          <w:pgMar w:left="240" w:top="717" w:right="1440" w:bottom="0" w:gutter="0" w:footer="0" w:header="0"/>
        </w:sectPr>
      </w:pPr>
    </w:p>
    <w:bookmarkStart w:id="286" w:name="page287"/>
    <w:bookmarkEnd w:id="286"/>
    <w:p>
      <w:pPr>
        <w:ind w:right="1779"/>
        <w:spacing w:after="0" w:line="236" w:lineRule="auto"/>
        <w:rPr>
          <w:sz w:val="20"/>
          <w:szCs w:val="20"/>
          <w:color w:val="auto"/>
        </w:rPr>
      </w:pPr>
      <w:r>
        <w:rPr>
          <w:rFonts w:ascii="Courier New" w:cs="Courier New" w:eastAsia="Courier New" w:hAnsi="Courier New"/>
          <w:sz w:val="18"/>
          <w:szCs w:val="18"/>
          <w:color w:val="auto"/>
        </w:rPr>
        <w:t>2001, AT&amp;T Broadband Group disputed the enforceability of the excess programming pass through provisions of the term sheet and questioned the validity of the term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VII-15</w:t>
      </w:r>
    </w:p>
    <w:p>
      <w:pPr>
        <w:sectPr>
          <w:pgSz w:w="11900" w:h="16838" w:orient="portrait"/>
          <w:cols w:equalWidth="0" w:num="1">
            <w:col w:w="10219"/>
          </w:cols>
          <w:pgMar w:left="240" w:top="142" w:right="1440" w:bottom="1440" w:gutter="0" w:footer="0" w:header="0"/>
        </w:sectPr>
      </w:pPr>
    </w:p>
    <w:bookmarkStart w:id="287" w:name="page288"/>
    <w:bookmarkEnd w:id="287"/>
    <w:p>
      <w:pPr>
        <w:ind w:right="1779"/>
        <w:spacing w:after="0" w:line="238" w:lineRule="auto"/>
        <w:rPr>
          <w:sz w:val="20"/>
          <w:szCs w:val="20"/>
          <w:color w:val="auto"/>
        </w:rPr>
      </w:pPr>
      <w:r>
        <w:rPr>
          <w:rFonts w:ascii="Courier New" w:cs="Courier New" w:eastAsia="Courier New" w:hAnsi="Courier New"/>
          <w:sz w:val="18"/>
          <w:szCs w:val="18"/>
          <w:color w:val="auto"/>
        </w:rPr>
        <w:t>sheet as a whole. AT&amp;T Broadband Group also raised certain issues concerning the uncertainty of the provisions of the term sheet and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each party to petition the Court to lift the stay after April 30, 2002 and to proceed with the litigation.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CABLE REGULATION AND LEGISLATION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 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ind w:left="4020"/>
        <w:spacing w:after="0"/>
        <w:rPr>
          <w:sz w:val="20"/>
          <w:szCs w:val="20"/>
          <w:color w:val="auto"/>
        </w:rPr>
      </w:pPr>
      <w:r>
        <w:rPr>
          <w:rFonts w:ascii="Courier New" w:cs="Courier New" w:eastAsia="Courier New" w:hAnsi="Courier New"/>
          <w:sz w:val="18"/>
          <w:szCs w:val="18"/>
          <w:color w:val="auto"/>
        </w:rPr>
        <w:t>VII-16</w:t>
      </w:r>
    </w:p>
    <w:p>
      <w:pPr>
        <w:sectPr>
          <w:pgSz w:w="11900" w:h="16838" w:orient="portrait"/>
          <w:cols w:equalWidth="0" w:num="1">
            <w:col w:w="10219"/>
          </w:cols>
          <w:pgMar w:left="240" w:top="925" w:right="1440" w:bottom="0" w:gutter="0" w:footer="0" w:header="0"/>
        </w:sectPr>
      </w:pPr>
    </w:p>
    <w:bookmarkStart w:id="288" w:name="page289"/>
    <w:bookmarkEnd w:id="288"/>
    <w:p>
      <w:pPr>
        <w:ind w:right="1779" w:firstLine="527"/>
        <w:spacing w:after="0" w:line="238" w:lineRule="auto"/>
        <w:rPr>
          <w:sz w:val="20"/>
          <w:szCs w:val="20"/>
          <w:color w:val="auto"/>
        </w:rPr>
      </w:pPr>
      <w:r>
        <w:rPr>
          <w:rFonts w:ascii="Courier New" w:cs="Courier New" w:eastAsia="Courier New" w:hAnsi="Courier New"/>
          <w:sz w:val="18"/>
          <w:szCs w:val="18"/>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The Telecommunications Act clarifies that traditional cable franchise fees may be based only on revenues related to the provision of cable television services.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38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Cable entry into telecommunications will be affected by the regulatory landscape now being fashioned by the FCC and state regulators, as well as the courts.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Cable Systems Providing Internet Service. Although there is at present no significant U.S. federal regulation of cable system delivery of Internet services, and the FCC recently issued several reports and a declaratory ruling finding no immediate need to impose this regulation, this situation may change as cable systems expand their broadband delivery of Internet services. In particular, proposals have been advanced at the FCC and in the Congress that would require cable operators to provide "open access" to unaffiliated ISPs and on-line service providers. The Federal Trade Commission and the FCC recently imposed certain open access 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AT&amp;T Broadband Group has completed a technical and operational trial to test how multiple ISPs can offer high-speed, always-on cable Internet service over a hybrid fiber/coaxial network. In March 2002, AT&amp;T Broadband Group entered into an agreement with EarthLink pursuant to which EarthLink will initially launch its high-speed Internet service in greater Boston and the Seattle service areas.</w:t>
      </w:r>
    </w:p>
    <w:p>
      <w:pPr>
        <w:sectPr>
          <w:pgSz w:w="11900" w:h="16838" w:orient="portrait"/>
          <w:cols w:equalWidth="0" w:num="1">
            <w:col w:w="10219"/>
          </w:cols>
          <w:pgMar w:left="240" w:top="925" w:right="1440" w:bottom="348" w:gutter="0" w:footer="0" w:header="0"/>
        </w:sectPr>
      </w:pPr>
    </w:p>
    <w:bookmarkStart w:id="289" w:name="page290"/>
    <w:bookmarkEnd w:id="289"/>
    <w:p>
      <w:pPr>
        <w:ind w:right="1879" w:firstLine="527"/>
        <w:spacing w:after="0" w:line="236" w:lineRule="auto"/>
        <w:rPr>
          <w:sz w:val="20"/>
          <w:szCs w:val="20"/>
          <w:color w:val="auto"/>
        </w:rPr>
      </w:pPr>
      <w:r>
        <w:rPr>
          <w:rFonts w:ascii="Courier New" w:cs="Courier New" w:eastAsia="Courier New" w:hAnsi="Courier New"/>
          <w:sz w:val="18"/>
          <w:szCs w:val="18"/>
          <w:color w:val="auto"/>
        </w:rPr>
        <w:t>On March 15, 2002, the FCC released a ruling declaring that cable Internet services (called "cable modem services" in the FCC's decision) are properly classified as an interstate 'information service," not a</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VII-17</w:t>
      </w:r>
    </w:p>
    <w:p>
      <w:pPr>
        <w:sectPr>
          <w:pgSz w:w="11900" w:h="16838" w:orient="portrait"/>
          <w:cols w:equalWidth="0" w:num="1">
            <w:col w:w="10219"/>
          </w:cols>
          <w:pgMar w:left="240" w:top="344" w:right="1440" w:bottom="1440" w:gutter="0" w:footer="0" w:header="0"/>
        </w:sectPr>
      </w:pPr>
    </w:p>
    <w:bookmarkStart w:id="290" w:name="page291"/>
    <w:bookmarkEnd w:id="290"/>
    <w:p>
      <w:pPr>
        <w:ind w:right="1779"/>
        <w:spacing w:after="0" w:line="238" w:lineRule="auto"/>
        <w:rPr>
          <w:sz w:val="20"/>
          <w:szCs w:val="20"/>
          <w:color w:val="auto"/>
        </w:rPr>
      </w:pPr>
      <w:r>
        <w:rPr>
          <w:rFonts w:ascii="Courier New" w:cs="Courier New" w:eastAsia="Courier New" w:hAnsi="Courier New"/>
          <w:sz w:val="18"/>
          <w:szCs w:val="18"/>
          <w:color w:val="auto"/>
        </w:rPr>
        <w:t>"cable service," and that there is no separate offering of "telecommunications service." The FCC simultaneously initiated a further rulemaking proceeding to determine the scope of the FCC's jurisdiction to regulate cable modem service, as well as the regulatory implications of the FCC's classification of cable modem service as an interstate information service, including the extent to which state and local authorities may regulate the service. The FCC's classification of cable modem service as an interstate information service is important. Most advocates of immediate regulation (such as those endorsing "open access" for unaffiliated ISPs) had argued that cable modem service is, at least in part, a "telecommunications service," and if the FCC had agreed with them, it would have made it more likely that such burdensome regulations would have been imposed on the service. At the same time, while the pending rulemaking proceeding reiterates the FCC's view that broadband services should continue to exist in a minimal regulatory environment, there are currently no assurances that regulation of cable modem service will not arise at the federal and/or state/local level. In addition, the FCC's classification of cable modem service as an information service, but not a cable service, creates some new uncertainties. For example, AT&amp;T Broadband Group had been paying franchise fees to local franchising authorities on its cable modem service revenues, based on the good faith belief that cable modem service qualified as a cable service. However, the FCC's classification decision now precludes the inclusion of cable modem service revenues in the franchise fee calculation. While the FCC has asked whether it should exercise its jurisdiction to resolve any uncertainty regarding potential refund liability in connection with previously collected cable modem service franchise fee payments from cable subscribers, there are currently no assurances that AT&amp;T Broadband Group will not face a litigation risk on this issue.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that a cable operator may reach nationwide through cable systems in which it holds an attributable interest. The FCC stayed the effectiveness of its ownership limits pending judicial review.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Board meetings for iN DEMAND and certain other video programming services.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FCC previously adopted regulations limiting carriage by a cable operator of national programming services in which that operator holds an attributable interest to 40% of the activated channels on each of the cable operator's systems. These "channel occupancy"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March 2001, the D.C. Circuit Court of Appeals struck down the rules adopted by the FCC pertaining to ownership and channel occupancy and remanded the issues back to the FCC for further review. Following this decision, the FCC initiated a rulemaking proceeding to determine what cable ownership and channel occupancy limits, if any, can and should be implemented in light of the court's</w:t>
      </w:r>
    </w:p>
    <w:p>
      <w:pPr>
        <w:sectPr>
          <w:pgSz w:w="11900" w:h="16838" w:orient="portrait"/>
          <w:cols w:equalWidth="0" w:num="1">
            <w:col w:w="10219"/>
          </w:cols>
          <w:pgMar w:left="240" w:top="925" w:right="1440" w:bottom="0" w:gutter="0" w:footer="0" w:header="0"/>
        </w:sectPr>
      </w:pPr>
    </w:p>
    <w:bookmarkStart w:id="291" w:name="page292"/>
    <w:bookmarkEnd w:id="291"/>
    <w:p>
      <w:pPr>
        <w:ind w:right="1879"/>
        <w:spacing w:after="0" w:line="236" w:lineRule="auto"/>
        <w:rPr>
          <w:sz w:val="20"/>
          <w:szCs w:val="20"/>
          <w:color w:val="auto"/>
        </w:rPr>
      </w:pPr>
      <w:r>
        <w:rPr>
          <w:rFonts w:ascii="Courier New" w:cs="Courier New" w:eastAsia="Courier New" w:hAnsi="Courier New"/>
          <w:sz w:val="18"/>
          <w:szCs w:val="18"/>
          <w:color w:val="auto"/>
        </w:rPr>
        <w:t>decision. The FCC also suspended the compliance deadlines initially provided in its order related to the MediaOne acquisition pending the outcome of the FCC's new rulemaking proceeding.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VII-18</w:t>
      </w:r>
    </w:p>
    <w:p>
      <w:pPr>
        <w:sectPr>
          <w:pgSz w:w="11900" w:h="16838" w:orient="portrait"/>
          <w:cols w:equalWidth="0" w:num="1">
            <w:col w:w="10219"/>
          </w:cols>
          <w:pgMar w:left="240" w:top="142" w:right="1440" w:bottom="1440" w:gutter="0" w:footer="0" w:header="0"/>
        </w:sectPr>
      </w:pPr>
    </w:p>
    <w:bookmarkStart w:id="292" w:name="page293"/>
    <w:bookmarkEnd w:id="292"/>
    <w:p>
      <w:pPr>
        <w:ind w:right="1779" w:firstLine="527"/>
        <w:spacing w:after="0" w:line="270" w:lineRule="auto"/>
        <w:rPr>
          <w:sz w:val="20"/>
          <w:szCs w:val="20"/>
          <w:color w:val="auto"/>
        </w:rPr>
      </w:pPr>
      <w:r>
        <w:rPr>
          <w:rFonts w:ascii="Courier New" w:cs="Courier New" w:eastAsia="Courier New" w:hAnsi="Courier New"/>
          <w:sz w:val="16"/>
          <w:szCs w:val="16"/>
          <w:color w:val="auto"/>
        </w:rPr>
        <w:t>The Telecommunications Act eliminated statutory restrictions on broadcast/cable cross-ownership, including broadcast network/cable restrictions, but left in place existing FCC regulations prohibiting local cross-ownership between television stations and cable systems. In February 2002, the D.C. Circuit Court of Appeals vacated the FCC's regulations so this ban is no longer in effect.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 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during the multi-year transition in which a single broadcast licensee is authorized to transmit both an analog and a digital signal, or if the FCC determines that, post-transition, a cable operator is required to carry all of the multicast services in a broadcaster's digital feed, as opposed to just the "primary video" service.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or preferred pricing or non-price terms, to AT&amp;T Broadband Group. Both Congress and the FCC have considered proposals that would expand the program access rights of</w:t>
      </w:r>
    </w:p>
    <w:p>
      <w:pPr>
        <w:sectPr>
          <w:pgSz w:w="11900" w:h="16838" w:orient="portrait"/>
          <w:cols w:equalWidth="0" w:num="1">
            <w:col w:w="10219"/>
          </w:cols>
          <w:pgMar w:left="240" w:top="925" w:right="1440" w:bottom="0" w:gutter="0" w:footer="0" w:header="0"/>
        </w:sectPr>
      </w:pPr>
    </w:p>
    <w:bookmarkStart w:id="293" w:name="page294"/>
    <w:bookmarkEnd w:id="293"/>
    <w:p>
      <w:pPr>
        <w:ind w:right="1879"/>
        <w:spacing w:after="0" w:line="237" w:lineRule="auto"/>
        <w:rPr>
          <w:sz w:val="20"/>
          <w:szCs w:val="20"/>
          <w:color w:val="auto"/>
        </w:rPr>
      </w:pPr>
      <w:r>
        <w:rPr>
          <w:rFonts w:ascii="Courier New" w:cs="Courier New" w:eastAsia="Courier New" w:hAnsi="Courier New"/>
          <w:sz w:val="18"/>
          <w:szCs w:val="18"/>
          <w:color w:val="auto"/>
        </w:rPr>
        <w:t>cable's competitors, including the possibility of subjecting both terrestrially delivered video programming and video programmers that are not affiliated with cable operators to all program access requirements. The FCC is currently considering whether the exclusivity restrictions of the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VII-19</w:t>
      </w:r>
    </w:p>
    <w:p>
      <w:pPr>
        <w:sectPr>
          <w:pgSz w:w="11900" w:h="16838" w:orient="portrait"/>
          <w:cols w:equalWidth="0" w:num="1">
            <w:col w:w="10219"/>
          </w:cols>
          <w:pgMar w:left="240" w:top="142" w:right="1440" w:bottom="1440" w:gutter="0" w:footer="0" w:header="0"/>
        </w:sectPr>
      </w:pPr>
    </w:p>
    <w:bookmarkStart w:id="294" w:name="page295"/>
    <w:bookmarkEnd w:id="294"/>
    <w:p>
      <w:pPr>
        <w:ind w:right="1779"/>
        <w:spacing w:after="0" w:line="237" w:lineRule="auto"/>
        <w:rPr>
          <w:sz w:val="20"/>
          <w:szCs w:val="20"/>
          <w:color w:val="auto"/>
        </w:rPr>
      </w:pPr>
      <w:r>
        <w:rPr>
          <w:rFonts w:ascii="Courier New" w:cs="Courier New" w:eastAsia="Courier New" w:hAnsi="Courier New"/>
          <w:sz w:val="18"/>
          <w:szCs w:val="18"/>
          <w:color w:val="auto"/>
        </w:rPr>
        <w:t>program access rules should be allowed to sunset, on October 5, 2002, or whether an extension of these restrictions is required to continue to assist cable's competitors.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 dwelling unit agreements that otherwise prohibit, for example, placement of digital broadcast satellite receiver antennas in multiple dwelling unit areas under the exclusive occupancy of a renter. These developments may make it more difficult for AT&amp;T Broadband Group to provide service in multiple dwelling unit complexes.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Customer Equipment Regulation.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supplied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21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Other Regulations of the FCC. In addition to the FCC regulations noted above, there are other regulations of the FCC covering such areas as:</w:t>
      </w:r>
    </w:p>
    <w:p>
      <w:pPr>
        <w:spacing w:after="0" w:line="372" w:lineRule="exact"/>
        <w:rPr>
          <w:sz w:val="20"/>
          <w:szCs w:val="20"/>
          <w:color w:val="auto"/>
        </w:rPr>
      </w:pPr>
    </w:p>
    <w:p>
      <w:pPr>
        <w:ind w:left="740" w:right="2319" w:hanging="205"/>
        <w:spacing w:after="0" w:line="236" w:lineRule="auto"/>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employment opportunity (currently suspended as a result of a judicial ruling, although the FCC recently has proposed reimposing a subset of these rules);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subscriber privacy;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practices, including, among other things,</w:t>
      </w:r>
    </w:p>
    <w:p>
      <w:pPr>
        <w:spacing w:after="0" w:line="206"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network program nonduplication,</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sports blackouts,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indecent programming,</w:t>
      </w:r>
    </w:p>
    <w:p>
      <w:pPr>
        <w:sectPr>
          <w:pgSz w:w="11900" w:h="16838" w:orient="portrait"/>
          <w:cols w:equalWidth="0" w:num="1">
            <w:col w:w="10219"/>
          </w:cols>
          <w:pgMar w:left="240" w:top="925" w:right="1440" w:bottom="0" w:gutter="0" w:footer="0" w:header="0"/>
        </w:sectPr>
      </w:pPr>
    </w:p>
    <w:bookmarkStart w:id="295" w:name="page296"/>
    <w:bookmarkEnd w:id="295"/>
    <w:p>
      <w:pPr>
        <w:spacing w:after="0"/>
        <w:rPr>
          <w:sz w:val="20"/>
          <w:szCs w:val="20"/>
          <w:color w:val="auto"/>
        </w:rPr>
      </w:pPr>
      <w:r>
        <w:rPr>
          <w:rFonts w:ascii="Courier New" w:cs="Courier New" w:eastAsia="Courier New" w:hAnsi="Courier New"/>
          <w:sz w:val="18"/>
          <w:szCs w:val="18"/>
          <w:color w:val="auto"/>
        </w:rPr>
        <w:t>-- lottery programming,</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VII-20</w:t>
      </w:r>
    </w:p>
    <w:p>
      <w:pPr>
        <w:sectPr>
          <w:pgSz w:w="11900" w:h="16838" w:orient="portrait"/>
          <w:cols w:equalWidth="0" w:num="1">
            <w:col w:w="9579"/>
          </w:cols>
          <w:pgMar w:left="880" w:top="339" w:right="1440" w:bottom="1440" w:gutter="0" w:footer="0" w:header="0"/>
        </w:sectPr>
      </w:pPr>
    </w:p>
    <w:bookmarkStart w:id="296" w:name="page297"/>
    <w:bookmarkEnd w:id="296"/>
    <w:p>
      <w:pPr>
        <w:ind w:left="960" w:hanging="320"/>
        <w:spacing w:after="0"/>
        <w:tabs>
          <w:tab w:leader="none" w:pos="960"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programming,</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sponsorship identification,</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children's programming advertisements,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captioning; and</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description;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cable systems and facilities licensing;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various records and public inspection files;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aeronautical frequency usage;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lockbox availability;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antenna structure notification;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tower marking and lighting;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protection and customer service standards;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technical standards;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electronics equipment compatibility;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emergency alert systems.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39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terms and conditions of franchises vary materially from jurisdiction to jurisdiction. Each franchise generally contains provisions governing cable operations, service rates, franchise fees, system construction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VII-21</w:t>
      </w:r>
    </w:p>
    <w:p>
      <w:pPr>
        <w:sectPr>
          <w:pgSz w:w="11900" w:h="16838" w:orient="portrait"/>
          <w:cols w:equalWidth="0" w:num="1">
            <w:col w:w="10219"/>
          </w:cols>
          <w:pgMar w:left="240" w:top="717" w:right="1440" w:bottom="767" w:gutter="0" w:footer="0" w:header="0"/>
        </w:sectPr>
      </w:pPr>
    </w:p>
    <w:bookmarkStart w:id="297" w:name="page298"/>
    <w:bookmarkEnd w:id="297"/>
    <w:p>
      <w:pPr>
        <w:ind w:right="1879"/>
        <w:spacing w:after="0" w:line="237" w:lineRule="auto"/>
        <w:rPr>
          <w:sz w:val="20"/>
          <w:szCs w:val="20"/>
          <w:color w:val="auto"/>
        </w:rPr>
      </w:pPr>
      <w:r>
        <w:rPr>
          <w:rFonts w:ascii="Courier New" w:cs="Courier New" w:eastAsia="Courier New" w:hAnsi="Courier New"/>
          <w:sz w:val="18"/>
          <w:szCs w:val="18"/>
          <w:color w:val="auto"/>
        </w:rPr>
        <w:t>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 consent. Historically, franchises have been renewed for cable operators that have provided satisfactory services and have complied with the terms of their franchises. Since the 1992 adoption of the Cable Act, AT&amp;T Broadband Group has never had a final determination or denial of one of its franchises.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Subscriber Privacy Regulation. Customer and subscriber privacy for cable and telecommunications companies are now specifically regulated under the Cable Communications Policy Act of 1984 and the Communications Act of 1934. Various federal and state regulatory and enforcement agencies including the FCC, FTC, and state attorneys general, are examining business practices in the communications sector, as well as other sectors, with regard to privacy of personal or proprietary customer information, data protection and information security. Numerous media reports indicate that these subjects are of increasing concern to businesses and the public, and may result in additional legislation, regulation, enforcement, and litigation concerning the data practices of communications companies. It is not possible to predict with certainty the direction of any such legislative, regulatory or enforcement initiatives, or future litigation, or how and whether they will occur, or what impact they will have on AT&amp;T Comcast.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VII-22</w:t>
      </w:r>
    </w:p>
    <w:p>
      <w:pPr>
        <w:sectPr>
          <w:pgSz w:w="11900" w:h="16838" w:orient="portrait"/>
          <w:cols w:equalWidth="0" w:num="1">
            <w:col w:w="10219"/>
          </w:cols>
          <w:pgMar w:left="240" w:top="722" w:right="1440" w:bottom="1440" w:gutter="0" w:footer="0" w:header="0"/>
        </w:sectPr>
      </w:pPr>
    </w:p>
    <w:bookmarkStart w:id="298" w:name="page299"/>
    <w:bookmarkEnd w:id="298"/>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MANAGEMENT'S DISCUSSION AND ANALYSIS OF</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To understand and place in context AT&amp;T Broadband Group Management's Discussion and Analysis, we urge you to read the AT&amp;T Corp. Management's Discussion and Analysis on page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w:t>
      </w:r>
    </w:p>
    <w:p>
      <w:pPr>
        <w:sectPr>
          <w:pgSz w:w="11900" w:h="16838" w:orient="portrait"/>
          <w:cols w:equalWidth="0" w:num="1">
            <w:col w:w="10219"/>
          </w:cols>
          <w:pgMar w:left="240" w:top="920" w:right="1440" w:bottom="0" w:gutter="0" w:footer="0" w:header="0"/>
        </w:sectPr>
      </w:pPr>
    </w:p>
    <w:bookmarkStart w:id="299" w:name="page300"/>
    <w:bookmarkEnd w:id="299"/>
    <w:p>
      <w:pPr>
        <w:ind w:right="1999"/>
        <w:spacing w:after="0" w:line="273" w:lineRule="auto"/>
        <w:rPr>
          <w:sz w:val="20"/>
          <w:szCs w:val="20"/>
          <w:color w:val="auto"/>
        </w:rPr>
      </w:pPr>
      <w:r>
        <w:rPr>
          <w:rFonts w:ascii="Courier New" w:cs="Courier New" w:eastAsia="Courier New" w:hAnsi="Courier New"/>
          <w:sz w:val="16"/>
          <w:szCs w:val="16"/>
          <w:color w:val="auto"/>
        </w:rPr>
        <w:t>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VII-23</w:t>
      </w:r>
    </w:p>
    <w:p>
      <w:pPr>
        <w:sectPr>
          <w:pgSz w:w="11900" w:h="16838" w:orient="portrait"/>
          <w:cols w:equalWidth="0" w:num="1">
            <w:col w:w="10219"/>
          </w:cols>
          <w:pgMar w:left="240" w:top="142" w:right="1440" w:bottom="1440" w:gutter="0" w:footer="0" w:header="0"/>
        </w:sectPr>
      </w:pPr>
    </w:p>
    <w:bookmarkStart w:id="300" w:name="page301"/>
    <w:bookmarkEnd w:id="300"/>
    <w:p>
      <w:pPr>
        <w:ind w:right="2519"/>
        <w:spacing w:after="0" w:line="235" w:lineRule="auto"/>
        <w:rPr>
          <w:sz w:val="20"/>
          <w:szCs w:val="20"/>
          <w:color w:val="auto"/>
        </w:rPr>
      </w:pPr>
      <w:r>
        <w:rPr>
          <w:rFonts w:ascii="Courier New" w:cs="Courier New" w:eastAsia="Courier New" w:hAnsi="Courier New"/>
          <w:sz w:val="18"/>
          <w:szCs w:val="18"/>
          <w:color w:val="auto"/>
        </w:rPr>
        <w:t>termination fee in cash if the merger agreement is terminated because the Comcast shareholders fail to approve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8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w:t>
      </w:r>
    </w:p>
    <w:p>
      <w:pPr>
        <w:sectPr>
          <w:pgSz w:w="11900" w:h="16838" w:orient="portrait"/>
          <w:cols w:equalWidth="0" w:num="1">
            <w:col w:w="10219"/>
          </w:cols>
          <w:pgMar w:left="240" w:top="925" w:right="1440" w:bottom="0" w:gutter="0" w:footer="0" w:header="0"/>
        </w:sectPr>
      </w:pPr>
    </w:p>
    <w:bookmarkStart w:id="301" w:name="page302"/>
    <w:bookmarkEnd w:id="301"/>
    <w:p>
      <w:pPr>
        <w:ind w:right="2319"/>
        <w:spacing w:after="0" w:line="290" w:lineRule="auto"/>
        <w:rPr>
          <w:sz w:val="20"/>
          <w:szCs w:val="20"/>
          <w:color w:val="auto"/>
        </w:rPr>
      </w:pPr>
      <w:r>
        <w:rPr>
          <w:rFonts w:ascii="Courier New" w:cs="Courier New" w:eastAsia="Courier New" w:hAnsi="Courier New"/>
          <w:sz w:val="16"/>
          <w:szCs w:val="16"/>
          <w:color w:val="auto"/>
        </w:rPr>
        <w:t>sources of future deleveraging, and comparable company profiles. Changes in historical intercompany debt are based on historical cash flows. Such cash</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VII-24</w:t>
      </w:r>
    </w:p>
    <w:p>
      <w:pPr>
        <w:sectPr>
          <w:pgSz w:w="11900" w:h="16838" w:orient="portrait"/>
          <w:cols w:equalWidth="0" w:num="1">
            <w:col w:w="10219"/>
          </w:cols>
          <w:pgMar w:left="240" w:top="142" w:right="1440" w:bottom="1440" w:gutter="0" w:footer="0" w:header="0"/>
        </w:sectPr>
      </w:pPr>
    </w:p>
    <w:bookmarkStart w:id="302" w:name="page303"/>
    <w:bookmarkEnd w:id="302"/>
    <w:p>
      <w:pPr>
        <w:ind w:right="1779"/>
        <w:spacing w:after="0" w:line="237" w:lineRule="auto"/>
        <w:rPr>
          <w:sz w:val="20"/>
          <w:szCs w:val="20"/>
          <w:color w:val="auto"/>
        </w:rPr>
      </w:pPr>
      <w:r>
        <w:rPr>
          <w:rFonts w:ascii="Courier New" w:cs="Courier New" w:eastAsia="Courier New" w:hAnsi="Courier New"/>
          <w:sz w:val="18"/>
          <w:szCs w:val="18"/>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w:t>
      </w:r>
    </w:p>
    <w:p>
      <w:pPr>
        <w:sectPr>
          <w:pgSz w:w="11900" w:h="16838" w:orient="portrait"/>
          <w:cols w:equalWidth="0" w:num="1">
            <w:col w:w="10219"/>
          </w:cols>
          <w:pgMar w:left="240" w:top="722" w:right="1440" w:bottom="0" w:gutter="0" w:footer="0" w:header="0"/>
        </w:sectPr>
      </w:pPr>
    </w:p>
    <w:bookmarkStart w:id="303" w:name="page304"/>
    <w:bookmarkEnd w:id="303"/>
    <w:p>
      <w:pPr>
        <w:spacing w:after="0"/>
        <w:rPr>
          <w:sz w:val="20"/>
          <w:szCs w:val="20"/>
          <w:color w:val="auto"/>
        </w:rPr>
      </w:pPr>
      <w:r>
        <w:rPr>
          <w:rFonts w:ascii="Courier New" w:cs="Courier New" w:eastAsia="Courier New" w:hAnsi="Courier New"/>
          <w:sz w:val="16"/>
          <w:szCs w:val="16"/>
          <w:color w:val="auto"/>
        </w:rPr>
        <w:t>impairments, AT&amp;T Broadband Group uses cash flows which take into</w:t>
      </w:r>
    </w:p>
    <w:p>
      <w:pPr>
        <w:sectPr>
          <w:pgSz w:w="11900" w:h="16838" w:orient="portrait"/>
          <w:cols w:equalWidth="0" w:num="1">
            <w:col w:w="9679"/>
          </w:cols>
          <w:pgMar w:left="780" w:top="142" w:right="1440" w:bottom="1440" w:gutter="0" w:footer="0" w:header="0"/>
        </w:sectPr>
      </w:pPr>
    </w:p>
    <w:p>
      <w:pPr>
        <w:spacing w:after="0" w:line="2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VII-25</w:t>
      </w:r>
    </w:p>
    <w:p>
      <w:pPr>
        <w:sectPr>
          <w:pgSz w:w="11900" w:h="16838" w:orient="portrait"/>
          <w:cols w:equalWidth="0" w:num="1">
            <w:col w:w="9679"/>
          </w:cols>
          <w:pgMar w:left="780" w:top="142" w:right="1440" w:bottom="1440" w:gutter="0" w:footer="0" w:header="0"/>
          <w:type w:val="continuous"/>
        </w:sectPr>
      </w:pPr>
    </w:p>
    <w:bookmarkStart w:id="304" w:name="page305"/>
    <w:bookmarkEnd w:id="304"/>
    <w:p>
      <w:pPr>
        <w:ind w:right="1779"/>
        <w:spacing w:after="0" w:line="237" w:lineRule="auto"/>
        <w:rPr>
          <w:sz w:val="20"/>
          <w:szCs w:val="20"/>
          <w:color w:val="auto"/>
        </w:rPr>
      </w:pPr>
      <w:r>
        <w:rPr>
          <w:rFonts w:ascii="Courier New" w:cs="Courier New" w:eastAsia="Courier New" w:hAnsi="Courier New"/>
          <w:sz w:val="18"/>
          <w:szCs w:val="18"/>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w:t>
      </w:r>
    </w:p>
    <w:p>
      <w:pPr>
        <w:sectPr>
          <w:pgSz w:w="11900" w:h="16838" w:orient="portrait"/>
          <w:cols w:equalWidth="0" w:num="1">
            <w:col w:w="9679"/>
          </w:cols>
          <w:pgMar w:left="780" w:top="925" w:right="1440" w:bottom="0" w:gutter="0" w:footer="0" w:header="0"/>
        </w:sectPr>
      </w:pPr>
    </w:p>
    <w:bookmarkStart w:id="305" w:name="page306"/>
    <w:bookmarkEnd w:id="305"/>
    <w:p>
      <w:pPr>
        <w:spacing w:after="0"/>
        <w:rPr>
          <w:sz w:val="20"/>
          <w:szCs w:val="20"/>
          <w:color w:val="auto"/>
        </w:rPr>
      </w:pPr>
      <w:r>
        <w:rPr>
          <w:rFonts w:ascii="Courier New" w:cs="Courier New" w:eastAsia="Courier New" w:hAnsi="Courier New"/>
          <w:sz w:val="18"/>
          <w:szCs w:val="18"/>
          <w:color w:val="auto"/>
        </w:rPr>
        <w:t>return substantially lower than 9.5%.</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VII-26</w:t>
      </w:r>
    </w:p>
    <w:p>
      <w:pPr>
        <w:sectPr>
          <w:pgSz w:w="11900" w:h="16838" w:orient="portrait"/>
          <w:cols w:equalWidth="0" w:num="1">
            <w:col w:w="9679"/>
          </w:cols>
          <w:pgMar w:left="780" w:top="136" w:right="1440" w:bottom="1440" w:gutter="0" w:footer="0" w:header="0"/>
        </w:sectPr>
      </w:pPr>
    </w:p>
    <w:bookmarkStart w:id="306" w:name="page307"/>
    <w:bookmarkEnd w:id="306"/>
    <w:p>
      <w:pPr>
        <w:ind w:left="540" w:right="1879"/>
        <w:spacing w:after="0" w:line="237" w:lineRule="auto"/>
        <w:rPr>
          <w:sz w:val="20"/>
          <w:szCs w:val="20"/>
          <w:color w:val="auto"/>
        </w:rPr>
      </w:pPr>
      <w:r>
        <w:rPr>
          <w:rFonts w:ascii="Courier New" w:cs="Courier New" w:eastAsia="Courier New" w:hAnsi="Courier New"/>
          <w:sz w:val="18"/>
          <w:szCs w:val="18"/>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200" w:lineRule="exact"/>
        <w:rPr>
          <w:sz w:val="20"/>
          <w:szCs w:val="20"/>
          <w:color w:val="auto"/>
        </w:rPr>
      </w:pPr>
    </w:p>
    <w:p>
      <w:pPr>
        <w:spacing w:after="0" w:line="212"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200" w:lineRule="exact"/>
        <w:rPr>
          <w:sz w:val="20"/>
          <w:szCs w:val="20"/>
          <w:color w:val="auto"/>
        </w:rPr>
      </w:pPr>
    </w:p>
    <w:p>
      <w:pPr>
        <w:spacing w:after="0" w:line="210"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VII-27</w:t>
      </w:r>
    </w:p>
    <w:p>
      <w:pPr>
        <w:sectPr>
          <w:pgSz w:w="11900" w:h="16838" w:orient="portrait"/>
          <w:cols w:equalWidth="0" w:num="1">
            <w:col w:w="10219"/>
          </w:cols>
          <w:pgMar w:left="240" w:top="925" w:right="1440" w:bottom="0" w:gutter="0" w:footer="0" w:header="0"/>
        </w:sectPr>
      </w:pPr>
    </w:p>
    <w:bookmarkStart w:id="307" w:name="page308"/>
    <w:bookmarkEnd w:id="307"/>
    <w:p>
      <w:pPr>
        <w:ind w:right="1779"/>
        <w:spacing w:after="0" w:line="237" w:lineRule="auto"/>
        <w:rPr>
          <w:sz w:val="20"/>
          <w:szCs w:val="20"/>
          <w:color w:val="auto"/>
        </w:rPr>
      </w:pPr>
      <w:r>
        <w:rPr>
          <w:rFonts w:ascii="Courier New" w:cs="Courier New" w:eastAsia="Courier New" w:hAnsi="Courier New"/>
          <w:sz w:val="18"/>
          <w:szCs w:val="18"/>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200" w:lineRule="exact"/>
        <w:rPr>
          <w:sz w:val="20"/>
          <w:szCs w:val="20"/>
          <w:color w:val="auto"/>
        </w:rPr>
      </w:pPr>
    </w:p>
    <w:p>
      <w:pPr>
        <w:spacing w:after="0" w:line="219"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YEAR ENDED DECEMBER 31, 2001 COMPARED WITH YEAR ENDED DECEMBER 31, 2000 AND YEAR ENDED DECEMBER 31, 2000 COMPARED WITH THE TEN MONTHS ENDED DECEMBER 31, 1999</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Customers of AT&amp;T Broadband Group consisted of the following (in millions):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1999 ----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Basic cable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service......................................... 13.6</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16.0 11.4 Homes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passed................................................</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24.6 28.3 19.7 Digital video</w:t>
      </w:r>
    </w:p>
    <w:p>
      <w:pPr>
        <w:jc w:val="center"/>
        <w:ind w:right="4519"/>
        <w:spacing w:after="0" w:line="238" w:lineRule="auto"/>
        <w:rPr>
          <w:sz w:val="20"/>
          <w:szCs w:val="20"/>
          <w:color w:val="auto"/>
        </w:rPr>
      </w:pPr>
      <w:r>
        <w:rPr>
          <w:rFonts w:ascii="Courier New" w:cs="Courier New" w:eastAsia="Courier New" w:hAnsi="Courier New"/>
          <w:sz w:val="18"/>
          <w:szCs w:val="18"/>
          <w:color w:val="auto"/>
        </w:rPr>
        <w:t>service....................................... 3.5</w:t>
      </w:r>
    </w:p>
    <w:p>
      <w:pPr>
        <w:jc w:val="center"/>
        <w:ind w:right="4519"/>
        <w:spacing w:after="0"/>
        <w:rPr>
          <w:sz w:val="20"/>
          <w:szCs w:val="20"/>
          <w:color w:val="auto"/>
        </w:rPr>
      </w:pPr>
      <w:r>
        <w:rPr>
          <w:rFonts w:ascii="Courier New" w:cs="Courier New" w:eastAsia="Courier New" w:hAnsi="Courier New"/>
          <w:sz w:val="18"/>
          <w:szCs w:val="18"/>
          <w:color w:val="auto"/>
        </w:rPr>
        <w:t>2.8 1.8 High-speed cable Internet</w:t>
      </w:r>
    </w:p>
    <w:p>
      <w:pPr>
        <w:jc w:val="center"/>
        <w:ind w:right="4519"/>
        <w:spacing w:after="0" w:line="237" w:lineRule="auto"/>
        <w:rPr>
          <w:sz w:val="20"/>
          <w:szCs w:val="20"/>
          <w:color w:val="auto"/>
        </w:rPr>
      </w:pPr>
      <w:r>
        <w:rPr>
          <w:rFonts w:ascii="Courier New" w:cs="Courier New" w:eastAsia="Courier New" w:hAnsi="Courier New"/>
          <w:sz w:val="18"/>
          <w:szCs w:val="18"/>
          <w:color w:val="auto"/>
        </w:rPr>
        <w:t>service........................... 1.5 1.1 0.2</w:t>
      </w:r>
    </w:p>
    <w:p>
      <w:pPr>
        <w:jc w:val="center"/>
        <w:ind w:right="4519"/>
        <w:spacing w:after="0" w:line="238" w:lineRule="auto"/>
        <w:rPr>
          <w:sz w:val="20"/>
          <w:szCs w:val="20"/>
          <w:color w:val="auto"/>
        </w:rPr>
      </w:pPr>
      <w:r>
        <w:rPr>
          <w:rFonts w:ascii="Courier New" w:cs="Courier New" w:eastAsia="Courier New" w:hAnsi="Courier New"/>
          <w:sz w:val="18"/>
          <w:szCs w:val="18"/>
          <w:color w:val="auto"/>
        </w:rPr>
        <w:t>Broadband telephone</w:t>
      </w:r>
    </w:p>
    <w:p>
      <w:pPr>
        <w:jc w:val="center"/>
        <w:ind w:right="4519"/>
        <w:spacing w:after="0"/>
        <w:rPr>
          <w:sz w:val="20"/>
          <w:szCs w:val="20"/>
          <w:color w:val="auto"/>
        </w:rPr>
      </w:pPr>
      <w:r>
        <w:rPr>
          <w:rFonts w:ascii="Courier New" w:cs="Courier New" w:eastAsia="Courier New" w:hAnsi="Courier New"/>
          <w:sz w:val="18"/>
          <w:szCs w:val="18"/>
          <w:color w:val="auto"/>
        </w:rPr>
        <w:t>service................................. 1.0 0.5 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Services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Cost of services increased $859 million, or 19%, in 2001 compared with 2000. Approximately $782 million of this increase was due to the impact of the MediaOne acquisition. The remaining increase</w:t>
      </w:r>
    </w:p>
    <w:p>
      <w:pPr>
        <w:sectPr>
          <w:pgSz w:w="11900" w:h="16838" w:orient="portrait"/>
          <w:cols w:equalWidth="0" w:num="1">
            <w:col w:w="10219"/>
          </w:cols>
          <w:pgMar w:left="240" w:top="722" w:right="1440" w:bottom="0" w:gutter="0" w:footer="0" w:header="0"/>
        </w:sectPr>
      </w:pPr>
    </w:p>
    <w:bookmarkStart w:id="308" w:name="page309"/>
    <w:bookmarkEnd w:id="308"/>
    <w:p>
      <w:pPr>
        <w:ind w:left="2820"/>
        <w:spacing w:after="0"/>
        <w:rPr>
          <w:sz w:val="20"/>
          <w:szCs w:val="20"/>
          <w:color w:val="auto"/>
        </w:rPr>
      </w:pPr>
      <w:r>
        <w:rPr>
          <w:rFonts w:ascii="Courier New" w:cs="Courier New" w:eastAsia="Courier New" w:hAnsi="Courier New"/>
          <w:sz w:val="16"/>
          <w:szCs w:val="16"/>
          <w:color w:val="auto"/>
        </w:rPr>
        <w:t>VII-28</w:t>
      </w:r>
    </w:p>
    <w:p>
      <w:pPr>
        <w:sectPr>
          <w:pgSz w:w="11900" w:h="16838" w:orient="portrait"/>
          <w:cols w:equalWidth="0" w:num="1">
            <w:col w:w="9019"/>
          </w:cols>
          <w:pgMar w:left="1440" w:top="344" w:right="1440" w:bottom="1440" w:gutter="0" w:footer="0" w:header="0"/>
        </w:sectPr>
      </w:pPr>
    </w:p>
    <w:bookmarkStart w:id="309" w:name="page310"/>
    <w:bookmarkEnd w:id="309"/>
    <w:p>
      <w:pPr>
        <w:ind w:right="1779"/>
        <w:spacing w:after="0" w:line="237" w:lineRule="auto"/>
        <w:rPr>
          <w:sz w:val="20"/>
          <w:szCs w:val="20"/>
          <w:color w:val="auto"/>
        </w:rPr>
      </w:pPr>
      <w:r>
        <w:rPr>
          <w:rFonts w:ascii="Courier New" w:cs="Courier New" w:eastAsia="Courier New" w:hAnsi="Courier New"/>
          <w:sz w:val="18"/>
          <w:szCs w:val="18"/>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Other Amortization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38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Total capital expenditures for 2001, 2000 and 1999 were $3,413 million, $4,426 million and $3,161 million,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Amortization of Goodwill, Franchise Costs and Other Purchased Intangibles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VII-29</w:t>
      </w:r>
    </w:p>
    <w:p>
      <w:pPr>
        <w:sectPr>
          <w:pgSz w:w="11900" w:h="16838" w:orient="portrait"/>
          <w:cols w:equalWidth="0" w:num="1">
            <w:col w:w="10219"/>
          </w:cols>
          <w:pgMar w:left="240" w:top="925" w:right="1440" w:bottom="0" w:gutter="0" w:footer="0" w:header="0"/>
        </w:sectPr>
      </w:pPr>
    </w:p>
    <w:bookmarkStart w:id="310" w:name="page311"/>
    <w:bookmarkEnd w:id="310"/>
    <w:p>
      <w:pPr>
        <w:ind w:right="1779" w:firstLine="527"/>
        <w:spacing w:after="0" w:line="237" w:lineRule="auto"/>
        <w:rPr>
          <w:sz w:val="20"/>
          <w:szCs w:val="20"/>
          <w:color w:val="auto"/>
        </w:rPr>
      </w:pPr>
      <w:r>
        <w:rPr>
          <w:rFonts w:ascii="Courier New" w:cs="Courier New" w:eastAsia="Courier New" w:hAnsi="Courier New"/>
          <w:sz w:val="18"/>
          <w:szCs w:val="18"/>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 Impairment, Restructuring and Other Charges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200" w:lineRule="exact"/>
        <w:rPr>
          <w:sz w:val="20"/>
          <w:szCs w:val="20"/>
          <w:color w:val="auto"/>
        </w:rPr>
      </w:pPr>
    </w:p>
    <w:p>
      <w:pPr>
        <w:spacing w:after="0" w:line="39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a result of continuing realignment, AT&amp;T Broadband Group expects to record a restructuring charge in the first quarter of 2002 in the range of $50 million to $100 million.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w:t>
      </w:r>
    </w:p>
    <w:p>
      <w:pPr>
        <w:sectPr>
          <w:pgSz w:w="11900" w:h="16838" w:orient="portrait"/>
          <w:cols w:equalWidth="0" w:num="1">
            <w:col w:w="10219"/>
          </w:cols>
          <w:pgMar w:left="240" w:top="925" w:right="1440" w:bottom="0" w:gutter="0" w:footer="0" w:header="0"/>
        </w:sectPr>
      </w:pPr>
    </w:p>
    <w:bookmarkStart w:id="311" w:name="page312"/>
    <w:bookmarkEnd w:id="311"/>
    <w:p>
      <w:pPr>
        <w:ind w:right="1779"/>
        <w:spacing w:after="0" w:line="235" w:lineRule="auto"/>
        <w:rPr>
          <w:sz w:val="20"/>
          <w:szCs w:val="20"/>
          <w:color w:val="auto"/>
        </w:rPr>
      </w:pPr>
      <w:r>
        <w:rPr>
          <w:rFonts w:ascii="Courier New" w:cs="Courier New" w:eastAsia="Courier New" w:hAnsi="Courier New"/>
          <w:sz w:val="18"/>
          <w:szCs w:val="18"/>
          <w:color w:val="auto"/>
        </w:rPr>
        <w:t>31, 2000. As a result, Excite@Home recorded impairment charges of $4,609 million in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VII-30</w:t>
      </w:r>
    </w:p>
    <w:p>
      <w:pPr>
        <w:sectPr>
          <w:pgSz w:w="11900" w:h="16838" w:orient="portrait"/>
          <w:cols w:equalWidth="0" w:num="1">
            <w:col w:w="10219"/>
          </w:cols>
          <w:pgMar w:left="240" w:top="142" w:right="1440" w:bottom="1440" w:gutter="0" w:footer="0" w:header="0"/>
        </w:sectPr>
      </w:pPr>
    </w:p>
    <w:bookmarkStart w:id="312" w:name="page313"/>
    <w:bookmarkEnd w:id="312"/>
    <w:p>
      <w:pPr>
        <w:ind w:right="1779"/>
        <w:spacing w:after="0" w:line="271" w:lineRule="auto"/>
        <w:rPr>
          <w:sz w:val="20"/>
          <w:szCs w:val="20"/>
          <w:color w:val="auto"/>
        </w:rPr>
      </w:pPr>
      <w:r>
        <w:rPr>
          <w:rFonts w:ascii="Courier New" w:cs="Courier New" w:eastAsia="Courier New" w:hAnsi="Courier New"/>
          <w:sz w:val="16"/>
          <w:szCs w:val="16"/>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 (Expense) Income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(Expense)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VII-31</w:t>
      </w:r>
    </w:p>
    <w:p>
      <w:pPr>
        <w:sectPr>
          <w:pgSz w:w="11900" w:h="16838" w:orient="portrait"/>
          <w:cols w:equalWidth="0" w:num="1">
            <w:col w:w="10219"/>
          </w:cols>
          <w:pgMar w:left="240" w:top="722" w:right="1440" w:bottom="0" w:gutter="0" w:footer="0" w:header="0"/>
        </w:sectPr>
      </w:pPr>
    </w:p>
    <w:bookmarkStart w:id="313" w:name="page314"/>
    <w:bookmarkEnd w:id="3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4" w:name="page315"/>
    <w:bookmarkEnd w:id="314"/>
    <w:p>
      <w:pPr>
        <w:ind w:right="1879"/>
        <w:spacing w:after="0" w:line="237" w:lineRule="auto"/>
        <w:rPr>
          <w:sz w:val="20"/>
          <w:szCs w:val="20"/>
          <w:color w:val="auto"/>
        </w:rPr>
      </w:pPr>
      <w:r>
        <w:rPr>
          <w:rFonts w:ascii="Courier New" w:cs="Courier New" w:eastAsia="Courier New" w:hAnsi="Courier New"/>
          <w:sz w:val="18"/>
          <w:szCs w:val="18"/>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(expense) income remained relatively consistent in 2000 and 1999.</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Benefit for Income Taxes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396"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benefit for income taxes in 2000 was $1,183 million, compared with a benefit of $465 million in 1999. The effective income tax rate for 2000 was</w:t>
      </w:r>
    </w:p>
    <w:p>
      <w:pPr>
        <w:ind w:right="1779"/>
        <w:spacing w:after="0" w:line="237" w:lineRule="auto"/>
        <w:rPr>
          <w:sz w:val="20"/>
          <w:szCs w:val="20"/>
          <w:color w:val="auto"/>
        </w:rPr>
      </w:pPr>
      <w:r>
        <w:rPr>
          <w:rFonts w:ascii="Courier New" w:cs="Courier New" w:eastAsia="Courier New" w:hAnsi="Courier New"/>
          <w:sz w:val="18"/>
          <w:szCs w:val="18"/>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Losses from Equity Investments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Net losses from equity investments decreased $110 million compared to 1999. The decrease was primarily due to $185 million as a result of an improvement in Cablevision's results. Partially offsetting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VII-32</w:t>
      </w:r>
    </w:p>
    <w:p>
      <w:pPr>
        <w:sectPr>
          <w:pgSz w:w="11900" w:h="16838" w:orient="portrait"/>
          <w:cols w:equalWidth="0" w:num="1">
            <w:col w:w="10219"/>
          </w:cols>
          <w:pgMar w:left="240" w:top="722" w:right="1440" w:bottom="362" w:gutter="0" w:footer="0" w:header="0"/>
        </w:sectPr>
      </w:pPr>
    </w:p>
    <w:bookmarkStart w:id="315" w:name="page316"/>
    <w:bookmarkEnd w:id="315"/>
    <w:p>
      <w:pPr>
        <w:ind w:right="1779"/>
        <w:spacing w:after="0" w:line="237" w:lineRule="auto"/>
        <w:rPr>
          <w:sz w:val="20"/>
          <w:szCs w:val="20"/>
          <w:color w:val="auto"/>
        </w:rPr>
      </w:pPr>
      <w:r>
        <w:rPr>
          <w:rFonts w:ascii="Courier New" w:cs="Courier New" w:eastAsia="Courier New" w:hAnsi="Courier New"/>
          <w:sz w:val="18"/>
          <w:szCs w:val="18"/>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income tax benefit recorded on net losses from equity investments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 million, $370 million and $438 million in 2001, 2000 and 1999, respectively.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Amortization of goodwill associated with non-consolidated investments totaled</w:t>
      </w:r>
    </w:p>
    <w:p>
      <w:pPr>
        <w:spacing w:after="0" w:line="238" w:lineRule="auto"/>
        <w:rPr>
          <w:sz w:val="20"/>
          <w:szCs w:val="20"/>
          <w:color w:val="auto"/>
        </w:rPr>
      </w:pPr>
      <w:r>
        <w:rPr>
          <w:rFonts w:ascii="Courier New" w:cs="Courier New" w:eastAsia="Courier New" w:hAnsi="Courier New"/>
          <w:sz w:val="18"/>
          <w:szCs w:val="18"/>
          <w:color w:val="auto"/>
        </w:rPr>
        <w:t>$148 million, $485 million and $476 million in 2001, 2000 and 1999,</w:t>
      </w:r>
    </w:p>
    <w:p>
      <w:pPr>
        <w:spacing w:after="0"/>
        <w:rPr>
          <w:sz w:val="20"/>
          <w:szCs w:val="20"/>
          <w:color w:val="auto"/>
        </w:rPr>
      </w:pPr>
      <w:r>
        <w:rPr>
          <w:rFonts w:ascii="Courier New" w:cs="Courier New" w:eastAsia="Courier New" w:hAnsi="Courier New"/>
          <w:sz w:val="18"/>
          <w:szCs w:val="18"/>
          <w:color w:val="auto"/>
        </w:rPr>
        <w:t>respectively. Effective January 1, 2002, in accordance with the provisions of</w:t>
      </w:r>
    </w:p>
    <w:p>
      <w:pPr>
        <w:spacing w:after="0" w:line="237" w:lineRule="auto"/>
        <w:rPr>
          <w:sz w:val="20"/>
          <w:szCs w:val="20"/>
          <w:color w:val="auto"/>
        </w:rPr>
      </w:pPr>
      <w:r>
        <w:rPr>
          <w:rFonts w:ascii="Courier New" w:cs="Courier New" w:eastAsia="Courier New" w:hAnsi="Courier New"/>
          <w:sz w:val="18"/>
          <w:szCs w:val="18"/>
          <w:color w:val="auto"/>
        </w:rPr>
        <w:t>SFAS 142, AT&amp;T Broadband Group will no longer amortize excess basis related to</w:t>
      </w:r>
    </w:p>
    <w:p>
      <w:pPr>
        <w:spacing w:after="0" w:line="238" w:lineRule="auto"/>
        <w:rPr>
          <w:sz w:val="20"/>
          <w:szCs w:val="20"/>
          <w:color w:val="auto"/>
        </w:rPr>
      </w:pPr>
      <w:r>
        <w:rPr>
          <w:rFonts w:ascii="Courier New" w:cs="Courier New" w:eastAsia="Courier New" w:hAnsi="Courier New"/>
          <w:sz w:val="18"/>
          <w:szCs w:val="18"/>
          <w:color w:val="auto"/>
        </w:rPr>
        <w:t>non-consolidated investments.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Minority Interest Income (Expense)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income tax benefit recorded on minority interest income (expense) was $100 million for both 2001 and 2000 and $54 million for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Accounting Change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Cumulative effect of accounting change, net of applicable income taxes, was $229 million. Such amount represents fair value adjustments of equity derivative instruments related to indexed debt and warrants.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VII-33</w:t>
      </w:r>
    </w:p>
    <w:p>
      <w:pPr>
        <w:sectPr>
          <w:pgSz w:w="11900" w:h="16838" w:orient="portrait"/>
          <w:cols w:equalWidth="0" w:num="1">
            <w:col w:w="10219"/>
          </w:cols>
          <w:pgMar w:left="240" w:top="722" w:right="1440" w:bottom="767" w:gutter="0" w:footer="0" w:header="0"/>
        </w:sectPr>
      </w:pPr>
    </w:p>
    <w:bookmarkStart w:id="316" w:name="page317"/>
    <w:bookmarkEnd w:id="316"/>
    <w:p>
      <w:pPr>
        <w:ind w:right="1779" w:firstLine="527"/>
        <w:spacing w:after="0" w:line="237" w:lineRule="auto"/>
        <w:rPr>
          <w:sz w:val="20"/>
          <w:szCs w:val="20"/>
          <w:color w:val="auto"/>
        </w:rPr>
      </w:pPr>
      <w:r>
        <w:rPr>
          <w:rFonts w:ascii="Courier New" w:cs="Courier New" w:eastAsia="Courier New" w:hAnsi="Courier New"/>
          <w:sz w:val="18"/>
          <w:szCs w:val="18"/>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Net cash provided by investing activities for the year ended December 31,</w:t>
      </w:r>
    </w:p>
    <w:p>
      <w:pPr>
        <w:spacing w:after="0" w:line="238" w:lineRule="auto"/>
        <w:rPr>
          <w:sz w:val="20"/>
          <w:szCs w:val="20"/>
          <w:color w:val="auto"/>
        </w:rPr>
      </w:pPr>
      <w:r>
        <w:rPr>
          <w:rFonts w:ascii="Courier New" w:cs="Courier New" w:eastAsia="Courier New" w:hAnsi="Courier New"/>
          <w:sz w:val="18"/>
          <w:szCs w:val="18"/>
          <w:color w:val="auto"/>
        </w:rPr>
        <w:t>2001 was $2,543 million compared with net cash used in investing activities of</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Net cash used in financing activities for the year ended December 31,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$2,501 million compared with net cash provided by financing activities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$3,770 million for the year ended December 31, 2000. For the year ended December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2001, AT&amp;T Broadband Group used cash of $2,252 million to reduce short-term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to AT&amp;T, $938 million to retire long-term debt and $336 million to pay</w:t>
      </w:r>
    </w:p>
    <w:p>
      <w:pPr>
        <w:spacing w:after="0" w:line="238" w:lineRule="auto"/>
        <w:rPr>
          <w:sz w:val="20"/>
          <w:szCs w:val="20"/>
          <w:color w:val="auto"/>
        </w:rPr>
      </w:pPr>
      <w:r>
        <w:rPr>
          <w:rFonts w:ascii="Courier New" w:cs="Courier New" w:eastAsia="Courier New" w:hAnsi="Courier New"/>
          <w:sz w:val="18"/>
          <w:szCs w:val="18"/>
          <w:color w:val="auto"/>
        </w:rPr>
        <w:t>dividends on preferred securities. AT&amp;T Broadband Group received proceeds of</w:t>
      </w:r>
    </w:p>
    <w:p>
      <w:pPr>
        <w:spacing w:after="0"/>
        <w:rPr>
          <w:sz w:val="20"/>
          <w:szCs w:val="20"/>
          <w:color w:val="auto"/>
        </w:rPr>
      </w:pPr>
      <w:r>
        <w:rPr>
          <w:rFonts w:ascii="Courier New" w:cs="Courier New" w:eastAsia="Courier New" w:hAnsi="Courier New"/>
          <w:sz w:val="18"/>
          <w:szCs w:val="18"/>
          <w:color w:val="auto"/>
        </w:rPr>
        <w:t>$1,025 million from the issuance of long-term debt, primarily the monetization</w:t>
      </w:r>
    </w:p>
    <w:p>
      <w:pPr>
        <w:spacing w:after="0" w:line="237" w:lineRule="auto"/>
        <w:rPr>
          <w:sz w:val="20"/>
          <w:szCs w:val="20"/>
          <w:color w:val="auto"/>
        </w:rPr>
      </w:pPr>
      <w:r>
        <w:rPr>
          <w:rFonts w:ascii="Courier New" w:cs="Courier New" w:eastAsia="Courier New" w:hAnsi="Courier New"/>
          <w:sz w:val="18"/>
          <w:szCs w:val="18"/>
          <w:color w:val="auto"/>
        </w:rPr>
        <w:t>of shares of Cablevision and Rainbow Media Group. For the year ended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2000, AT&amp;T Broadband Group received proceeds from the issuance of long-term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net of retirement of long-term debt and redeemable securities, of $2,281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net cash from AT&amp;T through transfers and short-term debt borrowings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$2,298 million. This was offset by $294 million of dividends paid on</w:t>
      </w:r>
    </w:p>
    <w:p>
      <w:pPr>
        <w:spacing w:after="0" w:line="238" w:lineRule="auto"/>
        <w:rPr>
          <w:sz w:val="20"/>
          <w:szCs w:val="20"/>
          <w:color w:val="auto"/>
        </w:rPr>
      </w:pPr>
      <w:r>
        <w:rPr>
          <w:rFonts w:ascii="Courier New" w:cs="Courier New" w:eastAsia="Courier New" w:hAnsi="Courier New"/>
          <w:sz w:val="18"/>
          <w:szCs w:val="18"/>
          <w:color w:val="auto"/>
        </w:rPr>
        <w:t>redeemable securities and $515 million of other net financing activities.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continued expansion and upgrade of AT&amp;T Broadband Group's network to provide advanced services will continue to require substantial capital. AT&amp;T Broadband Group anticipates that it will spend approximately $4.2 billion in 2002 primarily to expand and upgrade its networks for the provision of advanced services and to add new customers. It is anticipated that AT&amp;T Broadband Group's operating cash flows will not be sufficient to provide for AT&amp;T Broadband Group's capital needs. In this regard, it is anticipated that AT&amp;T will continue to provide funding to AT&amp;T Broadband Group for capital expenditures not covered by cash flows from operations and divestments.</w:t>
      </w:r>
    </w:p>
    <w:p>
      <w:pPr>
        <w:spacing w:after="0" w:line="21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expects to fund operations, including contractual obligations, primarily with cash from operations and borrowings from AT&amp;T. If economic conditions worsen or do not improve and/or competition and product substitution accelerate beyond current expectations, AT&amp;T Broadband Group's cash flow from operations would decrease, negatively impacting liquidity.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ectPr>
          <w:pgSz w:w="11900" w:h="16838" w:orient="portrait"/>
          <w:cols w:equalWidth="0" w:num="1">
            <w:col w:w="10219"/>
          </w:cols>
          <w:pgMar w:left="240" w:top="925" w:right="1440" w:bottom="0" w:gutter="0" w:footer="0" w:header="0"/>
        </w:sectPr>
      </w:pPr>
    </w:p>
    <w:bookmarkStart w:id="317" w:name="page318"/>
    <w:bookmarkEnd w:id="317"/>
    <w:p>
      <w:pPr>
        <w:ind w:left="2820"/>
        <w:spacing w:after="0"/>
        <w:rPr>
          <w:sz w:val="20"/>
          <w:szCs w:val="20"/>
          <w:color w:val="auto"/>
        </w:rPr>
      </w:pPr>
      <w:r>
        <w:rPr>
          <w:rFonts w:ascii="Courier New" w:cs="Courier New" w:eastAsia="Courier New" w:hAnsi="Courier New"/>
          <w:sz w:val="16"/>
          <w:szCs w:val="16"/>
          <w:color w:val="auto"/>
        </w:rPr>
        <w:t>VII-34</w:t>
      </w:r>
    </w:p>
    <w:p>
      <w:pPr>
        <w:sectPr>
          <w:pgSz w:w="11900" w:h="16838" w:orient="portrait"/>
          <w:cols w:equalWidth="0" w:num="1">
            <w:col w:w="9019"/>
          </w:cols>
          <w:pgMar w:left="1440" w:top="344" w:right="1440" w:bottom="1440" w:gutter="0" w:footer="0" w:header="0"/>
        </w:sectPr>
      </w:pPr>
    </w:p>
    <w:bookmarkStart w:id="318" w:name="page319"/>
    <w:bookmarkEnd w:id="318"/>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expects that it will retire a portion of the third-party current debt with other financing arrangements, including the sales of certain non-strategic assets and investments and funding from AT&amp;T.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6539" w:firstLine="8"/>
        <w:spacing w:after="0" w:line="268" w:lineRule="auto"/>
        <w:tabs>
          <w:tab w:leader="none" w:pos="416"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 2 - 3 4 - 5 AFTER 5 CONTRACTUAL OBLIGATIONS TOTAL YEAR</w:t>
      </w:r>
    </w:p>
    <w:p>
      <w:pPr>
        <w:ind w:left="60"/>
        <w:spacing w:after="0" w:line="233" w:lineRule="auto"/>
        <w:rPr>
          <w:sz w:val="20"/>
          <w:szCs w:val="20"/>
          <w:color w:val="auto"/>
        </w:rPr>
      </w:pPr>
      <w:r>
        <w:rPr>
          <w:rFonts w:ascii="Courier New" w:cs="Courier New" w:eastAsia="Courier New" w:hAnsi="Courier New"/>
          <w:sz w:val="18"/>
          <w:szCs w:val="18"/>
          <w:color w:val="auto"/>
        </w:rPr>
        <w:t>YEARS YEARS YEARS - ---------------</w:t>
      </w:r>
    </w:p>
    <w:p>
      <w:pPr>
        <w:ind w:left="60"/>
        <w:spacing w:after="0"/>
        <w:rPr>
          <w:sz w:val="20"/>
          <w:szCs w:val="20"/>
          <w:color w:val="auto"/>
        </w:rPr>
      </w:pPr>
      <w:r>
        <w:rPr>
          <w:rFonts w:ascii="Courier New" w:cs="Courier New" w:eastAsia="Courier New" w:hAnsi="Courier New"/>
          <w:sz w:val="18"/>
          <w:szCs w:val="18"/>
          <w:color w:val="auto"/>
        </w:rPr>
        <w:t>-------- ------- ----------- ------</w:t>
      </w:r>
    </w:p>
    <w:p>
      <w:pPr>
        <w:ind w:left="520"/>
        <w:spacing w:after="0" w:line="237" w:lineRule="auto"/>
        <w:rPr>
          <w:sz w:val="20"/>
          <w:szCs w:val="20"/>
          <w:color w:val="auto"/>
        </w:rPr>
      </w:pPr>
      <w:r>
        <w:rPr>
          <w:rFonts w:ascii="Courier New" w:cs="Courier New" w:eastAsia="Courier New" w:hAnsi="Courier New"/>
          <w:sz w:val="18"/>
          <w:szCs w:val="18"/>
          <w:color w:val="auto"/>
        </w:rPr>
        <w:t>------ ------- (DOLLARS IN</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MILLIONS) Long-term debt, including</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current</w:t>
      </w:r>
    </w:p>
    <w:p>
      <w:pPr>
        <w:spacing w:after="0" w:line="4"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portion(a)..........................</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$11,254 $2,023 $2,034 $2,232 $</w:t>
      </w:r>
    </w:p>
    <w:p>
      <w:pPr>
        <w:jc w:val="center"/>
        <w:ind w:right="6439"/>
        <w:spacing w:after="0" w:line="238" w:lineRule="auto"/>
        <w:rPr>
          <w:sz w:val="20"/>
          <w:szCs w:val="20"/>
          <w:color w:val="auto"/>
        </w:rPr>
      </w:pPr>
      <w:r>
        <w:rPr>
          <w:rFonts w:ascii="Courier New" w:cs="Courier New" w:eastAsia="Courier New" w:hAnsi="Courier New"/>
          <w:sz w:val="18"/>
          <w:szCs w:val="18"/>
          <w:color w:val="auto"/>
        </w:rPr>
        <w:t>4,965 Short-term debt due to</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AT&amp;T........... 3,959 3,959 --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Operating</w:t>
      </w:r>
    </w:p>
    <w:p>
      <w:pPr>
        <w:jc w:val="center"/>
        <w:ind w:right="6439"/>
        <w:spacing w:after="0" w:line="238" w:lineRule="auto"/>
        <w:rPr>
          <w:sz w:val="20"/>
          <w:szCs w:val="20"/>
          <w:color w:val="auto"/>
        </w:rPr>
      </w:pPr>
      <w:r>
        <w:rPr>
          <w:rFonts w:ascii="Courier New" w:cs="Courier New" w:eastAsia="Courier New" w:hAnsi="Courier New"/>
          <w:sz w:val="18"/>
          <w:szCs w:val="18"/>
          <w:color w:val="auto"/>
        </w:rPr>
        <w:t>leases(b)................... 823</w:t>
      </w:r>
    </w:p>
    <w:p>
      <w:pPr>
        <w:jc w:val="center"/>
        <w:ind w:right="6439"/>
        <w:spacing w:after="0"/>
        <w:rPr>
          <w:sz w:val="20"/>
          <w:szCs w:val="20"/>
          <w:color w:val="auto"/>
        </w:rPr>
      </w:pPr>
      <w:r>
        <w:rPr>
          <w:rFonts w:ascii="Courier New" w:cs="Courier New" w:eastAsia="Courier New" w:hAnsi="Courier New"/>
          <w:sz w:val="18"/>
          <w:szCs w:val="18"/>
          <w:color w:val="auto"/>
        </w:rPr>
        <w:t>135 246 172 270 Unconditional</w:t>
      </w:r>
    </w:p>
    <w:p>
      <w:pPr>
        <w:jc w:val="center"/>
        <w:ind w:right="6439"/>
        <w:spacing w:after="0" w:line="237" w:lineRule="auto"/>
        <w:rPr>
          <w:sz w:val="20"/>
          <w:szCs w:val="20"/>
          <w:color w:val="auto"/>
        </w:rPr>
      </w:pPr>
      <w:r>
        <w:rPr>
          <w:rFonts w:ascii="Courier New" w:cs="Courier New" w:eastAsia="Courier New" w:hAnsi="Courier New"/>
          <w:sz w:val="18"/>
          <w:szCs w:val="18"/>
          <w:color w:val="auto"/>
        </w:rPr>
        <w:t>purchase obligations(c),</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(d).................................</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8,441 810 894 910 5,827 ------- ---</w:t>
      </w:r>
    </w:p>
    <w:p>
      <w:pPr>
        <w:spacing w:after="0" w:line="21" w:lineRule="exact"/>
        <w:rPr>
          <w:sz w:val="20"/>
          <w:szCs w:val="20"/>
          <w:color w:val="auto"/>
        </w:rPr>
      </w:pPr>
    </w:p>
    <w:p>
      <w:pPr>
        <w:jc w:val="both"/>
        <w:ind w:left="220" w:right="6639" w:firstLine="46"/>
        <w:spacing w:after="0" w:line="268" w:lineRule="auto"/>
        <w:tabs>
          <w:tab w:leader="none" w:pos="694" w:val="left"/>
        </w:tabs>
        <w:numPr>
          <w:ilvl w:val="1"/>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Contractual Cash Obligations....</w:t>
      </w:r>
    </w:p>
    <w:p>
      <w:pPr>
        <w:jc w:val="both"/>
        <w:ind w:left="380" w:right="67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$24,477 $6,927 $3,174 $3,314 $11,062 ======= ====== ======</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w:t>
      </w:r>
    </w:p>
    <w:p>
      <w:pPr>
        <w:sectPr>
          <w:pgSz w:w="11900" w:h="16838" w:orient="portrait"/>
          <w:cols w:equalWidth="0" w:num="1">
            <w:col w:w="10219"/>
          </w:cols>
          <w:pgMar w:left="240" w:top="925" w:right="1440" w:bottom="0" w:gutter="0" w:footer="0" w:header="0"/>
        </w:sectPr>
      </w:pPr>
    </w:p>
    <w:bookmarkStart w:id="319" w:name="page320"/>
    <w:bookmarkEnd w:id="319"/>
    <w:p>
      <w:pPr>
        <w:ind w:left="412" w:right="1779"/>
        <w:spacing w:after="0" w:line="237" w:lineRule="auto"/>
        <w:rPr>
          <w:sz w:val="20"/>
          <w:szCs w:val="20"/>
          <w:color w:val="auto"/>
        </w:rPr>
      </w:pPr>
      <w:r>
        <w:rPr>
          <w:rFonts w:ascii="Courier New" w:cs="Courier New" w:eastAsia="Courier New" w:hAnsi="Courier New"/>
          <w:sz w:val="18"/>
          <w:szCs w:val="18"/>
          <w:color w:val="auto"/>
        </w:rPr>
        <w:t>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 w:right="1879" w:hanging="412"/>
        <w:spacing w:after="0" w:line="236" w:lineRule="auto"/>
        <w:tabs>
          <w:tab w:leader="none" w:pos="412"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is party to an agreement under which it purchases certain billing services from CSG Systems, Inc. Unless terminated by either party pursuant to terms of the agreement, the</w:t>
      </w:r>
    </w:p>
    <w:p>
      <w:pPr>
        <w:spacing w:after="0" w:line="200" w:lineRule="exact"/>
        <w:rPr>
          <w:sz w:val="20"/>
          <w:szCs w:val="20"/>
          <w:color w:val="auto"/>
        </w:rPr>
      </w:pPr>
    </w:p>
    <w:p>
      <w:pPr>
        <w:spacing w:after="0" w:line="20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VII-35</w:t>
      </w:r>
    </w:p>
    <w:p>
      <w:pPr>
        <w:sectPr>
          <w:pgSz w:w="11900" w:h="16838" w:orient="portrait"/>
          <w:cols w:equalWidth="0" w:num="1">
            <w:col w:w="10211"/>
          </w:cols>
          <w:pgMar w:left="248" w:top="142" w:right="1440" w:bottom="1440" w:gutter="0" w:footer="0" w:header="0"/>
        </w:sectPr>
      </w:pPr>
    </w:p>
    <w:bookmarkStart w:id="320" w:name="page321"/>
    <w:bookmarkEnd w:id="320"/>
    <w:p>
      <w:pPr>
        <w:ind w:left="420" w:right="2199"/>
        <w:spacing w:after="0" w:line="236" w:lineRule="auto"/>
        <w:rPr>
          <w:sz w:val="20"/>
          <w:szCs w:val="20"/>
          <w:color w:val="auto"/>
        </w:rPr>
      </w:pPr>
      <w:r>
        <w:rPr>
          <w:rFonts w:ascii="Courier New" w:cs="Courier New" w:eastAsia="Courier New" w:hAnsi="Courier New"/>
          <w:sz w:val="18"/>
          <w:szCs w:val="18"/>
          <w:color w:val="auto"/>
        </w:rPr>
        <w:t>agreement expires on December 31, 2012. The agreement calls for monthly payments which are subject to adjustments and conditions pursuant to the terms of the underlying agreements.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COMMITMENTS BY PERIOD ------------------</w:t>
      </w:r>
    </w:p>
    <w:p>
      <w:pPr>
        <w:ind w:left="220"/>
        <w:spacing w:after="0" w:line="238" w:lineRule="auto"/>
        <w:rPr>
          <w:sz w:val="20"/>
          <w:szCs w:val="20"/>
          <w:color w:val="auto"/>
        </w:rPr>
      </w:pPr>
      <w:r>
        <w:rPr>
          <w:rFonts w:ascii="Courier New" w:cs="Courier New" w:eastAsia="Courier New" w:hAnsi="Courier New"/>
          <w:sz w:val="18"/>
          <w:szCs w:val="18"/>
          <w:color w:val="auto"/>
        </w:rPr>
        <w:t>------------------------------- TOTAL</w:t>
      </w:r>
    </w:p>
    <w:p>
      <w:pPr>
        <w:ind w:left="220"/>
        <w:spacing w:after="0"/>
        <w:rPr>
          <w:sz w:val="20"/>
          <w:szCs w:val="20"/>
          <w:color w:val="auto"/>
        </w:rPr>
      </w:pPr>
      <w:r>
        <w:rPr>
          <w:rFonts w:ascii="Courier New" w:cs="Courier New" w:eastAsia="Courier New" w:hAnsi="Courier New"/>
          <w:sz w:val="18"/>
          <w:szCs w:val="18"/>
          <w:color w:val="auto"/>
        </w:rPr>
        <w:t>AMOUNTS LESS THAN 2 - 3 4 - 5 AFTER 5</w:t>
      </w:r>
    </w:p>
    <w:p>
      <w:pPr>
        <w:ind w:left="60"/>
        <w:spacing w:after="0" w:line="237" w:lineRule="auto"/>
        <w:rPr>
          <w:sz w:val="20"/>
          <w:szCs w:val="20"/>
          <w:color w:val="auto"/>
        </w:rPr>
      </w:pPr>
      <w:r>
        <w:rPr>
          <w:rFonts w:ascii="Courier New" w:cs="Courier New" w:eastAsia="Courier New" w:hAnsi="Courier New"/>
          <w:sz w:val="18"/>
          <w:szCs w:val="18"/>
          <w:color w:val="auto"/>
        </w:rPr>
        <w:t>OTHER COMMERCIAL COMMITMENTS COMMITTED 1</w:t>
      </w:r>
    </w:p>
    <w:p>
      <w:pPr>
        <w:ind w:left="60"/>
        <w:spacing w:after="0" w:line="238" w:lineRule="auto"/>
        <w:rPr>
          <w:sz w:val="20"/>
          <w:szCs w:val="20"/>
          <w:color w:val="auto"/>
        </w:rPr>
      </w:pPr>
      <w:r>
        <w:rPr>
          <w:rFonts w:ascii="Courier New" w:cs="Courier New" w:eastAsia="Courier New" w:hAnsi="Courier New"/>
          <w:sz w:val="18"/>
          <w:szCs w:val="18"/>
          <w:color w:val="auto"/>
        </w:rPr>
        <w:t>YEAR YEARS YEARS YEARS - ---------------</w:t>
      </w:r>
    </w:p>
    <w:p>
      <w:pPr>
        <w:ind w:left="60"/>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right="5899" w:firstLine="213"/>
        <w:spacing w:after="0" w:line="268" w:lineRule="auto"/>
        <w:tabs>
          <w:tab w:leader="none" w:pos="41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Guarantees...............................</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$1,463 $2 $-- $-- $1,461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 rate swaps, equity hedges and options are used to manage these risks. Financial instruments are not used for trading or speculative purposes. All financial instruments are used in accordance with AT&amp;T board-approved policies.</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w:t>
      </w:r>
    </w:p>
    <w:p>
      <w:pPr>
        <w:sectPr>
          <w:pgSz w:w="11900" w:h="16838" w:orient="portrait"/>
          <w:cols w:equalWidth="0" w:num="1">
            <w:col w:w="10219"/>
          </w:cols>
          <w:pgMar w:left="240" w:top="723" w:right="1440" w:bottom="0" w:gutter="0" w:footer="0" w:header="0"/>
        </w:sectPr>
      </w:pPr>
    </w:p>
    <w:bookmarkStart w:id="321" w:name="page322"/>
    <w:bookmarkEnd w:id="321"/>
    <w:p>
      <w:pPr>
        <w:ind w:right="1779"/>
        <w:spacing w:after="0" w:line="235" w:lineRule="auto"/>
        <w:rPr>
          <w:sz w:val="20"/>
          <w:szCs w:val="20"/>
          <w:color w:val="auto"/>
        </w:rPr>
      </w:pPr>
      <w:r>
        <w:rPr>
          <w:rFonts w:ascii="Courier New" w:cs="Courier New" w:eastAsia="Courier New" w:hAnsi="Courier New"/>
          <w:sz w:val="18"/>
          <w:szCs w:val="18"/>
          <w:color w:val="auto"/>
        </w:rPr>
        <w:t>analysis is performed on fixed-rate long term debt to assess the risk of changes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VII-36</w:t>
      </w:r>
    </w:p>
    <w:p>
      <w:pPr>
        <w:sectPr>
          <w:pgSz w:w="11900" w:h="16838" w:orient="portrait"/>
          <w:cols w:equalWidth="0" w:num="1">
            <w:col w:w="10219"/>
          </w:cols>
          <w:pgMar w:left="240" w:top="142" w:right="1440" w:bottom="1440" w:gutter="0" w:footer="0" w:header="0"/>
        </w:sectPr>
      </w:pPr>
    </w:p>
    <w:bookmarkStart w:id="322" w:name="page323"/>
    <w:bookmarkEnd w:id="322"/>
    <w:p>
      <w:pPr>
        <w:ind w:right="1879"/>
        <w:spacing w:after="0" w:line="237" w:lineRule="auto"/>
        <w:rPr>
          <w:sz w:val="20"/>
          <w:szCs w:val="20"/>
          <w:color w:val="auto"/>
        </w:rPr>
      </w:pPr>
      <w:r>
        <w:rPr>
          <w:rFonts w:ascii="Courier New" w:cs="Courier New" w:eastAsia="Courier New" w:hAnsi="Courier New"/>
          <w:sz w:val="18"/>
          <w:szCs w:val="18"/>
          <w:color w:val="auto"/>
        </w:rPr>
        <w:t>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 No. 141, "Business Combinations ("SFAS 141")," which supercedes Accounting Principles Board ("APB") Opinion No.</w:t>
      </w:r>
    </w:p>
    <w:p>
      <w:pPr>
        <w:spacing w:after="0" w:line="1" w:lineRule="exact"/>
        <w:rPr>
          <w:sz w:val="20"/>
          <w:szCs w:val="20"/>
          <w:color w:val="auto"/>
        </w:rPr>
      </w:pPr>
    </w:p>
    <w:p>
      <w:pPr>
        <w:ind w:right="1779" w:firstLine="8"/>
        <w:spacing w:after="0" w:line="268" w:lineRule="auto"/>
        <w:tabs>
          <w:tab w:leader="none" w:pos="42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ind w:right="2619" w:firstLine="8"/>
        <w:spacing w:after="0" w:line="235" w:lineRule="auto"/>
        <w:tabs>
          <w:tab w:leader="none" w:pos="421"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have a material effect on AT&amp;T Broadband Group's results of operations, financial position or cash flow.</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w:t>
      </w:r>
    </w:p>
    <w:p>
      <w:pPr>
        <w:sectPr>
          <w:pgSz w:w="11900" w:h="16838" w:orient="portrait"/>
          <w:cols w:equalWidth="0" w:num="1">
            <w:col w:w="10219"/>
          </w:cols>
          <w:pgMar w:left="240" w:top="925" w:right="1440" w:bottom="0" w:gutter="0" w:footer="0" w:header="0"/>
        </w:sectPr>
      </w:pPr>
    </w:p>
    <w:bookmarkStart w:id="323" w:name="page324"/>
    <w:bookmarkEnd w:id="323"/>
    <w:p>
      <w:pPr>
        <w:jc w:val="both"/>
        <w:ind w:right="1879"/>
        <w:spacing w:after="0" w:line="236" w:lineRule="auto"/>
        <w:rPr>
          <w:sz w:val="20"/>
          <w:szCs w:val="20"/>
          <w:color w:val="auto"/>
        </w:rPr>
      </w:pPr>
      <w:r>
        <w:rPr>
          <w:rFonts w:ascii="Courier New" w:cs="Courier New" w:eastAsia="Courier New" w:hAnsi="Courier New"/>
          <w:sz w:val="18"/>
          <w:szCs w:val="18"/>
          <w:color w:val="auto"/>
        </w:rPr>
        <w:t>Broadband Group has determined that franchise costs are indefinite lived assets and therefore, as of January 1, 2002 will no longer be subject to amortization, but</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VII-37</w:t>
      </w:r>
    </w:p>
    <w:p>
      <w:pPr>
        <w:sectPr>
          <w:pgSz w:w="11900" w:h="16838" w:orient="portrait"/>
          <w:cols w:equalWidth="0" w:num="1">
            <w:col w:w="10219"/>
          </w:cols>
          <w:pgMar w:left="240" w:top="142" w:right="1440" w:bottom="1440" w:gutter="0" w:footer="0" w:header="0"/>
        </w:sectPr>
      </w:pPr>
    </w:p>
    <w:bookmarkStart w:id="324" w:name="page325"/>
    <w:bookmarkEnd w:id="324"/>
    <w:p>
      <w:pPr>
        <w:ind w:right="1779"/>
        <w:spacing w:after="0" w:line="269" w:lineRule="auto"/>
        <w:rPr>
          <w:sz w:val="20"/>
          <w:szCs w:val="20"/>
          <w:color w:val="auto"/>
        </w:rPr>
      </w:pPr>
      <w:r>
        <w:rPr>
          <w:rFonts w:ascii="Courier New" w:cs="Courier New" w:eastAsia="Courier New" w:hAnsi="Courier New"/>
          <w:sz w:val="16"/>
          <w:szCs w:val="16"/>
          <w:color w:val="auto"/>
        </w:rPr>
        <w:t>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VII-38</w:t>
      </w:r>
    </w:p>
    <w:p>
      <w:pPr>
        <w:sectPr>
          <w:pgSz w:w="11900" w:h="16838" w:orient="portrait"/>
          <w:cols w:equalWidth="0" w:num="1">
            <w:col w:w="10219"/>
          </w:cols>
          <w:pgMar w:left="240" w:top="722" w:right="1440" w:bottom="1440" w:gutter="0" w:footer="0" w:header="0"/>
        </w:sectPr>
      </w:pPr>
    </w:p>
    <w:bookmarkStart w:id="325" w:name="page326"/>
    <w:bookmarkEnd w:id="325"/>
    <w:p>
      <w:pPr>
        <w:jc w:val="center"/>
        <w:ind w:right="1879"/>
        <w:spacing w:after="0"/>
        <w:rPr>
          <w:sz w:val="20"/>
          <w:szCs w:val="20"/>
          <w:color w:val="auto"/>
        </w:rPr>
      </w:pPr>
      <w:r>
        <w:rPr>
          <w:rFonts w:ascii="Courier New" w:cs="Courier New" w:eastAsia="Courier New" w:hAnsi="Courier New"/>
          <w:sz w:val="18"/>
          <w:szCs w:val="18"/>
          <w:color w:val="auto"/>
        </w:rPr>
        <w:t>CHAPTER EIGHT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DESCRIPTION OF GOVERNANCE ARRANGEMENTS FOLLOWING</w:t>
      </w:r>
    </w:p>
    <w:p>
      <w:pPr>
        <w:jc w:val="center"/>
        <w:ind w:right="1779"/>
        <w:spacing w:after="0"/>
        <w:rPr>
          <w:sz w:val="20"/>
          <w:szCs w:val="20"/>
          <w:color w:val="auto"/>
        </w:rPr>
      </w:pPr>
      <w:r>
        <w:rPr>
          <w:rFonts w:ascii="Courier New" w:cs="Courier New" w:eastAsia="Courier New" w:hAnsi="Courier New"/>
          <w:sz w:val="18"/>
          <w:szCs w:val="18"/>
          <w:color w:val="auto"/>
        </w:rPr>
        <w:t>THE AT&amp;T COMCAST TRANSACTION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BOARD OF DIRECTORS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completion of the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2005 annual meeting of AT&amp;T Comcast shareholders, or the "Initial Term," which will be held in April 2005. After the Initial Term, the entire AT&amp;T Comcast Board will be elected annually. The AT&amp;T Board and the Comcast Board are elected annually.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the Initial Term,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Initial Term, the AT&amp;T Comcast Board will fill any vacancies on the AT&amp;T Comcast Board that may arise.</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information concerning each of the pre-approved Comcast director designees, see Comcast's proxy statement for its 2002 annual meeting of shareholders. For information concerning the pre-approved AT&amp;T director designee, see "Information about the AT&amp;T Annual Meeting and Voting -- Election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NOMINATING COMMITTEE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Upon completion of the transaction, AT&amp;T Comcast will have a Directors Nominating Committee that will have the power to nominate individuals for election as AT&amp;T Comcast directors at the 2005 annual meeting of shareholders and thereafter. The composition of the Directors Nominating Committee will depend on whether Brian L. Roberts is the Chairman of the Board or CEO of AT&amp;T Comcast. During the Initial Term,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Initial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Initial Term, the Directors Nominating Committee will consist of Brian L. Roberts, if he is the Chairman of the Board or the CEO, and four directors who are independent persons selected by Brian L. Roberts; provided that no director who was a Comcast director designee may be selected by Brian L. Roberts as a member of the Directors Nominating Committee prior to the seventh anniversary of the date that such director was initially elected to the AT&amp;T Comcast Board. After the Initial Term, if Brian L. Roberts is not the Chairman of the Board or the CEO, the AT&amp;T Comcast Board will determine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VIII-1</w:t>
      </w:r>
    </w:p>
    <w:p>
      <w:pPr>
        <w:sectPr>
          <w:pgSz w:w="11900" w:h="16838" w:orient="portrait"/>
          <w:cols w:equalWidth="0" w:num="1">
            <w:col w:w="10219"/>
          </w:cols>
          <w:pgMar w:left="240" w:top="717" w:right="1440" w:bottom="564" w:gutter="0" w:footer="0" w:header="0"/>
        </w:sectPr>
      </w:pPr>
    </w:p>
    <w:bookmarkStart w:id="326" w:name="page327"/>
    <w:bookmarkEnd w:id="326"/>
    <w:p>
      <w:pPr>
        <w:ind w:right="1779"/>
        <w:spacing w:after="0" w:line="237" w:lineRule="auto"/>
        <w:rPr>
          <w:sz w:val="20"/>
          <w:szCs w:val="20"/>
          <w:color w:val="auto"/>
        </w:rPr>
      </w:pPr>
      <w:r>
        <w:rPr>
          <w:rFonts w:ascii="Courier New" w:cs="Courier New" w:eastAsia="Courier New" w:hAnsi="Courier New"/>
          <w:sz w:val="18"/>
          <w:szCs w:val="18"/>
          <w:color w:val="auto"/>
        </w:rPr>
        <w:t>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Chairman of the Board. Upon the completion of the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the Chairman of the Board.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fifth anniversary of the 2005 annual meeting of AT&amp;T Comcast shareholders.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Chief Executive Officer and President. Upon completion of the transaction, Brian L. Roberts, Comcast's President, will be the CEO of AT&amp;T Comcast. Brian L. Roberts will also be President for as long as he is the CEO. The powers and responsibilities of the CEO and President will include:</w:t>
      </w:r>
    </w:p>
    <w:p>
      <w:pPr>
        <w:spacing w:after="0" w:line="200" w:lineRule="exact"/>
        <w:rPr>
          <w:sz w:val="20"/>
          <w:szCs w:val="20"/>
          <w:color w:val="auto"/>
        </w:rPr>
      </w:pPr>
    </w:p>
    <w:p>
      <w:pPr>
        <w:spacing w:after="0" w:line="210" w:lineRule="exact"/>
        <w:rPr>
          <w:sz w:val="20"/>
          <w:szCs w:val="20"/>
          <w:color w:val="auto"/>
        </w:rPr>
      </w:pPr>
    </w:p>
    <w:p>
      <w:pPr>
        <w:ind w:left="740" w:hanging="205"/>
        <w:spacing w:after="0"/>
        <w:tabs>
          <w:tab w:leader="none" w:pos="74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and management of AT&amp;T Comcast's business and operations,</w:t>
      </w:r>
    </w:p>
    <w:p>
      <w:pPr>
        <w:spacing w:after="0" w:line="223"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related to officers and employees, including hiring and termination,</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powers typically exercised by a corporation's chief executive officer and president,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to call special meetings of the AT&amp;T Comcast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Removal of the CEO will require the vote of at least 75% of the entire AT&amp;T Comcast Board until the earlier to occur of (1) the date on which Brian L. Roberts ceases to be the CEO and (2) the fifth anniversary of the 2005 annual meeting of AT&amp;T Comcast shareholders.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Senior Management. The CEO will select the initial senior management of AT&amp;T Comcast in consultation with the Chairman of the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transaction, AT&amp;T Comcast will have an Office of the Chairman comprised of the Chairman of the Board and the CEO from the completion of the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VIII-2</w:t>
      </w:r>
    </w:p>
    <w:p>
      <w:pPr>
        <w:sectPr>
          <w:pgSz w:w="11900" w:h="16838" w:orient="portrait"/>
          <w:cols w:equalWidth="0" w:num="1">
            <w:col w:w="10219"/>
          </w:cols>
          <w:pgMar w:left="240" w:top="723" w:right="1440" w:bottom="1440" w:gutter="0" w:footer="0" w:header="0"/>
        </w:sectPr>
      </w:pPr>
    </w:p>
    <w:bookmarkStart w:id="327" w:name="page328"/>
    <w:bookmarkEnd w:id="327"/>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AT&amp;T Comcast charter provisions that implement the foregoing governance arrangements may not be amended or changed except with the approval of 75% of the entire AT&amp;T Comcast Board until the earlier to occur of (1) the date on which Brian L. Roberts is no longer serving as Chairman of the Board or CEO and</w:t>
      </w:r>
    </w:p>
    <w:p>
      <w:pPr>
        <w:spacing w:after="0" w:line="1" w:lineRule="exact"/>
        <w:rPr>
          <w:sz w:val="20"/>
          <w:szCs w:val="20"/>
          <w:color w:val="auto"/>
        </w:rPr>
      </w:pPr>
    </w:p>
    <w:p>
      <w:pPr>
        <w:ind w:right="1779" w:firstLine="8"/>
        <w:spacing w:after="0" w:line="238" w:lineRule="auto"/>
        <w:tabs>
          <w:tab w:leader="none" w:pos="421"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fifth anniversary of the 2005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75% of the entire AT&amp;T Comcast Board, and the Directors Nominating Committee will survive through the close of that meeting.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VIII-3</w:t>
      </w:r>
    </w:p>
    <w:p>
      <w:pPr>
        <w:sectPr>
          <w:pgSz w:w="11900" w:h="16838" w:orient="portrait"/>
          <w:cols w:equalWidth="0" w:num="1">
            <w:col w:w="10219"/>
          </w:cols>
          <w:pgMar w:left="240" w:top="717" w:right="1440" w:bottom="1440" w:gutter="0" w:footer="0" w:header="0"/>
        </w:sectPr>
      </w:pPr>
    </w:p>
    <w:bookmarkStart w:id="328" w:name="page329"/>
    <w:bookmarkEnd w:id="328"/>
    <w:p>
      <w:pPr>
        <w:ind w:left="3580"/>
        <w:spacing w:after="0"/>
        <w:rPr>
          <w:sz w:val="20"/>
          <w:szCs w:val="20"/>
          <w:color w:val="auto"/>
        </w:rPr>
      </w:pPr>
      <w:r>
        <w:rPr>
          <w:rFonts w:ascii="Courier New" w:cs="Courier New" w:eastAsia="Courier New" w:hAnsi="Courier New"/>
          <w:sz w:val="18"/>
          <w:szCs w:val="18"/>
          <w:color w:val="auto"/>
        </w:rPr>
        <w:t>CHAPTER NINE</w:t>
      </w:r>
    </w:p>
    <w:p>
      <w:pPr>
        <w:ind w:left="2860"/>
        <w:spacing w:after="0" w:line="238" w:lineRule="auto"/>
        <w:rPr>
          <w:sz w:val="20"/>
          <w:szCs w:val="20"/>
          <w:color w:val="auto"/>
        </w:rPr>
      </w:pPr>
      <w:r>
        <w:rPr>
          <w:rFonts w:ascii="Courier New" w:cs="Courier New" w:eastAsia="Courier New" w:hAnsi="Courier New"/>
          <w:sz w:val="18"/>
          <w:szCs w:val="18"/>
          <w:color w:val="auto"/>
        </w:rPr>
        <w:t>EMPLOYEE BENEFITS MATTERS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INTERESTS OF DIRECTORS AND OFFICERS IN THE AT&amp;T COMCAST TRANSACTION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Governance Structure and Management Positions. Pursuant to the terms of the merger agreement, upon completion of the AT&amp;T Comcast transaction:</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 Except for the pre-approved designees identified under "Description of Governance Arrangements Following the AT&amp;T Comcast Transaction -- AT&amp;T Comcast Board of Directors," the director designees will be mutually agreed upon by Comcast and AT&amp;T;</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 President of Comcast, will serve as CEO and President of AT&amp;T Comcast. Removal of the CEO requires the vote of at least 75% of the entire AT&amp;T Comcast Board until the earlier of the date when Brian L. Roberts is not the CEO and the fifth anniversary of the 2005 annual meeting of shareholders;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senior officers of AT&amp;T Comcast will be designated by Brian L. Roberts in consultation with C. Michael Armstrong;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w:t>
      </w:r>
    </w:p>
    <w:p>
      <w:pPr>
        <w:spacing w:after="0" w:line="3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IX-1</w:t>
      </w:r>
    </w:p>
    <w:p>
      <w:pPr>
        <w:sectPr>
          <w:pgSz w:w="11900" w:h="16838" w:orient="portrait"/>
          <w:cols w:equalWidth="0" w:num="1">
            <w:col w:w="10219"/>
          </w:cols>
          <w:pgMar w:left="240" w:top="717" w:right="1440" w:bottom="159" w:gutter="0" w:footer="0" w:header="0"/>
        </w:sectPr>
      </w:pPr>
    </w:p>
    <w:bookmarkStart w:id="329" w:name="page330"/>
    <w:bookmarkEnd w:id="329"/>
    <w:p>
      <w:pPr>
        <w:ind w:right="1879"/>
        <w:spacing w:after="0" w:line="268" w:lineRule="auto"/>
        <w:rPr>
          <w:sz w:val="20"/>
          <w:szCs w:val="20"/>
          <w:color w:val="auto"/>
        </w:rPr>
      </w:pPr>
      <w:r>
        <w:rPr>
          <w:rFonts w:ascii="Courier New" w:cs="Courier New" w:eastAsia="Courier New" w:hAnsi="Courier New"/>
          <w:sz w:val="16"/>
          <w:szCs w:val="16"/>
          <w:color w:val="auto"/>
        </w:rPr>
        <w:t>Ralph J. Roberts is entitled to certain benefits as described in his agreement. Certain benefits resulting from the occurrence of a change in control are described below. Under his current agreement, he has 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shall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 exceed the bonus he could have received under his employment agreement had he continued to work as an executive. If you are interested in further information about either</w:t>
      </w:r>
    </w:p>
    <w:p>
      <w:pPr>
        <w:spacing w:after="0" w:line="3"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of these agreements, see section [ ] of Comcast's proxy statement used in connection with its 2002 annual meeting of shareholders.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Governance Structure and Management Positions. Pursuant to the terms of the merger agreement, upon completion of the AT&amp;T Comcast transaction:</w:t>
      </w:r>
    </w:p>
    <w:p>
      <w:pPr>
        <w:spacing w:after="0" w:line="208" w:lineRule="exact"/>
        <w:rPr>
          <w:sz w:val="20"/>
          <w:szCs w:val="20"/>
          <w:color w:val="auto"/>
        </w:rPr>
      </w:pPr>
    </w:p>
    <w:p>
      <w:pPr>
        <w:ind w:left="740" w:right="1779" w:hanging="205"/>
        <w:spacing w:after="0" w:line="237"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Removal of the Chairman of the Board requires the approval of at least 75% of the entire AT&amp;T Comcast Board until the earlier of the date that neither C. Michael Armstrong nor Brian L. Roberts is Chairman of the Board and the fifth anniversary of the 2005 annual meeting of shareholders.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IX-2</w:t>
      </w:r>
    </w:p>
    <w:p>
      <w:pPr>
        <w:sectPr>
          <w:pgSz w:w="11900" w:h="16838" w:orient="portrait"/>
          <w:cols w:equalWidth="0" w:num="1">
            <w:col w:w="10219"/>
          </w:cols>
          <w:pgMar w:left="240" w:top="722" w:right="1440" w:bottom="362" w:gutter="0" w:footer="0" w:header="0"/>
        </w:sectPr>
      </w:pPr>
    </w:p>
    <w:bookmarkStart w:id="330" w:name="page331"/>
    <w:bookmarkEnd w:id="330"/>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terms of the merger agreement, AT&amp;T Comcast will offer to enter into an employment agreement, effective as of the completion of the AT&amp;T Comcast transaction, with C. Michael 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See "Information About the AT&amp;T Annual Meeting and Voting" for a description of C. Michael Armstrong's current employment agreement with AT&amp;T.</w:t>
      </w:r>
    </w:p>
    <w:p>
      <w:pPr>
        <w:spacing w:after="0" w:line="200" w:lineRule="exact"/>
        <w:rPr>
          <w:sz w:val="20"/>
          <w:szCs w:val="20"/>
          <w:color w:val="auto"/>
        </w:rPr>
      </w:pPr>
    </w:p>
    <w:p>
      <w:pPr>
        <w:spacing w:after="0" w:line="37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William Schleyer's existing employment agreement with AT&amp;T, dated October 25, 2001, provides for an initial base salary of $925,000 per year and a guaranteed annual incentive award for the 2002 performance year of no less than 100% of his then base salary. William Schleyer is entitled to participate in the benefit programs that are generally made available to other AT&amp;T executives. Under his current agreement, if AT&amp;T separates itself from AT&amp;T Broadband, he will cease to participate in AT&amp;T's benefit plans, will become a participant in the applicable benefit plans of AT&amp;T Broadband, and will have his equity awards treated in accordance with the AT&amp;T Broadband incentive plan approved by the AT&amp;T Board. Upon termination of his employment for cause or without good reason, he will forfeit all unvested stock options and restricted shares as to which restrictions have not lapsed. Upon termination without cause or with good reason, including after a change in control, he will be provided severance benefits under the applicable AT&amp;T Broadband severance plan. In addition, unvested AT&amp;T contributions to its savings and pension plans made on William Schleyer's behalf will be paid to him after termination without cause or with good reason.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and (3) in the case of senior officers, the performance share target for the year in which the AT&amp;T Comcast transaction occurs, minus ninety percent of a special pension enhancement payment,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depending on job level and years of service, minus ninety percent of a special pension enhancement payment,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currently available information, if all executive officers of AT&amp;T expected to become employees of AT&amp;T Broadband prior to completion of the AT&amp;T Comcast transaction were terminated without cause immediately following completion of the AT&amp;T Comcast transaction, such executive officers would receive under their employment agreements, the applicable AT&amp;T Broadband severance plan or pursuant to pension enhancements, as applicable, severance</w:t>
      </w:r>
    </w:p>
    <w:p>
      <w:pPr>
        <w:spacing w:after="0" w:line="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payments approximately equal in the aggregate to $[</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Equity Awards. Immediately prior to the AT&amp;T Comcast transaction, as a part of the AT&amp;T Broadband spin-off, AT&amp;T restricted stock and other</w:t>
      </w:r>
    </w:p>
    <w:p>
      <w:pPr>
        <w:sectPr>
          <w:pgSz w:w="11900" w:h="16838" w:orient="portrait"/>
          <w:cols w:equalWidth="0" w:num="1">
            <w:col w:w="10219"/>
          </w:cols>
          <w:pgMar w:left="240" w:top="925" w:right="1440" w:bottom="0" w:gutter="0" w:footer="0" w:header="0"/>
        </w:sectPr>
      </w:pPr>
    </w:p>
    <w:bookmarkStart w:id="331" w:name="page332"/>
    <w:bookmarkEnd w:id="331"/>
    <w:p>
      <w:pPr>
        <w:ind w:right="1779"/>
        <w:spacing w:after="0" w:line="290" w:lineRule="auto"/>
        <w:rPr>
          <w:sz w:val="20"/>
          <w:szCs w:val="20"/>
          <w:color w:val="auto"/>
        </w:rPr>
      </w:pPr>
      <w:r>
        <w:rPr>
          <w:rFonts w:ascii="Courier New" w:cs="Courier New" w:eastAsia="Courier New" w:hAnsi="Courier New"/>
          <w:sz w:val="16"/>
          <w:szCs w:val="16"/>
          <w:color w:val="auto"/>
        </w:rPr>
        <w:t>equity-based awards will be converted as described below. In connection with the conversions, adjustments will be made to maintain the intrinsic value of the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IX-3</w:t>
      </w:r>
    </w:p>
    <w:p>
      <w:pPr>
        <w:sectPr>
          <w:pgSz w:w="11900" w:h="16838" w:orient="portrait"/>
          <w:cols w:equalWidth="0" w:num="1">
            <w:col w:w="10219"/>
          </w:cols>
          <w:pgMar w:left="240" w:top="142" w:right="1440" w:bottom="1440" w:gutter="0" w:footer="0" w:header="0"/>
        </w:sectPr>
      </w:pPr>
    </w:p>
    <w:bookmarkStart w:id="332" w:name="page333"/>
    <w:bookmarkEnd w:id="332"/>
    <w:p>
      <w:pPr>
        <w:ind w:right="1879"/>
        <w:spacing w:after="0" w:line="236" w:lineRule="auto"/>
        <w:rPr>
          <w:sz w:val="20"/>
          <w:szCs w:val="20"/>
          <w:color w:val="auto"/>
        </w:rPr>
      </w:pPr>
      <w:r>
        <w:rPr>
          <w:rFonts w:ascii="Courier New" w:cs="Courier New" w:eastAsia="Courier New" w:hAnsi="Courier New"/>
          <w:sz w:val="18"/>
          <w:szCs w:val="18"/>
          <w:color w:val="auto"/>
        </w:rPr>
        <w:t>original AT&amp;T options and the fair market value of the original AT&amp;T restricted stock or other equity-based award immediately before and after the AT&amp;T Broadband spin-off, with certain exceptions: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219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5" w:lineRule="auto"/>
        <w:tabs>
          <w:tab w:leader="none" w:pos="7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w:t>
      </w:r>
    </w:p>
    <w:p>
      <w:pPr>
        <w:spacing w:after="0" w:line="384" w:lineRule="exact"/>
        <w:rPr>
          <w:rFonts w:ascii="Courier New" w:cs="Courier New" w:eastAsia="Courier New" w:hAnsi="Courier New"/>
          <w:sz w:val="16"/>
          <w:szCs w:val="16"/>
          <w:color w:val="auto"/>
        </w:rPr>
      </w:pPr>
    </w:p>
    <w:p>
      <w:pPr>
        <w:ind w:left="740" w:right="2099" w:hanging="205"/>
        <w:spacing w:after="0" w:line="236"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employees of AT&amp;T and AT&amp;T Broadband will be converted into (1) adjusted AT&amp;T stock options and (2) AT&amp;T Broadband stock options;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the completion of the AT&amp;T Comcast transaction, all outstanding AT&amp;T Broadband stock options held by current AT&amp;T Broadband employees (including AT&amp;T executive officers who become employees of AT&amp;T Broadband in connection with the AT&amp;T Broadband spin-off) will, by their terms, have vested and become fully exercisable through the remainder of the original option period (except for awards held by any AT&amp;T executive officer who has waived rights to vesting of certain equity awards as a result of the AT&amp;T Comcast transaction) and will be converted into AT&amp;T Comcast stock options pursuant to the merger agreement. In addition, all restricted shares and other equity-based awards based on either AT&amp;T or AT&amp;T Broadband stock held by current and former employees of AT&amp;T Broadband (including any AT&amp;T executive officer who becomes an employee of AT&amp;T Broadband in connection with the AT&amp;T Broadband spin-off) will, by their terms, have fully vested (except for awards held by any AT&amp;T executive officer who has waived rights to vesting of certain equity awards as a result of the AT&amp;T Comcast transaction). AT&amp;T Broadband stock options, restricted shares and other equity-based awards based on AT&amp;T Broadband stock will be converted into AT&amp;T Comcast stock options,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 ], 2002, the number of shares underlying unvested AT&amp;T stock options and shares of restricted AT&amp;T common stock held by directors and executive officers of AT&amp;T currently expected to become employees of AT&amp;T Broadband in the AT&amp;T Broadband spin-off totaled [ ]. AT&amp;T</w:t>
      </w:r>
    </w:p>
    <w:tbl>
      <w:tblPr>
        <w:tblLayout w:type="fixed"/>
        <w:tblInd w:w="0" w:type="dxa"/>
        <w:tblCellMar>
          <w:top w:w="0" w:type="dxa"/>
          <w:left w:w="0" w:type="dxa"/>
          <w:bottom w:w="0" w:type="dxa"/>
          <w:right w:w="0" w:type="dxa"/>
        </w:tblCellMar>
      </w:tblPr>
      <w:tr>
        <w:trPr>
          <w:trHeight w:val="203"/>
        </w:trPr>
        <w:tc>
          <w:tcPr>
            <w:tcW w:w="4280" w:type="dxa"/>
            <w:vAlign w:val="bottom"/>
            <w:gridSpan w:val="4"/>
          </w:tcPr>
          <w:p>
            <w:pPr>
              <w:spacing w:after="0"/>
              <w:rPr>
                <w:sz w:val="20"/>
                <w:szCs w:val="20"/>
                <w:color w:val="auto"/>
              </w:rPr>
            </w:pPr>
            <w:r>
              <w:rPr>
                <w:rFonts w:ascii="Courier New" w:cs="Courier New" w:eastAsia="Courier New" w:hAnsi="Courier New"/>
                <w:sz w:val="18"/>
                <w:szCs w:val="18"/>
                <w:color w:val="auto"/>
                <w:w w:val="98"/>
              </w:rPr>
              <w:t>executive officers currently expected to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become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employees of</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AT&amp;T Broadband are</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expected to hold, based on certain</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assumptions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and currently</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available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information, (a)</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unvested AT&amp;T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Broadband</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options that will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have become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vested as of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completion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AT&amp;T Comcast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transaction with</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aggregate</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in-the-money value of $[</w:t>
            </w:r>
          </w:p>
        </w:tc>
        <w:tc>
          <w:tcPr>
            <w:tcW w:w="420" w:type="dxa"/>
            <w:vAlign w:val="bottom"/>
          </w:tcPr>
          <w:p>
            <w:pPr>
              <w:spacing w:after="0"/>
              <w:rPr>
                <w:sz w:val="17"/>
                <w:szCs w:val="17"/>
                <w:color w:val="auto"/>
              </w:rPr>
            </w:pP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(b) shares of AT&amp;T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AT&amp;T Broadband</w:t>
            </w:r>
          </w:p>
        </w:tc>
      </w:tr>
    </w:tbl>
    <w:p>
      <w:pPr>
        <w:sectPr>
          <w:pgSz w:w="11900" w:h="16838" w:orient="portrait"/>
          <w:cols w:equalWidth="0" w:num="1">
            <w:col w:w="10219"/>
          </w:cols>
          <w:pgMar w:left="240" w:top="925" w:right="1440" w:bottom="0" w:gutter="0" w:footer="0" w:header="0"/>
        </w:sectPr>
      </w:pPr>
    </w:p>
    <w:bookmarkStart w:id="333" w:name="page334"/>
    <w:bookmarkEnd w:id="3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restricted stock</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w w:val="98"/>
              </w:rPr>
              <w:t>that will become unrestricted as a</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result of the AT&amp;T Comcast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transaction with</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 aggregate value of $[</w:t>
            </w: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 and (c) other</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equity-based awards (based on AT&amp;T or based on AT&amp;T</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Broadband stock) that will</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vest as a result</w:t>
            </w: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AT&amp;T Comcast transaction with an aggregate value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in each case, based on an AT&amp;T common stock price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 (the closing price of a share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 common stock on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17"/>
                <w:szCs w:val="17"/>
                <w:color w:val="auto"/>
              </w:rPr>
            </w:pP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IX-4</w:t>
      </w:r>
    </w:p>
    <w:p>
      <w:pPr>
        <w:sectPr>
          <w:pgSz w:w="11900" w:h="16838" w:orient="portrait"/>
          <w:cols w:equalWidth="0" w:num="1">
            <w:col w:w="10219"/>
          </w:cols>
          <w:pgMar w:left="240" w:top="136" w:right="1440" w:bottom="1440" w:gutter="0" w:footer="0" w:header="0"/>
        </w:sectPr>
      </w:pPr>
    </w:p>
    <w:bookmarkStart w:id="334" w:name="page335"/>
    <w:bookmarkEnd w:id="334"/>
    <w:p>
      <w:pPr>
        <w:ind w:right="1999" w:firstLine="527"/>
        <w:spacing w:after="0" w:line="268" w:lineRule="auto"/>
        <w:rPr>
          <w:sz w:val="20"/>
          <w:szCs w:val="20"/>
          <w:color w:val="auto"/>
        </w:rPr>
      </w:pPr>
      <w:r>
        <w:rPr>
          <w:rFonts w:ascii="Courier New" w:cs="Courier New" w:eastAsia="Courier New" w:hAnsi="Courier New"/>
          <w:sz w:val="16"/>
          <w:szCs w:val="16"/>
          <w:color w:val="auto"/>
        </w:rPr>
        <w:t>In addition, after conversion of their original AT&amp;T equity awards in the AT&amp;T Broadband spin-off, directors and officers of AT&amp;T who do not become employed by AT&amp;T Broadband in the AT&amp;T Broadband spin-off will hold in the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aggregate equity-based awards denominated with respect to [ ] shares of AT&amp;T Broadband common stock. These awards will not vest as a result of the AT&amp;T Comcast transaction, but will vest according to their original terms. See "Employee Benefits Matters."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Security Ownership of Officers and Directors. For information concerning security ownership of directors and certain officers of AT&amp;T, see "Information About the AT&amp;T Annual Meeting and Voting."</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71" w:lineRule="auto"/>
        <w:tabs>
          <w:tab w:leader="none" w:pos="7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Pension Plan. Upon completion of the AT&amp;T Comcast transaction, the plan cannot be amended to reduce benefits applicable upon a change in control for two years, and, if a participant's employment is terminated either without cause by AT&amp;T Broadband or for good reason by the participant within two years after the AT&amp;T Comcast transaction, such participant will be fully vested in his or her account, will have his or her service bridged, and will be entitled to a special pension enhancement payment. This service-based special pension enhancement will not exceed the prior year's pension eligible earnings.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Nonqualified Pension Plan. Upon completion of the AT&amp;T Comcast transaction, the plan cannot be amended to reduce benefits applicable upon a change in control for two years, the present value of the benefits under the plan will be funded in trust, and, if a participant's employment is terminated without cause by AT&amp;T Broadband or for good reason by the participant within two years after the AT&amp;T Comcast transaction, such participant will be fully vested in his or her account, and will have his or her service bridged.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Deferred Compensation Plan. Upon completion of the AT&amp;T Comcast transaction, the plan cannot be amended to reduce benefits applicable upon a change in control for two years, the present value of the benefits of the plan will be funded in trust, participants in the plan will be completely vested in their accounts, and the interest rates applied to participants' accounts cannot be decreased for three years below the level they are at prior to completion of the AT&amp;T Comcast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Long Term Savings Plan. Upon completion of the AT&amp;T Comcast transaction, participants in the plan will be fully vested in their company matching contribution accounts and the plan cannot be amended to reduce benefits applicable upon a change in control for two years.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AND INSURANCE</w:t>
      </w:r>
    </w:p>
    <w:p>
      <w:pPr>
        <w:spacing w:after="0" w:line="207" w:lineRule="exact"/>
        <w:rPr>
          <w:sz w:val="20"/>
          <w:szCs w:val="20"/>
          <w:color w:val="auto"/>
        </w:rPr>
      </w:pPr>
    </w:p>
    <w:p>
      <w:pPr>
        <w:ind w:left="740" w:right="1779" w:hanging="205"/>
        <w:spacing w:after="0" w:line="237" w:lineRule="auto"/>
        <w:tabs>
          <w:tab w:leader="none" w:pos="74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transaction becomes such an officer or director, from their acts or omissions in those capacities occurring at or prior to the completion of the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ectPr>
          <w:pgSz w:w="11900" w:h="16838" w:orient="portrait"/>
          <w:cols w:equalWidth="0" w:num="1">
            <w:col w:w="10219"/>
          </w:cols>
          <w:pgMar w:left="240" w:top="926" w:right="1440" w:bottom="0" w:gutter="0" w:footer="0" w:header="0"/>
        </w:sectPr>
      </w:pPr>
    </w:p>
    <w:bookmarkStart w:id="335" w:name="page336"/>
    <w:bookmarkEnd w:id="335"/>
    <w:p>
      <w:pPr>
        <w:ind w:left="205" w:right="1779" w:hanging="205"/>
        <w:spacing w:after="0" w:line="237" w:lineRule="auto"/>
        <w:tabs>
          <w:tab w:leader="none" w:pos="205"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IX-5</w:t>
      </w:r>
    </w:p>
    <w:p>
      <w:pPr>
        <w:sectPr>
          <w:pgSz w:w="11900" w:h="16838" w:orient="portrait"/>
          <w:cols w:equalWidth="0" w:num="1">
            <w:col w:w="9684"/>
          </w:cols>
          <w:pgMar w:left="775" w:top="344" w:right="1440" w:bottom="1440" w:gutter="0" w:footer="0" w:header="0"/>
        </w:sectPr>
      </w:pPr>
    </w:p>
    <w:bookmarkStart w:id="336" w:name="page337"/>
    <w:bookmarkEnd w:id="336"/>
    <w:p>
      <w:pPr>
        <w:ind w:left="740" w:right="1779" w:hanging="205"/>
        <w:spacing w:after="0" w:line="270" w:lineRule="auto"/>
        <w:tabs>
          <w:tab w:leader="none" w:pos="7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completion of the transaction, AT&amp;T Comcast will provide, or cause to be provided, officers' and directors' liability insurance in respect of acts or omissions occurring prior to completion of the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accordance with the existing practice of Comcast and AT&amp;T, it is expected that directors of AT&amp;T Comcast who are not employees of AT&amp;T Comcast will receive compensation for service on the AT&amp;T Comcast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information concerning the compensation paid to, and the employment agreements with, the CEO of AT&amp;T and the four most highly compensated executive officers of AT&amp;T (other than the CEO) for the 2001 fiscal year, see "Information About the AT&amp;T Annual Meeting and Voting."</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OTHER BENEFITS MATTERS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shall be allowed to participate in any retirement medical or life insurance benefit plan sponsored by AT&amp;T Comcast or one of its subsidiaries. With respect to AT&amp;T Broadband employees who are subject to collective bargaining obligations or agreements, their benefits will be governed by the terms of such obligations or agreements.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IX-6</w:t>
      </w:r>
    </w:p>
    <w:p>
      <w:pPr>
        <w:sectPr>
          <w:pgSz w:w="11900" w:h="16838" w:orient="portrait"/>
          <w:cols w:equalWidth="0" w:num="1">
            <w:col w:w="10219"/>
          </w:cols>
          <w:pgMar w:left="240" w:top="723" w:right="1440" w:bottom="767" w:gutter="0" w:footer="0" w:header="0"/>
        </w:sectPr>
      </w:pPr>
    </w:p>
    <w:bookmarkStart w:id="337" w:name="page338"/>
    <w:bookmarkEnd w:id="337"/>
    <w:p>
      <w:pPr>
        <w:ind w:right="1779" w:firstLine="527"/>
        <w:spacing w:after="0" w:line="237" w:lineRule="auto"/>
        <w:rPr>
          <w:sz w:val="20"/>
          <w:szCs w:val="20"/>
          <w:color w:val="auto"/>
        </w:rPr>
      </w:pPr>
      <w:r>
        <w:rPr>
          <w:rFonts w:ascii="Courier New" w:cs="Courier New" w:eastAsia="Courier New" w:hAnsi="Courier New"/>
          <w:sz w:val="18"/>
          <w:szCs w:val="18"/>
          <w:color w:val="auto"/>
        </w:rPr>
        <w:t>One-Time Stock Option Grant. In the merger agreement, AT&amp;T Comcast has agreed to offer to each of its or any of its subsidiaries' full-time employees a one-time grant of options to purchase a number of shares of AT&amp;T Comcast common stock equal to 300 multiplied by the AT&amp;T Broadband exchange ratio. This grant will be made as soon as practicable after the completion of the AT&amp;T Comcast transaction.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upon termination and will remain exercisable for the full extent of the original term of the award.</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Employee Benefits Agreement. In connection with the AT&amp;T Broadband spin-off, AT&amp;T and AT&amp;T Broadband entered into an employee benefits agreement dated as of December 19, 2001. The following summary of the employee benefits agreement is qualified in its entirety by reference to the complete text of the employee benefits agreement, which is attached as an exhibit to the registration statement in which this document is included and is incorporated by reference in this section.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section as "AT&amp;T Broadband employees." Employees of AT&amp;T who are transferred to AT&amp;T Broadband prior to the AT&amp;T Broadband spin-off are referred to in this document as "AT&amp;T Broadband transferees." Employees of AT&amp;T or any of its subsidiaries (other than AT&amp;T Broadband employees or AT&amp;T Broadband transferees) are referred to in this section as "AT&amp;T employees."</w:t>
      </w: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the date of the AT&amp;T Broadband spin-off, AT&amp;T Broadband and its subsidiaries will cease to participate in any benefit plan or trust under any such plan sponsored or maintained by AT&amp;T or its subsidiaries (other than AT&amp;T Broadband)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Broadband transferees with lost matching contributions for the year of the AT&amp;T Comcast transaction. Each AT&amp;T Broadband employee and AT&amp;T Broadband transferee will vest in his or her accrued benefit under the AT&amp;T pension plans as of 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IX-7</w:t>
      </w:r>
    </w:p>
    <w:p>
      <w:pPr>
        <w:sectPr>
          <w:pgSz w:w="11900" w:h="16838" w:orient="portrait"/>
          <w:cols w:equalWidth="0" w:num="1">
            <w:col w:w="10219"/>
          </w:cols>
          <w:pgMar w:left="240" w:top="722" w:right="1440" w:bottom="767" w:gutter="0" w:footer="0" w:header="0"/>
        </w:sectPr>
      </w:pPr>
    </w:p>
    <w:bookmarkStart w:id="338" w:name="page339"/>
    <w:bookmarkEnd w:id="338"/>
    <w:p>
      <w:pPr>
        <w:ind w:right="1879"/>
        <w:spacing w:after="0" w:line="235" w:lineRule="auto"/>
        <w:rPr>
          <w:sz w:val="20"/>
          <w:szCs w:val="20"/>
          <w:color w:val="auto"/>
        </w:rPr>
      </w:pPr>
      <w:r>
        <w:rPr>
          <w:rFonts w:ascii="Courier New" w:cs="Courier New" w:eastAsia="Courier New" w:hAnsi="Courier New"/>
          <w:sz w:val="18"/>
          <w:szCs w:val="18"/>
          <w:color w:val="auto"/>
        </w:rPr>
        <w:t>transferees will also be entitled to a distribution of their accounts under the AT&amp;T Employee Stock Purchase Plan.</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terminated during the one-year period after the AT&amp;T Broadband spin-off, AT&amp;T Broadband transferees will be entitled to receive the greater of severance under the applicable AT&amp;T severance plan or, the applicable AT&amp;T Broadband severance plan. A Broadband transferee, however, may be entitled to greater severance under the terms of his or her applicable employment agreement.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part of the AT&amp;T Broadband spin-off, AT&amp;T restricted stock and other equity-based awards will be converted as described below. In connection with the conversions, adjustments will be made to maintain the intrinsic value of the original AT&amp;T options and the fair market value of the original AT&amp;T restricted stock or other equity-based award immediately before and after the AT&amp;T Broadband spin-off, with certain exceptions: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779" w:hanging="205"/>
        <w:spacing w:after="0" w:line="235"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AT&amp;T employees will be converted into adjusted AT&amp;T stock options;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AT&amp;T employees will be converted into (1) adjusted AT&amp;T restricted shares and (2) equity-based awards based on AT&amp;T Broadband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AT&amp;T Broadband employees and AT&amp;T Broadband transferees will be converted into AT&amp;T Broadband stock options;</w:t>
      </w:r>
    </w:p>
    <w:p>
      <w:pPr>
        <w:spacing w:after="0" w:line="372"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AT&amp;T Broadband employees and AT&amp;T Broadband transferees will be converted into (1) adjusted AT&amp;T restricted shares and (2) AT&amp;T Broadband restricted shares;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AT&amp;T employees and former AT&amp;T Broadband employees will be converted into (1) adjusted AT&amp;T stock options and (2) AT&amp;T Broadband stock options;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(except for any AT&amp;T executive officer who has waived rights to vesting of certain equity awards as a result of the AT&amp;T Comcast transaction) will have vested as of the completion of the AT&amp;T Comcast transaction and will remain exercisable through the remainder of their original terms (except for options granted after the merger agreement was signed). As of completion of the AT&amp;T Comcast transaction, each AT&amp;T Broadband restricted share will have become free of restrictions and each equity-based award (based on AT&amp;T or AT&amp;T Broadband common stock) held by current and former AT&amp;T Broadband employees (including AT&amp;T Broadband transferees) will have vested (except for awards held by any AT&amp;T executive officer who has waived rights to vesting of certain equity awards as a result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Other. AT&amp;T has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of a single payment would be made prior to and be contingent on AT&amp;T's issuance of a written notification to holders of certain bonds, confirming that AT&amp;T has satisfied specified conditions relative to the AT&amp;T Broadband spin-off (including the receipt of preliminary ratings on such bonds). The maximum value of AT&amp;T common stock that could be issued under this offer is approximately $540 million. The actual value of AT&amp;T common stock, if any, to be issued would depend on the number of eligible plan participants who elect to participate. Any shares issued in</w:t>
      </w:r>
    </w:p>
    <w:p>
      <w:pPr>
        <w:sectPr>
          <w:pgSz w:w="11900" w:h="16838" w:orient="portrait"/>
          <w:cols w:equalWidth="0" w:num="1">
            <w:col w:w="10219"/>
          </w:cols>
          <w:pgMar w:left="240" w:top="722" w:right="1440" w:bottom="0" w:gutter="0" w:footer="0" w:header="0"/>
        </w:sectPr>
      </w:pPr>
    </w:p>
    <w:bookmarkStart w:id="339" w:name="page340"/>
    <w:bookmarkEnd w:id="339"/>
    <w:p>
      <w:pPr>
        <w:ind w:right="1879"/>
        <w:spacing w:after="0" w:line="236" w:lineRule="auto"/>
        <w:rPr>
          <w:sz w:val="20"/>
          <w:szCs w:val="20"/>
          <w:color w:val="auto"/>
        </w:rPr>
      </w:pPr>
      <w:r>
        <w:rPr>
          <w:rFonts w:ascii="Courier New" w:cs="Courier New" w:eastAsia="Courier New" w:hAnsi="Courier New"/>
          <w:sz w:val="18"/>
          <w:szCs w:val="18"/>
          <w:color w:val="auto"/>
        </w:rPr>
        <w:t>connection with this offer will be freely tradeable. Sales of a substantial number of these shares could have an adverse impact on the price of AT&amp;T common stock.</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IX-8</w:t>
      </w:r>
    </w:p>
    <w:p>
      <w:pPr>
        <w:sectPr>
          <w:pgSz w:w="11900" w:h="16838" w:orient="portrait"/>
          <w:cols w:equalWidth="0" w:num="1">
            <w:col w:w="10219"/>
          </w:cols>
          <w:pgMar w:left="240" w:top="142" w:right="1440" w:bottom="1440" w:gutter="0" w:footer="0" w:header="0"/>
        </w:sectPr>
      </w:pPr>
    </w:p>
    <w:bookmarkStart w:id="340" w:name="page341"/>
    <w:bookmarkEnd w:id="340"/>
    <w:p>
      <w:pPr>
        <w:jc w:val="center"/>
        <w:ind w:right="1879"/>
        <w:spacing w:after="0"/>
        <w:rPr>
          <w:sz w:val="20"/>
          <w:szCs w:val="20"/>
          <w:color w:val="auto"/>
        </w:rPr>
      </w:pPr>
      <w:r>
        <w:rPr>
          <w:rFonts w:ascii="Courier New" w:cs="Courier New" w:eastAsia="Courier New" w:hAnsi="Courier New"/>
          <w:sz w:val="18"/>
          <w:szCs w:val="18"/>
          <w:color w:val="auto"/>
        </w:rPr>
        <w:t>CHAPTER TEN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 CONSUMER SERVICES GROUP TRACKING STOCK</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CONSUMER SERVICES CHARTER AMENDMENT PROPOSAL</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AT&amp;T urges all AT&amp;T shareholders to read the form of proposed charter amendment, a copy of which we have attached as Annex M to this document.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is proposing the following amendment to its charter, which we refer to as the Consumer Services charter amendment proposal:</w:t>
      </w:r>
    </w:p>
    <w:p>
      <w:pPr>
        <w:spacing w:after="0" w:line="208" w:lineRule="exact"/>
        <w:rPr>
          <w:sz w:val="20"/>
          <w:szCs w:val="20"/>
          <w:color w:val="auto"/>
        </w:rPr>
      </w:pPr>
    </w:p>
    <w:p>
      <w:pPr>
        <w:ind w:left="960" w:right="2839"/>
        <w:spacing w:after="0" w:line="237" w:lineRule="auto"/>
        <w:rPr>
          <w:sz w:val="20"/>
          <w:szCs w:val="20"/>
          <w:color w:val="auto"/>
        </w:rPr>
      </w:pPr>
      <w:r>
        <w:rPr>
          <w:rFonts w:ascii="Courier New" w:cs="Courier New" w:eastAsia="Courier New" w:hAnsi="Courier New"/>
          <w:sz w:val="18"/>
          <w:szCs w:val="18"/>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SERVICES GROUP TRACKING STOCK AMENDMENT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Consumer Services Group tracking stock amendment would, among other things:</w:t>
      </w:r>
    </w:p>
    <w:p>
      <w:pPr>
        <w:spacing w:after="0" w:line="208" w:lineRule="exact"/>
        <w:rPr>
          <w:sz w:val="20"/>
          <w:szCs w:val="20"/>
          <w:color w:val="auto"/>
        </w:rPr>
      </w:pPr>
    </w:p>
    <w:p>
      <w:pPr>
        <w:ind w:left="740" w:right="1879" w:hanging="205"/>
        <w:spacing w:after="0" w:line="237" w:lineRule="auto"/>
        <w:tabs>
          <w:tab w:leader="none" w:pos="74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203"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long distance customers;</w:t>
      </w:r>
    </w:p>
    <w:p>
      <w:pPr>
        <w:spacing w:after="0" w:line="206" w:lineRule="exact"/>
        <w:rPr>
          <w:rFonts w:ascii="Courier New" w:cs="Courier New" w:eastAsia="Courier New" w:hAnsi="Courier New"/>
          <w:sz w:val="18"/>
          <w:szCs w:val="18"/>
          <w:color w:val="auto"/>
        </w:rPr>
      </w:pPr>
    </w:p>
    <w:p>
      <w:pPr>
        <w:ind w:left="860" w:right="2319" w:hanging="220"/>
        <w:spacing w:after="0" w:line="235" w:lineRule="auto"/>
        <w:tabs>
          <w:tab w:leader="none" w:pos="860"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non-network support infrastructure, including ordering, provisioning, billing and care; and</w:t>
      </w:r>
    </w:p>
    <w:p>
      <w:pPr>
        <w:spacing w:after="0" w:line="202"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marketing operations.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w:t>
      </w:r>
    </w:p>
    <w:p>
      <w:pPr>
        <w:sectPr>
          <w:pgSz w:w="11900" w:h="16838" w:orient="portrait"/>
          <w:cols w:equalWidth="0" w:num="1">
            <w:col w:w="10219"/>
          </w:cols>
          <w:pgMar w:left="240" w:top="717" w:right="1440" w:bottom="767" w:gutter="0" w:footer="0" w:header="0"/>
        </w:sectPr>
      </w:pPr>
    </w:p>
    <w:bookmarkStart w:id="341" w:name="page342"/>
    <w:bookmarkEnd w:id="341"/>
    <w:p>
      <w:pPr>
        <w:ind w:left="740" w:right="1779" w:hanging="205"/>
        <w:spacing w:after="0" w:line="269" w:lineRule="auto"/>
        <w:tabs>
          <w:tab w:leader="none" w:pos="74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the terms of AT&amp;T Consumer Services Group tracking stock, consisting of 500 million authorized shares.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Holders of AT&amp;T Consumer Services Group tracking stock will vote as one class with all other classes and series of common stock and preferred stock of AT&amp;T with respect to all matters to be voted upon by AT&amp;T shareholders, except as otherwise required by the New York Business Corporation Law or by the terms of any other class or series of AT&amp;T's capital stock.</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 more complete description of AT&amp;T Consumer Services Group tracking stock is included under "-- Terms of the Consumer Services Group Tracking Stock Amendment."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Although the AT&amp;T Board of Directors has not yet determined the number of shares of AT&amp;T Consumer Services Group tracking stock that would be distributed to holders of AT&amp;T Common Stock, it is likely that only a small fraction of a share of AT&amp;T Consumer Services Group tracking stock would be distributed with respect to each share of AT&amp;T Common Stock. Accordingly, holders of small odd lots are not likely to receive any shares of AT&amp;T Consumer Services Group tracking stock although they will instead receive cash payments in lieu of such fractional shares. Participants in AT&amp;T's dividend reinvestment plan may receive credits of fractional shares for their interest in such plan in lieu of cash.</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AT&amp;T BOARD HAS APPROVED THE CONSUMER SERVICES CHARTER AMENDMENT PROPOSAL AND RECOMMENDS THAT AT&amp;T SHAREHOLDERS VOTE FOR THE CONSUMER SERVICES CHARTER AMENDMENT PROPOSAL.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CONSUMER SERVICES GROUP TRACKING STOCK AMENDMENT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the Consumer Services Group tracking stock amendment is adopted, AT&amp;T will amend its charter to authorize 500 million shares of AT&amp;T Consumer Services</w:t>
      </w:r>
    </w:p>
    <w:tbl>
      <w:tblPr>
        <w:tblLayout w:type="fixed"/>
        <w:tblInd w:w="0" w:type="dxa"/>
        <w:tblCellMar>
          <w:top w:w="0" w:type="dxa"/>
          <w:left w:w="0" w:type="dxa"/>
          <w:bottom w:w="0" w:type="dxa"/>
          <w:right w:w="0" w:type="dxa"/>
        </w:tblCellMar>
      </w:tblPr>
      <w:tr>
        <w:trPr>
          <w:trHeight w:val="199"/>
        </w:trPr>
        <w:tc>
          <w:tcPr>
            <w:tcW w:w="3540" w:type="dxa"/>
            <w:vAlign w:val="bottom"/>
            <w:gridSpan w:val="4"/>
          </w:tcPr>
          <w:p>
            <w:pPr>
              <w:spacing w:after="0" w:line="198" w:lineRule="exact"/>
              <w:rPr>
                <w:sz w:val="20"/>
                <w:szCs w:val="20"/>
                <w:color w:val="auto"/>
              </w:rPr>
            </w:pPr>
            <w:r>
              <w:rPr>
                <w:rFonts w:ascii="Courier New" w:cs="Courier New" w:eastAsia="Courier New" w:hAnsi="Courier New"/>
                <w:sz w:val="18"/>
                <w:szCs w:val="18"/>
                <w:color w:val="auto"/>
                <w:w w:val="98"/>
              </w:rPr>
              <w:t>Group tracking stock. Approval of</w:t>
            </w:r>
          </w:p>
        </w:tc>
        <w:tc>
          <w:tcPr>
            <w:tcW w:w="2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the Consumer Services</w:t>
            </w:r>
          </w:p>
        </w:tc>
        <w:tc>
          <w:tcPr>
            <w:tcW w:w="258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rPr>
              <w:t>charter amendment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 will</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 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Board to amend AT&amp;T's</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charter to eliminate all</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references to</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Wireless Group</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tracking stock, Class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Liberty</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Media Group</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Class B Liberty Media Group common stock,</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AT&amp;T Wireless Group</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preferred tracking</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and</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redesignate such series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shares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common</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stock or preferred</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as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applicable, which would be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available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issuance.</w:t>
            </w:r>
          </w:p>
        </w:tc>
      </w:tr>
    </w:tbl>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Currently, 16.5 billion shares of AT&amp;T capital stock are authorized, consisting of 100 million shares of preferred stock and 16.4 billion shares of common stock. If the Consumer Services charter amendment proposal is approved, without giving effect to the reverse stock split proposal, the total number of</w:t>
      </w:r>
    </w:p>
    <w:tbl>
      <w:tblPr>
        <w:tblLayout w:type="fixed"/>
        <w:tblInd w:w="0" w:type="dxa"/>
        <w:tblCellMar>
          <w:top w:w="0" w:type="dxa"/>
          <w:left w:w="0" w:type="dxa"/>
          <w:bottom w:w="0" w:type="dxa"/>
          <w:right w:w="0" w:type="dxa"/>
        </w:tblCellMar>
      </w:tblPr>
      <w:tr>
        <w:trPr>
          <w:trHeight w:val="199"/>
        </w:trPr>
        <w:tc>
          <w:tcPr>
            <w:tcW w:w="1120" w:type="dxa"/>
            <w:vAlign w:val="bottom"/>
          </w:tcPr>
          <w:p>
            <w:pPr>
              <w:spacing w:after="0" w:line="199" w:lineRule="exact"/>
              <w:rPr>
                <w:sz w:val="20"/>
                <w:szCs w:val="20"/>
                <w:color w:val="auto"/>
              </w:rPr>
            </w:pPr>
            <w:r>
              <w:rPr>
                <w:rFonts w:ascii="Courier New" w:cs="Courier New" w:eastAsia="Courier New" w:hAnsi="Courier New"/>
                <w:sz w:val="18"/>
                <w:szCs w:val="18"/>
                <w:color w:val="auto"/>
              </w:rPr>
              <w:t>authorized</w:t>
            </w:r>
          </w:p>
        </w:tc>
        <w:tc>
          <w:tcPr>
            <w:tcW w:w="2320" w:type="dxa"/>
            <w:vAlign w:val="bottom"/>
            <w:gridSpan w:val="4"/>
          </w:tcPr>
          <w:p>
            <w:pPr>
              <w:ind w:left="40"/>
              <w:spacing w:after="0" w:line="199" w:lineRule="exact"/>
              <w:rPr>
                <w:sz w:val="20"/>
                <w:szCs w:val="20"/>
                <w:color w:val="auto"/>
              </w:rPr>
            </w:pPr>
            <w:r>
              <w:rPr>
                <w:rFonts w:ascii="Courier New" w:cs="Courier New" w:eastAsia="Courier New" w:hAnsi="Courier New"/>
                <w:sz w:val="18"/>
                <w:szCs w:val="18"/>
                <w:color w:val="auto"/>
                <w:w w:val="99"/>
              </w:rPr>
              <w:t>shares of AT&amp;T common</w:t>
            </w:r>
          </w:p>
        </w:tc>
        <w:tc>
          <w:tcPr>
            <w:tcW w:w="3840" w:type="dxa"/>
            <w:vAlign w:val="bottom"/>
            <w:gridSpan w:val="2"/>
          </w:tcPr>
          <w:p>
            <w:pPr>
              <w:jc w:val="right"/>
              <w:ind w:right="12"/>
              <w:spacing w:after="0" w:line="199" w:lineRule="exact"/>
              <w:rPr>
                <w:sz w:val="20"/>
                <w:szCs w:val="20"/>
                <w:color w:val="auto"/>
              </w:rPr>
            </w:pPr>
            <w:r>
              <w:rPr>
                <w:rFonts w:ascii="Courier New" w:cs="Courier New" w:eastAsia="Courier New" w:hAnsi="Courier New"/>
                <w:sz w:val="18"/>
                <w:szCs w:val="18"/>
                <w:color w:val="auto"/>
                <w:w w:val="98"/>
              </w:rPr>
              <w:t>stock will be 6.5 billion, of which</w:t>
            </w:r>
          </w:p>
        </w:tc>
        <w:tc>
          <w:tcPr>
            <w:tcW w:w="1160" w:type="dxa"/>
            <w:vAlign w:val="bottom"/>
          </w:tcPr>
          <w:p>
            <w:pPr>
              <w:spacing w:after="0" w:line="199" w:lineRule="exact"/>
              <w:rPr>
                <w:sz w:val="20"/>
                <w:szCs w:val="20"/>
                <w:color w:val="auto"/>
              </w:rPr>
            </w:pPr>
            <w:r>
              <w:rPr>
                <w:rFonts w:ascii="Courier New" w:cs="Courier New" w:eastAsia="Courier New" w:hAnsi="Courier New"/>
                <w:sz w:val="18"/>
                <w:szCs w:val="18"/>
                <w:color w:val="auto"/>
                <w:w w:val="95"/>
              </w:rPr>
              <w:t>500 million</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will be designated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Consumer Services Group tracking stock. As of</w:t>
            </w:r>
          </w:p>
        </w:tc>
        <w:tc>
          <w:tcPr>
            <w:tcW w:w="11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2002, AT&amp;T had outstanding [</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shares of AT&amp;T</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stock. As of [</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2002, [</w:t>
            </w:r>
          </w:p>
        </w:tc>
        <w:tc>
          <w:tcPr>
            <w:tcW w:w="3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shares of a series of preferred</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of AT&amp;T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were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held</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by subsidiaries of AT&amp;T.</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 financial statements of AT&amp;T Consumer Services Group, dated December 31, 2001, as included in this document,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w:t>
      </w:r>
    </w:p>
    <w:p>
      <w:pPr>
        <w:sectPr>
          <w:pgSz w:w="11900" w:h="16838" w:orient="portrait"/>
          <w:cols w:equalWidth="0" w:num="1">
            <w:col w:w="10219"/>
          </w:cols>
          <w:pgMar w:left="240" w:top="925" w:right="1440" w:bottom="0" w:gutter="0" w:footer="0" w:header="0"/>
        </w:sectPr>
      </w:pPr>
    </w:p>
    <w:bookmarkStart w:id="342" w:name="page343"/>
    <w:bookmarkEnd w:id="342"/>
    <w:p>
      <w:pPr>
        <w:ind w:right="1779"/>
        <w:spacing w:after="0" w:line="237" w:lineRule="auto"/>
        <w:rPr>
          <w:sz w:val="20"/>
          <w:szCs w:val="20"/>
          <w:color w:val="auto"/>
        </w:rPr>
      </w:pPr>
      <w:r>
        <w:rPr>
          <w:rFonts w:ascii="Courier New" w:cs="Courier New" w:eastAsia="Courier New" w:hAnsi="Courier New"/>
          <w:sz w:val="18"/>
          <w:szCs w:val="18"/>
          <w:color w:val="auto"/>
        </w:rPr>
        <w:t>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Consumer Services Group is not a stand-alone entity, and in considering the Consumer Services charter amendment proposal, AT&amp;T shareholders should keep in mind:</w:t>
      </w:r>
    </w:p>
    <w:p>
      <w:pPr>
        <w:spacing w:after="0" w:line="209" w:lineRule="exact"/>
        <w:rPr>
          <w:sz w:val="20"/>
          <w:szCs w:val="20"/>
          <w:color w:val="auto"/>
        </w:rPr>
      </w:pPr>
    </w:p>
    <w:p>
      <w:pPr>
        <w:ind w:left="740" w:right="1779" w:hanging="205"/>
        <w:spacing w:after="0" w:line="279" w:lineRule="auto"/>
        <w:tabs>
          <w:tab w:leader="none" w:pos="7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will govern AT&amp;T Consumer Services Group and could make operational and financial decisions or implement policies that disproportionately affect the businesses of AT&amp;T Consumer Services Group;</w:t>
      </w:r>
    </w:p>
    <w:p>
      <w:pPr>
        <w:spacing w:after="0" w:line="178"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may transfer funds or reallocate assets, liabilities, revenue, expenses and cash flows to or from AT&amp;T Consumer Services Group without the consent of shareholders;</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by the AT&amp;T Board are subject to the board members' fiduciary duties under New York law to all AT&amp;T shareholders as a group, not to holders of AT&amp;T Consumer Services Group tracking stock in particular, and to AT&amp;T's charter, policy statements, bylaws and inter-company agreements;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may redeem AT&amp;T Consumer Services Group tracking stock without the consent of any holder.</w:t>
      </w:r>
    </w:p>
    <w:p>
      <w:pPr>
        <w:spacing w:after="0" w:line="208"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Any retained portion of the value of AT&amp;T Consumer Services Group represented by AT&amp;T common stock will be included in AT&amp;T Business Services Group. See "-- AT&amp;T Consumer Services Group Allocation Fraction."</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 ALLOCATION FRACTION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 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 intended to be fully reflected by AT&amp;T Consumer Services Group tracking stock held by the public, none will be allocated to AT&amp;T and this fraction will equal one.</w:t>
      </w:r>
    </w:p>
    <w:p>
      <w:pPr>
        <w:ind w:left="4120"/>
        <w:spacing w:after="0"/>
        <w:rPr>
          <w:sz w:val="20"/>
          <w:szCs w:val="20"/>
          <w:color w:val="auto"/>
        </w:rPr>
      </w:pPr>
      <w:r>
        <w:rPr>
          <w:rFonts w:ascii="Courier New" w:cs="Courier New" w:eastAsia="Courier New" w:hAnsi="Courier New"/>
          <w:sz w:val="18"/>
          <w:szCs w:val="18"/>
          <w:color w:val="auto"/>
        </w:rPr>
        <w:t>X-3</w:t>
      </w:r>
    </w:p>
    <w:p>
      <w:pPr>
        <w:sectPr>
          <w:pgSz w:w="11900" w:h="16838" w:orient="portrait"/>
          <w:cols w:equalWidth="0" w:num="1">
            <w:col w:w="10219"/>
          </w:cols>
          <w:pgMar w:left="240" w:top="722" w:right="1440" w:bottom="969" w:gutter="0" w:footer="0" w:header="0"/>
        </w:sectPr>
      </w:pPr>
    </w:p>
    <w:bookmarkStart w:id="343" w:name="page344"/>
    <w:bookmarkEnd w:id="343"/>
    <w:p>
      <w:pPr>
        <w:ind w:right="1879" w:firstLine="527"/>
        <w:spacing w:after="0" w:line="237" w:lineRule="auto"/>
        <w:rPr>
          <w:sz w:val="20"/>
          <w:szCs w:val="20"/>
          <w:color w:val="auto"/>
        </w:rPr>
      </w:pPr>
      <w:r>
        <w:rPr>
          <w:rFonts w:ascii="Courier New" w:cs="Courier New" w:eastAsia="Courier New" w:hAnsi="Courier New"/>
          <w:sz w:val="18"/>
          <w:szCs w:val="18"/>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210" w:lineRule="exact"/>
        <w:rPr>
          <w:sz w:val="20"/>
          <w:szCs w:val="20"/>
          <w:color w:val="auto"/>
        </w:rPr>
      </w:pPr>
    </w:p>
    <w:p>
      <w:pPr>
        <w:ind w:left="740" w:right="1879" w:hanging="205"/>
        <w:spacing w:after="0" w:line="279" w:lineRule="auto"/>
        <w:tabs>
          <w:tab w:leader="none" w:pos="7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repurchases by AT&amp;T of shares of AT&amp;T Consumer Services Group tracking stock for the account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issuances of AT&amp;T Consumer Services Group tracking stock for the account of AT&amp;T Consumer Services Group;</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dividends or other distributions to holders of AT&amp;T Consumer Services Group tracking stock, to the extent no required payment is made to AT&amp;T;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subdivisions and combinations of AT&amp;T Consumer Services Group tracking stock and stock dividends payable in shares of AT&amp;T Consumer Services Group tracking stock; and</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other circumstances as the AT&amp;T Board determines appropriate to reflect the economic substance of any other event or circumstance.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without any required consent from AT&amp;T shareholders or holders of AT&amp;T Consumer Services Group tracking stock, and this good faith determination of the AT&amp;T Board will be final and binding on all AT&amp;T shareholders.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VOTING RIGHTS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holders of AT&amp;T common stock have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w:t>
      </w:r>
    </w:p>
    <w:p>
      <w:pPr>
        <w:sectPr>
          <w:pgSz w:w="11900" w:h="16838" w:orient="portrait"/>
          <w:cols w:equalWidth="0" w:num="1">
            <w:col w:w="10219"/>
          </w:cols>
          <w:pgMar w:left="240" w:top="722" w:right="1440" w:bottom="0" w:gutter="0" w:footer="0" w:header="0"/>
        </w:sectPr>
      </w:pPr>
    </w:p>
    <w:bookmarkStart w:id="344" w:name="page345"/>
    <w:bookmarkEnd w:id="344"/>
    <w:p>
      <w:pPr>
        <w:ind w:right="1779"/>
        <w:spacing w:after="0" w:line="237" w:lineRule="auto"/>
        <w:rPr>
          <w:sz w:val="20"/>
          <w:szCs w:val="20"/>
          <w:color w:val="auto"/>
        </w:rPr>
      </w:pPr>
      <w:r>
        <w:rPr>
          <w:rFonts w:ascii="Courier New" w:cs="Courier New" w:eastAsia="Courier New" w:hAnsi="Courier New"/>
          <w:sz w:val="18"/>
          <w:szCs w:val="18"/>
          <w:color w:val="auto"/>
        </w:rPr>
        <w:t>implemented, the AT&amp;T Consumer Services Group tracking stock would have .2 of a vote per share if the Broadband separation is not completed or .5 of a vote per share if the Broadband separation is completed. The voting rights of AT&amp;T Consumer Services Group tracking stock will be subject to adjustments to reflect other stock splits, reverse stock splits, stock dividends or certain stock distributions with respect to AT&amp;T common stock, AT&amp;T Consumer Services Group tracking stock or any other class of AT&amp;T common shares.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the amount that would legally be available for dividends on that stock determined in each case, plus an amount equal to the net income available to common shareowners of AT&amp;T Consumer Services Group for the year in which the dividend is declared and/or the prior year if AT&amp;T Consumer Services Group were a stand-alone entity. Dividends on AT&amp;T common stock are limited to the amount of legally available funds for all of AT&amp;T less the sum of the available dividend amount for AT&amp;T Consumer Services Group tracking stock (excluding the net income available to common shareowners amount referred to in the prior sentence except to the extent a dividend is paid in reliance on such clause, thereby reducing legally available funds).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 applicable available dividend amount, the AT&amp;T Board has this power regardless of the relative available dividend amounts, prior dividend amounts declared, liquidation rights or any other factor.</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 DISTRIBUTIONS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w:t>
      </w:r>
    </w:p>
    <w:p>
      <w:pPr>
        <w:sectPr>
          <w:pgSz w:w="11900" w:h="16838" w:orient="portrait"/>
          <w:cols w:equalWidth="0" w:num="1">
            <w:col w:w="10219"/>
          </w:cols>
          <w:pgMar w:left="240" w:top="925" w:right="1440" w:bottom="767" w:gutter="0" w:footer="0" w:header="0"/>
        </w:sectPr>
      </w:pPr>
    </w:p>
    <w:bookmarkStart w:id="345" w:name="page346"/>
    <w:bookmarkEnd w:id="345"/>
    <w:p>
      <w:pPr>
        <w:ind w:right="2619"/>
        <w:spacing w:after="0" w:line="235" w:lineRule="auto"/>
        <w:rPr>
          <w:sz w:val="20"/>
          <w:szCs w:val="20"/>
          <w:color w:val="auto"/>
        </w:rPr>
      </w:pPr>
      <w:r>
        <w:rPr>
          <w:rFonts w:ascii="Courier New" w:cs="Courier New" w:eastAsia="Courier New" w:hAnsi="Courier New"/>
          <w:sz w:val="18"/>
          <w:szCs w:val="18"/>
          <w:color w:val="auto"/>
        </w:rPr>
        <w:t>accordance with the provisions described below. We refer to this type of distribution as a "share distribution."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REDEMPTION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 The AT&amp;T Board may elect to undertake these redemption options, to the extent permitted by AT&amp;T's charter, as amended by the Consumer Services Group tracking stock amendment, and applicable law, without any required consent from AT&amp;T shareholders or holders of AT&amp;T Consumer Service Group tracking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 trading prices of the new tracking stock to trading prices of the other common stock of the entity issuing the new tracking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 to the nearest 1/10,000, equal to 110% of the ratio of the average market price per share of AT&amp;T Consumer Services Group tracking stock to the average market price per share of AT&amp;T common stock. The average market price for this purpose will generally be the average of the trading prices over a 40-trading day period ending 15 trading days prior to the announcement of the intention to redeem. However, if the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X-6</w:t>
      </w:r>
    </w:p>
    <w:p>
      <w:pPr>
        <w:sectPr>
          <w:pgSz w:w="11900" w:h="16838" w:orient="portrait"/>
          <w:cols w:equalWidth="0" w:num="1">
            <w:col w:w="10219"/>
          </w:cols>
          <w:pgMar w:left="240" w:top="722" w:right="1440" w:bottom="0" w:gutter="0" w:footer="0" w:header="0"/>
        </w:sectPr>
      </w:pPr>
    </w:p>
    <w:bookmarkStart w:id="346" w:name="page347"/>
    <w:bookmarkEnd w:id="346"/>
    <w:p>
      <w:pPr>
        <w:ind w:right="1779"/>
        <w:spacing w:after="0" w:line="237" w:lineRule="auto"/>
        <w:rPr>
          <w:sz w:val="20"/>
          <w:szCs w:val="20"/>
          <w:color w:val="auto"/>
        </w:rPr>
      </w:pPr>
      <w:r>
        <w:rPr>
          <w:rFonts w:ascii="Courier New" w:cs="Courier New" w:eastAsia="Courier New" w:hAnsi="Courier New"/>
          <w:sz w:val="18"/>
          <w:szCs w:val="18"/>
          <w:color w:val="auto"/>
        </w:rPr>
        <w:t>redemption is conditioned on the occurrence of any other transaction or event and the AT&amp;T Board determines that the other transaction or event is not likely to occur within 90 days, then the AT&amp;T Board may determine, at the time of announcement of the intention to redeem, that the average market price will be the average of the trading prices over a 40-trading day period ending 15 trading days prior to mailing the notice of redemption. If the AT&amp;T Board makes this determination, AT&amp;T will announce it at the same time as it announces the intention to redeem.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general, AT&amp;T will mail the notice of redemption at or shortly after announcement of the intention to redeem, except that, if the redemption is conditioned on the occurrence of any other transaction or event, the company may delay sending the redemption notice until the AT&amp;T Board determines that the condition is likely to be satisfied within the time period set for redemption in the notice.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in exchange for stock of subsidiaries in connection with a split-off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200" w:lineRule="exact"/>
        <w:rPr>
          <w:sz w:val="20"/>
          <w:szCs w:val="20"/>
          <w:color w:val="auto"/>
        </w:rPr>
      </w:pPr>
    </w:p>
    <w:p>
      <w:pPr>
        <w:spacing w:after="0" w:line="212" w:lineRule="exact"/>
        <w:rPr>
          <w:sz w:val="20"/>
          <w:szCs w:val="20"/>
          <w:color w:val="auto"/>
        </w:rPr>
      </w:pPr>
    </w:p>
    <w:p>
      <w:pPr>
        <w:ind w:left="740" w:right="1999" w:hanging="205"/>
        <w:spacing w:after="0" w:line="273" w:lineRule="auto"/>
        <w:tabs>
          <w:tab w:leader="none" w:pos="7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redeem each outstanding share of AT&amp;T Consumer Services Group tracking stock in exchange for a number of shares of AT&amp;T common stock (calculated to the nearest 1/10,000) equal to 110% of the ratio of the average market price per share of AT&amp;T Consumer Services Group tracking stock to the average market price per share of AT&amp;T common stock.</w:t>
      </w:r>
    </w:p>
    <w:p>
      <w:pPr>
        <w:spacing w:after="0" w:line="3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 equal to the after-tax net proceeds of the disposition allocable to AT&amp;T Consumer Services Group tracking stock.</w:t>
      </w:r>
    </w:p>
    <w:p>
      <w:pPr>
        <w:spacing w:after="0" w:line="209"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w:t>
      </w:r>
    </w:p>
    <w:p>
      <w:pPr>
        <w:sectPr>
          <w:pgSz w:w="11900" w:h="16838" w:orient="portrait"/>
          <w:cols w:equalWidth="0" w:num="1">
            <w:col w:w="10219"/>
          </w:cols>
          <w:pgMar w:left="240" w:top="925" w:right="1440" w:bottom="0" w:gutter="0" w:footer="0" w:header="0"/>
        </w:sectPr>
      </w:pPr>
    </w:p>
    <w:bookmarkStart w:id="347" w:name="page348"/>
    <w:bookmarkEnd w:id="347"/>
    <w:p>
      <w:pPr>
        <w:ind w:right="2199"/>
        <w:spacing w:after="0" w:line="236" w:lineRule="auto"/>
        <w:rPr>
          <w:sz w:val="20"/>
          <w:szCs w:val="20"/>
          <w:color w:val="auto"/>
        </w:rPr>
      </w:pPr>
      <w:r>
        <w:rPr>
          <w:rFonts w:ascii="Courier New" w:cs="Courier New" w:eastAsia="Courier New" w:hAnsi="Courier New"/>
          <w:sz w:val="18"/>
          <w:szCs w:val="18"/>
          <w:color w:val="auto"/>
        </w:rPr>
        <w:t>securities or other property in an aggregate amount equal to the net proceeds of the disposition allocable to AT&amp;T Consumer Services Group tracking stock.</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X-7</w:t>
      </w:r>
    </w:p>
    <w:p>
      <w:pPr>
        <w:sectPr>
          <w:pgSz w:w="11900" w:h="16838" w:orient="portrait"/>
          <w:cols w:equalWidth="0" w:num="1">
            <w:col w:w="9479"/>
          </w:cols>
          <w:pgMar w:left="980" w:top="141" w:right="1440" w:bottom="1440" w:gutter="0" w:footer="0" w:header="0"/>
        </w:sectPr>
      </w:pPr>
    </w:p>
    <w:bookmarkStart w:id="348" w:name="page349"/>
    <w:bookmarkEnd w:id="348"/>
    <w:p>
      <w:pPr>
        <w:ind w:left="740" w:right="1779" w:hanging="205"/>
        <w:spacing w:after="0" w:line="238"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 beginning on the 15th trading day following the completion of that disposition and (2) the total number of outstanding shares of AT&amp;T Consumer Services Group tracking stock.</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82" w:lineRule="exact"/>
        <w:rPr>
          <w:sz w:val="20"/>
          <w:szCs w:val="20"/>
          <w:color w:val="auto"/>
        </w:rPr>
      </w:pPr>
    </w:p>
    <w:p>
      <w:pPr>
        <w:ind w:left="740" w:right="1779" w:hanging="205"/>
        <w:spacing w:after="0" w:line="268" w:lineRule="auto"/>
        <w:tabs>
          <w:tab w:leader="none" w:pos="7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ind w:left="740"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Redemption in exchange for shares of new tracking stock of new company;"</w:t>
      </w:r>
    </w:p>
    <w:p>
      <w:pPr>
        <w:spacing w:after="0" w:line="208"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underlying disposition is conditioned upon the affirmative vote of a majority of holders of AT&amp;T Consumer Services Group tracking stock, voting as a separate class;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is in connection with a liquidation of AT&amp;T;</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is to a person or group of which AT&amp;T is the majority owner and AT&amp;T Consumer Services Group receives in exchange primarily equity securities of that person or group as consideration;</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results in AT&amp;T or its successor continuing to hold directly or indirectly all or substantially all of the properties and assets of AT&amp;T Consumer Services Group;</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 "-- Redemption in exchange for stock of subsidiaries in connection with a spin-off of AT&amp;T Consumer Services Group"; and</w:t>
      </w:r>
    </w:p>
    <w:p>
      <w:pPr>
        <w:spacing w:after="0" w:line="209"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X-8</w:t>
      </w:r>
    </w:p>
    <w:p>
      <w:pPr>
        <w:sectPr>
          <w:pgSz w:w="11900" w:h="16838" w:orient="portrait"/>
          <w:cols w:equalWidth="0" w:num="1">
            <w:col w:w="10219"/>
          </w:cols>
          <w:pgMar w:left="240" w:top="723" w:right="1440" w:bottom="1440" w:gutter="0" w:footer="0" w:header="0"/>
        </w:sectPr>
      </w:pPr>
    </w:p>
    <w:bookmarkStart w:id="349" w:name="page350"/>
    <w:bookmarkEnd w:id="349"/>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LIQUIDATION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liquidation, dissolution or winding up of AT&amp;T, whether voluntary or involuntary, AT&amp;T will first pay or provide for payment of debts and other liabilities of AT&amp;T, including the 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 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X-9</w:t>
      </w:r>
    </w:p>
    <w:p>
      <w:pPr>
        <w:sectPr>
          <w:pgSz w:w="11900" w:h="16838" w:orient="portrait"/>
          <w:cols w:equalWidth="0" w:num="1">
            <w:col w:w="10219"/>
          </w:cols>
          <w:pgMar w:left="240" w:top="925" w:right="1440" w:bottom="969" w:gutter="0" w:footer="0" w:header="0"/>
        </w:sectPr>
      </w:pPr>
    </w:p>
    <w:bookmarkStart w:id="350" w:name="page351"/>
    <w:bookmarkEnd w:id="350"/>
    <w:p>
      <w:pPr>
        <w:ind w:right="2939" w:firstLine="527"/>
        <w:spacing w:after="0" w:line="235" w:lineRule="auto"/>
        <w:rPr>
          <w:sz w:val="20"/>
          <w:szCs w:val="20"/>
          <w:color w:val="auto"/>
        </w:rPr>
      </w:pPr>
      <w:r>
        <w:rPr>
          <w:rFonts w:ascii="Courier New" w:cs="Courier New" w:eastAsia="Courier New" w:hAnsi="Courier New"/>
          <w:sz w:val="18"/>
          <w:szCs w:val="18"/>
          <w:color w:val="auto"/>
        </w:rPr>
        <w:t>None of the following, by itself, will constitute a liquidation, dissolution or winding up of AT&amp;T:</w:t>
      </w:r>
    </w:p>
    <w:p>
      <w:pPr>
        <w:spacing w:after="0" w:line="208" w:lineRule="exact"/>
        <w:rPr>
          <w:sz w:val="20"/>
          <w:szCs w:val="20"/>
          <w:color w:val="auto"/>
        </w:rPr>
      </w:pPr>
    </w:p>
    <w:p>
      <w:pPr>
        <w:ind w:left="740" w:right="1779" w:hanging="205"/>
        <w:spacing w:after="0" w:line="236" w:lineRule="auto"/>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consolidation or merger of AT&amp;T with or into any other corporation or corporations or the sale, transfer or lease of all or substantially all of the assets of AT&amp;T; or</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holders of the outstanding AT&amp;T Consumer Services Group tracking stock.</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DETERMINATIONS BY THE AT&amp;T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211" w:lineRule="exact"/>
        <w:rPr>
          <w:sz w:val="20"/>
          <w:szCs w:val="20"/>
          <w:color w:val="auto"/>
        </w:rPr>
      </w:pPr>
    </w:p>
    <w:p>
      <w:pPr>
        <w:ind w:left="740" w:right="1999" w:hanging="205"/>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shares of AT&amp;T Consumer Services Group tracking stock or AT&amp;T common stock will have any claim based on which alternative the AT&amp;T Board may elect, even if holders of the classes of stock are not treated equally.</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PREEMPTIVE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 period of AT&amp;T common stock with respect to which AT&amp;T Consumer Services Group tracking stock is distributed.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conclusions in the two preceding paragraphs are not free from doubt. These conclusions assume that AT&amp;T Consumer Services Group tracking stock is treated as a class of common stock of AT&amp;T. The 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X-10</w:t>
      </w:r>
    </w:p>
    <w:p>
      <w:pPr>
        <w:sectPr>
          <w:pgSz w:w="11900" w:h="16838" w:orient="portrait"/>
          <w:cols w:equalWidth="0" w:num="1">
            <w:col w:w="10219"/>
          </w:cols>
          <w:pgMar w:left="240" w:top="722" w:right="1440" w:bottom="0" w:gutter="0" w:footer="0" w:header="0"/>
        </w:sectPr>
      </w:pPr>
    </w:p>
    <w:bookmarkStart w:id="351" w:name="page352"/>
    <w:bookmarkEnd w:id="351"/>
    <w:p>
      <w:pPr>
        <w:ind w:right="1779"/>
        <w:spacing w:after="0" w:line="237" w:lineRule="auto"/>
        <w:rPr>
          <w:sz w:val="20"/>
          <w:szCs w:val="20"/>
          <w:color w:val="auto"/>
        </w:rPr>
      </w:pPr>
      <w:r>
        <w:rPr>
          <w:rFonts w:ascii="Courier New" w:cs="Courier New" w:eastAsia="Courier New" w:hAnsi="Courier New"/>
          <w:sz w:val="18"/>
          <w:szCs w:val="18"/>
          <w:color w:val="auto"/>
        </w:rPr>
        <w:t>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 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REASONS FOR AT&amp;T CONSUMER SERVICES GROUP TRACKING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GREATER MARKET RECOGNITION OF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GREATER FINANCIAL AND STRATEGIC FLEXIBILITY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 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 more directly in the success of the business in which that entity engages, rather than participating in the larger and more diversified AT&amp;T enterprise.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X-11</w:t>
      </w:r>
    </w:p>
    <w:p>
      <w:pPr>
        <w:sectPr>
          <w:pgSz w:w="11900" w:h="16838" w:orient="portrait"/>
          <w:cols w:equalWidth="0" w:num="1">
            <w:col w:w="10219"/>
          </w:cols>
          <w:pgMar w:left="240" w:top="722" w:right="1440" w:bottom="1440" w:gutter="0" w:footer="0" w:header="0"/>
        </w:sectPr>
      </w:pPr>
    </w:p>
    <w:bookmarkStart w:id="352" w:name="page353"/>
    <w:bookmarkEnd w:id="352"/>
    <w:p>
      <w:pPr>
        <w:spacing w:after="0"/>
        <w:rPr>
          <w:sz w:val="20"/>
          <w:szCs w:val="20"/>
          <w:color w:val="auto"/>
        </w:rPr>
      </w:pPr>
      <w:r>
        <w:rPr>
          <w:rFonts w:ascii="Courier New" w:cs="Courier New" w:eastAsia="Courier New" w:hAnsi="Courier New"/>
          <w:sz w:val="18"/>
          <w:szCs w:val="18"/>
          <w:color w:val="auto"/>
        </w:rPr>
        <w:t>INCREASED SHAREHOLDER CHOICE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FOCUSED AND FLEXIBLE MANAGEMENT TEAMS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INCENTIVES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CONSIDERATIONS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the AT&amp;T Board considered that AT&amp;T expects that implementation of the Consumer Services charter amendment will not be taxable for U.S. federal income tax purposes to AT&amp;T or to AT&amp;T shareholders.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 STRUCTURE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determined that the benefits to the AT&amp;T Consumer Services Group from association with AT&amp;T and the AT&amp;T brand, the substantial overlaps between the AT&amp;T Consumer Services Group and the AT&amp;T Business Services Group, including shared use of AT&amp;T Business Services Group's network, and the relative size of the AT&amp;T Consumer Services Group as a stand-alone entity, among other factors, made a spin-off a less desirable alternative than creation of a tracking stock for the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CONSIDERATIONS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noted the trading performance of other tracking stocks particularly those in the telecommunications industry. However, as no company is identical to AT&amp;T and no business is identical to the AT&amp;T Consumer Services Group, the AT&amp;T Board considered the experiences of other companies to be not determinative.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X-12</w:t>
      </w:r>
    </w:p>
    <w:p>
      <w:pPr>
        <w:sectPr>
          <w:pgSz w:w="11900" w:h="16838" w:orient="portrait"/>
          <w:cols w:equalWidth="0" w:num="1">
            <w:col w:w="10219"/>
          </w:cols>
          <w:pgMar w:left="240" w:top="716" w:right="1440" w:bottom="1440" w:gutter="0" w:footer="0" w:header="0"/>
        </w:sectPr>
      </w:pPr>
    </w:p>
    <w:bookmarkStart w:id="353" w:name="page354"/>
    <w:bookmarkEnd w:id="353"/>
    <w:p>
      <w:pPr>
        <w:spacing w:after="0"/>
        <w:rPr>
          <w:sz w:val="20"/>
          <w:szCs w:val="20"/>
          <w:color w:val="auto"/>
        </w:rPr>
      </w:pPr>
      <w:r>
        <w:rPr>
          <w:rFonts w:ascii="Courier New" w:cs="Courier New" w:eastAsia="Courier New" w:hAnsi="Courier New"/>
          <w:sz w:val="18"/>
          <w:szCs w:val="18"/>
          <w:color w:val="auto"/>
        </w:rPr>
        <w:t>POTENTIAL NEGATIVE CONSEQUENCES OF THE PROPOSALS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also considered the following potential adverse consequences of the creation of AT&amp;T Consumer Services Group tracking stock, including the following:</w:t>
      </w:r>
    </w:p>
    <w:p>
      <w:pPr>
        <w:spacing w:after="0" w:line="209" w:lineRule="exact"/>
        <w:rPr>
          <w:sz w:val="20"/>
          <w:szCs w:val="20"/>
          <w:color w:val="auto"/>
        </w:rPr>
      </w:pPr>
    </w:p>
    <w:p>
      <w:pPr>
        <w:ind w:left="740" w:right="1999" w:hanging="205"/>
        <w:spacing w:after="0" w:line="235"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AT&amp;T Consumer Services Group tracking stock may not reflect the separate performance of AT&amp;T Consumer Services Group,</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managing relationships between the groups may be more difficult than has historically been the case as a result of potential conflicts between the groups.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Board also considered the risk factors related to the creation of AT&amp;T Consumer Services Group tracking stock, described under "Summary and Overview -- Risk Factors Relating to AT&amp;T Consumer Services Group Tracking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believes, however, that, on balance, the positive aspects of AT&amp;T Consumer Services Group tracking stock outweigh any potentially adverse consequences.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AT&amp;T Board has approved the Consumer Services charter amendment proposal and recommends that AT&amp;T shareholders vote FOR the Consumer Services charter amendment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X-13</w:t>
      </w:r>
    </w:p>
    <w:p>
      <w:pPr>
        <w:sectPr>
          <w:pgSz w:w="11900" w:h="16838" w:orient="portrait"/>
          <w:cols w:equalWidth="0" w:num="1">
            <w:col w:w="10219"/>
          </w:cols>
          <w:pgMar w:left="240" w:top="717" w:right="1440" w:bottom="1440" w:gutter="0" w:footer="0" w:header="0"/>
        </w:sectPr>
      </w:pPr>
    </w:p>
    <w:bookmarkStart w:id="354" w:name="page355"/>
    <w:bookmarkEnd w:id="354"/>
    <w:p>
      <w:pPr>
        <w:ind w:left="1900"/>
        <w:spacing w:after="0"/>
        <w:rPr>
          <w:sz w:val="20"/>
          <w:szCs w:val="20"/>
          <w:color w:val="auto"/>
        </w:rPr>
      </w:pPr>
      <w:r>
        <w:rPr>
          <w:rFonts w:ascii="Courier New" w:cs="Courier New" w:eastAsia="Courier New" w:hAnsi="Courier New"/>
          <w:sz w:val="18"/>
          <w:szCs w:val="18"/>
          <w:color w:val="auto"/>
        </w:rPr>
        <w:t>DESCRIPTION OF AT&amp;T CONSUMER SERVICES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14"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AT&amp;T Consumer Services Group provides a broad range of communications services to consumers individually and in combination with other services, including:</w:t>
      </w:r>
    </w:p>
    <w:p>
      <w:pPr>
        <w:spacing w:after="0" w:line="203" w:lineRule="exact"/>
        <w:rPr>
          <w:sz w:val="20"/>
          <w:szCs w:val="20"/>
          <w:color w:val="auto"/>
        </w:rPr>
      </w:pPr>
    </w:p>
    <w:p>
      <w:pPr>
        <w:ind w:left="740" w:hanging="205"/>
        <w:spacing w:after="0"/>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inbound and outbound domestic and international long distance;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transaction-based long distance services, such as operator-assisted calling services and prepaid phone cards;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calling offers; 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dial-up Internet service through AT&amp;T WorldNet Service.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the year ended December 31, 2001, AT&amp;T Consumer Services Group had combined revenue of approximately $15.1 billion and combined EBITDA of approximately $5.0 billion.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 intended to reflect, although there is no guarantee that it will do so,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w:t>
      </w:r>
    </w:p>
    <w:p>
      <w:pPr>
        <w:spacing w:after="0" w:line="200" w:lineRule="exact"/>
        <w:rPr>
          <w:sz w:val="20"/>
          <w:szCs w:val="20"/>
          <w:color w:val="auto"/>
        </w:rPr>
      </w:pPr>
    </w:p>
    <w:p>
      <w:pPr>
        <w:spacing w:after="0" w:line="21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Except as described elsewhere in this document AT&amp;T attributes all of AT&amp;T's current Consumer Services operations to AT&amp;T Consumer Services Group, including:</w:t>
      </w:r>
    </w:p>
    <w:p>
      <w:pPr>
        <w:spacing w:after="0" w:line="209" w:lineRule="exact"/>
        <w:rPr>
          <w:sz w:val="20"/>
          <w:szCs w:val="20"/>
          <w:color w:val="auto"/>
        </w:rPr>
      </w:pPr>
    </w:p>
    <w:p>
      <w:pPr>
        <w:ind w:left="740" w:right="1779" w:hanging="205"/>
        <w:spacing w:after="0" w:line="235"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wireline long distance and local customers and AT&amp;T WorldNet Service consumer customers;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support non-network infrastructure, including ordering, provisioning, billing and care;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marketing operations.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Consumer Services Group does not include any network plant, nodes, routing, switching or other transport infrastructure.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BETWEEN AT&amp;T GROUPS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Groups policy statement provides that AT&amp;T will seek to manage the AT&amp;T Groups in a manner designed to give due consideration to the operations of both of the AT&amp;T Groups. Following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X-14</w:t>
      </w:r>
    </w:p>
    <w:p>
      <w:pPr>
        <w:sectPr>
          <w:pgSz w:w="11900" w:h="16838" w:orient="portrait"/>
          <w:cols w:equalWidth="0" w:num="1">
            <w:col w:w="10219"/>
          </w:cols>
          <w:pgMar w:left="240" w:top="717" w:right="1440" w:bottom="0" w:gutter="0" w:footer="0" w:header="0"/>
        </w:sectPr>
      </w:pPr>
    </w:p>
    <w:bookmarkStart w:id="355" w:name="page356"/>
    <w:bookmarkEnd w:id="355"/>
    <w:p>
      <w:pPr>
        <w:ind w:right="1879"/>
        <w:spacing w:after="0" w:line="235" w:lineRule="auto"/>
        <w:rPr>
          <w:sz w:val="20"/>
          <w:szCs w:val="20"/>
          <w:color w:val="auto"/>
        </w:rPr>
      </w:pPr>
      <w:r>
        <w:rPr>
          <w:rFonts w:ascii="Courier New" w:cs="Courier New" w:eastAsia="Courier New" w:hAnsi="Courier New"/>
          <w:sz w:val="18"/>
          <w:szCs w:val="18"/>
          <w:color w:val="auto"/>
        </w:rPr>
        <w:t>issuance of AT&amp;T Consumer Services Group tracking stock, AT&amp;T Consumer Services Group will be able to:</w:t>
      </w:r>
    </w:p>
    <w:p>
      <w:pPr>
        <w:spacing w:after="0" w:line="203" w:lineRule="exact"/>
        <w:rPr>
          <w:sz w:val="20"/>
          <w:szCs w:val="20"/>
          <w:color w:val="auto"/>
        </w:rPr>
      </w:pPr>
    </w:p>
    <w:p>
      <w:pPr>
        <w:ind w:left="740" w:hanging="205"/>
        <w:spacing w:after="0"/>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the AT&amp;T brand name in accordance with a brand agreement with AT&amp;T,</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AT&amp;T's extensive network assets including its DSL assets in accordance with a master carrier agreement,</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AT&amp;T's intellectual property and technology in accordance with an intellectual property agreement,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 in AT&amp;T's purchasing contracts with major suppliers.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AT&amp;T Consumer Services Group tracking stock is issued prior to the AT&amp;T Broadband spin-off or if the spin-off does not occur, AT&amp;T will include the business and operations of AT&amp;T Broadband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Consumer Services Group's goal is to maintain a leadership position in the long distance market and develop complementary products and services to maximize cash flow. Key strategic elements include: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Increase operating efficiencies and reduce operating costs. AT&amp;T Consumer Services Group seeks to maximize the utilization of its assets and reduce operating costs. In the three year period ended December 31, 2001, aggregate selling, general and administrative expenses have been reduced by over $1 billion and overall costs and expenses have decreased by nearly $6 billion. AT&amp;T Consumer Services Group expects it will continue to reduce operating costs associated with AT&amp;T's infrastructure through implementation of various business initiatives and by co-sourcing, outsourcing or other types of arrangements with third parties.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continues to evaluate new growth businesses that would provide additional services complementary to its current suite of product offerings. AT&amp;T Consumer Services Group believes additional high value product offerings better enable it to attract new customers, migrate existing customers to more profitable product offerings and better satisfy the overall needs of its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X-15</w:t>
      </w:r>
    </w:p>
    <w:p>
      <w:pPr>
        <w:sectPr>
          <w:pgSz w:w="11900" w:h="16838" w:orient="portrait"/>
          <w:cols w:equalWidth="0" w:num="1">
            <w:col w:w="10219"/>
          </w:cols>
          <w:pgMar w:left="240" w:top="722" w:right="1440" w:bottom="970" w:gutter="0" w:footer="0" w:header="0"/>
        </w:sectPr>
      </w:pPr>
    </w:p>
    <w:bookmarkStart w:id="356" w:name="page357"/>
    <w:bookmarkEnd w:id="356"/>
    <w:p>
      <w:pPr>
        <w:ind w:right="1879"/>
        <w:spacing w:after="0" w:line="236" w:lineRule="auto"/>
        <w:rPr>
          <w:sz w:val="20"/>
          <w:szCs w:val="20"/>
          <w:color w:val="auto"/>
        </w:rPr>
      </w:pPr>
      <w:r>
        <w:rPr>
          <w:rFonts w:ascii="Courier New" w:cs="Courier New" w:eastAsia="Courier New" w:hAnsi="Courier New"/>
          <w:sz w:val="18"/>
          <w:szCs w:val="18"/>
          <w:color w:val="auto"/>
        </w:rPr>
        <w:t>customers. New product and service offerings are evaluated and implemented in a manner designed to be consistent with AT&amp;T Consumer Services Group's overall goal of maximizing cash flow.</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communications services industry continues to change competitively and technologically both domestically and internationally, providing significant complexity and risks to the participants in these markets, particularly those not associated with an incumbent local exchange carrier.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April 1, 2002, regional phone companies have received approval to offer long distance in ten states and AT&amp;T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local voice market is currently dominated by the incumbent local exchange carriers. The Telecommunications Act has established a statutory framework for opening the local service markets to competition. AT&amp;T Consumer Services Group has already entered the local voice business in selected markets and expects to expand its presence in this area.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X-16</w:t>
      </w:r>
    </w:p>
    <w:p>
      <w:pPr>
        <w:sectPr>
          <w:pgSz w:w="11900" w:h="16838" w:orient="portrait"/>
          <w:cols w:equalWidth="0" w:num="1">
            <w:col w:w="10219"/>
          </w:cols>
          <w:pgMar w:left="240" w:top="722" w:right="1440" w:bottom="159" w:gutter="0" w:footer="0" w:header="0"/>
        </w:sectPr>
      </w:pPr>
    </w:p>
    <w:bookmarkStart w:id="357" w:name="page358"/>
    <w:bookmarkEnd w:id="357"/>
    <w:p>
      <w:pPr>
        <w:ind w:right="1779" w:firstLine="527"/>
        <w:spacing w:after="0" w:line="237" w:lineRule="auto"/>
        <w:rPr>
          <w:sz w:val="20"/>
          <w:szCs w:val="20"/>
          <w:color w:val="auto"/>
        </w:rPr>
      </w:pPr>
      <w:r>
        <w:rPr>
          <w:rFonts w:ascii="Courier New" w:cs="Courier New" w:eastAsia="Courier New" w:hAnsi="Courier New"/>
          <w:sz w:val="18"/>
          <w:szCs w:val="18"/>
          <w:color w:val="auto"/>
        </w:rPr>
        <w:t>The data services market in the consumer segment is comprised primarily of Internet access, utilizing either dial-up or high speed access technologies, such as DSL and cable modems. Currently, AT&amp;T Consumer Services Group offers products in the narrowband data segment and is conducting trials for products in the broadband data segment. Management believes both narrowband and broadband data services represent substantial revenue growth opportunities for AT&amp;T Consumer Services Group.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AND PRODUCTS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 DISTANCE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continental United States, AT&amp;T Consumer Services Group provides long distance telecommunications services over AT&amp;T Business Services' backbone network.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CALLING CARD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TRANSACTION-BASED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Operator Services. Operator-assisted calling services include traditional collect calls, third party billing, person to person and long distance pay phone service.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Directory Assistance. Directory Assistance is provided to customers both domestically and internationally, with an option to complete the call for a nominal extra charge.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Accessible Communication Service. AT&amp;T Consumer Services Group provides Telecommunications Relay Service for the deaf and hearing-impaired and speech-impaired customers to help them communicate with anyone in the world on the phone.</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X-17</w:t>
      </w:r>
    </w:p>
    <w:p>
      <w:pPr>
        <w:sectPr>
          <w:pgSz w:w="11900" w:h="16838" w:orient="portrait"/>
          <w:cols w:equalWidth="0" w:num="1">
            <w:col w:w="10219"/>
          </w:cols>
          <w:pgMar w:left="240" w:top="925" w:right="1440" w:bottom="0" w:gutter="0" w:footer="0" w:header="0"/>
        </w:sectPr>
      </w:pPr>
    </w:p>
    <w:bookmarkStart w:id="358" w:name="page359"/>
    <w:bookmarkEnd w:id="358"/>
    <w:p>
      <w:pPr>
        <w:ind w:right="2099"/>
        <w:spacing w:after="0" w:line="235" w:lineRule="auto"/>
        <w:rPr>
          <w:sz w:val="20"/>
          <w:szCs w:val="20"/>
          <w:color w:val="auto"/>
        </w:rPr>
      </w:pPr>
      <w:r>
        <w:rPr>
          <w:rFonts w:ascii="Courier New" w:cs="Courier New" w:eastAsia="Courier New" w:hAnsi="Courier New"/>
          <w:sz w:val="18"/>
          <w:szCs w:val="18"/>
          <w:color w:val="auto"/>
        </w:rPr>
        <w:t>consumers and advertised nationally through multiple media channels. Optional collect messaging capabilities exist as well.</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 More than half of AT&amp;T's prepaid card sales in 2001 were to a single retail account under an agreement with a one-term term.</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10-10-345, they pay a competitive per-minute rate, 24 hours a day, 7 days a week with a minimal surcharge per call. Charges made for calls using 10-10-345 are billed through the local exchange carrier.</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DSL SERVICE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currently developing and market testing an offer that bundles AT&amp;T long distance with local services, using incumbent local exchange carrier network combinations, AT&amp;T Worldnet Services and high-speed Internet access services, which AT&amp;T Consumer Services Group delivers using DSL technology. The DSL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DSL Service is provided over traditional telephone "twisted pair" copper lines leased from local exchange carriers. Using electronics attached to a typical telephone line both at the customer premises (through a modem) and at a point in the AT&amp;T network, the DSL Service provides customers with a continuous connection to the Internet, featuring AT&amp;T Worldnet Service. The typical residential offering would feature connection speeds up to 12 times faster than 56k modem technology.</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COMBINED LOCAL AND LONG DISTANCE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offers, as of April 1, 2002, customers combined local, via unbundled network elements platform, and long distance service in New York, Texas, Michigan and Georgia.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WORLDNET SERVICE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SALES AND CUSTOMER CARE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Consumer Services Group develops customer awareness through its marketing and promotion efforts. AT&amp;T Consumer Services Group markets its products and services to a broad spectrum of customers seeking to communicate locally or globally. AT&amp;T Consumer Services Group markets under the AT&amp;T brand, with the exception of its 10-10-345 service and certain prepaid card offerings,</w:t>
      </w:r>
    </w:p>
    <w:p>
      <w:pPr>
        <w:sectPr>
          <w:pgSz w:w="11900" w:h="16838" w:orient="portrait"/>
          <w:cols w:equalWidth="0" w:num="1">
            <w:col w:w="10219"/>
          </w:cols>
          <w:pgMar w:left="240" w:top="723" w:right="1440" w:bottom="0" w:gutter="0" w:footer="0" w:header="0"/>
        </w:sectPr>
      </w:pPr>
    </w:p>
    <w:bookmarkStart w:id="359" w:name="page360"/>
    <w:bookmarkEnd w:id="359"/>
    <w:p>
      <w:pPr>
        <w:ind w:right="2319"/>
        <w:spacing w:after="0" w:line="235" w:lineRule="auto"/>
        <w:rPr>
          <w:sz w:val="20"/>
          <w:szCs w:val="20"/>
          <w:color w:val="auto"/>
        </w:rPr>
      </w:pPr>
      <w:r>
        <w:rPr>
          <w:rFonts w:ascii="Courier New" w:cs="Courier New" w:eastAsia="Courier New" w:hAnsi="Courier New"/>
          <w:sz w:val="18"/>
          <w:szCs w:val="18"/>
          <w:color w:val="auto"/>
        </w:rPr>
        <w:t>and strives to provide superior customer care. AT&amp;T Consumer Services Group extensively utilizes direct marketing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X-18</w:t>
      </w:r>
    </w:p>
    <w:p>
      <w:pPr>
        <w:sectPr>
          <w:pgSz w:w="11900" w:h="16838" w:orient="portrait"/>
          <w:cols w:equalWidth="0" w:num="1">
            <w:col w:w="10219"/>
          </w:cols>
          <w:pgMar w:left="240" w:top="142" w:right="1440" w:bottom="1440" w:gutter="0" w:footer="0" w:header="0"/>
        </w:sectPr>
      </w:pPr>
    </w:p>
    <w:bookmarkStart w:id="360" w:name="page361"/>
    <w:bookmarkEnd w:id="360"/>
    <w:p>
      <w:pPr>
        <w:ind w:right="1999"/>
        <w:spacing w:after="0" w:line="237" w:lineRule="auto"/>
        <w:rPr>
          <w:sz w:val="20"/>
          <w:szCs w:val="20"/>
          <w:color w:val="auto"/>
        </w:rPr>
      </w:pPr>
      <w:r>
        <w:rPr>
          <w:rFonts w:ascii="Courier New" w:cs="Courier New" w:eastAsia="Courier New" w:hAnsi="Courier New"/>
          <w:sz w:val="18"/>
          <w:szCs w:val="18"/>
          <w:color w:val="auto"/>
        </w:rPr>
        <w:t>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2002, AT&amp;T entered into a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OFFERS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there are two leading long distance offers. The first is the AT&amp;T One Rate 7 cents Plan. For a monthly plan fee of $3.95, customers pay 7 cents per minute for direct dialed state-to-state long distance calls from home, at all times. The second is AT&amp;T Unlimited, which offers AT&amp;T residential long distance subscribers unlimited intraLATA and interLATA long distance calls from home to all other AT&amp;T residential long distance customers served by Consumer Services in the United States for $19.95 per month. All other domestic direct-dialed calls under this plan are priced at 7 cents per minute.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X-19</w:t>
      </w:r>
    </w:p>
    <w:p>
      <w:pPr>
        <w:sectPr>
          <w:pgSz w:w="11900" w:h="16838" w:orient="portrait"/>
          <w:cols w:equalWidth="0" w:num="1">
            <w:col w:w="10219"/>
          </w:cols>
          <w:pgMar w:left="240" w:top="722" w:right="1440" w:bottom="0" w:gutter="0" w:footer="0" w:header="0"/>
        </w:sectPr>
      </w:pPr>
    </w:p>
    <w:bookmarkStart w:id="361" w:name="page362"/>
    <w:bookmarkEnd w:id="361"/>
    <w:p>
      <w:pPr>
        <w:ind w:right="1879" w:firstLine="527"/>
        <w:spacing w:after="0" w:line="238" w:lineRule="auto"/>
        <w:rPr>
          <w:sz w:val="20"/>
          <w:szCs w:val="20"/>
          <w:color w:val="auto"/>
        </w:rPr>
      </w:pPr>
      <w:r>
        <w:rPr>
          <w:rFonts w:ascii="Courier New" w:cs="Courier New" w:eastAsia="Courier New" w:hAnsi="Courier New"/>
          <w:sz w:val="18"/>
          <w:szCs w:val="18"/>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 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RATES AND BILLING</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 Customers select different services and various rate plans, which determine the monthly or per minute price that customers pay on their long distance calls. Per minute rates typically vary based on a variety of factors, particularly the volume of usage and the day and time that calls are made.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and price structure that offer unlimited calling to certain numbers for a monthly fee.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Customers for combined long distance and local services are charged a flat rate per month for local service and usage fees and/or monthly charges for long distance. AT&amp;T Worldnet Service offers a variety of pricing plan options.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generally billed electronically to a credit card or through electronic funds transfers.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generally provides billing via traditional paper copy or on-line billing. The traditional paper bills provide call details for calls that are separately charged and are sent directly by AT&amp;T or indirectly through local exchange carriers. An additional fee is charged for customers receiving their bills through local exchange carriers. In the case of on-line billing, the charges are billed to</w:t>
      </w:r>
    </w:p>
    <w:p>
      <w:pPr>
        <w:sectPr>
          <w:pgSz w:w="11900" w:h="16838" w:orient="portrait"/>
          <w:cols w:equalWidth="0" w:num="1">
            <w:col w:w="10219"/>
          </w:cols>
          <w:pgMar w:left="240" w:top="722" w:right="1440" w:bottom="0" w:gutter="0" w:footer="0" w:header="0"/>
        </w:sectPr>
      </w:pPr>
    </w:p>
    <w:bookmarkStart w:id="362" w:name="page363"/>
    <w:bookmarkEnd w:id="362"/>
    <w:p>
      <w:pPr>
        <w:ind w:left="2920"/>
        <w:spacing w:after="0"/>
        <w:rPr>
          <w:sz w:val="20"/>
          <w:szCs w:val="20"/>
          <w:color w:val="auto"/>
        </w:rPr>
      </w:pPr>
      <w:r>
        <w:rPr>
          <w:rFonts w:ascii="Courier New" w:cs="Courier New" w:eastAsia="Courier New" w:hAnsi="Courier New"/>
          <w:sz w:val="16"/>
          <w:szCs w:val="16"/>
          <w:color w:val="auto"/>
        </w:rPr>
        <w:t>X-20</w:t>
      </w:r>
    </w:p>
    <w:p>
      <w:pPr>
        <w:sectPr>
          <w:pgSz w:w="11900" w:h="16838" w:orient="portrait"/>
          <w:cols w:equalWidth="0" w:num="1">
            <w:col w:w="9019"/>
          </w:cols>
          <w:pgMar w:left="1440" w:top="344" w:right="1440" w:bottom="1440" w:gutter="0" w:footer="0" w:header="0"/>
        </w:sectPr>
      </w:pPr>
    </w:p>
    <w:bookmarkStart w:id="363" w:name="page364"/>
    <w:bookmarkEnd w:id="363"/>
    <w:p>
      <w:pPr>
        <w:ind w:right="1779"/>
        <w:spacing w:after="0" w:line="235" w:lineRule="auto"/>
        <w:rPr>
          <w:sz w:val="20"/>
          <w:szCs w:val="20"/>
          <w:color w:val="auto"/>
        </w:rPr>
      </w:pPr>
      <w:r>
        <w:rPr>
          <w:rFonts w:ascii="Courier New" w:cs="Courier New" w:eastAsia="Courier New" w:hAnsi="Courier New"/>
          <w:sz w:val="18"/>
          <w:szCs w:val="18"/>
          <w:color w:val="auto"/>
        </w:rPr>
        <w:t>a credit card or directly debited from a checking account; call details for toll charges are available via the AT&amp;T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 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direct broadcast satellite companies and DSL resellers.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39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Petitions have been granted to regional phone companies with respect to ten states prior to April 1, 2002. AT&amp;T expects that regional phone companies will be successful in obtaining approval to offer long distance in the majority of the remaining states by the end of 2002.</w:t>
      </w:r>
    </w:p>
    <w:p>
      <w:pPr>
        <w:sectPr>
          <w:pgSz w:w="11900" w:h="16838" w:orient="portrait"/>
          <w:cols w:equalWidth="0" w:num="1">
            <w:col w:w="10219"/>
          </w:cols>
          <w:pgMar w:left="240" w:top="925" w:right="1440" w:bottom="166" w:gutter="0" w:footer="0" w:header="0"/>
        </w:sectPr>
      </w:pPr>
    </w:p>
    <w:bookmarkStart w:id="364" w:name="page365"/>
    <w:bookmarkEnd w:id="364"/>
    <w:p>
      <w:pPr>
        <w:ind w:left="2920"/>
        <w:spacing w:after="0"/>
        <w:rPr>
          <w:sz w:val="20"/>
          <w:szCs w:val="20"/>
          <w:color w:val="auto"/>
        </w:rPr>
      </w:pPr>
      <w:r>
        <w:rPr>
          <w:rFonts w:ascii="Courier New" w:cs="Courier New" w:eastAsia="Courier New" w:hAnsi="Courier New"/>
          <w:sz w:val="16"/>
          <w:szCs w:val="16"/>
          <w:color w:val="auto"/>
        </w:rPr>
        <w:t>X-21</w:t>
      </w:r>
    </w:p>
    <w:p>
      <w:pPr>
        <w:sectPr>
          <w:pgSz w:w="11900" w:h="16838" w:orient="portrait"/>
          <w:cols w:equalWidth="0" w:num="1">
            <w:col w:w="9019"/>
          </w:cols>
          <w:pgMar w:left="1440" w:top="345" w:right="1440" w:bottom="1440" w:gutter="0" w:footer="0" w:header="0"/>
        </w:sectPr>
      </w:pPr>
    </w:p>
    <w:bookmarkStart w:id="365" w:name="page366"/>
    <w:bookmarkEnd w:id="365"/>
    <w:p>
      <w:pPr>
        <w:ind w:right="1779" w:firstLine="527"/>
        <w:spacing w:after="0" w:line="269" w:lineRule="auto"/>
        <w:rPr>
          <w:sz w:val="20"/>
          <w:szCs w:val="20"/>
          <w:color w:val="auto"/>
        </w:rPr>
      </w:pPr>
      <w:r>
        <w:rPr>
          <w:rFonts w:ascii="Courier New" w:cs="Courier New" w:eastAsia="Courier New" w:hAnsi="Courier New"/>
          <w:sz w:val="16"/>
          <w:szCs w:val="16"/>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 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200" w:lineRule="exact"/>
        <w:rPr>
          <w:sz w:val="20"/>
          <w:szCs w:val="20"/>
          <w:color w:val="auto"/>
        </w:rPr>
      </w:pPr>
    </w:p>
    <w:p>
      <w:pPr>
        <w:spacing w:after="0" w:line="39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AT&amp;T Consumer Services Group employed approximately 13,800 individuals in its operations, virtually all of whom are located in the United States. About 75%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on legal proceedings, please see the discussion on legal proceedings under "Legal Proceedings" contained in AT&amp;T's Annual Report on Form 10-K, as amended, for the year ended December 31, 2001, which is incorporated by reference in this document. See "Additional Information for Shareholders -- Where You Can Find More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LEGISLATIVE AND REGULATORY DEVELOPMENTS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 provision is in the public interest and it satisfies the conditions for developing local competition established by the Telecommunications Act.</w:t>
      </w:r>
    </w:p>
    <w:p>
      <w:pPr>
        <w:sectPr>
          <w:pgSz w:w="11900" w:h="16838" w:orient="portrait"/>
          <w:cols w:equalWidth="0" w:num="1">
            <w:col w:w="10219"/>
          </w:cols>
          <w:pgMar w:left="240" w:top="925" w:right="1440" w:bottom="0" w:gutter="0" w:footer="0" w:header="0"/>
        </w:sectPr>
      </w:pPr>
    </w:p>
    <w:bookmarkStart w:id="366" w:name="page367"/>
    <w:bookmarkEnd w:id="366"/>
    <w:p>
      <w:pPr>
        <w:ind w:left="2920"/>
        <w:spacing w:after="0"/>
        <w:rPr>
          <w:sz w:val="20"/>
          <w:szCs w:val="20"/>
          <w:color w:val="auto"/>
        </w:rPr>
      </w:pPr>
      <w:r>
        <w:rPr>
          <w:rFonts w:ascii="Courier New" w:cs="Courier New" w:eastAsia="Courier New" w:hAnsi="Courier New"/>
          <w:sz w:val="16"/>
          <w:szCs w:val="16"/>
          <w:color w:val="auto"/>
        </w:rPr>
        <w:t>X-22</w:t>
      </w:r>
    </w:p>
    <w:p>
      <w:pPr>
        <w:sectPr>
          <w:pgSz w:w="11900" w:h="16838" w:orient="portrait"/>
          <w:cols w:equalWidth="0" w:num="1">
            <w:col w:w="9019"/>
          </w:cols>
          <w:pgMar w:left="1440" w:top="344" w:right="1440" w:bottom="1440" w:gutter="0" w:footer="0" w:header="0"/>
        </w:sectPr>
      </w:pPr>
    </w:p>
    <w:bookmarkStart w:id="367" w:name="page368"/>
    <w:bookmarkEnd w:id="367"/>
    <w:p>
      <w:pPr>
        <w:ind w:right="1879" w:firstLine="527"/>
        <w:spacing w:after="0" w:line="271" w:lineRule="auto"/>
        <w:rPr>
          <w:sz w:val="20"/>
          <w:szCs w:val="20"/>
          <w:color w:val="auto"/>
        </w:rPr>
      </w:pPr>
      <w:r>
        <w:rPr>
          <w:rFonts w:ascii="Courier New" w:cs="Courier New" w:eastAsia="Courier New" w:hAnsi="Courier New"/>
          <w:sz w:val="16"/>
          <w:szCs w:val="16"/>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 and regulations rely on state public utility commissions, or PUCs, to develop the specific rates and procedures applicable to particular states within the framework prescribed by the FCC.</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 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X-23</w:t>
      </w:r>
    </w:p>
    <w:p>
      <w:pPr>
        <w:sectPr>
          <w:pgSz w:w="11900" w:h="16838" w:orient="portrait"/>
          <w:cols w:equalWidth="0" w:num="1">
            <w:col w:w="10219"/>
          </w:cols>
          <w:pgMar w:left="240" w:top="722" w:right="1440" w:bottom="767" w:gutter="0" w:footer="0" w:header="0"/>
        </w:sectPr>
      </w:pPr>
    </w:p>
    <w:bookmarkStart w:id="368" w:name="page369"/>
    <w:bookmarkEnd w:id="368"/>
    <w:p>
      <w:pPr>
        <w:ind w:right="1779"/>
        <w:spacing w:after="0" w:line="237" w:lineRule="auto"/>
        <w:rPr>
          <w:sz w:val="20"/>
          <w:szCs w:val="20"/>
          <w:color w:val="auto"/>
        </w:rPr>
      </w:pPr>
      <w:r>
        <w:rPr>
          <w:rFonts w:ascii="Courier New" w:cs="Courier New" w:eastAsia="Courier New" w:hAnsi="Courier New"/>
          <w:sz w:val="18"/>
          <w:szCs w:val="18"/>
          <w:color w:val="auto"/>
        </w:rPr>
        <w:t>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Eighth Circuit Court of Appeals also invalidated the FCC's rules setting the pricing methodology for resold local services. That aspect of its decision was not stayed and will not be reviewed by the Supreme Court. The effect of the most recent decision by the Eighth Circuit Court of Appeals is to increase the risks, costs, difficulties, and uncertainty of entering local markets through using the incumbent local exchange carriers' facilities and services.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the United States House of Representatives has passed legislation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facilities needed to provide competitive local services, particularly high speed data services. The prospects that the United States Senate will pass such legislation remain uncertain. The FCC also opened a proceeding in February 2002 that could limit the obligations of the regional phone companies to provide AT&amp;T Consumer Services Group and other local competitors with access to facilities needed to provide high speed data services. This proceeding, and the other FCC proceedings referenced above could also reduce the regional phone companies obligations to provide facilities to AT&amp;T Consumer Services Group and other local competitors, and could accelerate the regional phone companies' ability to provide long distance services.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w:t>
      </w:r>
    </w:p>
    <w:p>
      <w:pPr>
        <w:sectPr>
          <w:pgSz w:w="11900" w:h="16838" w:orient="portrait"/>
          <w:cols w:equalWidth="0" w:num="1">
            <w:col w:w="10219"/>
          </w:cols>
          <w:pgMar w:left="240" w:top="723" w:right="1440" w:bottom="0" w:gutter="0" w:footer="0" w:header="0"/>
        </w:sectPr>
      </w:pPr>
    </w:p>
    <w:bookmarkStart w:id="369" w:name="page370"/>
    <w:bookmarkEnd w:id="369"/>
    <w:p>
      <w:pPr>
        <w:ind w:right="1999"/>
        <w:spacing w:after="0" w:line="235" w:lineRule="auto"/>
        <w:rPr>
          <w:sz w:val="20"/>
          <w:szCs w:val="20"/>
          <w:color w:val="auto"/>
        </w:rPr>
      </w:pPr>
      <w:r>
        <w:rPr>
          <w:rFonts w:ascii="Courier New" w:cs="Courier New" w:eastAsia="Courier New" w:hAnsi="Courier New"/>
          <w:sz w:val="18"/>
          <w:szCs w:val="18"/>
          <w:color w:val="auto"/>
        </w:rPr>
        <w:t>carriers. The access reform order permitted increased flat-rate assessments to multiline business customers and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X-24</w:t>
      </w:r>
    </w:p>
    <w:p>
      <w:pPr>
        <w:sectPr>
          <w:pgSz w:w="11900" w:h="16838" w:orient="portrait"/>
          <w:cols w:equalWidth="0" w:num="1">
            <w:col w:w="10219"/>
          </w:cols>
          <w:pgMar w:left="240" w:top="142" w:right="1440" w:bottom="1440" w:gutter="0" w:footer="0" w:header="0"/>
        </w:sectPr>
      </w:pPr>
    </w:p>
    <w:bookmarkStart w:id="370" w:name="page371"/>
    <w:bookmarkEnd w:id="370"/>
    <w:p>
      <w:pPr>
        <w:ind w:right="1999"/>
        <w:spacing w:after="0" w:line="237" w:lineRule="auto"/>
        <w:rPr>
          <w:sz w:val="20"/>
          <w:szCs w:val="20"/>
          <w:color w:val="auto"/>
        </w:rPr>
      </w:pPr>
      <w:r>
        <w:rPr>
          <w:rFonts w:ascii="Courier New" w:cs="Courier New" w:eastAsia="Courier New" w:hAnsi="Courier New"/>
          <w:sz w:val="18"/>
          <w:szCs w:val="18"/>
          <w:color w:val="auto"/>
        </w:rPr>
        <w:t>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 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 The mechanism used to collect universal service contributions relies on historical revenues, which disproportionately shifts the burden of these programs to carriers that are losing market share, like AT&amp;T in the long distance market, to carriers that are growing market share. The FCC is currently considering reform of this mechanism.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 to the FCC's complaint process, and it must give notice to the FCC and affected customers prior to discontinuance, reduction or impairment of service.</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X-25</w:t>
      </w:r>
    </w:p>
    <w:p>
      <w:pPr>
        <w:sectPr>
          <w:pgSz w:w="11900" w:h="16838" w:orient="portrait"/>
          <w:cols w:equalWidth="0" w:num="1">
            <w:col w:w="10219"/>
          </w:cols>
          <w:pgMar w:left="240" w:top="722" w:right="1440" w:bottom="0" w:gutter="0" w:footer="0" w:header="0"/>
        </w:sectPr>
      </w:pPr>
    </w:p>
    <w:bookmarkStart w:id="371" w:name="page372"/>
    <w:bookmarkEnd w:id="371"/>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To understand and place in context AT&amp;T Consumer Services Group Management's Discussion and Analysis, we urge you to read the AT&amp;T Corp. Management's Discussion and Analysis on page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SHOULD CONSIDER THAT AS A RESULT OF THE FLEXIBILITY PROVIDED TO THE AT&amp;T BOARD, IT MAY BE DIFFICULT FOR INVESTORS TO ASSESS THE FUTURE PROSPECTS OF A TRACKING STOCK GROUP BASED ON THAT GROUP'S PAST PERFORMANCE.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X-26</w:t>
      </w:r>
    </w:p>
    <w:p>
      <w:pPr>
        <w:sectPr>
          <w:pgSz w:w="11900" w:h="16838" w:orient="portrait"/>
          <w:cols w:equalWidth="0" w:num="1">
            <w:col w:w="10219"/>
          </w:cols>
          <w:pgMar w:left="240" w:top="717" w:right="1440" w:bottom="362" w:gutter="0" w:footer="0" w:header="0"/>
        </w:sectPr>
      </w:pPr>
    </w:p>
    <w:bookmarkStart w:id="372" w:name="page373"/>
    <w:bookmarkEnd w:id="372"/>
    <w:p>
      <w:pPr>
        <w:ind w:right="1779"/>
        <w:spacing w:after="0" w:line="279" w:lineRule="auto"/>
        <w:rPr>
          <w:sz w:val="20"/>
          <w:szCs w:val="20"/>
          <w:color w:val="auto"/>
        </w:rPr>
      </w:pPr>
      <w:r>
        <w:rPr>
          <w:rFonts w:ascii="Courier New" w:cs="Courier New" w:eastAsia="Courier New" w:hAnsi="Courier New"/>
          <w:sz w:val="16"/>
          <w:szCs w:val="16"/>
          <w:color w:val="auto"/>
        </w:rPr>
        <w:t>toll calling; transaction-based long distance services such as calling cards and prepaid phone cards; local calling through unbundled network elements platform service offers; and dial-up Internet service through AT&amp;T WorldNet Service.</w:t>
      </w:r>
    </w:p>
    <w:p>
      <w:pPr>
        <w:spacing w:after="0" w:line="200" w:lineRule="exact"/>
        <w:rPr>
          <w:sz w:val="20"/>
          <w:szCs w:val="20"/>
          <w:color w:val="auto"/>
        </w:rPr>
      </w:pPr>
    </w:p>
    <w:p>
      <w:pPr>
        <w:spacing w:after="0" w:line="38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proposal is approved, AT&amp;T expects to distribute some or all of the tracking stock to AT&amp;T shareholders in 2002.</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Changes in historical debt levels are based, in general, on historical cash flows generated by AT&amp;T Consumer Services Group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and income taxes. Management bases its estimates and judgments on historical experience and other factors that are believed to be reasonable under the circumstances. Actual results may differ from these estimates under different assumptions or conditions. AT&amp;T Consumer Services Group believes that of its significant accounting policies, the following may involve a higher degree of judgment or complexity: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Revenue recognition -- AT&amp;T Consumer Services Group only records revenue for transactions which are considered to be part of its central, ongoing operations. AT&amp;T Consumer Services Group recognizes long distance and local voice services revenue based upon minutes of traffic processed or contracted fee schedules, including sales of prepaid calling cards. Customer activation fees, along with the related costs up to but not exceeding the revenue, are deferred and amortized over the customer relationship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1879" w:firstLine="527"/>
        <w:spacing w:after="0" w:line="271" w:lineRule="auto"/>
        <w:rPr>
          <w:sz w:val="20"/>
          <w:szCs w:val="20"/>
          <w:color w:val="auto"/>
        </w:rPr>
      </w:pPr>
      <w:r>
        <w:rPr>
          <w:rFonts w:ascii="Courier New" w:cs="Courier New" w:eastAsia="Courier New" w:hAnsi="Courier New"/>
          <w:sz w:val="16"/>
          <w:szCs w:val="16"/>
          <w:color w:val="auto"/>
        </w:rPr>
        <w:t>Allowances for doubtful accounts -- AT&amp;T Consumer Services Group maintains allowances for doubtful accounts for estimated losses which result from the inability of its customers to make required payments. AT&amp;T Consumer Services Group bases its allowances on the likelihood of recoverability of accounts receivable based on past experience and taking into account current collection trends that are expected to continue. If economic or specific industry trends worsen beyond its estimates, AT&amp;T</w:t>
      </w:r>
    </w:p>
    <w:p>
      <w:pPr>
        <w:sectPr>
          <w:pgSz w:w="11900" w:h="16838" w:orient="portrait"/>
          <w:cols w:equalWidth="0" w:num="1">
            <w:col w:w="10219"/>
          </w:cols>
          <w:pgMar w:left="240" w:top="925" w:right="1440" w:bottom="0" w:gutter="0" w:footer="0" w:header="0"/>
        </w:sectPr>
      </w:pPr>
    </w:p>
    <w:bookmarkStart w:id="373" w:name="page374"/>
    <w:bookmarkEnd w:id="373"/>
    <w:p>
      <w:pPr>
        <w:jc w:val="both"/>
        <w:ind w:right="1779"/>
        <w:spacing w:after="0" w:line="236" w:lineRule="auto"/>
        <w:rPr>
          <w:sz w:val="20"/>
          <w:szCs w:val="20"/>
          <w:color w:val="auto"/>
        </w:rPr>
      </w:pPr>
      <w:r>
        <w:rPr>
          <w:rFonts w:ascii="Courier New" w:cs="Courier New" w:eastAsia="Courier New" w:hAnsi="Courier New"/>
          <w:sz w:val="18"/>
          <w:szCs w:val="18"/>
          <w:color w:val="auto"/>
        </w:rPr>
        <w:t>Consumer Services Group would increase its allowances for doubtful accounts by recording additional expense. Accounts receivable are fully reserved for when past due 180 days or more.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X-27</w:t>
      </w:r>
    </w:p>
    <w:p>
      <w:pPr>
        <w:sectPr>
          <w:pgSz w:w="11900" w:h="16838" w:orient="portrait"/>
          <w:cols w:equalWidth="0" w:num="1">
            <w:col w:w="9679"/>
          </w:cols>
          <w:pgMar w:left="780" w:top="142" w:right="1440" w:bottom="1440" w:gutter="0" w:footer="0" w:header="0"/>
        </w:sectPr>
      </w:pPr>
    </w:p>
    <w:bookmarkStart w:id="374" w:name="page375"/>
    <w:bookmarkEnd w:id="374"/>
    <w:p>
      <w:pPr>
        <w:ind w:left="540" w:right="1779" w:firstLine="527"/>
        <w:spacing w:after="0" w:line="269" w:lineRule="auto"/>
        <w:rPr>
          <w:sz w:val="20"/>
          <w:szCs w:val="20"/>
          <w:color w:val="auto"/>
        </w:rPr>
      </w:pPr>
      <w:r>
        <w:rPr>
          <w:rFonts w:ascii="Courier New" w:cs="Courier New" w:eastAsia="Courier New" w:hAnsi="Courier New"/>
          <w:sz w:val="16"/>
          <w:szCs w:val="16"/>
          <w:color w:val="auto"/>
        </w:rPr>
        <w:t>Estimated useful lives of property, plant and equipment, internal-use software and intangible assets -- AT&amp;T Consumer Services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Consumer Services Group reviews these types of assets for impairment annually, or when events or circumstances indicate that the carrying amount may be not be recoverable over the remaining lives of the assets. In assessing impairments, AT&amp;T Consumer Services Group uses cash flows which take into account management's estimates of future operations. Beginning January 1, 2002, in accordance with the provisions of Statement of Financial Accounting Standard (SFAS) No. 142, "Goodwill and Other Intangible Assets," AT&amp;T Consumer Services Group will no longer amortize goodwill, but will test this asset at least annually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Income taxes -- 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Consumer Services Group records deferred tax assets and liabilities using enacted tax rates for the effect of temporary differences between the book and tax bases of assets and liabilities. If enacted tax rates changed AT&amp;T Consumer Services Group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$5 million.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COMBINED RESULTS OF OPERATIONS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The unwind of Concert closed on April 1, 2002.</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addition, comparison of 2000 results with 1999 was impacted by the elimination of Primary Interexchange Carrier Charges.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X-28</w:t>
      </w:r>
    </w:p>
    <w:p>
      <w:pPr>
        <w:sectPr>
          <w:pgSz w:w="11900" w:h="16838" w:orient="portrait"/>
          <w:cols w:equalWidth="0" w:num="1">
            <w:col w:w="10219"/>
          </w:cols>
          <w:pgMar w:left="240" w:top="925" w:right="1440" w:bottom="0" w:gutter="0" w:footer="0" w:header="0"/>
        </w:sectPr>
      </w:pPr>
    </w:p>
    <w:bookmarkStart w:id="375" w:name="page376"/>
    <w:bookmarkEnd w:id="375"/>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319"/>
        <w:spacing w:after="0" w:line="238" w:lineRule="auto"/>
        <w:rPr>
          <w:sz w:val="20"/>
          <w:szCs w:val="20"/>
          <w:color w:val="auto"/>
        </w:rPr>
      </w:pPr>
      <w:r>
        <w:rPr>
          <w:rFonts w:ascii="Courier New" w:cs="Courier New" w:eastAsia="Courier New" w:hAnsi="Courier New"/>
          <w:sz w:val="18"/>
          <w:szCs w:val="18"/>
          <w:color w:val="auto"/>
        </w:rPr>
        <w:t>----- 2001 2000 1999 ------- ------- ------- (DOLLARS</w:t>
      </w:r>
    </w:p>
    <w:p>
      <w:pPr>
        <w:jc w:val="center"/>
        <w:ind w:right="4319"/>
        <w:spacing w:after="0"/>
        <w:rPr>
          <w:sz w:val="20"/>
          <w:szCs w:val="20"/>
          <w:color w:val="auto"/>
        </w:rPr>
      </w:pPr>
      <w:r>
        <w:rPr>
          <w:rFonts w:ascii="Courier New" w:cs="Courier New" w:eastAsia="Courier New" w:hAnsi="Courier New"/>
          <w:sz w:val="18"/>
          <w:szCs w:val="18"/>
          <w:color w:val="auto"/>
        </w:rPr>
        <w:t>IN MILLIONS)</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$15,079 $18,894 $21,753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revenue declined 20.2%, or $3,815 million, in 2001 compared with 2000. The decline was primarily due to an approximate $3,680 million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an approximate $500 million impact due to the elimination of per-line charges in July 2000. Partially offsetting these revenue declines was revenue growth of approximately $560 million for prepaid card services and local service. AT&amp;T Consumer Services Group expects product substitution, competition, including the continued entry of the Regional Bell Operating Companies into the long distance market, as well as customer migration to lower-priced calling plans and products, to continue to negatively impact AT&amp;T Consumer Services Group revenue in 2002.</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AT&amp;T Consumer Services Group revenue declined 13.1%, or $2,859 million, compared with 1999. Approximately $885 million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 card services to the rapidly growing wireless services and lower-priced prepaid card services. As a result, calling volumes declined at a mid single-digit percentage rate in 2000.</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EXPENSES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left="1740" w:right="5899" w:hanging="1631"/>
        <w:spacing w:after="0" w:line="235" w:lineRule="auto"/>
        <w:tabs>
          <w:tab w:leader="none" w:pos="634"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 Access and other</w:t>
      </w:r>
    </w:p>
    <w:p>
      <w:pPr>
        <w:spacing w:after="0"/>
        <w:rPr>
          <w:sz w:val="20"/>
          <w:szCs w:val="20"/>
          <w:color w:val="auto"/>
        </w:rPr>
      </w:pPr>
      <w:r>
        <w:rPr>
          <w:rFonts w:ascii="Courier New" w:cs="Courier New" w:eastAsia="Courier New" w:hAnsi="Courier New"/>
          <w:sz w:val="18"/>
          <w:szCs w:val="18"/>
          <w:color w:val="auto"/>
        </w:rPr>
        <w:t>connection................................</w:t>
      </w:r>
    </w:p>
    <w:p>
      <w:pPr>
        <w:ind w:left="1160"/>
        <w:spacing w:after="0" w:line="238" w:lineRule="auto"/>
        <w:rPr>
          <w:sz w:val="20"/>
          <w:szCs w:val="20"/>
          <w:color w:val="auto"/>
        </w:rPr>
      </w:pPr>
      <w:r>
        <w:rPr>
          <w:rFonts w:ascii="Courier New" w:cs="Courier New" w:eastAsia="Courier New" w:hAnsi="Courier New"/>
          <w:sz w:val="18"/>
          <w:szCs w:val="18"/>
          <w:color w:val="auto"/>
        </w:rPr>
        <w:t>$4,040 $5,204 $6,223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Access and other connection expenses decreased 22.4%, or $1,164 million, in 2001 compared with 2000. Included within access and other connection expenses are costs that AT&amp;T Consumer Services Group pays to connect calls on the facilities of other service providers, as well as the Universal Service Fund contributions and per-line charges mandated by the FCC. Approximately $915 million of the decrease was due to lower per-line charges, mandated reductions in per minute access rates and lower international connection rates. In July 2000, per-line charges that AT&amp;T paid for residential customers were eliminated by the FCC. Since most of the per-line and minute access-rate charges are passed through to the customer, these reductions have generally resulted in a corresponding impact on revenue. Also contributing to the decrease was approximately $465 million due to lower volumes. Partially offsetting these declines was higher local connectivity expense of approximately $215 million primarily due to the expansion of local service in New York and Texas.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2002, access and other connection expenses will continue to decline as a result of lower long distance call volumes, continued mandated reductions in per minute access rates and lower universal service fund contributions. These reductions will be partially offset by an increase in local connectivity expenses primarily due to growth in local services.</w:t>
      </w:r>
    </w:p>
    <w:p>
      <w:pPr>
        <w:sectPr>
          <w:pgSz w:w="11900" w:h="16838" w:orient="portrait"/>
          <w:cols w:equalWidth="0" w:num="1">
            <w:col w:w="10219"/>
          </w:cols>
          <w:pgMar w:left="240" w:top="716" w:right="1440" w:bottom="161" w:gutter="0" w:footer="0" w:header="0"/>
        </w:sectPr>
      </w:pPr>
    </w:p>
    <w:bookmarkStart w:id="376" w:name="page377"/>
    <w:bookmarkEnd w:id="376"/>
    <w:p>
      <w:pPr>
        <w:ind w:left="2920"/>
        <w:spacing w:after="0"/>
        <w:rPr>
          <w:sz w:val="20"/>
          <w:szCs w:val="20"/>
          <w:color w:val="auto"/>
        </w:rPr>
      </w:pPr>
      <w:r>
        <w:rPr>
          <w:rFonts w:ascii="Courier New" w:cs="Courier New" w:eastAsia="Courier New" w:hAnsi="Courier New"/>
          <w:sz w:val="16"/>
          <w:szCs w:val="16"/>
          <w:color w:val="auto"/>
        </w:rPr>
        <w:t>X-29</w:t>
      </w:r>
    </w:p>
    <w:p>
      <w:pPr>
        <w:sectPr>
          <w:pgSz w:w="11900" w:h="16838" w:orient="portrait"/>
          <w:cols w:equalWidth="0" w:num="1">
            <w:col w:w="9019"/>
          </w:cols>
          <w:pgMar w:left="1440" w:top="345" w:right="1440" w:bottom="1440" w:gutter="0" w:footer="0" w:header="0"/>
        </w:sectPr>
      </w:pPr>
    </w:p>
    <w:bookmarkStart w:id="377" w:name="page378"/>
    <w:bookmarkEnd w:id="377"/>
    <w:p>
      <w:pPr>
        <w:ind w:right="1779" w:firstLine="527"/>
        <w:spacing w:after="0" w:line="237" w:lineRule="auto"/>
        <w:rPr>
          <w:sz w:val="20"/>
          <w:szCs w:val="20"/>
          <w:color w:val="auto"/>
        </w:rPr>
      </w:pPr>
      <w:r>
        <w:rPr>
          <w:rFonts w:ascii="Courier New" w:cs="Courier New" w:eastAsia="Courier New" w:hAnsi="Courier New"/>
          <w:sz w:val="18"/>
          <w:szCs w:val="18"/>
          <w:color w:val="auto"/>
        </w:rPr>
        <w:t>Access and other connection expenses declined $1,019 million, or 16.4%, in 2000 compared with 1999. Approximately $930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about $225 million. In addition, local connectivity charges increased approximately $175 million, reflecting growth in the local business.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also are included within access and other connection expenses. These costs decreased approximately $195 million in 2000, as a result of the commencement of operations of Concert. Concert incurred most of AT&amp;T's international settlements, as well as earned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in 1999 as applicable.</w:t>
      </w: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420" w:right="6579" w:hanging="46"/>
        <w:spacing w:after="0" w:line="268" w:lineRule="auto"/>
        <w:tabs>
          <w:tab w:leader="none" w:pos="10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Selling, general and</w:t>
      </w:r>
    </w:p>
    <w:p>
      <w:pPr>
        <w:spacing w:after="0" w:line="233" w:lineRule="auto"/>
        <w:rPr>
          <w:sz w:val="20"/>
          <w:szCs w:val="20"/>
          <w:color w:val="auto"/>
        </w:rPr>
      </w:pPr>
      <w:r>
        <w:rPr>
          <w:rFonts w:ascii="Courier New" w:cs="Courier New" w:eastAsia="Courier New" w:hAnsi="Courier New"/>
          <w:sz w:val="18"/>
          <w:szCs w:val="18"/>
          <w:color w:val="auto"/>
        </w:rPr>
        <w:t>administrative........................</w:t>
      </w:r>
    </w:p>
    <w:p>
      <w:pPr>
        <w:ind w:left="960"/>
        <w:spacing w:after="0"/>
        <w:rPr>
          <w:sz w:val="20"/>
          <w:szCs w:val="20"/>
          <w:color w:val="auto"/>
        </w:rPr>
      </w:pPr>
      <w:r>
        <w:rPr>
          <w:rFonts w:ascii="Courier New" w:cs="Courier New" w:eastAsia="Courier New" w:hAnsi="Courier New"/>
          <w:sz w:val="18"/>
          <w:szCs w:val="18"/>
          <w:color w:val="auto"/>
        </w:rPr>
        <w:t>$3,805 $4,128 $4,688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Selling, general and administrative (SG&amp;A) expenses decreased 7.8%, or $323 million, in 2001 compared with 2000, primarily due to lower costs associated with customer care and billing expenses and cost management efforts.</w:t>
      </w:r>
    </w:p>
    <w:p>
      <w:pPr>
        <w:spacing w:after="0" w:line="38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2000, SG&amp;A expenses decreased 11.9%, or $560 million, compared with 1999. This reduction was primarily attributed to cost control efforts such as targeted marketing, consolidation of functions and reduction of support and corporate staff headcount.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w:t>
      </w:r>
    </w:p>
    <w:p>
      <w:pPr>
        <w:ind w:left="260"/>
        <w:spacing w:after="0"/>
        <w:rPr>
          <w:sz w:val="20"/>
          <w:szCs w:val="20"/>
          <w:color w:val="auto"/>
        </w:rPr>
      </w:pPr>
      <w:r>
        <w:rPr>
          <w:rFonts w:ascii="Courier New" w:cs="Courier New" w:eastAsia="Courier New" w:hAnsi="Courier New"/>
          <w:sz w:val="18"/>
          <w:szCs w:val="18"/>
          <w:color w:val="auto"/>
        </w:rPr>
        <w:t>------ ------ ------ (DOLLARS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MILLIONS) Costs of services and</w:t>
      </w:r>
    </w:p>
    <w:p>
      <w:pPr>
        <w:spacing w:after="0" w:line="238" w:lineRule="auto"/>
        <w:rPr>
          <w:sz w:val="20"/>
          <w:szCs w:val="20"/>
          <w:color w:val="auto"/>
        </w:rPr>
      </w:pPr>
      <w:r>
        <w:rPr>
          <w:rFonts w:ascii="Courier New" w:cs="Courier New" w:eastAsia="Courier New" w:hAnsi="Courier New"/>
          <w:sz w:val="18"/>
          <w:szCs w:val="18"/>
          <w:color w:val="auto"/>
        </w:rPr>
        <w:t>products.............................</w:t>
      </w:r>
    </w:p>
    <w:p>
      <w:pPr>
        <w:ind w:left="900"/>
        <w:spacing w:after="0"/>
        <w:rPr>
          <w:sz w:val="20"/>
          <w:szCs w:val="20"/>
          <w:color w:val="auto"/>
        </w:rPr>
      </w:pPr>
      <w:r>
        <w:rPr>
          <w:rFonts w:ascii="Courier New" w:cs="Courier New" w:eastAsia="Courier New" w:hAnsi="Courier New"/>
          <w:sz w:val="18"/>
          <w:szCs w:val="18"/>
          <w:color w:val="auto"/>
        </w:rPr>
        <w:t>$2,382 $2,557 $3,316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Costs of services and products expenses include such costs as the transport costs for utilizing AT&amp;T's network, operator services costs, and the provision for uncollectible receivables. Costs of services and products decreased 6.8%, or $175 million, in 2001 compared with 2000. Approximately $135 million of the decrease was due to lower costs for utilizing AT&amp;T's network, primarily as a result of lower volumes. An additional $70 million of the decrease was due to lower operator services costs, also related to lower volumes.</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costs of services and products decreased 22.9%, or $759 million, compared with 1999. These declines were due to volume declines and network cost-control initiatives of approximately $560 million, and the lower provision for uncollectible receivables of $154 million.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jc w:val="both"/>
        <w:ind w:right="5679" w:firstLine="58"/>
        <w:spacing w:after="0" w:line="268" w:lineRule="auto"/>
        <w:tabs>
          <w:tab w:leader="none" w:pos="471"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Depreciation and amortization...............................</w:t>
      </w:r>
    </w:p>
    <w:p>
      <w:pPr>
        <w:ind w:left="1540"/>
        <w:spacing w:after="0" w:line="233" w:lineRule="auto"/>
        <w:rPr>
          <w:sz w:val="20"/>
          <w:szCs w:val="20"/>
          <w:color w:val="auto"/>
        </w:rPr>
      </w:pPr>
      <w:r>
        <w:rPr>
          <w:rFonts w:ascii="Courier New" w:cs="Courier New" w:eastAsia="Courier New" w:hAnsi="Courier New"/>
          <w:sz w:val="18"/>
          <w:szCs w:val="18"/>
          <w:color w:val="auto"/>
        </w:rPr>
        <w:t>$200 $167 $184</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Depreciation and amortization expenses increased 19.8%, or $33 million, compared with 2000. In 2000, depreciation and amortization expenses decreased 9.2%, or $17 million, compared with 1999. Capital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X-30</w:t>
      </w:r>
    </w:p>
    <w:p>
      <w:pPr>
        <w:sectPr>
          <w:pgSz w:w="11900" w:h="16838" w:orient="portrait"/>
          <w:cols w:equalWidth="0" w:num="1">
            <w:col w:w="10219"/>
          </w:cols>
          <w:pgMar w:left="240" w:top="722" w:right="1440" w:bottom="0" w:gutter="0" w:footer="0" w:header="0"/>
        </w:sectPr>
      </w:pPr>
    </w:p>
    <w:bookmarkStart w:id="378" w:name="page379"/>
    <w:bookmarkEnd w:id="378"/>
    <w:p>
      <w:pPr>
        <w:ind w:right="1779"/>
        <w:spacing w:after="0" w:line="235" w:lineRule="auto"/>
        <w:rPr>
          <w:sz w:val="20"/>
          <w:szCs w:val="20"/>
          <w:color w:val="auto"/>
        </w:rPr>
      </w:pPr>
      <w:r>
        <w:rPr>
          <w:rFonts w:ascii="Courier New" w:cs="Courier New" w:eastAsia="Courier New" w:hAnsi="Courier New"/>
          <w:sz w:val="18"/>
          <w:szCs w:val="18"/>
          <w:color w:val="auto"/>
        </w:rPr>
        <w:t>expenditures and additions to internal-use software for 2001, 2000 and 1999 were $140 million, $148 million and $299 million, respectively.</w:t>
      </w:r>
    </w:p>
    <w:p>
      <w:pPr>
        <w:spacing w:after="0" w:line="200" w:lineRule="exact"/>
        <w:rPr>
          <w:sz w:val="20"/>
          <w:szCs w:val="20"/>
          <w:color w:val="auto"/>
        </w:rPr>
      </w:pPr>
    </w:p>
    <w:p>
      <w:pPr>
        <w:spacing w:after="0" w:line="20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31, --------------------- 2001</w:t>
      </w:r>
    </w:p>
    <w:p>
      <w:pPr>
        <w:ind w:left="260"/>
        <w:spacing w:after="0"/>
        <w:rPr>
          <w:sz w:val="20"/>
          <w:szCs w:val="20"/>
          <w:color w:val="auto"/>
        </w:rPr>
      </w:pPr>
      <w:r>
        <w:rPr>
          <w:rFonts w:ascii="Courier New" w:cs="Courier New" w:eastAsia="Courier New" w:hAnsi="Courier New"/>
          <w:sz w:val="18"/>
          <w:szCs w:val="18"/>
          <w:color w:val="auto"/>
        </w:rPr>
        <w:t>2000 1999 -----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(DOLLARS IN MILLIONS)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$31 $97 $7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2001, AT&amp;T Consumer Services Group recorded $31 million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 The exit costs represent termination benefits associated with the separation of 666 employees, 91 of which were part of voluntary termination plans, and 575 of which were part of involuntary termination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Consumer Services Group expects to yield approximately $37 million of cash savings per year. Accordingly, there was no benefit to operating income (net of restructuring charges recorded) in 2001. In subsequent years, the operating income benefit will increase, due to timing of actual separations, until the completion of the exit plan at which time AT&amp;T Consumer Services Group expects a benefit to operating income of approximately $42 million per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2000, AT&amp;T Consumer Services Group recorded $97 million of net restructuring and other charges, which included $18 million of asset impairment charges related to the write-down of unrecoverable assets in certain businesses where the carrying value was no longer supported by estimated future cash flows and $79 million for restructuring and exit costs. The restructuring and exit plans primarily focused on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38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059"/>
        <w:spacing w:after="0" w:line="275" w:lineRule="auto"/>
        <w:rPr>
          <w:sz w:val="20"/>
          <w:szCs w:val="20"/>
          <w:color w:val="auto"/>
        </w:rPr>
      </w:pPr>
      <w:r>
        <w:rPr>
          <w:rFonts w:ascii="Courier New" w:cs="Courier New" w:eastAsia="Courier New" w:hAnsi="Courier New"/>
          <w:sz w:val="16"/>
          <w:szCs w:val="16"/>
          <w:color w:val="auto"/>
        </w:rPr>
        <w:t>--------- 2001 2000 1999 ------ ------ ------ (DOLLARS IN MILLIONS) Operating income........................................... $4,621 $6,741 $7,335</w:t>
      </w:r>
    </w:p>
    <w:p>
      <w:pPr>
        <w:spacing w:after="0" w:line="200" w:lineRule="exact"/>
        <w:rPr>
          <w:sz w:val="20"/>
          <w:szCs w:val="20"/>
          <w:color w:val="auto"/>
        </w:rPr>
      </w:pPr>
    </w:p>
    <w:p>
      <w:pPr>
        <w:spacing w:after="0" w:line="38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Operating income decreased 31.4%, or $2,120 million, in 2001 compared with 2000. In 2000, operating income decreased 8.1%, or $594 million, compared with</w:t>
      </w:r>
    </w:p>
    <w:p>
      <w:pPr>
        <w:ind w:right="1999"/>
        <w:spacing w:after="0" w:line="279" w:lineRule="auto"/>
        <w:rPr>
          <w:sz w:val="20"/>
          <w:szCs w:val="20"/>
          <w:color w:val="auto"/>
        </w:rPr>
      </w:pPr>
      <w:r>
        <w:rPr>
          <w:rFonts w:ascii="Courier New" w:cs="Courier New" w:eastAsia="Courier New" w:hAnsi="Courier New"/>
          <w:sz w:val="16"/>
          <w:szCs w:val="16"/>
          <w:color w:val="auto"/>
        </w:rPr>
        <w:t>1999. The decrease in both periods was primarily due to revenue declines, partially offset by reductions in operating expenses. Operating income margin (operating income as a percent of revenue) was 30.6%, 35.7% and 33.7% in 2001,</w:t>
      </w:r>
    </w:p>
    <w:p>
      <w:pPr>
        <w:sectPr>
          <w:pgSz w:w="11900" w:h="16838" w:orient="portrait"/>
          <w:cols w:equalWidth="0" w:num="1">
            <w:col w:w="10219"/>
          </w:cols>
          <w:pgMar w:left="240" w:top="925" w:right="1440" w:bottom="0" w:gutter="0" w:footer="0" w:header="0"/>
        </w:sectPr>
      </w:pPr>
    </w:p>
    <w:bookmarkStart w:id="379" w:name="page380"/>
    <w:bookmarkEnd w:id="379"/>
    <w:p>
      <w:pPr>
        <w:ind w:right="1779"/>
        <w:spacing w:after="0" w:line="237" w:lineRule="auto"/>
        <w:rPr>
          <w:sz w:val="20"/>
          <w:szCs w:val="20"/>
          <w:color w:val="auto"/>
        </w:rPr>
      </w:pPr>
      <w:r>
        <w:rPr>
          <w:rFonts w:ascii="Courier New" w:cs="Courier New" w:eastAsia="Courier New" w:hAnsi="Courier New"/>
          <w:sz w:val="18"/>
          <w:szCs w:val="18"/>
          <w:color w:val="auto"/>
        </w:rPr>
        <w:t>2000 and 1999, respectively. As customers substitute long distance calling with wireless and e-mail services and migrate to lower priced calling plans and lower margin products, they tend to remain AT&amp;T Consumer Services Group customers. However, these customers generate less revenue while the billing, customer care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X-31</w:t>
      </w:r>
    </w:p>
    <w:p>
      <w:pPr>
        <w:sectPr>
          <w:pgSz w:w="11900" w:h="16838" w:orient="portrait"/>
          <w:cols w:equalWidth="0" w:num="1">
            <w:col w:w="10219"/>
          </w:cols>
          <w:pgMar w:left="240" w:top="142" w:right="1440" w:bottom="1440" w:gutter="0" w:footer="0" w:header="0"/>
        </w:sectPr>
      </w:pPr>
    </w:p>
    <w:bookmarkStart w:id="380" w:name="page381"/>
    <w:bookmarkEnd w:id="380"/>
    <w:p>
      <w:pPr>
        <w:ind w:right="1879"/>
        <w:spacing w:after="0" w:line="236" w:lineRule="auto"/>
        <w:rPr>
          <w:sz w:val="20"/>
          <w:szCs w:val="20"/>
          <w:color w:val="auto"/>
        </w:rPr>
      </w:pPr>
      <w:r>
        <w:rPr>
          <w:rFonts w:ascii="Courier New" w:cs="Courier New" w:eastAsia="Courier New" w:hAnsi="Courier New"/>
          <w:sz w:val="18"/>
          <w:szCs w:val="18"/>
          <w:color w:val="auto"/>
        </w:rPr>
        <w:t>fixed costs generally remain, resulting in lower operating income margins. AT&amp;T Consumer Services Group expects the impacts of continued revenue decline to negatively impact operating income and margins in future periods.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5379"/>
        <w:spacing w:after="0"/>
        <w:rPr>
          <w:sz w:val="20"/>
          <w:szCs w:val="20"/>
          <w:color w:val="auto"/>
        </w:rPr>
      </w:pPr>
      <w:r>
        <w:rPr>
          <w:rFonts w:ascii="Courier New" w:cs="Courier New" w:eastAsia="Courier New" w:hAnsi="Courier New"/>
          <w:sz w:val="18"/>
          <w:szCs w:val="18"/>
          <w:color w:val="auto"/>
        </w:rPr>
        <w:t>(DOLLARS IN MILLIONS) Other income,</w:t>
      </w:r>
    </w:p>
    <w:p>
      <w:pPr>
        <w:spacing w:after="0" w:line="237" w:lineRule="auto"/>
        <w:rPr>
          <w:sz w:val="20"/>
          <w:szCs w:val="20"/>
          <w:color w:val="auto"/>
        </w:rPr>
      </w:pPr>
      <w:r>
        <w:rPr>
          <w:rFonts w:ascii="Courier New" w:cs="Courier New" w:eastAsia="Courier New" w:hAnsi="Courier New"/>
          <w:sz w:val="18"/>
          <w:szCs w:val="18"/>
          <w:color w:val="auto"/>
        </w:rPr>
        <w:t>net...........................................</w:t>
      </w:r>
    </w:p>
    <w:p>
      <w:pPr>
        <w:ind w:left="1740"/>
        <w:spacing w:after="0" w:line="238" w:lineRule="auto"/>
        <w:rPr>
          <w:sz w:val="20"/>
          <w:szCs w:val="20"/>
          <w:color w:val="auto"/>
        </w:rPr>
      </w:pPr>
      <w:r>
        <w:rPr>
          <w:rFonts w:ascii="Courier New" w:cs="Courier New" w:eastAsia="Courier New" w:hAnsi="Courier New"/>
          <w:sz w:val="18"/>
          <w:szCs w:val="18"/>
          <w:color w:val="auto"/>
        </w:rPr>
        <w:t>$189 $81 $208</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income increased 133.3%, or $108 million, in 2001 compared with 2000. This increase was primarily due to the receipt of $139 million for the settlement of contract disputes relating to obligations resulting from the sale of AT&amp;T Universal Card Services to Citigroup in 1998.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income decreased 61.1%, or $127 million, in 2000 compared with 1999. This decrease was primarily due to the 1999 sale of AT&amp;T Consumer Services Group's Language Line Service business, which resulted in a gain of $153 million.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1740" w:right="4959" w:hanging="1632"/>
        <w:spacing w:after="0" w:line="235" w:lineRule="auto"/>
        <w:tabs>
          <w:tab w:leader="none" w:pos="634"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 Interest</w:t>
      </w:r>
    </w:p>
    <w:p>
      <w:pPr>
        <w:spacing w:after="0"/>
        <w:rPr>
          <w:sz w:val="20"/>
          <w:szCs w:val="20"/>
          <w:color w:val="auto"/>
        </w:rPr>
      </w:pPr>
      <w:r>
        <w:rPr>
          <w:rFonts w:ascii="Courier New" w:cs="Courier New" w:eastAsia="Courier New" w:hAnsi="Courier New"/>
          <w:sz w:val="18"/>
          <w:szCs w:val="18"/>
          <w:color w:val="auto"/>
        </w:rPr>
        <w:t>expense............................................</w:t>
      </w:r>
    </w:p>
    <w:p>
      <w:pPr>
        <w:ind w:left="2000"/>
        <w:spacing w:after="0" w:line="238" w:lineRule="auto"/>
        <w:rPr>
          <w:sz w:val="20"/>
          <w:szCs w:val="20"/>
          <w:color w:val="auto"/>
        </w:rPr>
      </w:pPr>
      <w:r>
        <w:rPr>
          <w:rFonts w:ascii="Courier New" w:cs="Courier New" w:eastAsia="Courier New" w:hAnsi="Courier New"/>
          <w:sz w:val="18"/>
          <w:szCs w:val="18"/>
          <w:color w:val="auto"/>
        </w:rPr>
        <w:t>$154 $164 $41</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Interest expense decreased 6.1%, or $10 million, in 2001 compared with 2000. The decrease was attributable to a decrease in the average long-term debt due to AT&amp;T.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Interest expense increased 300%, or $123 million, in 2000 compared with 1999. The increase was attributable to an increase in the average long-term debt due to AT&amp;T.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420" w:right="6579" w:hanging="46"/>
        <w:spacing w:after="0" w:line="268" w:lineRule="auto"/>
        <w:tabs>
          <w:tab w:leader="none" w:pos="100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Provision for income</w:t>
      </w:r>
    </w:p>
    <w:p>
      <w:pPr>
        <w:spacing w:after="0" w:line="233" w:lineRule="auto"/>
        <w:rPr>
          <w:sz w:val="20"/>
          <w:szCs w:val="20"/>
          <w:color w:val="auto"/>
        </w:rPr>
      </w:pPr>
      <w:r>
        <w:rPr>
          <w:rFonts w:ascii="Courier New" w:cs="Courier New" w:eastAsia="Courier New" w:hAnsi="Courier New"/>
          <w:sz w:val="18"/>
          <w:szCs w:val="18"/>
          <w:color w:val="auto"/>
        </w:rPr>
        <w:t>taxes.................................</w:t>
      </w:r>
    </w:p>
    <w:p>
      <w:pPr>
        <w:ind w:left="960"/>
        <w:spacing w:after="0"/>
        <w:rPr>
          <w:sz w:val="20"/>
          <w:szCs w:val="20"/>
          <w:color w:val="auto"/>
        </w:rPr>
      </w:pPr>
      <w:r>
        <w:rPr>
          <w:rFonts w:ascii="Courier New" w:cs="Courier New" w:eastAsia="Courier New" w:hAnsi="Courier New"/>
          <w:sz w:val="18"/>
          <w:szCs w:val="18"/>
          <w:color w:val="auto"/>
        </w:rPr>
        <w:t>$1,783 $2,546 $2,869</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provision for income taxes decreased 30.0%, or $763 million, in 2001 compared with 2000. The provision for income taxes decreased 11.3%, or $323 million, in 2000 compared with 1999. The decrease in both periods was primarily due to lower income before income taxes.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effective income tax rate is the provision for income taxes as a percentage of income before income taxes. The effective income tax rate for AT&amp;T Consumer Services Group was 38.3%, 38.2%, and 38.2%, in 2001, 2000 and 1999, respectively. The effective income tax rate is higher than the 35% statutory federal tax rate principally due to state income taxes, net of federal benefits.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------------------------- 2001 2000</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1999 -------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(DOLLARS IN MILLIONS) Cash Flows:</w:t>
      </w:r>
    </w:p>
    <w:p>
      <w:pPr>
        <w:jc w:val="center"/>
        <w:ind w:right="6439"/>
        <w:spacing w:after="0"/>
        <w:rPr>
          <w:sz w:val="20"/>
          <w:szCs w:val="20"/>
          <w:color w:val="auto"/>
        </w:rPr>
      </w:pPr>
      <w:r>
        <w:rPr>
          <w:rFonts w:ascii="Courier New" w:cs="Courier New" w:eastAsia="Courier New" w:hAnsi="Courier New"/>
          <w:sz w:val="18"/>
          <w:szCs w:val="18"/>
          <w:color w:val="auto"/>
        </w:rPr>
        <w:t>Provided by operating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activities...................... $</w:t>
      </w:r>
    </w:p>
    <w:p>
      <w:pPr>
        <w:jc w:val="center"/>
        <w:ind w:right="6439"/>
        <w:spacing w:after="0" w:line="238" w:lineRule="auto"/>
        <w:rPr>
          <w:sz w:val="20"/>
          <w:szCs w:val="20"/>
          <w:color w:val="auto"/>
        </w:rPr>
      </w:pPr>
      <w:r>
        <w:rPr>
          <w:rFonts w:ascii="Courier New" w:cs="Courier New" w:eastAsia="Courier New" w:hAnsi="Courier New"/>
          <w:sz w:val="18"/>
          <w:szCs w:val="18"/>
          <w:color w:val="auto"/>
        </w:rPr>
        <w:t>3,766 $ 4,787 $ 4,350 (Used in)</w:t>
      </w:r>
    </w:p>
    <w:p>
      <w:pPr>
        <w:jc w:val="center"/>
        <w:ind w:right="6439"/>
        <w:spacing w:after="0"/>
        <w:rPr>
          <w:sz w:val="20"/>
          <w:szCs w:val="20"/>
          <w:color w:val="auto"/>
        </w:rPr>
      </w:pPr>
      <w:r>
        <w:rPr>
          <w:rFonts w:ascii="Courier New" w:cs="Courier New" w:eastAsia="Courier New" w:hAnsi="Courier New"/>
          <w:sz w:val="18"/>
          <w:szCs w:val="18"/>
          <w:color w:val="auto"/>
        </w:rPr>
        <w:t>provided by investing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activities............ (139) (132)</w:t>
      </w:r>
    </w:p>
    <w:p>
      <w:pPr>
        <w:jc w:val="center"/>
        <w:ind w:right="6439"/>
        <w:spacing w:after="0"/>
        <w:rPr>
          <w:sz w:val="20"/>
          <w:szCs w:val="20"/>
          <w:color w:val="auto"/>
        </w:rPr>
      </w:pPr>
      <w:r>
        <w:rPr>
          <w:rFonts w:ascii="Courier New" w:cs="Courier New" w:eastAsia="Courier New" w:hAnsi="Courier New"/>
          <w:sz w:val="18"/>
          <w:szCs w:val="18"/>
          <w:color w:val="auto"/>
        </w:rPr>
        <w:t>1,398 Used in financing</w:t>
      </w:r>
    </w:p>
    <w:p>
      <w:pPr>
        <w:spacing w:after="0" w:line="4"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(3,626) (4,661) (5,742)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net cash provided by operating activities decreased $1,021 million. This decrease was primarily due to a decrease in net income, excluding the noncash impacts of depreciation and amortization, and a decrease in accounts payable. These decreases were partially offset by a decrease in accounts receivable and changes in other operating assets and liabilities.</w:t>
      </w:r>
    </w:p>
    <w:p>
      <w:pPr>
        <w:sectPr>
          <w:pgSz w:w="11900" w:h="16838" w:orient="portrait"/>
          <w:cols w:equalWidth="0" w:num="1">
            <w:col w:w="10219"/>
          </w:cols>
          <w:pgMar w:left="240" w:top="925" w:right="1440" w:bottom="0" w:gutter="0" w:footer="0" w:header="0"/>
        </w:sectPr>
      </w:pPr>
    </w:p>
    <w:bookmarkStart w:id="381" w:name="page382"/>
    <w:bookmarkEnd w:id="381"/>
    <w:p>
      <w:pPr>
        <w:ind w:left="2920"/>
        <w:spacing w:after="0"/>
        <w:rPr>
          <w:sz w:val="20"/>
          <w:szCs w:val="20"/>
          <w:color w:val="auto"/>
        </w:rPr>
      </w:pPr>
      <w:r>
        <w:rPr>
          <w:rFonts w:ascii="Courier New" w:cs="Courier New" w:eastAsia="Courier New" w:hAnsi="Courier New"/>
          <w:sz w:val="16"/>
          <w:szCs w:val="16"/>
          <w:color w:val="auto"/>
        </w:rPr>
        <w:t>X-32</w:t>
      </w:r>
    </w:p>
    <w:p>
      <w:pPr>
        <w:sectPr>
          <w:pgSz w:w="11900" w:h="16838" w:orient="portrait"/>
          <w:cols w:equalWidth="0" w:num="1">
            <w:col w:w="9019"/>
          </w:cols>
          <w:pgMar w:left="1440" w:top="345" w:right="1440" w:bottom="1440" w:gutter="0" w:footer="0" w:header="0"/>
        </w:sectPr>
      </w:pPr>
    </w:p>
    <w:bookmarkStart w:id="382" w:name="page383"/>
    <w:bookmarkEnd w:id="382"/>
    <w:p>
      <w:pPr>
        <w:ind w:right="1999" w:firstLine="527"/>
        <w:spacing w:after="0" w:line="237" w:lineRule="auto"/>
        <w:rPr>
          <w:sz w:val="20"/>
          <w:szCs w:val="20"/>
          <w:color w:val="auto"/>
        </w:rPr>
      </w:pPr>
      <w:r>
        <w:rPr>
          <w:rFonts w:ascii="Courier New" w:cs="Courier New" w:eastAsia="Courier New" w:hAnsi="Courier New"/>
          <w:sz w:val="18"/>
          <w:szCs w:val="18"/>
          <w:color w:val="auto"/>
        </w:rPr>
        <w:t>In 2000, net cash provided by operating activities increased $437 million compared with 1999. This increase was primarily due to a lower increase in accounts receivable and an increase in accounts payable, partially offset by a decrease in net income excluding the noncash impacts of depreciation and amortization and the provision for uncollectibles.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Investing activities resulted in a net use of cash of $139 million and $132 million for 2001 and 2000, respectively. The primary use of cash in both years was for capital expenditures and additions to internal-use software. In 1999, net cash provided by investing activities of $1,398 million was primarily due to the repayment of a short-term loan receivable from AT&amp;T.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net cash used in financing activities decreased by $1,035 million primarily as a result of lower contributions to AT&amp;T as well as lower dividend payments due to the reduction in the AT&amp;T annual dividend rate from $0.88 per share to $0.15 per share, two-thirds of which is funded by AT&amp;T Consumer Services Group. These decreases were partially offset by repayments of long-term debt due to AT&amp;T. In 2000, net cash used in financing activities decreased by $1,081 million over 1999 primarily due to an increase in long-term debt due to AT&amp;T, partially offset by higher contributions to AT&amp;T and higher dividend payments.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Due to the expected positive operating cash flow of AT&amp;T Consumer Services Group, the level of debt of AT&amp;T Consumer Services Group in the future is expected to be significantly lower than the level at December 31, 2001. Accordingly, the interest payments on the debt are expected to significantly decline.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AT&amp;T Consumer Services Group expects to fund operations primarily with cash from operations. If economic conditions worsen or do not improve and/or competition and product substitution accelerate beyond current expectations, AT&amp;T Consumer Services Group's cash flow from operations would decrease, negatively impacting liquidity.</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summarizes AT&amp;T Consumer Services Group's contractual obligations at December 31, 2001, and the effect such obligations are expected to have on liquidity and cash flow in future periods.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LESS THAN 2-3 4-5 5 TOTAL</w:t>
      </w:r>
    </w:p>
    <w:p>
      <w:pPr>
        <w:ind w:left="120"/>
        <w:spacing w:after="0" w:line="238" w:lineRule="auto"/>
        <w:rPr>
          <w:sz w:val="20"/>
          <w:szCs w:val="20"/>
          <w:color w:val="auto"/>
        </w:rPr>
      </w:pPr>
      <w:r>
        <w:rPr>
          <w:rFonts w:ascii="Courier New" w:cs="Courier New" w:eastAsia="Courier New" w:hAnsi="Courier New"/>
          <w:sz w:val="18"/>
          <w:szCs w:val="18"/>
          <w:color w:val="auto"/>
        </w:rPr>
        <w:t>1 YEAR YEARS YEARS YEARS ------</w:t>
      </w:r>
    </w:p>
    <w:p>
      <w:pPr>
        <w:ind w:left="160"/>
        <w:spacing w:after="0"/>
        <w:rPr>
          <w:sz w:val="20"/>
          <w:szCs w:val="20"/>
          <w:color w:val="auto"/>
        </w:rPr>
      </w:pPr>
      <w:r>
        <w:rPr>
          <w:rFonts w:ascii="Courier New" w:cs="Courier New" w:eastAsia="Courier New" w:hAnsi="Courier New"/>
          <w:sz w:val="18"/>
          <w:szCs w:val="18"/>
          <w:color w:val="auto"/>
        </w:rPr>
        <w:t>--------- ------ ----- -------</w:t>
      </w:r>
    </w:p>
    <w:p>
      <w:pPr>
        <w:jc w:val="center"/>
        <w:ind w:right="6739"/>
        <w:spacing w:after="0" w:line="237" w:lineRule="auto"/>
        <w:rPr>
          <w:sz w:val="20"/>
          <w:szCs w:val="20"/>
          <w:color w:val="auto"/>
        </w:rPr>
      </w:pPr>
      <w:r>
        <w:rPr>
          <w:rFonts w:ascii="Courier New" w:cs="Courier New" w:eastAsia="Courier New" w:hAnsi="Courier New"/>
          <w:sz w:val="18"/>
          <w:szCs w:val="18"/>
          <w:color w:val="auto"/>
        </w:rPr>
        <w:t>DOLLARS IN MILLIONS Long-term</w:t>
      </w:r>
    </w:p>
    <w:p>
      <w:pPr>
        <w:spacing w:after="0" w:line="238" w:lineRule="auto"/>
        <w:rPr>
          <w:sz w:val="20"/>
          <w:szCs w:val="20"/>
          <w:color w:val="auto"/>
        </w:rPr>
      </w:pPr>
      <w:r>
        <w:rPr>
          <w:rFonts w:ascii="Courier New" w:cs="Courier New" w:eastAsia="Courier New" w:hAnsi="Courier New"/>
          <w:sz w:val="18"/>
          <w:szCs w:val="18"/>
          <w:color w:val="auto"/>
        </w:rPr>
        <w:t>debt.............................</w:t>
      </w:r>
    </w:p>
    <w:p>
      <w:pPr>
        <w:jc w:val="center"/>
        <w:ind w:right="6739"/>
        <w:spacing w:after="0"/>
        <w:rPr>
          <w:sz w:val="20"/>
          <w:szCs w:val="20"/>
          <w:color w:val="auto"/>
        </w:rPr>
      </w:pPr>
      <w:r>
        <w:rPr>
          <w:rFonts w:ascii="Courier New" w:cs="Courier New" w:eastAsia="Courier New" w:hAnsi="Courier New"/>
          <w:sz w:val="18"/>
          <w:szCs w:val="18"/>
          <w:color w:val="auto"/>
        </w:rPr>
        <w:t>$ 978 $ -- $ 978 $ -- $--</w:t>
      </w:r>
    </w:p>
    <w:p>
      <w:pPr>
        <w:ind w:left="580"/>
        <w:spacing w:after="0" w:line="237" w:lineRule="auto"/>
        <w:rPr>
          <w:sz w:val="20"/>
          <w:szCs w:val="20"/>
          <w:color w:val="auto"/>
        </w:rPr>
      </w:pPr>
      <w:r>
        <w:rPr>
          <w:rFonts w:ascii="Courier New" w:cs="Courier New" w:eastAsia="Courier New" w:hAnsi="Courier New"/>
          <w:sz w:val="18"/>
          <w:szCs w:val="18"/>
          <w:color w:val="auto"/>
        </w:rPr>
        <w:t>Unconditional purchase</w:t>
      </w:r>
    </w:p>
    <w:p>
      <w:pPr>
        <w:ind w:left="60"/>
        <w:spacing w:after="0"/>
        <w:rPr>
          <w:sz w:val="20"/>
          <w:szCs w:val="20"/>
          <w:color w:val="auto"/>
        </w:rPr>
      </w:pPr>
      <w:r>
        <w:rPr>
          <w:rFonts w:ascii="Courier New" w:cs="Courier New" w:eastAsia="Courier New" w:hAnsi="Courier New"/>
          <w:sz w:val="18"/>
          <w:szCs w:val="18"/>
          <w:color w:val="auto"/>
        </w:rPr>
        <w:t>obligations(a)...... 922 391 428</w:t>
      </w:r>
    </w:p>
    <w:p>
      <w:pPr>
        <w:ind w:left="60"/>
        <w:spacing w:after="0" w:line="237" w:lineRule="auto"/>
        <w:rPr>
          <w:sz w:val="20"/>
          <w:szCs w:val="20"/>
          <w:color w:val="auto"/>
        </w:rPr>
      </w:pPr>
      <w:r>
        <w:rPr>
          <w:rFonts w:ascii="Courier New" w:cs="Courier New" w:eastAsia="Courier New" w:hAnsi="Courier New"/>
          <w:sz w:val="18"/>
          <w:szCs w:val="18"/>
          <w:color w:val="auto"/>
        </w:rPr>
        <w:t>103 -- ------ ---- ------ ---- -</w:t>
      </w:r>
    </w:p>
    <w:p>
      <w:pPr>
        <w:spacing w:after="0" w:line="5" w:lineRule="exact"/>
        <w:rPr>
          <w:sz w:val="20"/>
          <w:szCs w:val="20"/>
          <w:color w:val="auto"/>
        </w:rPr>
      </w:pPr>
    </w:p>
    <w:p>
      <w:pPr>
        <w:ind w:left="60" w:right="6799" w:firstLine="419"/>
        <w:spacing w:after="0" w:line="268" w:lineRule="auto"/>
        <w:tabs>
          <w:tab w:leader="none" w:pos="692"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contractual cash obligations......... $1,900 $391</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$1,406 $103 $--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(a)AT&amp;T has contracted obligations to utilize network facilities from local</w:t>
      </w:r>
    </w:p>
    <w:p>
      <w:pPr>
        <w:spacing w:after="0" w:line="21" w:lineRule="exact"/>
        <w:rPr>
          <w:sz w:val="20"/>
          <w:szCs w:val="20"/>
          <w:color w:val="auto"/>
        </w:rPr>
      </w:pPr>
    </w:p>
    <w:p>
      <w:pPr>
        <w:ind w:left="320" w:right="1779"/>
        <w:spacing w:after="0" w:line="237" w:lineRule="auto"/>
        <w:rPr>
          <w:sz w:val="20"/>
          <w:szCs w:val="20"/>
          <w:color w:val="auto"/>
        </w:rPr>
      </w:pPr>
      <w:r>
        <w:rPr>
          <w:rFonts w:ascii="Courier New" w:cs="Courier New" w:eastAsia="Courier New" w:hAnsi="Courier New"/>
          <w:sz w:val="18"/>
          <w:szCs w:val="18"/>
          <w:color w:val="auto"/>
        </w:rPr>
        <w:t>exchange carriers with terms greater than one year that AT&amp;T Consumer Services Group operates under. These contracts are based on volumes and have penalty fees if certain volume levels are not met. AT&amp;T would incur penalties to exit these contracts in any given year in the amount of approximately $1.5 billion. A portion of any penalties associated with these contracts could be attributed to AT&amp;T Consumer Services Group.</w:t>
      </w: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AND DIVIDEND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w:t>
      </w:r>
    </w:p>
    <w:p>
      <w:pPr>
        <w:sectPr>
          <w:pgSz w:w="11900" w:h="16838" w:orient="portrait"/>
          <w:cols w:equalWidth="0" w:num="1">
            <w:col w:w="10219"/>
          </w:cols>
          <w:pgMar w:left="240" w:top="722" w:right="1440" w:bottom="0" w:gutter="0" w:footer="0" w:header="0"/>
        </w:sectPr>
      </w:pPr>
    </w:p>
    <w:bookmarkStart w:id="383" w:name="page384"/>
    <w:bookmarkEnd w:id="383"/>
    <w:p>
      <w:pPr>
        <w:spacing w:after="0"/>
        <w:rPr>
          <w:sz w:val="20"/>
          <w:szCs w:val="20"/>
          <w:color w:val="auto"/>
        </w:rPr>
      </w:pPr>
      <w:r>
        <w:rPr>
          <w:rFonts w:ascii="Courier New" w:cs="Courier New" w:eastAsia="Courier New" w:hAnsi="Courier New"/>
          <w:sz w:val="16"/>
          <w:szCs w:val="16"/>
          <w:color w:val="auto"/>
        </w:rPr>
        <w:t>POLICY STATEMENTS, BY-LAWS AND INTER-COMPANY AGREEMENTS. AS A RESULT OF</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X-33</w:t>
      </w:r>
    </w:p>
    <w:p>
      <w:pPr>
        <w:sectPr>
          <w:pgSz w:w="11900" w:h="16838" w:orient="portrait"/>
          <w:cols w:equalWidth="0" w:num="1">
            <w:col w:w="10219"/>
          </w:cols>
          <w:pgMar w:left="240" w:top="142" w:right="1440" w:bottom="1440" w:gutter="0" w:footer="0" w:header="0"/>
          <w:type w:val="continuous"/>
        </w:sectPr>
      </w:pPr>
    </w:p>
    <w:bookmarkStart w:id="384" w:name="page385"/>
    <w:bookmarkEnd w:id="384"/>
    <w:p>
      <w:pPr>
        <w:ind w:right="1879"/>
        <w:spacing w:after="0" w:line="236" w:lineRule="auto"/>
        <w:rPr>
          <w:sz w:val="20"/>
          <w:szCs w:val="20"/>
          <w:color w:val="auto"/>
        </w:rPr>
      </w:pPr>
      <w:r>
        <w:rPr>
          <w:rFonts w:ascii="Courier New" w:cs="Courier New" w:eastAsia="Courier New" w:hAnsi="Courier New"/>
          <w:sz w:val="18"/>
          <w:szCs w:val="18"/>
          <w:color w:val="auto"/>
        </w:rPr>
        <w:t>THIS DISCRETION OF AT&amp;T'S BOARD OF DIRECTORS, IT MAY BE DIFFICULT FOR INVESTORS TO ASSESS EACH GROUP'S LIQUIDITY AND CAPITAL RESOURCE NEEDS AND IN TURN THE FUTURE PROSPECTS OF EACH GROUP BASED ON PAST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spacing w:after="0" w:line="4" w:lineRule="exact"/>
        <w:rPr>
          <w:sz w:val="20"/>
          <w:szCs w:val="20"/>
          <w:color w:val="auto"/>
        </w:rPr>
      </w:pPr>
    </w:p>
    <w:p>
      <w:pPr>
        <w:ind w:right="4519" w:firstLine="533"/>
        <w:spacing w:after="0" w:line="268" w:lineRule="auto"/>
        <w:tabs>
          <w:tab w:leader="none" w:pos="1157"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Total assets................................................</w:t>
      </w:r>
    </w:p>
    <w:p>
      <w:pPr>
        <w:jc w:val="center"/>
        <w:ind w:right="4519"/>
        <w:spacing w:after="0" w:line="233" w:lineRule="auto"/>
        <w:rPr>
          <w:sz w:val="20"/>
          <w:szCs w:val="20"/>
          <w:color w:val="auto"/>
        </w:rPr>
      </w:pPr>
      <w:r>
        <w:rPr>
          <w:rFonts w:ascii="Courier New" w:cs="Courier New" w:eastAsia="Courier New" w:hAnsi="Courier New"/>
          <w:sz w:val="18"/>
          <w:szCs w:val="18"/>
          <w:color w:val="auto"/>
        </w:rPr>
        <w:t>$2,344 $ 3,543 Total</w:t>
      </w:r>
    </w:p>
    <w:p>
      <w:pPr>
        <w:spacing w:after="0"/>
        <w:rPr>
          <w:sz w:val="20"/>
          <w:szCs w:val="20"/>
          <w:color w:val="auto"/>
        </w:rPr>
      </w:pPr>
      <w:r>
        <w:rPr>
          <w:rFonts w:ascii="Courier New" w:cs="Courier New" w:eastAsia="Courier New" w:hAnsi="Courier New"/>
          <w:sz w:val="18"/>
          <w:szCs w:val="18"/>
          <w:color w:val="auto"/>
        </w:rPr>
        <w:t>liabilities...........................................</w:t>
      </w:r>
    </w:p>
    <w:p>
      <w:pPr>
        <w:ind w:left="260"/>
        <w:spacing w:after="0" w:line="237" w:lineRule="auto"/>
        <w:rPr>
          <w:sz w:val="20"/>
          <w:szCs w:val="20"/>
          <w:color w:val="auto"/>
        </w:rPr>
      </w:pPr>
      <w:r>
        <w:rPr>
          <w:rFonts w:ascii="Courier New" w:cs="Courier New" w:eastAsia="Courier New" w:hAnsi="Courier New"/>
          <w:sz w:val="18"/>
          <w:szCs w:val="18"/>
          <w:color w:val="auto"/>
        </w:rPr>
        <w:t>2,627 6,084 Combined attributed net (liabilities)</w:t>
      </w:r>
    </w:p>
    <w:tbl>
      <w:tblPr>
        <w:tblLayout w:type="fixed"/>
        <w:tblInd w:w="96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assets................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(283) (2,541)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Total assets decreased 33.8%, or $1,199 million, during 2001. The decrease in total assets was primarily associated with a decrease in accounts receivable, reflecting lower revenue.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Total liabilities decreased 56.8%, or $3,457 million during 2001. This decrease was primarily due to the repayment of $3,022 million of long-term debt due to AT&amp;T and a decrease in accounts payable.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Total combined attributed net liabilities decreased $2,258 million in 2001, reflecting net income of $2,873 million, partially offset by dividends of $360 million and contributions to AT&amp;T of $255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Also in June 2001, the FASB issued SFAS No. 142, "Goodwill and Other Intangible Assets," which superceded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million, and the related amortization in 2001 was $9 million.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X-34</w:t>
      </w:r>
    </w:p>
    <w:p>
      <w:pPr>
        <w:sectPr>
          <w:pgSz w:w="11900" w:h="16838" w:orient="portrait"/>
          <w:cols w:equalWidth="0" w:num="1">
            <w:col w:w="10219"/>
          </w:cols>
          <w:pgMar w:left="240" w:top="723" w:right="1440" w:bottom="564" w:gutter="0" w:footer="0" w:header="0"/>
        </w:sectPr>
      </w:pPr>
    </w:p>
    <w:bookmarkStart w:id="385" w:name="page386"/>
    <w:bookmarkEnd w:id="385"/>
    <w:p>
      <w:pPr>
        <w:ind w:right="1779"/>
        <w:spacing w:after="0" w:line="290" w:lineRule="auto"/>
        <w:rPr>
          <w:sz w:val="20"/>
          <w:szCs w:val="20"/>
          <w:color w:val="auto"/>
        </w:rPr>
      </w:pPr>
      <w:r>
        <w:rPr>
          <w:rFonts w:ascii="Courier New" w:cs="Courier New" w:eastAsia="Courier New" w:hAnsi="Courier New"/>
          <w:sz w:val="16"/>
          <w:szCs w:val="16"/>
          <w:color w:val="auto"/>
        </w:rPr>
        <w:t>that the adoption of this statement will have a material impact on AT&amp;T Consumer Services Group's results of operations, financial position or cash flows.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superceded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X-35</w:t>
      </w:r>
    </w:p>
    <w:p>
      <w:pPr>
        <w:sectPr>
          <w:pgSz w:w="11900" w:h="16838" w:orient="portrait"/>
          <w:cols w:equalWidth="0" w:num="1">
            <w:col w:w="10219"/>
          </w:cols>
          <w:pgMar w:left="240" w:top="722" w:right="1440" w:bottom="1440" w:gutter="0" w:footer="0" w:header="0"/>
        </w:sectPr>
      </w:pPr>
    </w:p>
    <w:bookmarkStart w:id="386" w:name="page387"/>
    <w:bookmarkEnd w:id="386"/>
    <w:p>
      <w:pPr>
        <w:jc w:val="center"/>
        <w:ind w:right="1779"/>
        <w:spacing w:after="0"/>
        <w:rPr>
          <w:sz w:val="20"/>
          <w:szCs w:val="20"/>
          <w:color w:val="auto"/>
        </w:rPr>
      </w:pPr>
      <w:r>
        <w:rPr>
          <w:rFonts w:ascii="Courier New" w:cs="Courier New" w:eastAsia="Courier New" w:hAnsi="Courier New"/>
          <w:sz w:val="18"/>
          <w:szCs w:val="18"/>
          <w:color w:val="auto"/>
        </w:rPr>
        <w:t>RELATIONSHIP BETWEEN THE AT&amp;T GROUPS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GROUPS CAPITAL STOCK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211" w:lineRule="exact"/>
        <w:rPr>
          <w:sz w:val="20"/>
          <w:szCs w:val="20"/>
          <w:color w:val="auto"/>
        </w:rPr>
      </w:pPr>
    </w:p>
    <w:p>
      <w:pPr>
        <w:ind w:left="740" w:right="2099" w:hanging="205"/>
        <w:spacing w:after="0" w:line="237" w:lineRule="auto"/>
        <w:tabs>
          <w:tab w:leader="none" w:pos="74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 make determinations under and oversee the implementation of the policies described in the Policy Statement Regarding AT&amp;T Groups Tracking Stock Matters described under "-- The AT&amp;T Groups Policy Statement;"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policies, programs and practices of AT&amp;T relating to:</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and financial relationships of the AT&amp;T groups, and</w:t>
      </w:r>
    </w:p>
    <w:p>
      <w:pPr>
        <w:spacing w:after="0" w:line="206" w:lineRule="exact"/>
        <w:rPr>
          <w:rFonts w:ascii="Courier New" w:cs="Courier New" w:eastAsia="Courier New" w:hAnsi="Courier New"/>
          <w:sz w:val="18"/>
          <w:szCs w:val="18"/>
          <w:color w:val="auto"/>
        </w:rPr>
      </w:pPr>
    </w:p>
    <w:p>
      <w:pPr>
        <w:ind w:left="960" w:right="1779" w:hanging="320"/>
        <w:spacing w:after="0" w:line="236" w:lineRule="auto"/>
        <w:tabs>
          <w:tab w:leader="none" w:pos="960" w:val="left"/>
        </w:tabs>
        <w:numPr>
          <w:ilvl w:val="1"/>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matters arising in connection with any of the foregoing, all to the extent the AT&amp;T Groups capital stock committee may deem appropriate; and</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 changes in the policies, programs and practices that the AT&amp;T Groups capital stock committee may deem appropriate.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Groups capital stock committee will have and may exercise other powers, authority and responsibilities as the AT&amp;T Board may determine from time to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GROUPS POLICY STATEMENT</w:t>
      </w:r>
    </w:p>
    <w:p>
      <w:pPr>
        <w:spacing w:after="0" w:line="207"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X-36</w:t>
      </w:r>
    </w:p>
    <w:p>
      <w:pPr>
        <w:sectPr>
          <w:pgSz w:w="11900" w:h="16838" w:orient="portrait"/>
          <w:cols w:equalWidth="0" w:num="1">
            <w:col w:w="10219"/>
          </w:cols>
          <w:pgMar w:left="240" w:top="717" w:right="1440" w:bottom="1440" w:gutter="0" w:footer="0" w:header="0"/>
        </w:sectPr>
      </w:pPr>
    </w:p>
    <w:bookmarkStart w:id="387" w:name="page388"/>
    <w:bookmarkEnd w:id="387"/>
    <w:p>
      <w:pPr>
        <w:ind w:left="220"/>
        <w:spacing w:after="0"/>
        <w:rPr>
          <w:sz w:val="20"/>
          <w:szCs w:val="20"/>
          <w:color w:val="auto"/>
        </w:rPr>
      </w:pPr>
      <w:r>
        <w:rPr>
          <w:rFonts w:ascii="Courier New" w:cs="Courier New" w:eastAsia="Courier New" w:hAnsi="Courier New"/>
          <w:sz w:val="18"/>
          <w:szCs w:val="18"/>
          <w:color w:val="auto"/>
        </w:rPr>
        <w:t>RELATIONSHIP BETWEEN AT&amp;T GROUPS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General. Subject to special arrangements or existing commercial arrangements in effect at the time the AT&amp;T Groups policy statement is adopted (and renewals or extensions thereof), the AT&amp;T Groups policy statement provides that, except as otherwise provided in the AT&amp;T Groups policy statement, all material commercial transactions among the AT&amp;T groups will be on commercially reasonable terms taken as a whole, and will be subject to the review and approval of the AT&amp;T Groups capital stock committee.</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shared corporate services that arise as a result of being part of a combined entity, including securities filing and financial reporting services, costs relating to these services will be:</w:t>
      </w:r>
    </w:p>
    <w:p>
      <w:pPr>
        <w:spacing w:after="0" w:line="203" w:lineRule="exact"/>
        <w:rPr>
          <w:sz w:val="20"/>
          <w:szCs w:val="20"/>
          <w:color w:val="auto"/>
        </w:rPr>
      </w:pPr>
    </w:p>
    <w:p>
      <w:pPr>
        <w:ind w:left="740" w:hanging="205"/>
        <w:spacing w:after="0"/>
        <w:tabs>
          <w:tab w:leader="none" w:pos="7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allocated directly to the AT&amp;T group utilizing those services, and</w:t>
      </w:r>
    </w:p>
    <w:p>
      <w:pPr>
        <w:spacing w:after="0" w:line="206"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directly allocable to an AT&amp;T group, allocated between the AT&amp;T groups on a fair and reasonable basis as the AT&amp;T Board determines.</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CORPORATE OPPORTUNITIES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under the AT&amp;T Groups policy statement and any other policies adopted by the AT&amp;T Board, and except as may arise under branding agreements and arrangements, neither AT&amp;T group will have any duty, responsibility or obligation to refrain from:</w:t>
      </w:r>
    </w:p>
    <w:p>
      <w:pPr>
        <w:spacing w:after="0" w:line="207" w:lineRule="exact"/>
        <w:rPr>
          <w:sz w:val="20"/>
          <w:szCs w:val="20"/>
          <w:color w:val="auto"/>
        </w:rPr>
      </w:pPr>
    </w:p>
    <w:p>
      <w:pPr>
        <w:ind w:left="740" w:right="2099" w:hanging="205"/>
        <w:spacing w:after="0" w:line="235" w:lineRule="auto"/>
        <w:tabs>
          <w:tab w:leader="none" w:pos="74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the same or similar activities or lines of business as any member of the other AT&amp;T group;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X-37</w:t>
      </w:r>
    </w:p>
    <w:p>
      <w:pPr>
        <w:sectPr>
          <w:pgSz w:w="11900" w:h="16838" w:orient="portrait"/>
          <w:cols w:equalWidth="0" w:num="1">
            <w:col w:w="10219"/>
          </w:cols>
          <w:pgMar w:left="240" w:top="717" w:right="1440" w:bottom="565" w:gutter="0" w:footer="0" w:header="0"/>
        </w:sectPr>
      </w:pPr>
    </w:p>
    <w:bookmarkStart w:id="388" w:name="page389"/>
    <w:bookmarkEnd w:id="388"/>
    <w:p>
      <w:pPr>
        <w:ind w:left="740" w:right="2419" w:hanging="205"/>
        <w:spacing w:after="0" w:line="235" w:lineRule="auto"/>
        <w:tabs>
          <w:tab w:leader="none" w:pos="74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doing business with any potential or actual supplier, competitor or customer of any member of the other AT&amp;T group; or</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or refraining from, any other activities whatsoever relating to any of the potential or actual suppliers or customers of any member of the other AT&amp;T group.</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addition, except under the AT&amp;T Groups policy statement and any other policies adopted by the AT&amp;T Board, neither AT&amp;T group will have any duty, responsibility or obligation:</w:t>
      </w:r>
    </w:p>
    <w:p>
      <w:pPr>
        <w:spacing w:after="0" w:line="209" w:lineRule="exact"/>
        <w:rPr>
          <w:sz w:val="20"/>
          <w:szCs w:val="20"/>
          <w:color w:val="auto"/>
        </w:rPr>
      </w:pPr>
    </w:p>
    <w:p>
      <w:pPr>
        <w:ind w:left="740" w:right="1779" w:hanging="205"/>
        <w:spacing w:after="0" w:line="237" w:lineRule="auto"/>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209" w:lineRule="exact"/>
        <w:rPr>
          <w:rFonts w:ascii="Courier New" w:cs="Courier New" w:eastAsia="Courier New" w:hAnsi="Courier New"/>
          <w:sz w:val="18"/>
          <w:szCs w:val="18"/>
          <w:color w:val="auto"/>
        </w:rPr>
      </w:pPr>
    </w:p>
    <w:p>
      <w:pPr>
        <w:jc w:val="both"/>
        <w:ind w:left="740" w:right="2099" w:hanging="205"/>
        <w:spacing w:after="0" w:line="236" w:lineRule="auto"/>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financial support to the other AT&amp;T group, or any member of the other AT&amp;T group, except as described under "-- Relationships with AT&amp;T Business Services Group -- Financing Arrangements;"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assist the other AT&amp;T group.</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available dividend amount for AT&amp;T Consumer Services Group tracking stock will be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GROUPS CAPITAL STOCK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X-38</w:t>
      </w:r>
    </w:p>
    <w:p>
      <w:pPr>
        <w:sectPr>
          <w:pgSz w:w="11900" w:h="16838" w:orient="portrait"/>
          <w:cols w:equalWidth="0" w:num="1">
            <w:col w:w="10219"/>
          </w:cols>
          <w:pgMar w:left="240" w:top="722" w:right="1440" w:bottom="362" w:gutter="0" w:footer="0" w:header="0"/>
        </w:sectPr>
      </w:pPr>
    </w:p>
    <w:bookmarkStart w:id="389" w:name="page390"/>
    <w:bookmarkEnd w:id="389"/>
    <w:p>
      <w:pPr>
        <w:ind w:right="2619"/>
        <w:spacing w:after="0" w:line="290" w:lineRule="auto"/>
        <w:rPr>
          <w:sz w:val="20"/>
          <w:szCs w:val="20"/>
          <w:color w:val="auto"/>
        </w:rPr>
      </w:pPr>
      <w:r>
        <w:rPr>
          <w:rFonts w:ascii="Courier New" w:cs="Courier New" w:eastAsia="Courier New" w:hAnsi="Courier New"/>
          <w:sz w:val="16"/>
          <w:szCs w:val="16"/>
          <w:color w:val="auto"/>
        </w:rPr>
        <w:t>law. The delegation of responsibilities to the AT&amp;T Groups capital stock committee will be subject to changes the AT&amp;T Board may determine.</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AMENDMENT AND MODIFICATION TO THE AT&amp;T GROUPS POLICY STATEMENT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AT&amp;T BUSINESS SERVICES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BRANDING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 After that time, AT&amp;T Consumer Services Group will no longer be able to use the AT&amp;T Consumer Services brands unless the parties agree on a mutually acceptable arrangement at the time. The "rollover" of the AT&amp;T Consumer Services Group tracking stock into a comparable tracking stock of another company, the redemption of the AT&amp;T Consumer Services Group tracking stock for any reason or the failure of these shares to remain outstanding for any other reason will result in the termination of these rights.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X-39</w:t>
      </w:r>
    </w:p>
    <w:p>
      <w:pPr>
        <w:sectPr>
          <w:pgSz w:w="11900" w:h="16838" w:orient="portrait"/>
          <w:cols w:equalWidth="0" w:num="1">
            <w:col w:w="10219"/>
          </w:cols>
          <w:pgMar w:left="240" w:top="722" w:right="1440" w:bottom="1440" w:gutter="0" w:footer="0" w:header="0"/>
        </w:sectPr>
      </w:pPr>
    </w:p>
    <w:bookmarkStart w:id="390" w:name="page391"/>
    <w:bookmarkEnd w:id="390"/>
    <w:p>
      <w:pPr>
        <w:ind w:left="220"/>
        <w:spacing w:after="0"/>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 The provisions with respect to intellectual property were intended to apply so long as AT&amp;T Consumer Services Group remains an affiliate of AT&amp;T and the shares of AT&amp;T Consumer Services Group tracking stock are outstanding. In the event that this relationship were to change, the provisions of those agreements would be renegotiated between AT&amp;T Consumer Services Group and AT&amp;T.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COMMERCIAL TRANSACTIONS BETWEEN AT&amp;T GROUPS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There will be two network agreements between AT&amp;T Consumer Services Group and AT&amp;T.</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8" w:lineRule="auto"/>
        <w:tabs>
          <w:tab w:leader="none" w:pos="74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3-year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 In addition, after the initial term of the agreement, the parties expect to enter into a comparable cost-based agreement that will provide that AT&amp;T Consumer Services Group will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X-40</w:t>
      </w:r>
    </w:p>
    <w:p>
      <w:pPr>
        <w:sectPr>
          <w:pgSz w:w="11900" w:h="16838" w:orient="portrait"/>
          <w:cols w:equalWidth="0" w:num="1">
            <w:col w:w="10219"/>
          </w:cols>
          <w:pgMar w:left="240" w:top="717" w:right="1440" w:bottom="159" w:gutter="0" w:footer="0" w:header="0"/>
        </w:sectPr>
      </w:pPr>
    </w:p>
    <w:bookmarkStart w:id="391" w:name="page392"/>
    <w:bookmarkEnd w:id="391"/>
    <w:p>
      <w:pPr>
        <w:ind w:left="740" w:right="2199"/>
        <w:spacing w:after="0" w:line="236" w:lineRule="auto"/>
        <w:rPr>
          <w:sz w:val="20"/>
          <w:szCs w:val="20"/>
          <w:color w:val="auto"/>
        </w:rPr>
      </w:pPr>
      <w:r>
        <w:rPr>
          <w:rFonts w:ascii="Courier New" w:cs="Courier New" w:eastAsia="Courier New" w:hAnsi="Courier New"/>
          <w:sz w:val="18"/>
          <w:szCs w:val="18"/>
          <w:color w:val="auto"/>
        </w:rPr>
        <w:t>procure all of its telecommunications services from Network Services within AT&amp;T Business Services Group as long as AT&amp;T Consumer Services Group tracking stock remains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7" w:lineRule="auto"/>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Intercarrier Compensation Agreement. The intercarrier compensation agreement will specify that, during the 3-year term of the agreement, AT&amp;T Business Services Group and AT&amp;T Consumer Services Group will provide, on a "bill and keep basis" (without any compensation), services concerning: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and termination of interexchange traffic,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each other's local customers.</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there will be a number of other agreements governing the provision of other services between AT&amp;T Consumer Services Group and AT&amp;T Business Services Group.</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REALLOCATION OF ASSETS AND LIABILITIES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 reallocations made under a contract for the provision of goods or services between the AT&amp;T groups, will be accompanied by:</w:t>
      </w:r>
    </w:p>
    <w:p>
      <w:pPr>
        <w:spacing w:after="0" w:line="210" w:lineRule="exact"/>
        <w:rPr>
          <w:sz w:val="20"/>
          <w:szCs w:val="20"/>
          <w:color w:val="auto"/>
        </w:rPr>
      </w:pPr>
    </w:p>
    <w:p>
      <w:pPr>
        <w:ind w:left="740" w:right="2419" w:hanging="205"/>
        <w:spacing w:after="0" w:line="235" w:lineRule="auto"/>
        <w:tabs>
          <w:tab w:leader="none" w:pos="74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reallocation by one AT&amp;T group to the other AT&amp;T group of other assets, liabilities or consideration,</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of inter-group debt owed by one AT&amp;T group to the other AT&amp;T group,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 of inter-group debt owed by one AT&amp;T group to the other AT&amp;T group,</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each case, in an amount having a fair market value, in the judgment of the AT&amp;T Board, equivalent to the fair market value of the assets or liabilities, as applicable, reallocated.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FINANCING ARRANGEMENTS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Although AT&amp;T may borrow funds and provide the proceeds to AT&amp;T Consumer Services Group on the terms and conditions described above, AT&amp;T expects that AT&amp;T Consumer Services Group will from time to time loan or otherwise make</w:t>
      </w:r>
    </w:p>
    <w:p>
      <w:pPr>
        <w:sectPr>
          <w:pgSz w:w="11900" w:h="16838" w:orient="portrait"/>
          <w:cols w:equalWidth="0" w:num="1">
            <w:col w:w="10219"/>
          </w:cols>
          <w:pgMar w:left="240" w:top="925" w:right="1440" w:bottom="0" w:gutter="0" w:footer="0" w:header="0"/>
        </w:sectPr>
      </w:pPr>
    </w:p>
    <w:bookmarkStart w:id="392" w:name="page393"/>
    <w:bookmarkEnd w:id="392"/>
    <w:p>
      <w:pPr>
        <w:ind w:right="2099"/>
        <w:spacing w:after="0" w:line="236" w:lineRule="auto"/>
        <w:rPr>
          <w:sz w:val="20"/>
          <w:szCs w:val="20"/>
          <w:color w:val="auto"/>
        </w:rPr>
      </w:pPr>
      <w:r>
        <w:rPr>
          <w:rFonts w:ascii="Courier New" w:cs="Courier New" w:eastAsia="Courier New" w:hAnsi="Courier New"/>
          <w:sz w:val="18"/>
          <w:szCs w:val="18"/>
          <w:color w:val="auto"/>
        </w:rPr>
        <w:t>available funds to AT&amp;T Business Services Group, on commercially reasonable terms. AT&amp;T expects that AT&amp;T Business Services Group will use these funds to repay debt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X-41</w:t>
      </w:r>
    </w:p>
    <w:p>
      <w:pPr>
        <w:sectPr>
          <w:pgSz w:w="11900" w:h="16838" w:orient="portrait"/>
          <w:cols w:equalWidth="0" w:num="1">
            <w:col w:w="10219"/>
          </w:cols>
          <w:pgMar w:left="240" w:top="141" w:right="1440" w:bottom="1440" w:gutter="0" w:footer="0" w:header="0"/>
        </w:sectPr>
      </w:pPr>
    </w:p>
    <w:bookmarkStart w:id="393" w:name="page394"/>
    <w:bookmarkEnd w:id="393"/>
    <w:p>
      <w:pPr>
        <w:ind w:right="1779"/>
        <w:spacing w:after="0" w:line="273" w:lineRule="auto"/>
        <w:rPr>
          <w:sz w:val="20"/>
          <w:szCs w:val="20"/>
          <w:color w:val="auto"/>
        </w:rPr>
      </w:pPr>
      <w:r>
        <w:rPr>
          <w:rFonts w:ascii="Courier New" w:cs="Courier New" w:eastAsia="Courier New" w:hAnsi="Courier New"/>
          <w:sz w:val="16"/>
          <w:szCs w:val="16"/>
          <w:color w:val="auto"/>
        </w:rPr>
        <w:t>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 SHARING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Tax items or tax benefits arising from or related to assets or interests that are not tracked by AT&amp;T Consumer Services Group tracking stock will be for the account of AT&amp;T Business Services Group.</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 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X-42</w:t>
      </w:r>
    </w:p>
    <w:p>
      <w:pPr>
        <w:sectPr>
          <w:pgSz w:w="11900" w:h="16838" w:orient="portrait"/>
          <w:cols w:equalWidth="0" w:num="1">
            <w:col w:w="10219"/>
          </w:cols>
          <w:pgMar w:left="240" w:top="722" w:right="1440" w:bottom="970" w:gutter="0" w:footer="0" w:header="0"/>
        </w:sectPr>
      </w:pPr>
    </w:p>
    <w:bookmarkStart w:id="394" w:name="page395"/>
    <w:bookmarkEnd w:id="394"/>
    <w:p>
      <w:pPr>
        <w:ind w:right="2099"/>
        <w:spacing w:after="0" w:line="237" w:lineRule="auto"/>
        <w:rPr>
          <w:sz w:val="20"/>
          <w:szCs w:val="20"/>
          <w:color w:val="auto"/>
        </w:rPr>
      </w:pPr>
      <w:r>
        <w:rPr>
          <w:rFonts w:ascii="Courier New" w:cs="Courier New" w:eastAsia="Courier New" w:hAnsi="Courier New"/>
          <w:sz w:val="18"/>
          <w:szCs w:val="18"/>
          <w:color w:val="auto"/>
        </w:rPr>
        <w:t>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respect to taxes resulting from audit adjustments, other than those relating to characterization of tracking stock as not stock of AT&amp;T, tax liabilities generally will be allocated among AT&amp;T Consumer Services Group and AT&amp;T Business Services Group based on line of business.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X-43</w:t>
      </w:r>
    </w:p>
    <w:p>
      <w:pPr>
        <w:sectPr>
          <w:pgSz w:w="11900" w:h="16838" w:orient="portrait"/>
          <w:cols w:equalWidth="0" w:num="1">
            <w:col w:w="10219"/>
          </w:cols>
          <w:pgMar w:left="240" w:top="722" w:right="1440" w:bottom="1440" w:gutter="0" w:footer="0" w:header="0"/>
        </w:sectPr>
      </w:pPr>
    </w:p>
    <w:bookmarkStart w:id="395" w:name="page396"/>
    <w:bookmarkEnd w:id="395"/>
    <w:p>
      <w:pPr>
        <w:ind w:left="2740"/>
        <w:spacing w:after="0"/>
        <w:rPr>
          <w:sz w:val="20"/>
          <w:szCs w:val="20"/>
          <w:color w:val="auto"/>
        </w:rPr>
      </w:pPr>
      <w:r>
        <w:rPr>
          <w:rFonts w:ascii="Courier New" w:cs="Courier New" w:eastAsia="Courier New" w:hAnsi="Courier New"/>
          <w:sz w:val="18"/>
          <w:szCs w:val="18"/>
          <w:color w:val="auto"/>
        </w:rPr>
        <w:t>THE INCENTIVE PLAN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currently issues stock-based awards to its employees and non-employee directors under the AT&amp;T 1997 Long Term Incentive Program. AT&amp;T shareholders approved this plan in 1997 and approved amendments to the plan in 1999 and 2000.</w:t>
      </w:r>
    </w:p>
    <w:p>
      <w:pPr>
        <w:spacing w:after="0" w:line="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As of , 2002, this plan authorized a total of approximately million shares of AT&amp;T common stock for stock-based awards consisting of:</w:t>
      </w:r>
    </w:p>
    <w:p>
      <w:pPr>
        <w:spacing w:after="0" w:line="208" w:lineRule="exact"/>
        <w:rPr>
          <w:sz w:val="20"/>
          <w:szCs w:val="20"/>
          <w:color w:val="auto"/>
        </w:rPr>
      </w:pPr>
    </w:p>
    <w:p>
      <w:pPr>
        <w:ind w:left="740" w:right="2319" w:hanging="205"/>
        <w:spacing w:after="0" w:line="235"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including incentive stock options, or ISOs, under the Code,</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or SARs, in tandem with stock options or free-standing,</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and performance units conditioned upon meeting performance criteria,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of stock or awards valued, in whole or in part, by reference to, or otherwise based on, stock or other property of AT&amp;T, or other stock unit awards.</w:t>
      </w:r>
    </w:p>
    <w:p>
      <w:pPr>
        <w:spacing w:after="0" w:line="209"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In connection with any award or any deferred award, payments also may be made representing dividends or their equivalent.</w:t>
      </w:r>
    </w:p>
    <w:p>
      <w:pPr>
        <w:spacing w:after="0" w:line="208"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In anticipation of the issuance of AT&amp;T Consumer Services Group tracking stock, the AT&amp;T Board will approve the adoption of the AT&amp;T Consumer Services Group 2002 Long Term Incentive Program, or Consumer Services incentive plan, subject to the approval of AT&amp;T shareholders.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Approval of the Consumer Services incentive plan requires a majority of the votes cast by all outstanding shares of AT&amp;T common stock to vote in its favor.</w:t>
      </w:r>
    </w:p>
    <w:p>
      <w:pPr>
        <w:ind w:right="1879"/>
        <w:spacing w:after="0" w:line="279" w:lineRule="auto"/>
        <w:rPr>
          <w:sz w:val="20"/>
          <w:szCs w:val="20"/>
          <w:color w:val="auto"/>
        </w:rPr>
      </w:pPr>
      <w:r>
        <w:rPr>
          <w:rFonts w:ascii="Courier New" w:cs="Courier New" w:eastAsia="Courier New" w:hAnsi="Courier New"/>
          <w:sz w:val="16"/>
          <w:szCs w:val="16"/>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7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AT&amp;T Board will not implement the Consumer Services incentive plan unless its shareholders approve the corresponding Consumer Services charter amendment proposal.</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CONSUMER SERVICES INCENTIVE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X-44</w:t>
      </w:r>
    </w:p>
    <w:p>
      <w:pPr>
        <w:sectPr>
          <w:pgSz w:w="11900" w:h="16838" w:orient="portrait"/>
          <w:cols w:equalWidth="0" w:num="1">
            <w:col w:w="10219"/>
          </w:cols>
          <w:pgMar w:left="240" w:top="717" w:right="1440" w:bottom="767" w:gutter="0" w:footer="0" w:header="0"/>
        </w:sectPr>
      </w:pPr>
    </w:p>
    <w:bookmarkStart w:id="396" w:name="page397"/>
    <w:bookmarkEnd w:id="396"/>
    <w:p>
      <w:pPr>
        <w:ind w:right="2319" w:firstLine="527"/>
        <w:spacing w:after="0" w:line="236" w:lineRule="auto"/>
        <w:rPr>
          <w:sz w:val="20"/>
          <w:szCs w:val="20"/>
          <w:color w:val="auto"/>
        </w:rPr>
      </w:pPr>
      <w:r>
        <w:rPr>
          <w:rFonts w:ascii="Courier New" w:cs="Courier New" w:eastAsia="Courier New" w:hAnsi="Courier New"/>
          <w:sz w:val="18"/>
          <w:szCs w:val="18"/>
          <w:color w:val="auto"/>
        </w:rPr>
        <w:t>Shares Subject to Plan. Subject to adjustment as described below, the following shares will be available for awards granted under the Consumer Services incentive plan during its term:</w:t>
      </w:r>
    </w:p>
    <w:p>
      <w:pPr>
        <w:spacing w:after="0" w:line="209" w:lineRule="exact"/>
        <w:rPr>
          <w:sz w:val="20"/>
          <w:szCs w:val="20"/>
          <w:color w:val="auto"/>
        </w:rPr>
      </w:pPr>
    </w:p>
    <w:p>
      <w:pPr>
        <w:ind w:left="740" w:right="1779" w:hanging="205"/>
        <w:spacing w:after="0" w:line="235"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of the total number of outstanding shares of AT&amp;T Consumer Services Group tracking stock.</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of the total number of shares available for awards under the plan will be reserved for adjustment awards to former employees and former non-employee directors of AT&amp;T who hold equity awards with respect to AT&amp;T common stock.</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defined in the plan, the term "outstanding" includes:</w:t>
      </w:r>
    </w:p>
    <w:p>
      <w:pPr>
        <w:spacing w:after="0" w:line="207" w:lineRule="exact"/>
        <w:rPr>
          <w:sz w:val="20"/>
          <w:szCs w:val="20"/>
          <w:color w:val="auto"/>
        </w:rPr>
      </w:pPr>
    </w:p>
    <w:p>
      <w:pPr>
        <w:ind w:left="740" w:right="1999" w:hanging="205"/>
        <w:spacing w:after="0" w:line="235" w:lineRule="auto"/>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issued and outstanding shares of AT&amp;T Consumer Services Group tracking stock, plus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Consumer Services Group tracking stock represented by the retained portion of the interest held by AT&amp;T on the particular reference date.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 Options. The price per share of stock purchasable under any stock option will be determined by a committee, but will not be less than 100% of the fair market value of the stock on the date of the grant of such option.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Restricted Stock. Restricted stock may not be disposed of by the recipient until restrictions established by the committee lapse.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X-45</w:t>
      </w:r>
    </w:p>
    <w:p>
      <w:pPr>
        <w:sectPr>
          <w:pgSz w:w="11900" w:h="16838" w:orient="portrait"/>
          <w:cols w:equalWidth="0" w:num="1">
            <w:col w:w="10219"/>
          </w:cols>
          <w:pgMar w:left="240" w:top="723" w:right="1440" w:bottom="564" w:gutter="0" w:footer="0" w:header="0"/>
        </w:sectPr>
      </w:pPr>
    </w:p>
    <w:bookmarkStart w:id="397" w:name="page398"/>
    <w:bookmarkEnd w:id="397"/>
    <w:p>
      <w:pPr>
        <w:ind w:right="1779" w:firstLine="527"/>
        <w:spacing w:after="0" w:line="237" w:lineRule="auto"/>
        <w:rPr>
          <w:sz w:val="20"/>
          <w:szCs w:val="20"/>
          <w:color w:val="auto"/>
        </w:rPr>
      </w:pPr>
      <w:r>
        <w:rPr>
          <w:rFonts w:ascii="Courier New" w:cs="Courier New" w:eastAsia="Courier New" w:hAnsi="Courier New"/>
          <w:sz w:val="18"/>
          <w:szCs w:val="18"/>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38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38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ectPr>
          <w:pgSz w:w="11900" w:h="16838" w:orient="portrait"/>
          <w:cols w:equalWidth="0" w:num="1">
            <w:col w:w="10219"/>
          </w:cols>
          <w:pgMar w:left="240" w:top="722" w:right="1440" w:bottom="362"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hanging="420"/>
        <w:spacing w:after="0" w:line="235" w:lineRule="auto"/>
        <w:rPr>
          <w:sz w:val="20"/>
          <w:szCs w:val="20"/>
          <w:color w:val="auto"/>
        </w:rPr>
      </w:pPr>
      <w:r>
        <w:rPr>
          <w:rFonts w:ascii="Courier New" w:cs="Courier New" w:eastAsia="Courier New" w:hAnsi="Courier New"/>
          <w:sz w:val="18"/>
          <w:szCs w:val="18"/>
          <w:color w:val="auto"/>
        </w:rPr>
        <w:t>No awards will be granted under the Consumer Services incentive plan , 2011.</w:t>
      </w:r>
    </w:p>
    <w:p>
      <w:pPr>
        <w:spacing w:after="0" w:line="201" w:lineRule="exact"/>
        <w:rPr>
          <w:sz w:val="20"/>
          <w:szCs w:val="20"/>
          <w:color w:val="auto"/>
        </w:rPr>
      </w:pPr>
    </w:p>
    <w:p>
      <w:pPr>
        <w:sectPr>
          <w:pgSz w:w="11900" w:h="16838" w:orient="portrait"/>
          <w:cols w:equalWidth="0" w:num="3">
            <w:col w:w="540" w:space="0"/>
            <w:col w:w="520" w:space="640"/>
            <w:col w:w="8519"/>
          </w:cols>
          <w:pgMar w:left="240" w:top="722" w:right="1440" w:bottom="362" w:gutter="0" w:footer="0" w:header="0"/>
          <w:type w:val="continuous"/>
        </w:sectPr>
      </w:pPr>
    </w:p>
    <w:p>
      <w:pPr>
        <w:spacing w:after="0" w:line="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Plan Benefits. Because the Consumer Services incentive plan is discretionary and based on AT&amp;T's financial performance, it is not possible to</w:t>
      </w:r>
    </w:p>
    <w:p>
      <w:pPr>
        <w:sectPr>
          <w:pgSz w:w="11900" w:h="16838" w:orient="portrait"/>
          <w:cols w:equalWidth="0" w:num="1">
            <w:col w:w="10219"/>
          </w:cols>
          <w:pgMar w:left="240" w:top="722" w:right="1440" w:bottom="362" w:gutter="0" w:footer="0" w:header="0"/>
          <w:type w:val="continuous"/>
        </w:sectPr>
      </w:pPr>
    </w:p>
    <w:p>
      <w:pPr>
        <w:ind w:right="2099"/>
        <w:spacing w:after="0" w:line="236" w:lineRule="auto"/>
        <w:rPr>
          <w:sz w:val="20"/>
          <w:szCs w:val="20"/>
          <w:color w:val="auto"/>
        </w:rPr>
      </w:pPr>
      <w:r>
        <w:rPr>
          <w:rFonts w:ascii="Courier New" w:cs="Courier New" w:eastAsia="Courier New" w:hAnsi="Courier New"/>
          <w:sz w:val="18"/>
          <w:szCs w:val="18"/>
          <w:color w:val="auto"/>
        </w:rPr>
        <w:t>determine or to estimate the benefits or amounts that will be received in the future by individual employees or groups of employees under the Consumer Services incentive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X-46</w:t>
      </w:r>
    </w:p>
    <w:p>
      <w:pPr>
        <w:sectPr>
          <w:pgSz w:w="11900" w:h="16838" w:orient="portrait"/>
          <w:cols w:equalWidth="0" w:num="1">
            <w:col w:w="10219"/>
          </w:cols>
          <w:pgMar w:left="240" w:top="722" w:right="1440" w:bottom="362" w:gutter="0" w:footer="0" w:header="0"/>
          <w:type w:val="continuous"/>
        </w:sectPr>
      </w:pPr>
    </w:p>
    <w:bookmarkStart w:id="398" w:name="page399"/>
    <w:bookmarkEnd w:id="398"/>
    <w:p>
      <w:pPr>
        <w:ind w:right="1779" w:firstLine="527"/>
        <w:spacing w:after="0" w:line="238" w:lineRule="auto"/>
        <w:rPr>
          <w:sz w:val="20"/>
          <w:szCs w:val="20"/>
          <w:color w:val="auto"/>
        </w:rPr>
      </w:pPr>
      <w:r>
        <w:rPr>
          <w:rFonts w:ascii="Courier New" w:cs="Courier New" w:eastAsia="Courier New" w:hAnsi="Courier New"/>
          <w:sz w:val="18"/>
          <w:szCs w:val="18"/>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w w:val="95"/>
              </w:rPr>
              <w:t>The Consumer</w:t>
            </w:r>
          </w:p>
        </w:tc>
        <w:tc>
          <w:tcPr>
            <w:tcW w:w="3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Services incentive plan provides</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that, subject to any</w:t>
            </w:r>
          </w:p>
        </w:tc>
        <w:tc>
          <w:tcPr>
            <w:tcW w:w="68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adjustments described above, no</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participant may be</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granted options and/or SARs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any</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-calendar-year</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period with respect</w:t>
            </w: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to more than</w:t>
            </w:r>
          </w:p>
        </w:tc>
        <w:tc>
          <w:tcPr>
            <w:tcW w:w="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million shares of</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AT&amp;T Consumer</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Services Group tracking stock,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that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maximum dollar value payable with respect to other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performance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units or</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stock unit awards</w:t>
            </w: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that are valued with reference to</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property other than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AT&amp;T Consumer Services Group</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tracking stock, and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granted to</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any participant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any one calendar year is</w:t>
            </w:r>
          </w:p>
        </w:tc>
        <w:tc>
          <w:tcPr>
            <w:tcW w:w="20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Change of Control. The Consumer Services incentive plan will contain provisions requiring or permitting the vesting of awards or the acceleration of options and similar adjustments in the event of a change of control of AT&amp;T.</w:t>
      </w:r>
    </w:p>
    <w:p>
      <w:pPr>
        <w:spacing w:after="0" w:line="38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 transferable or not subject to substantial risk of forfeiture, whichever occurs earlier; AT&amp;T will generally be entitled to a deduction for the same amount.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AT&amp;T BOARD HAS APPROVED THE INCENTIVE PLAN PROPOSAL AND RECOMMENDS THAT YOU VOTE FOR THE INCENTIVE PLAN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X-47</w:t>
      </w:r>
    </w:p>
    <w:p>
      <w:pPr>
        <w:sectPr>
          <w:pgSz w:w="11900" w:h="16838" w:orient="portrait"/>
          <w:cols w:equalWidth="0" w:num="1">
            <w:col w:w="10219"/>
          </w:cols>
          <w:pgMar w:left="240" w:top="722" w:right="1440" w:bottom="565" w:gutter="0" w:footer="0" w:header="0"/>
        </w:sectPr>
      </w:pPr>
    </w:p>
    <w:bookmarkStart w:id="399" w:name="page400"/>
    <w:bookmarkEnd w:id="399"/>
    <w:p>
      <w:pPr>
        <w:ind w:left="2000"/>
        <w:spacing w:after="0"/>
        <w:rPr>
          <w:sz w:val="20"/>
          <w:szCs w:val="20"/>
          <w:color w:val="auto"/>
        </w:rPr>
      </w:pPr>
      <w:r>
        <w:rPr>
          <w:rFonts w:ascii="Courier New" w:cs="Courier New" w:eastAsia="Courier New" w:hAnsi="Courier New"/>
          <w:sz w:val="18"/>
          <w:szCs w:val="18"/>
          <w:color w:val="auto"/>
        </w:rPr>
        <w:t>THE EMPLOYEE STOCK PURCHASE PLAN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[January 1, 2003,]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RESERVED FOR THIS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The aggregate</w:t>
            </w:r>
          </w:p>
        </w:tc>
        <w:tc>
          <w:tcPr>
            <w:tcW w:w="1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shares</w:t>
            </w:r>
          </w:p>
        </w:tc>
        <w:tc>
          <w:tcPr>
            <w:tcW w:w="18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of AT&amp;T Consumer</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Services Group</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tracking</w:t>
            </w:r>
          </w:p>
        </w:tc>
      </w:tr>
      <w:tr>
        <w:trPr>
          <w:trHeight w:val="203"/>
        </w:trPr>
        <w:tc>
          <w:tcPr>
            <w:tcW w:w="2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stock that may be purchased</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plan during the period</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[January 1,</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2003] through June</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30, 2006,</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will</w:t>
            </w:r>
          </w:p>
        </w:tc>
        <w:tc>
          <w:tcPr>
            <w:tcW w:w="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exceed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per year.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newly authorized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AT&amp;T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Consumer</w:t>
            </w:r>
          </w:p>
        </w:tc>
        <w:tc>
          <w:tcPr>
            <w:tcW w:w="374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Services Group tracking stock, [  ]</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are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reserved for the</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Non-423</w:t>
            </w:r>
          </w:p>
        </w:tc>
        <w:tc>
          <w:tcPr>
            <w:tcW w:w="1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Component.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Shares issued under this plan may consist, in whole or in part, of authorized and unissued shares, treasury shares, or shares bought on the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PARTICIPANTS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Approximately 160,000 employees would have been eligible to participate as of December 31, 2000.</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the first day of each month beginning [July 1, 2002,] except as otherwise determined by the committee, AT&amp;T will grant options as permitted under this plan. The term of each option will end on the last day of the month containing the date on which the option was granted.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spacing w:after="0" w:line="1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Payment for shares of common stock purchased under this plan will be made by authorized payroll deductions from an eligible employee's total regular compensation payable from AT&amp;T or a participating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X-48</w:t>
      </w:r>
    </w:p>
    <w:p>
      <w:pPr>
        <w:sectPr>
          <w:pgSz w:w="11900" w:h="16838" w:orient="portrait"/>
          <w:cols w:equalWidth="0" w:num="1">
            <w:col w:w="10219"/>
          </w:cols>
          <w:pgMar w:left="240" w:top="717" w:right="1440" w:bottom="565" w:gutter="0" w:footer="0" w:header="0"/>
        </w:sectPr>
      </w:pPr>
    </w:p>
    <w:bookmarkStart w:id="400" w:name="page401"/>
    <w:bookmarkEnd w:id="400"/>
    <w:p>
      <w:pPr>
        <w:ind w:right="1779"/>
        <w:spacing w:after="0" w:line="235" w:lineRule="auto"/>
        <w:rPr>
          <w:sz w:val="20"/>
          <w:szCs w:val="20"/>
          <w:color w:val="auto"/>
        </w:rPr>
      </w:pPr>
      <w:r>
        <w:rPr>
          <w:rFonts w:ascii="Courier New" w:cs="Courier New" w:eastAsia="Courier New" w:hAnsi="Courier New"/>
          <w:sz w:val="18"/>
          <w:szCs w:val="18"/>
          <w:color w:val="auto"/>
        </w:rPr>
        <w:t>subsidiary of AT&amp;T during an option period or, when authorized by the Committee, an eligible employee may pay an equivalent amount for such shares.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39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All funds received by AT&amp;T from the sale of common stock under this plan may be used for any corporate purpose.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with respect to shares purchased under the 1996 AT&amp;T Employee Stock Purchase Plan during 2000 by all current executive officers as a group, and all employees as a group, excluding executive officers:</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NAME AND POSITION DOLLAR VALUE(1)</w:t>
      </w:r>
    </w:p>
    <w:p>
      <w:pPr>
        <w:ind w:left="60"/>
        <w:spacing w:after="0" w:line="238" w:lineRule="auto"/>
        <w:rPr>
          <w:sz w:val="20"/>
          <w:szCs w:val="20"/>
          <w:color w:val="auto"/>
        </w:rPr>
      </w:pPr>
      <w:r>
        <w:rPr>
          <w:rFonts w:ascii="Courier New" w:cs="Courier New" w:eastAsia="Courier New" w:hAnsi="Courier New"/>
          <w:sz w:val="18"/>
          <w:szCs w:val="18"/>
          <w:color w:val="auto"/>
        </w:rPr>
        <w:t>PURCHASED - ----------------- --------------- -----</w:t>
      </w:r>
    </w:p>
    <w:p>
      <w:pPr>
        <w:jc w:val="center"/>
        <w:ind w:right="4739"/>
        <w:spacing w:after="0"/>
        <w:rPr>
          <w:sz w:val="20"/>
          <w:szCs w:val="20"/>
          <w:color w:val="auto"/>
        </w:rPr>
      </w:pPr>
      <w:r>
        <w:rPr>
          <w:rFonts w:ascii="Courier New" w:cs="Courier New" w:eastAsia="Courier New" w:hAnsi="Courier New"/>
          <w:sz w:val="18"/>
          <w:szCs w:val="18"/>
          <w:color w:val="auto"/>
        </w:rPr>
        <w:t>----------- All current executive officers as a</w:t>
      </w:r>
    </w:p>
    <w:p>
      <w:pPr>
        <w:jc w:val="center"/>
        <w:ind w:right="4739"/>
        <w:spacing w:after="0" w:line="237" w:lineRule="auto"/>
        <w:rPr>
          <w:sz w:val="20"/>
          <w:szCs w:val="20"/>
          <w:color w:val="auto"/>
        </w:rPr>
      </w:pPr>
      <w:r>
        <w:rPr>
          <w:rFonts w:ascii="Courier New" w:cs="Courier New" w:eastAsia="Courier New" w:hAnsi="Courier New"/>
          <w:sz w:val="18"/>
          <w:szCs w:val="18"/>
          <w:color w:val="auto"/>
        </w:rPr>
        <w:t>group............. $ 38,120.32 2,246.336 All</w:t>
      </w:r>
    </w:p>
    <w:p>
      <w:pPr>
        <w:jc w:val="center"/>
        <w:ind w:right="4739"/>
        <w:spacing w:after="0" w:line="238" w:lineRule="auto"/>
        <w:rPr>
          <w:sz w:val="20"/>
          <w:szCs w:val="20"/>
          <w:color w:val="auto"/>
        </w:rPr>
      </w:pPr>
      <w:r>
        <w:rPr>
          <w:rFonts w:ascii="Courier New" w:cs="Courier New" w:eastAsia="Courier New" w:hAnsi="Courier New"/>
          <w:sz w:val="18"/>
          <w:szCs w:val="18"/>
          <w:color w:val="auto"/>
        </w:rPr>
        <w:t>employees as a group (excluding current executive</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officers)...........................................</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$84,874,074.73 5,001,418.664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5" w:lineRule="auto"/>
        <w:tabs>
          <w:tab w:leader="none" w:pos="42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$16.97 per share, the fair value of AT&amp;T common stock on December 29,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TREATMENT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any employee disposed of the shares purchased under this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w:t>
      </w:r>
    </w:p>
    <w:p>
      <w:pPr>
        <w:sectPr>
          <w:pgSz w:w="11900" w:h="16838" w:orient="portrait"/>
          <w:cols w:equalWidth="0" w:num="1">
            <w:col w:w="10219"/>
          </w:cols>
          <w:pgMar w:left="240" w:top="722" w:right="1440" w:bottom="0" w:gutter="0" w:footer="0" w:header="0"/>
        </w:sectPr>
      </w:pPr>
    </w:p>
    <w:bookmarkStart w:id="401" w:name="page402"/>
    <w:bookmarkEnd w:id="401"/>
    <w:p>
      <w:pPr>
        <w:spacing w:after="0"/>
        <w:rPr>
          <w:sz w:val="20"/>
          <w:szCs w:val="20"/>
          <w:color w:val="auto"/>
        </w:rPr>
      </w:pPr>
      <w:r>
        <w:rPr>
          <w:rFonts w:ascii="Courier New" w:cs="Courier New" w:eastAsia="Courier New" w:hAnsi="Courier New"/>
          <w:sz w:val="18"/>
          <w:szCs w:val="18"/>
          <w:color w:val="auto"/>
        </w:rPr>
        <w:t>of will be increased by an</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X-49</w:t>
      </w:r>
    </w:p>
    <w:p>
      <w:pPr>
        <w:sectPr>
          <w:pgSz w:w="11900" w:h="16838" w:orient="portrait"/>
          <w:cols w:equalWidth="0" w:num="1">
            <w:col w:w="10219"/>
          </w:cols>
          <w:pgMar w:left="240" w:top="136" w:right="1440" w:bottom="1440" w:gutter="0" w:footer="0" w:header="0"/>
        </w:sectPr>
      </w:pPr>
    </w:p>
    <w:bookmarkStart w:id="402" w:name="page403"/>
    <w:bookmarkEnd w:id="402"/>
    <w:p>
      <w:pPr>
        <w:ind w:right="1779"/>
        <w:spacing w:after="0" w:line="237" w:lineRule="auto"/>
        <w:rPr>
          <w:sz w:val="20"/>
          <w:szCs w:val="20"/>
          <w:color w:val="auto"/>
        </w:rPr>
      </w:pPr>
      <w:r>
        <w:rPr>
          <w:rFonts w:ascii="Courier New" w:cs="Courier New" w:eastAsia="Courier New" w:hAnsi="Courier New"/>
          <w:sz w:val="18"/>
          <w:szCs w:val="18"/>
          <w:color w:val="auto"/>
        </w:rPr>
        <w:t>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 AT&amp;T employee who is a non-resident of the United States will generally not be subject to the U.S. federal income tax rules described above with respect to the shares of common stock purchased under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ADMINISTRATION AND TERMINATION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8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AT&amp;T Board will have the right to terminate this plan or any offering at any time for any reason. The plan may continue in effect through June 30,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AT&amp;T BOARD RECOMMENDS A VOTE FOR THE ADOPTION OF THE AT&amp;T AMENDED 1996 EMPLOYEE STOCK PURCHASE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X-50</w:t>
      </w:r>
    </w:p>
    <w:p>
      <w:pPr>
        <w:sectPr>
          <w:pgSz w:w="11900" w:h="16838" w:orient="portrait"/>
          <w:cols w:equalWidth="0" w:num="1">
            <w:col w:w="10219"/>
          </w:cols>
          <w:pgMar w:left="240" w:top="925" w:right="1440" w:bottom="1440" w:gutter="0" w:footer="0" w:header="0"/>
        </w:sectPr>
      </w:pPr>
    </w:p>
    <w:bookmarkStart w:id="403" w:name="page404"/>
    <w:bookmarkEnd w:id="403"/>
    <w:p>
      <w:pPr>
        <w:jc w:val="center"/>
        <w:ind w:right="1779"/>
        <w:spacing w:after="0"/>
        <w:rPr>
          <w:sz w:val="20"/>
          <w:szCs w:val="20"/>
          <w:color w:val="auto"/>
        </w:rPr>
      </w:pPr>
      <w:r>
        <w:rPr>
          <w:rFonts w:ascii="Courier New" w:cs="Courier New" w:eastAsia="Courier New" w:hAnsi="Courier New"/>
          <w:sz w:val="18"/>
          <w:szCs w:val="18"/>
          <w:color w:val="auto"/>
        </w:rPr>
        <w:t>CHAPTER ELEVEN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DESCRIPTION OF AT&amp;T BUSINESS SERVICES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Business Services provides a broad range of communications services and customized solutions, including:</w:t>
      </w:r>
    </w:p>
    <w:p>
      <w:pPr>
        <w:spacing w:after="0" w:line="203" w:lineRule="exact"/>
        <w:rPr>
          <w:sz w:val="20"/>
          <w:szCs w:val="20"/>
          <w:color w:val="auto"/>
        </w:rPr>
      </w:pPr>
    </w:p>
    <w:p>
      <w:pPr>
        <w:ind w:left="740" w:hanging="205"/>
        <w:spacing w:after="0"/>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international and toll-free voice services;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services, including private line, local data and special access services;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and IP services for a variety of network standards, including frame relay and ATM;</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networking services and outsourcing solutions;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transport services.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XI-1</w:t>
      </w:r>
    </w:p>
    <w:p>
      <w:pPr>
        <w:sectPr>
          <w:pgSz w:w="11900" w:h="16838" w:orient="portrait"/>
          <w:cols w:equalWidth="0" w:num="1">
            <w:col w:w="10219"/>
          </w:cols>
          <w:pgMar w:left="240" w:top="717" w:right="1440" w:bottom="565" w:gutter="0" w:footer="0" w:header="0"/>
        </w:sectPr>
      </w:pPr>
    </w:p>
    <w:bookmarkStart w:id="404" w:name="page405"/>
    <w:bookmarkEnd w:id="404"/>
    <w:p>
      <w:pPr>
        <w:ind w:right="1879" w:firstLine="527"/>
        <w:spacing w:after="0" w:line="237" w:lineRule="auto"/>
        <w:rPr>
          <w:sz w:val="20"/>
          <w:szCs w:val="20"/>
          <w:color w:val="auto"/>
        </w:rPr>
      </w:pPr>
      <w:r>
        <w:rPr>
          <w:rFonts w:ascii="Courier New" w:cs="Courier New" w:eastAsia="Courier New" w:hAnsi="Courier New"/>
          <w:sz w:val="18"/>
          <w:szCs w:val="18"/>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plans to selectively invest as market demand and asset utilization levels warrant in order to achieve competitive returns on capital.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goal is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207" w:lineRule="exact"/>
        <w:rPr>
          <w:sz w:val="20"/>
          <w:szCs w:val="20"/>
          <w:color w:val="auto"/>
        </w:rPr>
      </w:pPr>
    </w:p>
    <w:p>
      <w:pPr>
        <w:ind w:left="740" w:right="2099" w:hanging="205"/>
        <w:spacing w:after="0" w:line="290" w:lineRule="auto"/>
        <w:tabs>
          <w:tab w:leader="none" w:pos="74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of new competitors and investment of substantial capital in existing and new services, resulting in significant price competition;</w:t>
      </w:r>
    </w:p>
    <w:p>
      <w:pPr>
        <w:spacing w:after="0" w:line="169"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advances resulting in a proliferation of new services and products and rapid increases in network capacity;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Telecommunications Act;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deregulation of communications services markets in selected countries around the world.</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XI-2</w:t>
      </w:r>
    </w:p>
    <w:p>
      <w:pPr>
        <w:sectPr>
          <w:pgSz w:w="11900" w:h="16838" w:orient="portrait"/>
          <w:cols w:equalWidth="0" w:num="1">
            <w:col w:w="10219"/>
          </w:cols>
          <w:pgMar w:left="240" w:top="926" w:right="1440" w:bottom="0" w:gutter="0" w:footer="0" w:header="0"/>
        </w:sectPr>
      </w:pPr>
    </w:p>
    <w:bookmarkStart w:id="405" w:name="page406"/>
    <w:bookmarkEnd w:id="405"/>
    <w:p>
      <w:pPr>
        <w:ind w:right="2199"/>
        <w:spacing w:after="0" w:line="236" w:lineRule="auto"/>
        <w:rPr>
          <w:sz w:val="20"/>
          <w:szCs w:val="20"/>
          <w:color w:val="auto"/>
        </w:rPr>
      </w:pPr>
      <w:r>
        <w:rPr>
          <w:rFonts w:ascii="Courier New" w:cs="Courier New" w:eastAsia="Courier New" w:hAnsi="Courier New"/>
          <w:sz w:val="18"/>
          <w:szCs w:val="18"/>
          <w:color w:val="auto"/>
        </w:rPr>
        <w:t>appeal to the larger business market customers, including range of services offered, bundling of products, customer service, and communications quality, reliability and availability.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AND PRODUCTS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VOICE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214"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DATA AND INTERNET SERVICES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XI-3</w:t>
      </w:r>
    </w:p>
    <w:p>
      <w:pPr>
        <w:sectPr>
          <w:pgSz w:w="11900" w:h="16838" w:orient="portrait"/>
          <w:cols w:equalWidth="0" w:num="1">
            <w:col w:w="10219"/>
          </w:cols>
          <w:pgMar w:left="240" w:top="722" w:right="1440" w:bottom="362" w:gutter="0" w:footer="0" w:header="0"/>
        </w:sectPr>
      </w:pPr>
    </w:p>
    <w:bookmarkStart w:id="406" w:name="page407"/>
    <w:bookmarkEnd w:id="406"/>
    <w:p>
      <w:pPr>
        <w:ind w:right="1779"/>
        <w:spacing w:after="0" w:line="237" w:lineRule="auto"/>
        <w:rPr>
          <w:sz w:val="20"/>
          <w:szCs w:val="20"/>
          <w:color w:val="auto"/>
        </w:rPr>
      </w:pPr>
      <w:r>
        <w:rPr>
          <w:rFonts w:ascii="Courier New" w:cs="Courier New" w:eastAsia="Courier New" w:hAnsi="Courier New"/>
          <w:sz w:val="18"/>
          <w:szCs w:val="18"/>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3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MANAGED SERVICES AND OUTSOURCING SOLUTIONS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solutions for networks of varying scales, including Local Area Networks, Wide Area Networks, and Virtual Private Networks. These managed enterprise networking services enable customers to accommodate specific business applications, such as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XI-4</w:t>
      </w:r>
    </w:p>
    <w:p>
      <w:pPr>
        <w:sectPr>
          <w:pgSz w:w="11900" w:h="16838" w:orient="portrait"/>
          <w:cols w:equalWidth="0" w:num="1">
            <w:col w:w="10219"/>
          </w:cols>
          <w:pgMar w:left="240" w:top="723" w:right="1440" w:bottom="767" w:gutter="0" w:footer="0" w:header="0"/>
        </w:sectPr>
      </w:pPr>
    </w:p>
    <w:bookmarkStart w:id="407" w:name="page408"/>
    <w:bookmarkEnd w:id="407"/>
    <w:p>
      <w:pPr>
        <w:ind w:right="2099" w:firstLine="527"/>
        <w:spacing w:after="0" w:line="237" w:lineRule="auto"/>
        <w:rPr>
          <w:sz w:val="20"/>
          <w:szCs w:val="20"/>
          <w:color w:val="auto"/>
        </w:rPr>
      </w:pPr>
      <w:r>
        <w:rPr>
          <w:rFonts w:ascii="Courier New" w:cs="Courier New" w:eastAsia="Courier New" w:hAnsi="Courier New"/>
          <w:sz w:val="18"/>
          <w:szCs w:val="18"/>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CARE AND SUPPORT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18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8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XI-5</w:t>
      </w:r>
    </w:p>
    <w:p>
      <w:pPr>
        <w:sectPr>
          <w:pgSz w:w="11900" w:h="16838" w:orient="portrait"/>
          <w:cols w:equalWidth="0" w:num="1">
            <w:col w:w="10219"/>
          </w:cols>
          <w:pgMar w:left="240" w:top="722" w:right="1440" w:bottom="1440" w:gutter="0" w:footer="0" w:header="0"/>
        </w:sectPr>
      </w:pPr>
    </w:p>
    <w:bookmarkStart w:id="408" w:name="page409"/>
    <w:bookmarkEnd w:id="408"/>
    <w:p>
      <w:pPr>
        <w:spacing w:after="0"/>
        <w:rPr>
          <w:sz w:val="20"/>
          <w:szCs w:val="20"/>
          <w:color w:val="auto"/>
        </w:rPr>
      </w:pPr>
      <w:r>
        <w:rPr>
          <w:rFonts w:ascii="Courier New" w:cs="Courier New" w:eastAsia="Courier New" w:hAnsi="Courier New"/>
          <w:sz w:val="18"/>
          <w:szCs w:val="18"/>
          <w:color w:val="auto"/>
        </w:rPr>
        <w:t>RATES AND BILLING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Business Services' network, which also supports AT&amp;T Consumer Services Group's services, carries over 300 million voice calls every business day and more than 2,175 trillion bytes (terabytes) of data each day.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Since digital switching was introduced in the late 1970s, the heart of the AT&amp;T voice network has been the 4ESS, a circuit switch specifically designed for long distance use, and currently AT&amp;T Business</w:t>
      </w:r>
    </w:p>
    <w:p>
      <w:pPr>
        <w:sectPr>
          <w:pgSz w:w="11900" w:h="16838" w:orient="portrait"/>
          <w:cols w:equalWidth="0" w:num="1">
            <w:col w:w="10219"/>
          </w:cols>
          <w:pgMar w:left="240" w:top="717" w:right="1440" w:bottom="161" w:gutter="0" w:footer="0" w:header="0"/>
        </w:sectPr>
      </w:pPr>
    </w:p>
    <w:bookmarkStart w:id="409" w:name="page410"/>
    <w:bookmarkEnd w:id="409"/>
    <w:p>
      <w:pPr>
        <w:ind w:left="2920"/>
        <w:spacing w:after="0"/>
        <w:rPr>
          <w:sz w:val="20"/>
          <w:szCs w:val="20"/>
          <w:color w:val="auto"/>
        </w:rPr>
      </w:pPr>
      <w:r>
        <w:rPr>
          <w:rFonts w:ascii="Courier New" w:cs="Courier New" w:eastAsia="Courier New" w:hAnsi="Courier New"/>
          <w:sz w:val="16"/>
          <w:szCs w:val="16"/>
          <w:color w:val="auto"/>
        </w:rPr>
        <w:t>XI-6</w:t>
      </w:r>
    </w:p>
    <w:p>
      <w:pPr>
        <w:sectPr>
          <w:pgSz w:w="11900" w:h="16838" w:orient="portrait"/>
          <w:cols w:equalWidth="0" w:num="1">
            <w:col w:w="9019"/>
          </w:cols>
          <w:pgMar w:left="1440" w:top="142" w:right="1440" w:bottom="1440" w:gutter="0" w:footer="0" w:header="0"/>
        </w:sectPr>
      </w:pPr>
    </w:p>
    <w:bookmarkStart w:id="410" w:name="page411"/>
    <w:bookmarkEnd w:id="410"/>
    <w:p>
      <w:pPr>
        <w:ind w:right="1879"/>
        <w:spacing w:after="0" w:line="237" w:lineRule="auto"/>
        <w:rPr>
          <w:sz w:val="20"/>
          <w:szCs w:val="20"/>
          <w:color w:val="auto"/>
        </w:rPr>
      </w:pPr>
      <w:r>
        <w:rPr>
          <w:rFonts w:ascii="Courier New" w:cs="Courier New" w:eastAsia="Courier New" w:hAnsi="Courier New"/>
          <w:sz w:val="18"/>
          <w:szCs w:val="18"/>
          <w:color w:val="auto"/>
        </w:rPr>
        <w:t>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Concert. On January 5, 2000 AT&amp;T and British Telecommunications plc, or BT, created a global venture to serve the communications needs of multinational companies and the international calling needs of businesses around the world. On April 1, 2002 AT&amp;T and BT announced that they had completed their unwinding of Concert. Under the Concert dissolution agreement with BT, AT&amp;T reclaimed customer contracts and assets that were initially contributed to the venture, including international transport facilities and gateway assets. In addition, AT&amp;T Business Services obtained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assumed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w:t>
      </w:r>
    </w:p>
    <w:p>
      <w:pPr>
        <w:sectPr>
          <w:pgSz w:w="11900" w:h="16838" w:orient="portrait"/>
          <w:cols w:equalWidth="0" w:num="1">
            <w:col w:w="10219"/>
          </w:cols>
          <w:pgMar w:left="240" w:top="722" w:right="1440" w:bottom="0" w:gutter="0" w:footer="0" w:header="0"/>
        </w:sectPr>
      </w:pPr>
    </w:p>
    <w:bookmarkStart w:id="411" w:name="page412"/>
    <w:bookmarkEnd w:id="411"/>
    <w:p>
      <w:pPr>
        <w:ind w:left="2920"/>
        <w:spacing w:after="0"/>
        <w:rPr>
          <w:sz w:val="20"/>
          <w:szCs w:val="20"/>
          <w:color w:val="auto"/>
        </w:rPr>
      </w:pPr>
      <w:r>
        <w:rPr>
          <w:rFonts w:ascii="Courier New" w:cs="Courier New" w:eastAsia="Courier New" w:hAnsi="Courier New"/>
          <w:sz w:val="16"/>
          <w:szCs w:val="16"/>
          <w:color w:val="auto"/>
        </w:rPr>
        <w:t>XI-7</w:t>
      </w:r>
    </w:p>
    <w:p>
      <w:pPr>
        <w:sectPr>
          <w:pgSz w:w="11900" w:h="16838" w:orient="portrait"/>
          <w:cols w:equalWidth="0" w:num="1">
            <w:col w:w="9019"/>
          </w:cols>
          <w:pgMar w:left="1440" w:top="344" w:right="1440" w:bottom="1440" w:gutter="0" w:footer="0" w:header="0"/>
        </w:sectPr>
      </w:pPr>
    </w:p>
    <w:bookmarkStart w:id="412" w:name="page413"/>
    <w:bookmarkEnd w:id="412"/>
    <w:p>
      <w:pPr>
        <w:ind w:right="1779"/>
        <w:spacing w:after="0" w:line="237" w:lineRule="auto"/>
        <w:rPr>
          <w:sz w:val="20"/>
          <w:szCs w:val="20"/>
          <w:color w:val="auto"/>
        </w:rPr>
      </w:pPr>
      <w:r>
        <w:rPr>
          <w:rFonts w:ascii="Courier New" w:cs="Courier New" w:eastAsia="Courier New" w:hAnsi="Courier New"/>
          <w:sz w:val="18"/>
          <w:szCs w:val="18"/>
          <w:color w:val="auto"/>
        </w:rPr>
        <w:t>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w:t>
      </w:r>
    </w:p>
    <w:p>
      <w:pPr>
        <w:spacing w:after="0" w:line="200" w:lineRule="exact"/>
        <w:rPr>
          <w:sz w:val="20"/>
          <w:szCs w:val="20"/>
          <w:color w:val="auto"/>
        </w:rPr>
      </w:pPr>
    </w:p>
    <w:p>
      <w:pPr>
        <w:spacing w:after="0" w:line="39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 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of December 31, 2001, the aggregate amount that AT&amp;T would need to pay to complete its obligation to acquire the shares of AT&amp;T Canada that it does not</w:t>
      </w: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98" w:lineRule="exact"/>
              <w:rPr>
                <w:sz w:val="20"/>
                <w:szCs w:val="20"/>
                <w:color w:val="auto"/>
              </w:rPr>
            </w:pPr>
            <w:r>
              <w:rPr>
                <w:rFonts w:ascii="Courier New" w:cs="Courier New" w:eastAsia="Courier New" w:hAnsi="Courier New"/>
                <w:sz w:val="18"/>
                <w:szCs w:val="18"/>
                <w:color w:val="auto"/>
              </w:rPr>
              <w:t>own</w:t>
            </w:r>
          </w:p>
        </w:tc>
        <w:tc>
          <w:tcPr>
            <w:tcW w:w="2320" w:type="dxa"/>
            <w:vAlign w:val="bottom"/>
            <w:gridSpan w:val="3"/>
          </w:tcPr>
          <w:p>
            <w:pPr>
              <w:ind w:left="40"/>
              <w:spacing w:after="0" w:line="198" w:lineRule="exact"/>
              <w:rPr>
                <w:sz w:val="20"/>
                <w:szCs w:val="20"/>
                <w:color w:val="auto"/>
              </w:rPr>
            </w:pPr>
            <w:r>
              <w:rPr>
                <w:rFonts w:ascii="Courier New" w:cs="Courier New" w:eastAsia="Courier New" w:hAnsi="Courier New"/>
                <w:sz w:val="18"/>
                <w:szCs w:val="18"/>
                <w:color w:val="auto"/>
                <w:w w:val="99"/>
              </w:rPr>
              <w:t>is approximately $3.2</w:t>
            </w:r>
          </w:p>
        </w:tc>
        <w:tc>
          <w:tcPr>
            <w:tcW w:w="1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billion. AT&amp;T has</w:t>
            </w:r>
          </w:p>
        </w:tc>
        <w:tc>
          <w:tcPr>
            <w:tcW w:w="384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the right to fund this obligation</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through cash or subject to the terms of the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merger agreement through 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issuance of shares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AT&amp;T common stock, or</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combination thereof. AT&amp;T is</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currently exploring a</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variety of structures</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satisfy its obligation to acquire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of AT&amp;T</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Canada</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common stock.</w:t>
            </w:r>
          </w:p>
        </w:tc>
        <w:tc>
          <w:tcPr>
            <w:tcW w:w="3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 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w:t>
      </w:r>
    </w:p>
    <w:p>
      <w:pPr>
        <w:sectPr>
          <w:pgSz w:w="11900" w:h="16838" w:orient="portrait"/>
          <w:cols w:equalWidth="0" w:num="1">
            <w:col w:w="10219"/>
          </w:cols>
          <w:pgMar w:left="240" w:top="925" w:right="1440" w:bottom="0" w:gutter="0" w:footer="0" w:header="0"/>
        </w:sectPr>
      </w:pPr>
    </w:p>
    <w:bookmarkStart w:id="413" w:name="page414"/>
    <w:bookmarkEnd w:id="413"/>
    <w:p>
      <w:pPr>
        <w:spacing w:after="0"/>
        <w:rPr>
          <w:sz w:val="20"/>
          <w:szCs w:val="20"/>
          <w:color w:val="auto"/>
        </w:rPr>
      </w:pPr>
      <w:r>
        <w:rPr>
          <w:rFonts w:ascii="Courier New" w:cs="Courier New" w:eastAsia="Courier New" w:hAnsi="Courier New"/>
          <w:sz w:val="16"/>
          <w:szCs w:val="16"/>
          <w:color w:val="auto"/>
        </w:rPr>
        <w:t>factors and there is no assurance that it will be able to do so.</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XI-8</w:t>
      </w:r>
    </w:p>
    <w:p>
      <w:pPr>
        <w:sectPr>
          <w:pgSz w:w="11900" w:h="16838" w:orient="portrait"/>
          <w:cols w:equalWidth="0" w:num="1">
            <w:col w:w="10219"/>
          </w:cols>
          <w:pgMar w:left="240" w:top="141" w:right="1440" w:bottom="1440" w:gutter="0" w:footer="0" w:header="0"/>
          <w:type w:val="continuous"/>
        </w:sectPr>
      </w:pPr>
    </w:p>
    <w:bookmarkStart w:id="414" w:name="page415"/>
    <w:bookmarkEnd w:id="414"/>
    <w:p>
      <w:pPr>
        <w:ind w:right="1879" w:firstLine="527"/>
        <w:spacing w:after="0" w:line="237" w:lineRule="auto"/>
        <w:rPr>
          <w:sz w:val="20"/>
          <w:szCs w:val="20"/>
          <w:color w:val="auto"/>
        </w:rPr>
      </w:pPr>
      <w:r>
        <w:rPr>
          <w:rFonts w:ascii="Courier New" w:cs="Courier New" w:eastAsia="Courier New" w:hAnsi="Courier New"/>
          <w:sz w:val="18"/>
          <w:szCs w:val="18"/>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Business Services owns a 62.5% economic interest (94% voting interest) in AT&amp;T Latin America.</w:t>
      </w:r>
    </w:p>
    <w:p>
      <w:pPr>
        <w:spacing w:after="0" w:line="3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Group -- AT&amp;T Consumer Services Group and AT&amp;T Business Services Group face substantial competition that may materially adversely impact both market share and margins."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AT&amp;T Business Services employed approximately 57,500 individuals in its operations. Of those employees, approximately 53,300 are located domestically. About 17,400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on legal proceedings, please see the discussion on legal proceedings under "Legal Proceedings" contained in AT&amp;T's Annual Report on Form 10-K for the year ended December 31, 2001, which is incorporated by reference in this document. See "Additional Information for Shareholders -- Where You Can Find More Information."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XI-9</w:t>
      </w:r>
    </w:p>
    <w:p>
      <w:pPr>
        <w:sectPr>
          <w:pgSz w:w="11900" w:h="16838" w:orient="portrait"/>
          <w:cols w:equalWidth="0" w:num="1">
            <w:col w:w="10219"/>
          </w:cols>
          <w:pgMar w:left="240" w:top="925" w:right="1440" w:bottom="159" w:gutter="0" w:footer="0" w:header="0"/>
        </w:sectPr>
      </w:pPr>
    </w:p>
    <w:bookmarkStart w:id="415" w:name="page416"/>
    <w:bookmarkEnd w:id="415"/>
    <w:p>
      <w:pPr>
        <w:spacing w:after="0"/>
        <w:rPr>
          <w:sz w:val="20"/>
          <w:szCs w:val="20"/>
          <w:color w:val="auto"/>
        </w:rPr>
      </w:pPr>
      <w:r>
        <w:rPr>
          <w:rFonts w:ascii="Courier New" w:cs="Courier New" w:eastAsia="Courier New" w:hAnsi="Courier New"/>
          <w:sz w:val="18"/>
          <w:szCs w:val="18"/>
          <w:color w:val="auto"/>
        </w:rPr>
        <w:t>AT&amp;T LABS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LEGISLATIVE AND REGULATORY DEVELOPMENTS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XI-10</w:t>
      </w:r>
    </w:p>
    <w:p>
      <w:pPr>
        <w:sectPr>
          <w:pgSz w:w="11900" w:h="16838" w:orient="portrait"/>
          <w:cols w:equalWidth="0" w:num="1">
            <w:col w:w="10219"/>
          </w:cols>
          <w:pgMar w:left="240" w:top="717" w:right="1440" w:bottom="1440" w:gutter="0" w:footer="0" w:header="0"/>
        </w:sectPr>
      </w:pPr>
    </w:p>
    <w:bookmarkStart w:id="416" w:name="page417"/>
    <w:bookmarkEnd w:id="416"/>
    <w:p>
      <w:pPr>
        <w:ind w:left="3480"/>
        <w:spacing w:after="0"/>
        <w:rPr>
          <w:sz w:val="20"/>
          <w:szCs w:val="20"/>
          <w:color w:val="auto"/>
        </w:rPr>
      </w:pPr>
      <w:r>
        <w:rPr>
          <w:rFonts w:ascii="Courier New" w:cs="Courier New" w:eastAsia="Courier New" w:hAnsi="Courier New"/>
          <w:sz w:val="18"/>
          <w:szCs w:val="18"/>
          <w:color w:val="auto"/>
        </w:rPr>
        <w:t>CHAPTER TWELVE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2001 and 2000, and the results of their operations and their cash flows for each of the three years ended December 31, 2001,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as of and for the years ended December 31, 2000 and 1999 of Liberty Media Group, an equity method investee, which was acquired by AT&amp;T on March 9, 1999. AT&amp;T's financial statements include an investment of $34,290 million as of December 31, 2000,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discussed in the notes to the financial statements, AT&amp;T was required to adopt Statement of Financial Accounting Standards No. 133, Accounting for Derivative Instruments and Hedging Activities, effective January 1, 2001.</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w:t>
      </w:r>
    </w:p>
    <w:p>
      <w:pPr>
        <w:sectPr>
          <w:pgSz w:w="11900" w:h="16838" w:orient="portrait"/>
          <w:cols w:equalWidth="0" w:num="1">
            <w:col w:w="10219"/>
          </w:cols>
          <w:pgMar w:left="240" w:top="919" w:right="1440" w:bottom="1440" w:gutter="0" w:footer="0" w:header="0"/>
        </w:sectPr>
      </w:pPr>
    </w:p>
    <w:bookmarkStart w:id="417" w:name="page418"/>
    <w:bookmarkEnd w:id="417"/>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1" w:lineRule="exact"/>
        <w:rPr>
          <w:sz w:val="20"/>
          <w:szCs w:val="20"/>
          <w:color w:val="auto"/>
        </w:rPr>
      </w:pPr>
    </w:p>
    <w:p>
      <w:pPr>
        <w:ind w:left="1380" w:right="4319" w:hanging="951"/>
        <w:spacing w:after="0" w:line="235" w:lineRule="auto"/>
        <w:tabs>
          <w:tab w:leader="none" w:pos="643"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 EXCEPT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Revenue.....................................................</w:t>
            </w:r>
          </w:p>
        </w:tc>
        <w:tc>
          <w:tcPr>
            <w:tcW w:w="1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0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$52,550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$55,533</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$54,973 -------</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 ------- Operating</w:t>
            </w:r>
          </w:p>
        </w:tc>
      </w:tr>
    </w:tbl>
    <w:p>
      <w:pPr>
        <w:spacing w:after="0" w:line="4" w:lineRule="exact"/>
        <w:rPr>
          <w:sz w:val="20"/>
          <w:szCs w:val="20"/>
          <w:color w:val="auto"/>
        </w:rPr>
      </w:pPr>
    </w:p>
    <w:p>
      <w:pPr>
        <w:ind w:left="540" w:right="4419"/>
        <w:spacing w:after="0" w:line="268" w:lineRule="auto"/>
        <w:rPr>
          <w:sz w:val="20"/>
          <w:szCs w:val="20"/>
          <w:color w:val="auto"/>
        </w:rPr>
      </w:pPr>
      <w:r>
        <w:rPr>
          <w:rFonts w:ascii="Courier New" w:cs="Courier New" w:eastAsia="Courier New" w:hAnsi="Courier New"/>
          <w:sz w:val="16"/>
          <w:szCs w:val="16"/>
          <w:color w:val="auto"/>
        </w:rPr>
        <w:t>Expenses Costs of services and products (excluding depreciation of $4,818, $4,410 and $4,215 included</w:t>
      </w:r>
    </w:p>
    <w:p>
      <w:pPr>
        <w:ind w:left="280"/>
        <w:spacing w:after="0" w:line="233" w:lineRule="auto"/>
        <w:rPr>
          <w:sz w:val="20"/>
          <w:szCs w:val="20"/>
          <w:color w:val="auto"/>
        </w:rPr>
      </w:pPr>
      <w:r>
        <w:rPr>
          <w:rFonts w:ascii="Courier New" w:cs="Courier New" w:eastAsia="Courier New" w:hAnsi="Courier New"/>
          <w:sz w:val="18"/>
          <w:szCs w:val="18"/>
          <w:color w:val="auto"/>
        </w:rPr>
        <w:t>below)................. 13,960 12,795 11,013 Access and</w:t>
      </w:r>
    </w:p>
    <w:p>
      <w:pPr>
        <w:ind w:left="220"/>
        <w:spacing w:after="0"/>
        <w:rPr>
          <w:sz w:val="20"/>
          <w:szCs w:val="20"/>
          <w:color w:val="auto"/>
        </w:rPr>
      </w:pPr>
      <w:r>
        <w:rPr>
          <w:rFonts w:ascii="Courier New" w:cs="Courier New" w:eastAsia="Courier New" w:hAnsi="Courier New"/>
          <w:sz w:val="18"/>
          <w:szCs w:val="18"/>
          <w:color w:val="auto"/>
        </w:rPr>
        <w:t>other connection................................. 12,136</w:t>
      </w:r>
    </w:p>
    <w:p>
      <w:pPr>
        <w:ind w:left="1380"/>
        <w:spacing w:after="0" w:line="237" w:lineRule="auto"/>
        <w:rPr>
          <w:sz w:val="20"/>
          <w:szCs w:val="20"/>
          <w:color w:val="auto"/>
        </w:rPr>
      </w:pPr>
      <w:r>
        <w:rPr>
          <w:rFonts w:ascii="Courier New" w:cs="Courier New" w:eastAsia="Courier New" w:hAnsi="Courier New"/>
          <w:sz w:val="18"/>
          <w:szCs w:val="18"/>
          <w:color w:val="auto"/>
        </w:rPr>
        <w:t>13,140 14,439 Selling, general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administrative......................... 10,832 9,752 10,894</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Depreciation and other</w:t>
      </w:r>
    </w:p>
    <w:p>
      <w:pPr>
        <w:ind w:left="280"/>
        <w:spacing w:after="0" w:line="238" w:lineRule="auto"/>
        <w:rPr>
          <w:sz w:val="20"/>
          <w:szCs w:val="20"/>
          <w:color w:val="auto"/>
        </w:rPr>
      </w:pPr>
      <w:r>
        <w:rPr>
          <w:rFonts w:ascii="Courier New" w:cs="Courier New" w:eastAsia="Courier New" w:hAnsi="Courier New"/>
          <w:sz w:val="18"/>
          <w:szCs w:val="18"/>
          <w:color w:val="auto"/>
        </w:rPr>
        <w:t>amortization......................... 6,865 5,924 5,137</w:t>
      </w:r>
    </w:p>
    <w:p>
      <w:pPr>
        <w:ind w:left="480"/>
        <w:spacing w:after="0"/>
        <w:rPr>
          <w:sz w:val="20"/>
          <w:szCs w:val="20"/>
          <w:color w:val="auto"/>
        </w:rPr>
      </w:pPr>
      <w:r>
        <w:rPr>
          <w:rFonts w:ascii="Courier New" w:cs="Courier New" w:eastAsia="Courier New" w:hAnsi="Courier New"/>
          <w:sz w:val="18"/>
          <w:szCs w:val="18"/>
          <w:color w:val="auto"/>
        </w:rPr>
        <w:t>Amortization of goodwill, franchise costs and other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purchased intangibles.....................................</w:t>
      </w:r>
    </w:p>
    <w:p>
      <w:pPr>
        <w:spacing w:after="0" w:line="1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2,473 2,665 1,057 Net restructuring and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charges......................... 2,530 7,029 975 ------- --</w:t>
      </w:r>
    </w:p>
    <w:p>
      <w:pPr>
        <w:spacing w:after="0" w:line="16" w:lineRule="exact"/>
        <w:rPr>
          <w:sz w:val="20"/>
          <w:szCs w:val="20"/>
          <w:color w:val="auto"/>
        </w:rPr>
      </w:pPr>
    </w:p>
    <w:p>
      <w:pPr>
        <w:ind w:left="1640"/>
        <w:spacing w:after="0"/>
        <w:rPr>
          <w:sz w:val="20"/>
          <w:szCs w:val="20"/>
          <w:color w:val="auto"/>
        </w:rPr>
      </w:pPr>
      <w:r>
        <w:rPr>
          <w:rFonts w:ascii="Courier New" w:cs="Courier New" w:eastAsia="Courier New" w:hAnsi="Courier New"/>
          <w:sz w:val="18"/>
          <w:szCs w:val="18"/>
          <w:color w:val="auto"/>
        </w:rPr>
        <w:t>----- ------- Total operating</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expenses.................................... 48,796 51,305</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43,515 ------- ------- ------- Operating</w:t>
      </w:r>
    </w:p>
    <w:p>
      <w:pPr>
        <w:ind w:left="220"/>
        <w:spacing w:after="0" w:line="238" w:lineRule="auto"/>
        <w:rPr>
          <w:sz w:val="20"/>
          <w:szCs w:val="20"/>
          <w:color w:val="auto"/>
        </w:rPr>
      </w:pPr>
      <w:r>
        <w:rPr>
          <w:rFonts w:ascii="Courier New" w:cs="Courier New" w:eastAsia="Courier New" w:hAnsi="Courier New"/>
          <w:sz w:val="18"/>
          <w:szCs w:val="18"/>
          <w:color w:val="auto"/>
        </w:rPr>
        <w:t>income............................................ 3,754</w:t>
      </w:r>
    </w:p>
    <w:p>
      <w:pPr>
        <w:ind w:left="1700"/>
        <w:spacing w:after="0"/>
        <w:rPr>
          <w:sz w:val="20"/>
          <w:szCs w:val="20"/>
          <w:color w:val="auto"/>
        </w:rPr>
      </w:pPr>
      <w:r>
        <w:rPr>
          <w:rFonts w:ascii="Courier New" w:cs="Courier New" w:eastAsia="Courier New" w:hAnsi="Courier New"/>
          <w:sz w:val="18"/>
          <w:szCs w:val="18"/>
          <w:color w:val="auto"/>
        </w:rPr>
        <w:t>4,228 11,458 Other (expense)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 (1,547) 1,150</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826 Interest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expense............................................ 3,242</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2,964 1,503 ------- ------- ------- (Loss) income from</w:t>
      </w:r>
    </w:p>
    <w:p>
      <w:pPr>
        <w:jc w:val="center"/>
        <w:ind w:right="3879"/>
        <w:spacing w:after="0" w:line="238" w:lineRule="auto"/>
        <w:rPr>
          <w:sz w:val="20"/>
          <w:szCs w:val="20"/>
          <w:color w:val="auto"/>
        </w:rPr>
      </w:pPr>
      <w:r>
        <w:rPr>
          <w:rFonts w:ascii="Courier New" w:cs="Courier New" w:eastAsia="Courier New" w:hAnsi="Courier New"/>
          <w:sz w:val="18"/>
          <w:szCs w:val="18"/>
          <w:color w:val="auto"/>
        </w:rPr>
        <w:t>continuing operations before income taxes, minority</w:t>
      </w:r>
    </w:p>
    <w:p>
      <w:pPr>
        <w:jc w:val="center"/>
        <w:ind w:right="3879"/>
        <w:spacing w:after="0"/>
        <w:rPr>
          <w:sz w:val="20"/>
          <w:szCs w:val="20"/>
          <w:color w:val="auto"/>
        </w:rPr>
      </w:pPr>
      <w:r>
        <w:rPr>
          <w:rFonts w:ascii="Courier New" w:cs="Courier New" w:eastAsia="Courier New" w:hAnsi="Courier New"/>
          <w:sz w:val="18"/>
          <w:szCs w:val="18"/>
          <w:color w:val="auto"/>
        </w:rPr>
        <w:t>interest, and (losses) earnings related to equity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(1,035)</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2,414 10,781 (Benefit) provision for income</w:t>
      </w:r>
    </w:p>
    <w:p>
      <w:pPr>
        <w:ind w:left="220"/>
        <w:spacing w:after="0" w:line="238" w:lineRule="auto"/>
        <w:rPr>
          <w:sz w:val="20"/>
          <w:szCs w:val="20"/>
          <w:color w:val="auto"/>
        </w:rPr>
      </w:pPr>
      <w:r>
        <w:rPr>
          <w:rFonts w:ascii="Courier New" w:cs="Courier New" w:eastAsia="Courier New" w:hAnsi="Courier New"/>
          <w:sz w:val="18"/>
          <w:szCs w:val="18"/>
          <w:color w:val="auto"/>
        </w:rPr>
        <w:t>taxes........................ (791) 3,284 4,016 Minority</w:t>
      </w:r>
    </w:p>
    <w:p>
      <w:pPr>
        <w:ind w:left="280"/>
        <w:spacing w:after="0"/>
        <w:rPr>
          <w:sz w:val="20"/>
          <w:szCs w:val="20"/>
          <w:color w:val="auto"/>
        </w:rPr>
      </w:pPr>
      <w:r>
        <w:rPr>
          <w:rFonts w:ascii="Courier New" w:cs="Courier New" w:eastAsia="Courier New" w:hAnsi="Courier New"/>
          <w:sz w:val="18"/>
          <w:szCs w:val="18"/>
          <w:color w:val="auto"/>
        </w:rPr>
        <w:t>interest income (expense).......................... 963</w:t>
      </w:r>
    </w:p>
    <w:p>
      <w:pPr>
        <w:ind w:left="280"/>
        <w:spacing w:after="0" w:line="237" w:lineRule="auto"/>
        <w:rPr>
          <w:sz w:val="20"/>
          <w:szCs w:val="20"/>
          <w:color w:val="auto"/>
        </w:rPr>
      </w:pPr>
      <w:r>
        <w:rPr>
          <w:rFonts w:ascii="Courier New" w:cs="Courier New" w:eastAsia="Courier New" w:hAnsi="Courier New"/>
          <w:sz w:val="18"/>
          <w:szCs w:val="18"/>
          <w:color w:val="auto"/>
        </w:rPr>
        <w:t>4,103 (126) Equity (losses) earnings from Liberty Media</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Group........... (2,711) 1,488 (2,022) Net losses related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to other equity investments.............. 4,850 588 756 ---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 (Loss) income from continuing</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operations.................... (6,842) 4,133 3,861 Income</w:t>
      </w:r>
    </w:p>
    <w:p>
      <w:pPr>
        <w:spacing w:after="0" w:line="2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(loss) from discontinued operations (net of income taxes of</w:t>
      </w:r>
    </w:p>
    <w:p>
      <w:pPr>
        <w:spacing w:after="0" w:line="21"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$158, $307, and $(238)).......................... 150 536</w:t>
      </w:r>
    </w:p>
    <w:p>
      <w:pPr>
        <w:spacing w:after="0" w:line="16"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(433) Gain on disposition of discontinued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 13,503 -- -- ------- -------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 Income before cumulative effect of accounting</w:t>
      </w:r>
    </w:p>
    <w:p>
      <w:pPr>
        <w:ind w:left="380"/>
        <w:spacing w:after="0" w:line="238" w:lineRule="auto"/>
        <w:rPr>
          <w:sz w:val="20"/>
          <w:szCs w:val="20"/>
          <w:color w:val="auto"/>
        </w:rPr>
      </w:pPr>
      <w:r>
        <w:rPr>
          <w:rFonts w:ascii="Courier New" w:cs="Courier New" w:eastAsia="Courier New" w:hAnsi="Courier New"/>
          <w:sz w:val="18"/>
          <w:szCs w:val="18"/>
          <w:color w:val="auto"/>
        </w:rPr>
        <w:t>change........ 6,811 4,669 3,428 Cumulative effect of</w:t>
      </w:r>
    </w:p>
    <w:p>
      <w:pPr>
        <w:ind w:left="1000"/>
        <w:spacing w:after="0"/>
        <w:rPr>
          <w:sz w:val="20"/>
          <w:szCs w:val="20"/>
          <w:color w:val="auto"/>
        </w:rPr>
      </w:pPr>
      <w:r>
        <w:rPr>
          <w:rFonts w:ascii="Courier New" w:cs="Courier New" w:eastAsia="Courier New" w:hAnsi="Courier New"/>
          <w:sz w:val="18"/>
          <w:szCs w:val="18"/>
          <w:color w:val="auto"/>
        </w:rPr>
        <w:t>accounting change (net of income taxes of</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$578).................................................. 904</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 -- ------- ------- ------- Net</w:t>
      </w:r>
    </w:p>
    <w:p>
      <w:pPr>
        <w:ind w:left="2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3879"/>
        <w:spacing w:after="0"/>
        <w:rPr>
          <w:sz w:val="20"/>
          <w:szCs w:val="20"/>
          <w:color w:val="auto"/>
        </w:rPr>
      </w:pPr>
      <w:r>
        <w:rPr>
          <w:rFonts w:ascii="Courier New" w:cs="Courier New" w:eastAsia="Courier New" w:hAnsi="Courier New"/>
          <w:sz w:val="18"/>
          <w:szCs w:val="18"/>
          <w:color w:val="auto"/>
        </w:rPr>
        <w:t>7,715 4,669 3,428 Dividend requirements of preferred</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 652 -- -- Premium on exchange of</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AT&amp;T Wireless tracking stock......... 80 -- -- -------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 Net income available to common</w:t>
      </w:r>
    </w:p>
    <w:p>
      <w:pPr>
        <w:ind w:left="380"/>
        <w:spacing w:after="0" w:line="238" w:lineRule="auto"/>
        <w:rPr>
          <w:sz w:val="20"/>
          <w:szCs w:val="20"/>
          <w:color w:val="auto"/>
        </w:rPr>
      </w:pPr>
      <w:r>
        <w:rPr>
          <w:rFonts w:ascii="Courier New" w:cs="Courier New" w:eastAsia="Courier New" w:hAnsi="Courier New"/>
          <w:sz w:val="18"/>
          <w:szCs w:val="18"/>
          <w:color w:val="auto"/>
        </w:rPr>
        <w:t>shareowners.................. $ 6,983 $ 4,669 $ 3,428</w:t>
      </w:r>
    </w:p>
    <w:p>
      <w:pPr>
        <w:ind w:left="320"/>
        <w:spacing w:after="0"/>
        <w:rPr>
          <w:sz w:val="20"/>
          <w:szCs w:val="20"/>
          <w:color w:val="auto"/>
        </w:rPr>
      </w:pPr>
      <w:r>
        <w:rPr>
          <w:rFonts w:ascii="Courier New" w:cs="Courier New" w:eastAsia="Courier New" w:hAnsi="Courier New"/>
          <w:sz w:val="18"/>
          <w:szCs w:val="18"/>
          <w:color w:val="auto"/>
        </w:rPr>
        <w:t>======= ======= ======= AT&amp;T Common Stock Group -- per</w:t>
      </w:r>
    </w:p>
    <w:p>
      <w:pPr>
        <w:ind w:left="860"/>
        <w:spacing w:after="0" w:line="237" w:lineRule="auto"/>
        <w:rPr>
          <w:sz w:val="20"/>
          <w:szCs w:val="20"/>
          <w:color w:val="auto"/>
        </w:rPr>
      </w:pPr>
      <w:r>
        <w:rPr>
          <w:rFonts w:ascii="Courier New" w:cs="Courier New" w:eastAsia="Courier New" w:hAnsi="Courier New"/>
          <w:sz w:val="18"/>
          <w:szCs w:val="18"/>
          <w:color w:val="auto"/>
        </w:rPr>
        <w:t>basic share: (Loss) earnings from continuing</w:t>
      </w:r>
    </w:p>
    <w:p>
      <w:pPr>
        <w:ind w:left="480"/>
        <w:spacing w:after="0" w:line="238" w:lineRule="auto"/>
        <w:rPr>
          <w:sz w:val="20"/>
          <w:szCs w:val="20"/>
          <w:color w:val="auto"/>
        </w:rPr>
      </w:pPr>
      <w:r>
        <w:rPr>
          <w:rFonts w:ascii="Courier New" w:cs="Courier New" w:eastAsia="Courier New" w:hAnsi="Courier New"/>
          <w:sz w:val="18"/>
          <w:szCs w:val="18"/>
          <w:color w:val="auto"/>
        </w:rPr>
        <w:t>operations.................. $ (1.33) $ 0.76 $ 1.91</w:t>
      </w:r>
    </w:p>
    <w:p>
      <w:pPr>
        <w:ind w:left="1420"/>
        <w:spacing w:after="0"/>
        <w:rPr>
          <w:sz w:val="20"/>
          <w:szCs w:val="20"/>
          <w:color w:val="auto"/>
        </w:rPr>
      </w:pPr>
      <w:r>
        <w:rPr>
          <w:rFonts w:ascii="Courier New" w:cs="Courier New" w:eastAsia="Courier New" w:hAnsi="Courier New"/>
          <w:sz w:val="18"/>
          <w:szCs w:val="18"/>
          <w:color w:val="auto"/>
        </w:rPr>
        <w:t>Earnings (loss) from discontinued</w:t>
      </w:r>
    </w:p>
    <w:p>
      <w:pPr>
        <w:ind w:left="480"/>
        <w:spacing w:after="0" w:line="237" w:lineRule="auto"/>
        <w:rPr>
          <w:sz w:val="20"/>
          <w:szCs w:val="20"/>
          <w:color w:val="auto"/>
        </w:rPr>
      </w:pPr>
      <w:r>
        <w:rPr>
          <w:rFonts w:ascii="Courier New" w:cs="Courier New" w:eastAsia="Courier New" w:hAnsi="Courier New"/>
          <w:sz w:val="18"/>
          <w:szCs w:val="18"/>
          <w:color w:val="auto"/>
        </w:rPr>
        <w:t>operations................ 0.03 0.13 (0.14) Gain 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disposition of discontinued operations.............. 3.70 -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 -- Cumulative effect of accounting</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change...................... 0.10 -- -- ------- -------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AT&amp;T Common Stock Group</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earnings............................ $ 2.50 $ 0.89 $ 1.77</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 ======= ======= AT&amp;T Common Stock Group -- per</w:t>
      </w:r>
    </w:p>
    <w:p>
      <w:pPr>
        <w:jc w:val="center"/>
        <w:ind w:right="3879"/>
        <w:spacing w:after="0" w:line="238" w:lineRule="auto"/>
        <w:rPr>
          <w:sz w:val="20"/>
          <w:szCs w:val="20"/>
          <w:color w:val="auto"/>
        </w:rPr>
      </w:pPr>
      <w:r>
        <w:rPr>
          <w:rFonts w:ascii="Courier New" w:cs="Courier New" w:eastAsia="Courier New" w:hAnsi="Courier New"/>
          <w:sz w:val="18"/>
          <w:szCs w:val="18"/>
          <w:color w:val="auto"/>
        </w:rPr>
        <w:t>diluted share: (Loss) earnings from continuing</w:t>
      </w:r>
    </w:p>
    <w:tbl>
      <w:tblPr>
        <w:tblLayout w:type="fixed"/>
        <w:tblInd w:w="60" w:type="dxa"/>
        <w:tblCellMar>
          <w:top w:w="0" w:type="dxa"/>
          <w:left w:w="0" w:type="dxa"/>
          <w:bottom w:w="0" w:type="dxa"/>
          <w:right w:w="0" w:type="dxa"/>
        </w:tblCellMar>
      </w:tblP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operations</w:t>
            </w:r>
          </w:p>
        </w:tc>
        <w:tc>
          <w:tcPr>
            <w:tcW w:w="3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 (1.33) $ 0.75</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$ 1.87</w:t>
            </w:r>
          </w:p>
        </w:tc>
      </w:tr>
      <w:tr>
        <w:trPr>
          <w:trHeight w:val="203"/>
        </w:trPr>
        <w:tc>
          <w:tcPr>
            <w:tcW w:w="5160" w:type="dxa"/>
            <w:vAlign w:val="bottom"/>
            <w:gridSpan w:val="2"/>
          </w:tcPr>
          <w:p>
            <w:pPr>
              <w:jc w:val="center"/>
              <w:ind w:left="957"/>
              <w:spacing w:after="0" w:line="203" w:lineRule="exact"/>
              <w:rPr>
                <w:sz w:val="20"/>
                <w:szCs w:val="20"/>
                <w:color w:val="auto"/>
              </w:rPr>
            </w:pPr>
            <w:r>
              <w:rPr>
                <w:rFonts w:ascii="Courier New" w:cs="Courier New" w:eastAsia="Courier New" w:hAnsi="Courier New"/>
                <w:sz w:val="18"/>
                <w:szCs w:val="18"/>
                <w:color w:val="auto"/>
                <w:w w:val="97"/>
              </w:rPr>
              <w:t>Earnings (loss) from discontinued</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4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0.03 0.13 (0.13) Gain on</w:t>
            </w:r>
          </w:p>
        </w:tc>
      </w:tr>
      <w:tr>
        <w:trPr>
          <w:trHeight w:val="203"/>
        </w:trPr>
        <w:tc>
          <w:tcPr>
            <w:tcW w:w="5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disposition of discontinued operations..............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3.70 -</w:t>
            </w:r>
          </w:p>
        </w:tc>
      </w:tr>
      <w:tr>
        <w:trPr>
          <w:trHeight w:val="203"/>
        </w:trPr>
        <w:tc>
          <w:tcPr>
            <w:tcW w:w="5160" w:type="dxa"/>
            <w:vAlign w:val="bottom"/>
            <w:gridSpan w:val="2"/>
          </w:tcPr>
          <w:p>
            <w:pPr>
              <w:jc w:val="center"/>
              <w:ind w:left="977"/>
              <w:spacing w:after="0" w:line="203" w:lineRule="exact"/>
              <w:rPr>
                <w:sz w:val="20"/>
                <w:szCs w:val="20"/>
                <w:color w:val="auto"/>
              </w:rPr>
            </w:pPr>
            <w:r>
              <w:rPr>
                <w:rFonts w:ascii="Courier New" w:cs="Courier New" w:eastAsia="Courier New" w:hAnsi="Courier New"/>
                <w:sz w:val="18"/>
                <w:szCs w:val="18"/>
                <w:color w:val="auto"/>
                <w:w w:val="97"/>
              </w:rPr>
              <w:t>- -- Cumulative effect of accounting</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w w:val="72"/>
              </w:rPr>
              <w:t>change......................</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0.10 -- -- ------- ------- ---</w:t>
            </w:r>
          </w:p>
        </w:tc>
      </w:tr>
      <w:tr>
        <w:trPr>
          <w:trHeight w:val="203"/>
        </w:trPr>
        <w:tc>
          <w:tcPr>
            <w:tcW w:w="1480" w:type="dxa"/>
            <w:vAlign w:val="bottom"/>
          </w:tcPr>
          <w:p>
            <w:pPr>
              <w:spacing w:after="0"/>
              <w:rPr>
                <w:sz w:val="17"/>
                <w:szCs w:val="17"/>
                <w:color w:val="auto"/>
              </w:rPr>
            </w:pPr>
          </w:p>
        </w:tc>
        <w:tc>
          <w:tcPr>
            <w:tcW w:w="3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1060" w:type="dxa"/>
            <w:vAlign w:val="bottom"/>
          </w:tcPr>
          <w:p>
            <w:pPr>
              <w:spacing w:after="0"/>
              <w:rPr>
                <w:sz w:val="17"/>
                <w:szCs w:val="17"/>
                <w:color w:val="auto"/>
              </w:rPr>
            </w:pPr>
          </w:p>
        </w:tc>
      </w:tr>
    </w:tbl>
    <w:p>
      <w:pPr>
        <w:sectPr>
          <w:pgSz w:w="11900" w:h="16838" w:orient="portrait"/>
          <w:cols w:equalWidth="0" w:num="1">
            <w:col w:w="10219"/>
          </w:cols>
          <w:pgMar w:left="240" w:top="919" w:right="1440" w:bottom="0" w:gutter="0" w:footer="0" w:header="0"/>
        </w:sectPr>
      </w:pPr>
    </w:p>
    <w:bookmarkStart w:id="418" w:name="page419"/>
    <w:bookmarkEnd w:id="4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tcPr>
          <w:p>
            <w:pPr>
              <w:jc w:val="right"/>
              <w:spacing w:after="0"/>
              <w:rPr>
                <w:sz w:val="20"/>
                <w:szCs w:val="20"/>
                <w:color w:val="auto"/>
              </w:rPr>
            </w:pPr>
            <w:r>
              <w:rPr>
                <w:rFonts w:ascii="Courier New" w:cs="Courier New" w:eastAsia="Courier New" w:hAnsi="Courier New"/>
                <w:sz w:val="12"/>
                <w:szCs w:val="12"/>
                <w:color w:val="auto"/>
                <w:w w:val="70"/>
              </w:rPr>
              <w:t>earnings............................</w:t>
            </w:r>
          </w:p>
        </w:tc>
        <w:tc>
          <w:tcPr>
            <w:tcW w:w="4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$ 2.50 $ 0.88 $ 1.74</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AT&amp;T Wireless Group -- per basic</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and diluted share: Earnings from discontinued</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3"/>
                <w:szCs w:val="13"/>
                <w:color w:val="auto"/>
                <w:w w:val="70"/>
              </w:rPr>
              <w:t>operations.......................</w:t>
            </w:r>
          </w:p>
        </w:tc>
        <w:tc>
          <w:tcPr>
            <w:tcW w:w="4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$ 0.08 $ 0.21 $ --</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Liberty Media Group -- per basic and diluted share: (Loss)</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earnings -- before cumulative effect of accounting</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change....................................................</w:t>
            </w:r>
          </w:p>
        </w:tc>
      </w:tr>
      <w:tr>
        <w:trPr>
          <w:trHeight w:val="203"/>
        </w:trPr>
        <w:tc>
          <w:tcPr>
            <w:tcW w:w="18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 (1.05) $ 0.58</w:t>
            </w:r>
          </w:p>
        </w:tc>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 (0.80) Cumulative effect of accounting</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72"/>
              </w:rPr>
              <w:t>change......................</w:t>
            </w:r>
          </w:p>
        </w:tc>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0.21 -- -- ------- ------- ---</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Liberty Media Group (loss)</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3"/>
                <w:szCs w:val="13"/>
                <w:color w:val="auto"/>
                <w:w w:val="70"/>
              </w:rPr>
              <w:t>earnings.........................</w:t>
            </w:r>
          </w:p>
        </w:tc>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(0.84) $ 0.58 $ (0.80)</w:t>
            </w:r>
          </w:p>
        </w:tc>
      </w:tr>
      <w:tr>
        <w:trPr>
          <w:trHeight w:val="203"/>
        </w:trPr>
        <w:tc>
          <w:tcPr>
            <w:tcW w:w="1840" w:type="dxa"/>
            <w:vAlign w:val="bottom"/>
          </w:tcPr>
          <w:p>
            <w:pPr>
              <w:spacing w:after="0"/>
              <w:rPr>
                <w:sz w:val="17"/>
                <w:szCs w:val="17"/>
                <w:color w:val="auto"/>
              </w:rPr>
            </w:pPr>
          </w:p>
        </w:tc>
        <w:tc>
          <w:tcPr>
            <w:tcW w:w="438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XII-2</w:t>
      </w:r>
    </w:p>
    <w:p>
      <w:pPr>
        <w:sectPr>
          <w:pgSz w:w="11900" w:h="16838" w:orient="portrait"/>
          <w:cols w:equalWidth="0" w:num="1">
            <w:col w:w="10159"/>
          </w:cols>
          <w:pgMar w:left="300" w:top="136" w:right="1440" w:bottom="1440" w:gutter="0" w:footer="0" w:header="0"/>
        </w:sectPr>
      </w:pPr>
    </w:p>
    <w:bookmarkStart w:id="419" w:name="page420"/>
    <w:bookmarkEnd w:id="419"/>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(DOLLARS IN MILLIONS) ASSETS Cash and cash</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equivalents................................... $ 10,592 $</w:t>
      </w:r>
    </w:p>
    <w:p>
      <w:pPr>
        <w:jc w:val="center"/>
        <w:ind w:right="3899"/>
        <w:spacing w:after="0"/>
        <w:rPr>
          <w:sz w:val="20"/>
          <w:szCs w:val="20"/>
          <w:color w:val="auto"/>
        </w:rPr>
      </w:pPr>
      <w:r>
        <w:rPr>
          <w:rFonts w:ascii="Courier New" w:cs="Courier New" w:eastAsia="Courier New" w:hAnsi="Courier New"/>
          <w:sz w:val="18"/>
          <w:szCs w:val="18"/>
          <w:color w:val="auto"/>
        </w:rPr>
        <w:t>64 Accounts receivable, less allowances of $827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$1,185..... 7,736 9,408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receivables...........................................</w:t>
      </w:r>
    </w:p>
    <w:p>
      <w:pPr>
        <w:jc w:val="center"/>
        <w:ind w:right="3899"/>
        <w:spacing w:after="0"/>
        <w:rPr>
          <w:sz w:val="20"/>
          <w:szCs w:val="20"/>
          <w:color w:val="auto"/>
        </w:rPr>
      </w:pPr>
      <w:r>
        <w:rPr>
          <w:rFonts w:ascii="Courier New" w:cs="Courier New" w:eastAsia="Courier New" w:hAnsi="Courier New"/>
          <w:sz w:val="18"/>
          <w:szCs w:val="18"/>
          <w:color w:val="auto"/>
        </w:rPr>
        <w:t>1,645 1,645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668 2,102 Deferred income</w:t>
      </w:r>
    </w:p>
    <w:p>
      <w:pPr>
        <w:jc w:val="center"/>
        <w:ind w:right="3899"/>
        <w:spacing w:after="0" w:line="238" w:lineRule="auto"/>
        <w:rPr>
          <w:sz w:val="20"/>
          <w:szCs w:val="20"/>
          <w:color w:val="auto"/>
        </w:rPr>
      </w:pPr>
      <w:r>
        <w:rPr>
          <w:rFonts w:ascii="Courier New" w:cs="Courier New" w:eastAsia="Courier New" w:hAnsi="Courier New"/>
          <w:sz w:val="18"/>
          <w:szCs w:val="18"/>
          <w:color w:val="auto"/>
        </w:rPr>
        <w:t>taxes....................................... 1,230 720</w:t>
      </w:r>
    </w:p>
    <w:p>
      <w:pPr>
        <w:jc w:val="center"/>
        <w:ind w:right="3899"/>
        <w:spacing w:after="0"/>
        <w:rPr>
          <w:sz w:val="20"/>
          <w:szCs w:val="20"/>
          <w:color w:val="auto"/>
        </w:rPr>
      </w:pPr>
      <w:r>
        <w:rPr>
          <w:rFonts w:ascii="Courier New" w:cs="Courier New" w:eastAsia="Courier New" w:hAnsi="Courier New"/>
          <w:sz w:val="18"/>
          <w:szCs w:val="18"/>
          <w:color w:val="auto"/>
        </w:rPr>
        <w:t>Other current</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assets........................................ 657 781 ----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 Total Current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 22,528</w:t>
      </w:r>
    </w:p>
    <w:p>
      <w:pPr>
        <w:jc w:val="center"/>
        <w:ind w:right="3899"/>
        <w:spacing w:after="0"/>
        <w:rPr>
          <w:sz w:val="20"/>
          <w:szCs w:val="20"/>
          <w:color w:val="auto"/>
        </w:rPr>
      </w:pPr>
      <w:r>
        <w:rPr>
          <w:rFonts w:ascii="Courier New" w:cs="Courier New" w:eastAsia="Courier New" w:hAnsi="Courier New"/>
          <w:sz w:val="18"/>
          <w:szCs w:val="18"/>
          <w:color w:val="auto"/>
        </w:rPr>
        <w:t>14,720 -------- -------- Property, plant and equipment,</w:t>
      </w:r>
    </w:p>
    <w:p>
      <w:pPr>
        <w:jc w:val="center"/>
        <w:ind w:right="3899"/>
        <w:spacing w:after="0" w:line="237" w:lineRule="auto"/>
        <w:rPr>
          <w:sz w:val="20"/>
          <w:szCs w:val="20"/>
          <w:color w:val="auto"/>
        </w:rPr>
      </w:pPr>
      <w:r>
        <w:rPr>
          <w:rFonts w:ascii="Courier New" w:cs="Courier New" w:eastAsia="Courier New" w:hAnsi="Courier New"/>
          <w:sz w:val="18"/>
          <w:szCs w:val="18"/>
          <w:color w:val="auto"/>
        </w:rPr>
        <w:t>net.......................... 41,322 41,269 Franchise</w:t>
      </w:r>
    </w:p>
    <w:p>
      <w:pPr>
        <w:jc w:val="center"/>
        <w:ind w:right="3899"/>
        <w:spacing w:after="0" w:line="238" w:lineRule="auto"/>
        <w:rPr>
          <w:sz w:val="20"/>
          <w:szCs w:val="20"/>
          <w:color w:val="auto"/>
        </w:rPr>
      </w:pPr>
      <w:r>
        <w:rPr>
          <w:rFonts w:ascii="Courier New" w:cs="Courier New" w:eastAsia="Courier New" w:hAnsi="Courier New"/>
          <w:sz w:val="18"/>
          <w:szCs w:val="18"/>
          <w:color w:val="auto"/>
        </w:rPr>
        <w:t>costs, net of accumulated amortization of $2,501 and</w:t>
      </w:r>
    </w:p>
    <w:p>
      <w:pPr>
        <w:jc w:val="center"/>
        <w:ind w:right="3899"/>
        <w:spacing w:after="0"/>
        <w:rPr>
          <w:sz w:val="20"/>
          <w:szCs w:val="20"/>
          <w:color w:val="auto"/>
        </w:rPr>
      </w:pPr>
      <w:r>
        <w:rPr>
          <w:rFonts w:ascii="Courier New" w:cs="Courier New" w:eastAsia="Courier New" w:hAnsi="Courier New"/>
          <w:sz w:val="18"/>
          <w:szCs w:val="18"/>
          <w:color w:val="auto"/>
        </w:rPr>
        <w:t>$1,664................................................</w:t>
      </w:r>
    </w:p>
    <w:p>
      <w:pPr>
        <w:jc w:val="center"/>
        <w:ind w:right="3899"/>
        <w:spacing w:after="0" w:line="237" w:lineRule="auto"/>
        <w:rPr>
          <w:sz w:val="20"/>
          <w:szCs w:val="20"/>
          <w:color w:val="auto"/>
        </w:rPr>
      </w:pPr>
      <w:r>
        <w:rPr>
          <w:rFonts w:ascii="Courier New" w:cs="Courier New" w:eastAsia="Courier New" w:hAnsi="Courier New"/>
          <w:sz w:val="18"/>
          <w:szCs w:val="18"/>
          <w:color w:val="auto"/>
        </w:rPr>
        <w:t>42,819 48,218 Goodwill, net of accumulated amortization of</w:t>
      </w:r>
    </w:p>
    <w:p>
      <w:pPr>
        <w:jc w:val="center"/>
        <w:ind w:right="3899"/>
        <w:spacing w:after="0"/>
        <w:rPr>
          <w:sz w:val="20"/>
          <w:szCs w:val="20"/>
          <w:color w:val="auto"/>
        </w:rPr>
      </w:pPr>
      <w:r>
        <w:rPr>
          <w:rFonts w:ascii="Courier New" w:cs="Courier New" w:eastAsia="Courier New" w:hAnsi="Courier New"/>
          <w:sz w:val="18"/>
          <w:szCs w:val="18"/>
          <w:color w:val="auto"/>
        </w:rPr>
        <w:t>$1,307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$609......................................................</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24,675 26,782 Investment in Liberty Media Group and related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receivables,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-- 34,290 Other investments and 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advances...................... 23,818 30,875 Prepaid</w:t>
      </w:r>
    </w:p>
    <w:p>
      <w:pPr>
        <w:jc w:val="center"/>
        <w:ind w:right="3899"/>
        <w:spacing w:after="0"/>
        <w:rPr>
          <w:sz w:val="20"/>
          <w:szCs w:val="20"/>
          <w:color w:val="auto"/>
        </w:rPr>
      </w:pPr>
      <w:r>
        <w:rPr>
          <w:rFonts w:ascii="Courier New" w:cs="Courier New" w:eastAsia="Courier New" w:hAnsi="Courier New"/>
          <w:sz w:val="18"/>
          <w:szCs w:val="18"/>
          <w:color w:val="auto"/>
        </w:rPr>
        <w:t>pension costs....................................... 3,337</w:t>
      </w:r>
    </w:p>
    <w:p>
      <w:pPr>
        <w:jc w:val="center"/>
        <w:ind w:right="3899"/>
        <w:spacing w:after="0" w:line="237" w:lineRule="auto"/>
        <w:rPr>
          <w:sz w:val="20"/>
          <w:szCs w:val="20"/>
          <w:color w:val="auto"/>
        </w:rPr>
      </w:pPr>
      <w:r>
        <w:rPr>
          <w:rFonts w:ascii="Courier New" w:cs="Courier New" w:eastAsia="Courier New" w:hAnsi="Courier New"/>
          <w:sz w:val="18"/>
          <w:szCs w:val="18"/>
          <w:color w:val="auto"/>
        </w:rPr>
        <w:t>3,003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6,783 7,979 Net assets of discontinued</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operations....................... -- 27,224 --------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$165,282 $234,360 ======== ======== LIABILITIES Accounts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payable............................................ $ 4,744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$ 5,382 Payroll and benefit-related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2,084 1,991 Debt maturing</w:t>
      </w:r>
    </w:p>
    <w:p>
      <w:pPr>
        <w:jc w:val="center"/>
        <w:ind w:right="3899"/>
        <w:spacing w:after="0"/>
        <w:rPr>
          <w:sz w:val="20"/>
          <w:szCs w:val="20"/>
          <w:color w:val="auto"/>
        </w:rPr>
      </w:pPr>
      <w:r>
        <w:rPr>
          <w:rFonts w:ascii="Courier New" w:cs="Courier New" w:eastAsia="Courier New" w:hAnsi="Courier New"/>
          <w:sz w:val="18"/>
          <w:szCs w:val="18"/>
          <w:color w:val="auto"/>
        </w:rPr>
        <w:t>within one year............................... 12,958</w:t>
      </w:r>
    </w:p>
    <w:p>
      <w:pPr>
        <w:jc w:val="center"/>
        <w:ind w:right="3899"/>
        <w:spacing w:after="0" w:line="237" w:lineRule="auto"/>
        <w:rPr>
          <w:sz w:val="20"/>
          <w:szCs w:val="20"/>
          <w:color w:val="auto"/>
        </w:rPr>
      </w:pPr>
      <w:r>
        <w:rPr>
          <w:rFonts w:ascii="Courier New" w:cs="Courier New" w:eastAsia="Courier New" w:hAnsi="Courier New"/>
          <w:sz w:val="18"/>
          <w:szCs w:val="18"/>
          <w:color w:val="auto"/>
        </w:rPr>
        <w:t>31,838 Liability under put</w:t>
      </w:r>
    </w:p>
    <w:p>
      <w:pPr>
        <w:jc w:val="center"/>
        <w:ind w:right="3899"/>
        <w:spacing w:after="0" w:line="238" w:lineRule="auto"/>
        <w:rPr>
          <w:sz w:val="20"/>
          <w:szCs w:val="20"/>
          <w:color w:val="auto"/>
        </w:rPr>
      </w:pPr>
      <w:r>
        <w:rPr>
          <w:rFonts w:ascii="Courier New" w:cs="Courier New" w:eastAsia="Courier New" w:hAnsi="Courier New"/>
          <w:sz w:val="18"/>
          <w:szCs w:val="18"/>
          <w:color w:val="auto"/>
        </w:rPr>
        <w:t>options................................. -- 2,564 Other</w:t>
      </w:r>
    </w:p>
    <w:p>
      <w:pPr>
        <w:jc w:val="center"/>
        <w:ind w:right="3899"/>
        <w:spacing w:after="0"/>
        <w:rPr>
          <w:sz w:val="20"/>
          <w:szCs w:val="20"/>
          <w:color w:val="auto"/>
        </w:rPr>
      </w:pPr>
      <w:r>
        <w:rPr>
          <w:rFonts w:ascii="Courier New" w:cs="Courier New" w:eastAsia="Courier New" w:hAnsi="Courier New"/>
          <w:sz w:val="18"/>
          <w:szCs w:val="18"/>
          <w:color w:val="auto"/>
        </w:rPr>
        <w:t>current liabilities...................................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5,641 6,200 -------- -------- Total Current</w:t>
      </w:r>
    </w:p>
    <w:p>
      <w:pPr>
        <w:jc w:val="center"/>
        <w:ind w:right="3899"/>
        <w:spacing w:after="0"/>
        <w:rPr>
          <w:sz w:val="20"/>
          <w:szCs w:val="20"/>
          <w:color w:val="auto"/>
        </w:rPr>
      </w:pPr>
      <w:r>
        <w:rPr>
          <w:rFonts w:ascii="Courier New" w:cs="Courier New" w:eastAsia="Courier New" w:hAnsi="Courier New"/>
          <w:sz w:val="18"/>
          <w:szCs w:val="18"/>
          <w:color w:val="auto"/>
        </w:rPr>
        <w:t>Liabilities................................... 25,427</w:t>
      </w:r>
    </w:p>
    <w:p>
      <w:pPr>
        <w:jc w:val="center"/>
        <w:ind w:right="3899"/>
        <w:spacing w:after="0" w:line="237" w:lineRule="auto"/>
        <w:rPr>
          <w:sz w:val="20"/>
          <w:szCs w:val="20"/>
          <w:color w:val="auto"/>
        </w:rPr>
      </w:pPr>
      <w:r>
        <w:rPr>
          <w:rFonts w:ascii="Courier New" w:cs="Courier New" w:eastAsia="Courier New" w:hAnsi="Courier New"/>
          <w:sz w:val="18"/>
          <w:szCs w:val="18"/>
          <w:color w:val="auto"/>
        </w:rPr>
        <w:t>47,975 -------- -------- Long-term</w:t>
      </w:r>
    </w:p>
    <w:p>
      <w:pPr>
        <w:jc w:val="center"/>
        <w:ind w:right="3899"/>
        <w:spacing w:after="0"/>
        <w:rPr>
          <w:sz w:val="20"/>
          <w:szCs w:val="20"/>
          <w:color w:val="auto"/>
        </w:rPr>
      </w:pPr>
      <w:r>
        <w:rPr>
          <w:rFonts w:ascii="Courier New" w:cs="Courier New" w:eastAsia="Courier New" w:hAnsi="Courier New"/>
          <w:sz w:val="18"/>
          <w:szCs w:val="18"/>
          <w:color w:val="auto"/>
        </w:rPr>
        <w:t>debt.............................................. 40,527</w:t>
      </w:r>
    </w:p>
    <w:p>
      <w:pPr>
        <w:jc w:val="center"/>
        <w:ind w:right="3899"/>
        <w:spacing w:after="0" w:line="237" w:lineRule="auto"/>
        <w:rPr>
          <w:sz w:val="20"/>
          <w:szCs w:val="20"/>
          <w:color w:val="auto"/>
        </w:rPr>
      </w:pPr>
      <w:r>
        <w:rPr>
          <w:rFonts w:ascii="Courier New" w:cs="Courier New" w:eastAsia="Courier New" w:hAnsi="Courier New"/>
          <w:sz w:val="18"/>
          <w:szCs w:val="18"/>
          <w:color w:val="auto"/>
        </w:rPr>
        <w:t>33,089 Long-term benefit-related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3,594 3,670 Deferred</w:t>
      </w:r>
    </w:p>
    <w:p>
      <w:pPr>
        <w:jc w:val="center"/>
        <w:ind w:right="3899"/>
        <w:spacing w:after="0"/>
        <w:rPr>
          <w:sz w:val="20"/>
          <w:szCs w:val="20"/>
          <w:color w:val="auto"/>
        </w:rPr>
      </w:pPr>
      <w:r>
        <w:rPr>
          <w:rFonts w:ascii="Courier New" w:cs="Courier New" w:eastAsia="Courier New" w:hAnsi="Courier New"/>
          <w:sz w:val="18"/>
          <w:szCs w:val="18"/>
          <w:color w:val="auto"/>
        </w:rPr>
        <w:t>income taxes....................................... 28,160</w:t>
      </w:r>
    </w:p>
    <w:p>
      <w:pPr>
        <w:jc w:val="center"/>
        <w:ind w:right="3899"/>
        <w:spacing w:after="0" w:line="237" w:lineRule="auto"/>
        <w:rPr>
          <w:sz w:val="20"/>
          <w:szCs w:val="20"/>
          <w:color w:val="auto"/>
        </w:rPr>
      </w:pPr>
      <w:r>
        <w:rPr>
          <w:rFonts w:ascii="Courier New" w:cs="Courier New" w:eastAsia="Courier New" w:hAnsi="Courier New"/>
          <w:sz w:val="18"/>
          <w:szCs w:val="18"/>
          <w:color w:val="auto"/>
        </w:rPr>
        <w:t>32,054 Other long-term liabilities and deferred</w:t>
      </w:r>
    </w:p>
    <w:p>
      <w:pPr>
        <w:jc w:val="center"/>
        <w:ind w:right="3899"/>
        <w:spacing w:after="0"/>
        <w:rPr>
          <w:sz w:val="20"/>
          <w:szCs w:val="20"/>
          <w:color w:val="auto"/>
        </w:rPr>
      </w:pPr>
      <w:r>
        <w:rPr>
          <w:rFonts w:ascii="Courier New" w:cs="Courier New" w:eastAsia="Courier New" w:hAnsi="Courier New"/>
          <w:sz w:val="18"/>
          <w:szCs w:val="18"/>
          <w:color w:val="auto"/>
        </w:rPr>
        <w:t>credits............ 7,614 4,823 -------- -------- Total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3899"/>
        <w:spacing w:after="0"/>
        <w:rPr>
          <w:sz w:val="20"/>
          <w:szCs w:val="20"/>
          <w:color w:val="auto"/>
        </w:rPr>
      </w:pPr>
      <w:r>
        <w:rPr>
          <w:rFonts w:ascii="Courier New" w:cs="Courier New" w:eastAsia="Courier New" w:hAnsi="Courier New"/>
          <w:sz w:val="18"/>
          <w:szCs w:val="18"/>
          <w:color w:val="auto"/>
        </w:rPr>
        <w:t>105,322 121,611 -------- -------- Minority</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Interest........................................... 3,560</w:t>
      </w:r>
    </w:p>
    <w:p>
      <w:pPr>
        <w:jc w:val="center"/>
        <w:ind w:right="3899"/>
        <w:spacing w:after="0" w:line="238" w:lineRule="auto"/>
        <w:rPr>
          <w:sz w:val="20"/>
          <w:szCs w:val="20"/>
          <w:color w:val="auto"/>
        </w:rPr>
      </w:pPr>
      <w:r>
        <w:rPr>
          <w:rFonts w:ascii="Courier New" w:cs="Courier New" w:eastAsia="Courier New" w:hAnsi="Courier New"/>
          <w:sz w:val="18"/>
          <w:szCs w:val="18"/>
          <w:color w:val="auto"/>
        </w:rPr>
        <w:t>4,841 Company-Obligated Convertible Quarterly Income</w:t>
      </w:r>
    </w:p>
    <w:p>
      <w:pPr>
        <w:jc w:val="center"/>
        <w:ind w:right="3899"/>
        <w:spacing w:after="0"/>
        <w:rPr>
          <w:sz w:val="20"/>
          <w:szCs w:val="20"/>
          <w:color w:val="auto"/>
        </w:rPr>
      </w:pPr>
      <w:r>
        <w:rPr>
          <w:rFonts w:ascii="Courier New" w:cs="Courier New" w:eastAsia="Courier New" w:hAnsi="Courier New"/>
          <w:sz w:val="18"/>
          <w:szCs w:val="18"/>
          <w:color w:val="auto"/>
        </w:rPr>
        <w:t>Preferred Securities of Subsidiary Trust Holding Solely</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jc w:val="center"/>
        <w:ind w:right="3899"/>
        <w:spacing w:after="0"/>
        <w:rPr>
          <w:sz w:val="20"/>
          <w:szCs w:val="20"/>
          <w:color w:val="auto"/>
        </w:rPr>
      </w:pPr>
      <w:r>
        <w:rPr>
          <w:rFonts w:ascii="Courier New" w:cs="Courier New" w:eastAsia="Courier New" w:hAnsi="Courier New"/>
          <w:sz w:val="18"/>
          <w:szCs w:val="18"/>
          <w:color w:val="auto"/>
        </w:rPr>
        <w:t>AT&amp;T................................... 4,720 4,710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SHAREOWNERS' EQUITY Common Stock: AT&amp;T Common Stock, $1 par</w:t>
      </w:r>
    </w:p>
    <w:p>
      <w:pPr>
        <w:spacing w:after="0" w:line="21" w:lineRule="exact"/>
        <w:rPr>
          <w:sz w:val="20"/>
          <w:szCs w:val="20"/>
          <w:color w:val="auto"/>
        </w:rPr>
      </w:pPr>
    </w:p>
    <w:p>
      <w:pPr>
        <w:jc w:val="center"/>
        <w:ind w:left="260" w:right="40"/>
        <w:spacing w:after="0" w:line="268" w:lineRule="auto"/>
        <w:rPr>
          <w:sz w:val="20"/>
          <w:szCs w:val="20"/>
          <w:color w:val="auto"/>
        </w:rPr>
      </w:pPr>
      <w:r>
        <w:rPr>
          <w:rFonts w:ascii="Courier New" w:cs="Courier New" w:eastAsia="Courier New" w:hAnsi="Courier New"/>
          <w:sz w:val="16"/>
          <w:szCs w:val="16"/>
          <w:color w:val="auto"/>
        </w:rPr>
        <w:t>value, authorized 6,000,000,000 shares; issued and outstanding 3,542,405,744 shares (net of 851,746,431 treasury shares) at December 31, 2001 and 3,760,151,185 shares (net of 416,887,452 treasury shares) at December 31,</w:t>
      </w:r>
    </w:p>
    <w:p>
      <w:pPr>
        <w:spacing w:after="0" w:line="1" w:lineRule="exact"/>
        <w:rPr>
          <w:sz w:val="20"/>
          <w:szCs w:val="20"/>
          <w:color w:val="auto"/>
        </w:rPr>
      </w:pPr>
    </w:p>
    <w:p>
      <w:pPr>
        <w:jc w:val="center"/>
        <w:ind w:left="260" w:right="40"/>
        <w:spacing w:after="0" w:line="268" w:lineRule="auto"/>
        <w:rPr>
          <w:sz w:val="20"/>
          <w:szCs w:val="20"/>
          <w:color w:val="auto"/>
        </w:rPr>
      </w:pPr>
      <w:r>
        <w:rPr>
          <w:rFonts w:ascii="Courier New" w:cs="Courier New" w:eastAsia="Courier New" w:hAnsi="Courier New"/>
          <w:sz w:val="16"/>
          <w:szCs w:val="16"/>
          <w:color w:val="auto"/>
        </w:rPr>
        <w:t>2000...................................... 3,542 3,760 AT&amp;T Wireless Group Common Stock, $1 par value, authorized 6,000,000,000 shares, issued and outstanding 361,802,200 shares at December 31, 2000...............................</w:t>
      </w:r>
    </w:p>
    <w:p>
      <w:pPr>
        <w:spacing w:after="0" w:line="1" w:lineRule="exact"/>
        <w:rPr>
          <w:sz w:val="20"/>
          <w:szCs w:val="20"/>
          <w:color w:val="auto"/>
        </w:rPr>
      </w:pPr>
    </w:p>
    <w:p>
      <w:pPr>
        <w:ind w:left="540" w:right="4159" w:hanging="269"/>
        <w:spacing w:after="0" w:line="268" w:lineRule="auto"/>
        <w:tabs>
          <w:tab w:leader="none" w:pos="592"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362 Liberty Media Group Class A Common Stock, $1 par value, authorized 4,000,000,000 shares, issued and</w:t>
      </w:r>
    </w:p>
    <w:p>
      <w:pPr>
        <w:ind w:left="480"/>
        <w:spacing w:after="0" w:line="233" w:lineRule="auto"/>
        <w:rPr>
          <w:sz w:val="20"/>
          <w:szCs w:val="20"/>
          <w:color w:val="auto"/>
        </w:rPr>
      </w:pPr>
      <w:r>
        <w:rPr>
          <w:rFonts w:ascii="Courier New" w:cs="Courier New" w:eastAsia="Courier New" w:hAnsi="Courier New"/>
          <w:sz w:val="18"/>
          <w:szCs w:val="18"/>
          <w:color w:val="auto"/>
        </w:rPr>
        <w:t>outstanding 2,363,738,198 shares (net of 59,512,496</w:t>
      </w:r>
    </w:p>
    <w:tbl>
      <w:tblPr>
        <w:tblLayout w:type="fixed"/>
        <w:tblInd w:w="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5800" w:type="dxa"/>
            <w:vAlign w:val="bottom"/>
          </w:tcPr>
          <w:p>
            <w:pPr>
              <w:ind w:left="1000"/>
              <w:spacing w:after="0"/>
              <w:rPr>
                <w:sz w:val="20"/>
                <w:szCs w:val="20"/>
                <w:color w:val="auto"/>
              </w:rPr>
            </w:pPr>
            <w:r>
              <w:rPr>
                <w:rFonts w:ascii="Courier New" w:cs="Courier New" w:eastAsia="Courier New" w:hAnsi="Courier New"/>
                <w:sz w:val="18"/>
                <w:szCs w:val="18"/>
                <w:color w:val="auto"/>
              </w:rPr>
              <w:t>treasury shares) at December 31,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-- 2,364 Liberty</w:t>
            </w:r>
          </w:p>
        </w:tc>
      </w:tr>
    </w:tbl>
    <w:p>
      <w:pPr>
        <w:jc w:val="center"/>
        <w:ind w:right="3899"/>
        <w:spacing w:after="0" w:line="238" w:lineRule="auto"/>
        <w:rPr>
          <w:sz w:val="20"/>
          <w:szCs w:val="20"/>
          <w:color w:val="auto"/>
        </w:rPr>
      </w:pPr>
      <w:r>
        <w:rPr>
          <w:rFonts w:ascii="Courier New" w:cs="Courier New" w:eastAsia="Courier New" w:hAnsi="Courier New"/>
          <w:sz w:val="18"/>
          <w:szCs w:val="18"/>
          <w:color w:val="auto"/>
        </w:rPr>
        <w:t>Media Group Class B Common Stock, $1 par value, authorized</w:t>
      </w:r>
    </w:p>
    <w:p>
      <w:pPr>
        <w:jc w:val="center"/>
        <w:ind w:right="3899"/>
        <w:spacing w:after="0"/>
        <w:rPr>
          <w:sz w:val="20"/>
          <w:szCs w:val="20"/>
          <w:color w:val="auto"/>
        </w:rPr>
      </w:pPr>
      <w:r>
        <w:rPr>
          <w:rFonts w:ascii="Courier New" w:cs="Courier New" w:eastAsia="Courier New" w:hAnsi="Courier New"/>
          <w:sz w:val="18"/>
          <w:szCs w:val="18"/>
          <w:color w:val="auto"/>
        </w:rPr>
        <w:t>400,000,000 shares, issued and outstanding 206,221,288</w:t>
      </w:r>
    </w:p>
    <w:p>
      <w:pPr>
        <w:sectPr>
          <w:pgSz w:w="11900" w:h="16838" w:orient="portrait"/>
          <w:cols w:equalWidth="0" w:num="1">
            <w:col w:w="10219"/>
          </w:cols>
          <w:pgMar w:left="240" w:top="717" w:right="1440" w:bottom="0" w:gutter="0" w:footer="0" w:header="0"/>
        </w:sectPr>
      </w:pPr>
    </w:p>
    <w:bookmarkStart w:id="420" w:name="page421"/>
    <w:bookmarkEnd w:id="420"/>
    <w:p>
      <w:pPr>
        <w:jc w:val="center"/>
        <w:ind w:right="3939"/>
        <w:spacing w:after="0"/>
        <w:rPr>
          <w:sz w:val="20"/>
          <w:szCs w:val="20"/>
          <w:color w:val="auto"/>
        </w:rPr>
      </w:pPr>
      <w:r>
        <w:rPr>
          <w:rFonts w:ascii="Courier New" w:cs="Courier New" w:eastAsia="Courier New" w:hAnsi="Courier New"/>
          <w:sz w:val="16"/>
          <w:szCs w:val="16"/>
          <w:color w:val="auto"/>
        </w:rPr>
        <w:t>shares (net of 10,607,776 treasury shares) at December 31,</w:t>
      </w:r>
    </w:p>
    <w:p>
      <w:pPr>
        <w:spacing w:after="0" w:line="1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8"/>
          <w:szCs w:val="18"/>
          <w:color w:val="auto"/>
        </w:rPr>
        <w:t>2000......................................... -- 206</w:t>
      </w:r>
    </w:p>
    <w:p>
      <w:pPr>
        <w:jc w:val="center"/>
        <w:ind w:right="3939"/>
        <w:spacing w:after="0" w:line="238" w:lineRule="auto"/>
        <w:rPr>
          <w:sz w:val="20"/>
          <w:szCs w:val="20"/>
          <w:color w:val="auto"/>
        </w:rPr>
      </w:pPr>
      <w:r>
        <w:rPr>
          <w:rFonts w:ascii="Courier New" w:cs="Courier New" w:eastAsia="Courier New" w:hAnsi="Courier New"/>
          <w:sz w:val="18"/>
          <w:szCs w:val="18"/>
          <w:color w:val="auto"/>
        </w:rPr>
        <w:t>Additional paid-in</w:t>
      </w:r>
    </w:p>
    <w:p>
      <w:pPr>
        <w:jc w:val="center"/>
        <w:ind w:right="3939"/>
        <w:spacing w:after="0"/>
        <w:rPr>
          <w:sz w:val="20"/>
          <w:szCs w:val="20"/>
          <w:color w:val="auto"/>
        </w:rPr>
      </w:pPr>
      <w:r>
        <w:rPr>
          <w:rFonts w:ascii="Courier New" w:cs="Courier New" w:eastAsia="Courier New" w:hAnsi="Courier New"/>
          <w:sz w:val="18"/>
          <w:szCs w:val="18"/>
          <w:color w:val="auto"/>
        </w:rPr>
        <w:t>capital.................................. 51,964 90,496</w:t>
      </w:r>
    </w:p>
    <w:p>
      <w:pPr>
        <w:jc w:val="center"/>
        <w:ind w:right="3939"/>
        <w:spacing w:after="0" w:line="237" w:lineRule="auto"/>
        <w:rPr>
          <w:sz w:val="20"/>
          <w:szCs w:val="20"/>
          <w:color w:val="auto"/>
        </w:rPr>
      </w:pPr>
      <w:r>
        <w:rPr>
          <w:rFonts w:ascii="Courier New" w:cs="Courier New" w:eastAsia="Courier New" w:hAnsi="Courier New"/>
          <w:sz w:val="18"/>
          <w:szCs w:val="18"/>
          <w:color w:val="auto"/>
        </w:rPr>
        <w:t>(Accumulated deficit) retained</w:t>
      </w:r>
    </w:p>
    <w:p>
      <w:pPr>
        <w:jc w:val="center"/>
        <w:ind w:right="3939"/>
        <w:spacing w:after="0" w:line="238" w:lineRule="auto"/>
        <w:rPr>
          <w:sz w:val="20"/>
          <w:szCs w:val="20"/>
          <w:color w:val="auto"/>
        </w:rPr>
      </w:pPr>
      <w:r>
        <w:rPr>
          <w:rFonts w:ascii="Courier New" w:cs="Courier New" w:eastAsia="Courier New" w:hAnsi="Courier New"/>
          <w:sz w:val="18"/>
          <w:szCs w:val="18"/>
          <w:color w:val="auto"/>
        </w:rPr>
        <w:t>earnings..................... (3,484) 7,408 Accumulated</w:t>
      </w:r>
    </w:p>
    <w:p>
      <w:pPr>
        <w:jc w:val="center"/>
        <w:ind w:right="3939"/>
        <w:spacing w:after="0"/>
        <w:rPr>
          <w:sz w:val="20"/>
          <w:szCs w:val="20"/>
          <w:color w:val="auto"/>
        </w:rPr>
      </w:pPr>
      <w:r>
        <w:rPr>
          <w:rFonts w:ascii="Courier New" w:cs="Courier New" w:eastAsia="Courier New" w:hAnsi="Courier New"/>
          <w:sz w:val="18"/>
          <w:szCs w:val="18"/>
          <w:color w:val="auto"/>
        </w:rPr>
        <w:t>other comprehensive loss........................ (342)</w:t>
      </w:r>
    </w:p>
    <w:p>
      <w:pPr>
        <w:jc w:val="center"/>
        <w:ind w:right="3939"/>
        <w:spacing w:after="0" w:line="237" w:lineRule="auto"/>
        <w:rPr>
          <w:sz w:val="20"/>
          <w:szCs w:val="20"/>
          <w:color w:val="auto"/>
        </w:rPr>
      </w:pPr>
      <w:r>
        <w:rPr>
          <w:rFonts w:ascii="Courier New" w:cs="Courier New" w:eastAsia="Courier New" w:hAnsi="Courier New"/>
          <w:sz w:val="18"/>
          <w:szCs w:val="18"/>
          <w:color w:val="auto"/>
        </w:rPr>
        <w:t>(1,398) -------- -------- Total Shareowners'</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6"/>
          <w:szCs w:val="16"/>
          <w:color w:val="auto"/>
        </w:rPr>
        <w:t>Equity................................... 51,680 103,198 --</w:t>
      </w:r>
    </w:p>
    <w:p>
      <w:pPr>
        <w:spacing w:after="0" w:line="1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8"/>
          <w:szCs w:val="18"/>
          <w:color w:val="auto"/>
        </w:rPr>
        <w:t>------ -------- Total Liabilities and Shareowners'</w:t>
      </w:r>
    </w:p>
    <w:p>
      <w:pPr>
        <w:jc w:val="center"/>
        <w:ind w:right="3939"/>
        <w:spacing w:after="0" w:line="238" w:lineRule="auto"/>
        <w:rPr>
          <w:sz w:val="20"/>
          <w:szCs w:val="20"/>
          <w:color w:val="auto"/>
        </w:rPr>
      </w:pPr>
      <w:r>
        <w:rPr>
          <w:rFonts w:ascii="Courier New" w:cs="Courier New" w:eastAsia="Courier New" w:hAnsi="Courier New"/>
          <w:sz w:val="18"/>
          <w:szCs w:val="18"/>
          <w:color w:val="auto"/>
        </w:rPr>
        <w:t>Equity................... $165,282 $234,360 ========</w:t>
      </w:r>
    </w:p>
    <w:p>
      <w:pPr>
        <w:jc w:val="center"/>
        <w:ind w:right="39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XII-3</w:t>
      </w:r>
    </w:p>
    <w:p>
      <w:pPr>
        <w:sectPr>
          <w:pgSz w:w="11900" w:h="16838" w:orient="portrait"/>
          <w:cols w:equalWidth="0" w:num="1">
            <w:col w:w="10159"/>
          </w:cols>
          <w:pgMar w:left="300" w:top="142" w:right="1440" w:bottom="1440" w:gutter="0" w:footer="0" w:header="0"/>
        </w:sectPr>
      </w:pPr>
    </w:p>
    <w:bookmarkStart w:id="421" w:name="page422"/>
    <w:bookmarkEnd w:id="421"/>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CONSOLIDATED STATEMENTS OF CHANGES IN SHAREOWNERS' EQUITY</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320" w:right="5899" w:firstLine="161"/>
        <w:spacing w:after="0" w:line="268" w:lineRule="auto"/>
        <w:tabs>
          <w:tab w:leader="none" w:pos="100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AT&amp;T Common Stock Balance at</w:t>
      </w:r>
    </w:p>
    <w:tbl>
      <w:tblPr>
        <w:tblLayout w:type="fixed"/>
        <w:tblInd w:w="60" w:type="dxa"/>
        <w:tblCellMar>
          <w:top w:w="0" w:type="dxa"/>
          <w:left w:w="0" w:type="dxa"/>
          <w:bottom w:w="0" w:type="dxa"/>
          <w:right w:w="0" w:type="dxa"/>
        </w:tblCellMar>
      </w:tblPr>
      <w:tr>
        <w:trPr>
          <w:trHeight w:val="199"/>
        </w:trPr>
        <w:tc>
          <w:tcPr>
            <w:tcW w:w="18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beginning of year</w:t>
            </w:r>
          </w:p>
        </w:tc>
        <w:tc>
          <w:tcPr>
            <w:tcW w:w="178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6"/>
              </w:rPr>
              <w:t>................</w:t>
            </w:r>
          </w:p>
        </w:tc>
        <w:tc>
          <w:tcPr>
            <w:tcW w:w="8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$ 3,760</w:t>
            </w:r>
          </w:p>
        </w:tc>
        <w:tc>
          <w:tcPr>
            <w:tcW w:w="1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00" w:type="dxa"/>
            <w:vAlign w:val="bottom"/>
            <w:gridSpan w:val="3"/>
          </w:tcPr>
          <w:p>
            <w:pPr>
              <w:jc w:val="center"/>
              <w:ind w:left="33"/>
              <w:spacing w:after="0" w:line="203" w:lineRule="exact"/>
              <w:rPr>
                <w:sz w:val="20"/>
                <w:szCs w:val="20"/>
                <w:color w:val="auto"/>
              </w:rPr>
            </w:pPr>
            <w:r>
              <w:rPr>
                <w:rFonts w:ascii="Courier New" w:cs="Courier New" w:eastAsia="Courier New" w:hAnsi="Courier New"/>
                <w:sz w:val="18"/>
                <w:szCs w:val="18"/>
                <w:color w:val="auto"/>
                <w:w w:val="97"/>
              </w:rPr>
              <w:t>3,196 $ 2,630 Shares issued (acquired),</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center"/>
              <w:ind w:left="853"/>
              <w:spacing w:after="0" w:line="203" w:lineRule="exact"/>
              <w:rPr>
                <w:sz w:val="20"/>
                <w:szCs w:val="20"/>
                <w:color w:val="auto"/>
              </w:rPr>
            </w:pPr>
            <w:r>
              <w:rPr>
                <w:rFonts w:ascii="Courier New" w:cs="Courier New" w:eastAsia="Courier New" w:hAnsi="Courier New"/>
                <w:sz w:val="18"/>
                <w:szCs w:val="18"/>
                <w:color w:val="auto"/>
                <w:w w:val="97"/>
              </w:rPr>
              <w:t>net: Under employee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w w:val="71"/>
              </w:rPr>
              <w:t>plans.....................</w:t>
            </w:r>
          </w:p>
        </w:tc>
        <w:tc>
          <w:tcPr>
            <w:tcW w:w="26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15 3 -- For</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acquisitions.........................</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607 566 Settlement of put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option.................</w:t>
            </w:r>
          </w:p>
        </w:tc>
        <w:tc>
          <w:tcPr>
            <w:tcW w:w="2600" w:type="dxa"/>
            <w:vAlign w:val="bottom"/>
            <w:gridSpan w:val="2"/>
          </w:tcPr>
          <w:p>
            <w:pPr>
              <w:jc w:val="right"/>
              <w:ind w:right="92"/>
              <w:spacing w:after="0" w:line="203" w:lineRule="exact"/>
              <w:rPr>
                <w:sz w:val="20"/>
                <w:szCs w:val="20"/>
                <w:color w:val="auto"/>
              </w:rPr>
            </w:pPr>
            <w:r>
              <w:rPr>
                <w:rFonts w:ascii="Courier New" w:cs="Courier New" w:eastAsia="Courier New" w:hAnsi="Courier New"/>
                <w:sz w:val="18"/>
                <w:szCs w:val="18"/>
                <w:color w:val="auto"/>
              </w:rPr>
              <w:t>155 -- -- For</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Wireless tracking stock exchange.....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1800" w:type="dxa"/>
            <w:vAlign w:val="bottom"/>
          </w:tcPr>
          <w:p>
            <w:pPr>
              <w:spacing w:after="0"/>
              <w:rPr>
                <w:sz w:val="17"/>
                <w:szCs w:val="17"/>
                <w:color w:val="auto"/>
              </w:rPr>
            </w:pPr>
          </w:p>
        </w:tc>
        <w:tc>
          <w:tcPr>
            <w:tcW w:w="1780" w:type="dxa"/>
            <w:vAlign w:val="bottom"/>
          </w:tcPr>
          <w:p>
            <w:pPr>
              <w:jc w:val="center"/>
              <w:ind w:right="772"/>
              <w:spacing w:after="0" w:line="203" w:lineRule="exact"/>
              <w:rPr>
                <w:sz w:val="20"/>
                <w:szCs w:val="20"/>
                <w:color w:val="auto"/>
              </w:rPr>
            </w:pPr>
            <w:r>
              <w:rPr>
                <w:rFonts w:ascii="Courier New" w:cs="Courier New" w:eastAsia="Courier New" w:hAnsi="Courier New"/>
                <w:sz w:val="18"/>
                <w:szCs w:val="18"/>
                <w:color w:val="auto"/>
                <w:w w:val="96"/>
              </w:rPr>
              <w:t>-- --</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Other*...................................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ind w:left="840" w:hanging="517"/>
        <w:spacing w:after="0" w:line="238" w:lineRule="auto"/>
        <w:tabs>
          <w:tab w:leader="none" w:pos="8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 -- -------- -------- -------</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end of</w:t>
      </w:r>
    </w:p>
    <w:p>
      <w:pPr>
        <w:jc w:val="center"/>
        <w:ind w:right="5579"/>
        <w:spacing w:after="0"/>
        <w:rPr>
          <w:sz w:val="20"/>
          <w:szCs w:val="20"/>
          <w:color w:val="auto"/>
        </w:rPr>
      </w:pPr>
      <w:r>
        <w:rPr>
          <w:rFonts w:ascii="Courier New" w:cs="Courier New" w:eastAsia="Courier New" w:hAnsi="Courier New"/>
          <w:sz w:val="18"/>
          <w:szCs w:val="18"/>
          <w:color w:val="auto"/>
        </w:rPr>
        <w:t>year........................ 3,542 3,760</w:t>
      </w:r>
    </w:p>
    <w:p>
      <w:pPr>
        <w:jc w:val="center"/>
        <w:ind w:right="5579"/>
        <w:spacing w:after="0" w:line="237" w:lineRule="auto"/>
        <w:rPr>
          <w:sz w:val="20"/>
          <w:szCs w:val="20"/>
          <w:color w:val="auto"/>
        </w:rPr>
      </w:pPr>
      <w:r>
        <w:rPr>
          <w:rFonts w:ascii="Courier New" w:cs="Courier New" w:eastAsia="Courier New" w:hAnsi="Courier New"/>
          <w:sz w:val="18"/>
          <w:szCs w:val="18"/>
          <w:color w:val="auto"/>
        </w:rPr>
        <w:t>3,196 -------- -------- ------- AT&amp;T</w:t>
      </w:r>
    </w:p>
    <w:p>
      <w:pPr>
        <w:jc w:val="center"/>
        <w:ind w:right="5579"/>
        <w:spacing w:after="0" w:line="238" w:lineRule="auto"/>
        <w:rPr>
          <w:sz w:val="20"/>
          <w:szCs w:val="20"/>
          <w:color w:val="auto"/>
        </w:rPr>
      </w:pPr>
      <w:r>
        <w:rPr>
          <w:rFonts w:ascii="Courier New" w:cs="Courier New" w:eastAsia="Courier New" w:hAnsi="Courier New"/>
          <w:sz w:val="18"/>
          <w:szCs w:val="18"/>
          <w:color w:val="auto"/>
        </w:rPr>
        <w:t>Wireless Group Common Stock Balance at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beginning of year................ 362 --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Shares issued: For stock</w:t>
      </w:r>
    </w:p>
    <w:p>
      <w:pPr>
        <w:jc w:val="center"/>
        <w:ind w:right="5579"/>
        <w:spacing w:after="0" w:line="238" w:lineRule="auto"/>
        <w:rPr>
          <w:sz w:val="20"/>
          <w:szCs w:val="20"/>
          <w:color w:val="auto"/>
        </w:rPr>
      </w:pPr>
      <w:r>
        <w:rPr>
          <w:rFonts w:ascii="Courier New" w:cs="Courier New" w:eastAsia="Courier New" w:hAnsi="Courier New"/>
          <w:sz w:val="18"/>
          <w:szCs w:val="18"/>
          <w:color w:val="auto"/>
        </w:rPr>
        <w:t>offering....................... -- 360 --</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Under employee plans..................... 2</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2 -- For Wireless stock</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exchange.............. 438 -- -- Conversion</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of preferred stock............ 406 -- --</w:t>
      </w:r>
    </w:p>
    <w:p>
      <w:pPr>
        <w:jc w:val="center"/>
        <w:ind w:right="5579"/>
        <w:spacing w:after="0" w:line="238" w:lineRule="auto"/>
        <w:rPr>
          <w:sz w:val="20"/>
          <w:szCs w:val="20"/>
          <w:color w:val="auto"/>
        </w:rPr>
      </w:pPr>
      <w:r>
        <w:rPr>
          <w:rFonts w:ascii="Courier New" w:cs="Courier New" w:eastAsia="Courier New" w:hAnsi="Courier New"/>
          <w:sz w:val="18"/>
          <w:szCs w:val="18"/>
          <w:color w:val="auto"/>
        </w:rPr>
        <w:t>AT&amp;T Wireless Group split-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off................. (1,208)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Balance at end of</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year........................ -- 362 -- ----</w:t>
      </w:r>
    </w:p>
    <w:p>
      <w:pPr>
        <w:spacing w:after="0" w:line="21" w:lineRule="exact"/>
        <w:rPr>
          <w:sz w:val="20"/>
          <w:szCs w:val="20"/>
          <w:color w:val="auto"/>
        </w:rPr>
      </w:pPr>
    </w:p>
    <w:p>
      <w:pPr>
        <w:jc w:val="both"/>
        <w:ind w:left="160" w:right="5739" w:firstLine="4"/>
        <w:spacing w:after="0" w:line="268" w:lineRule="auto"/>
        <w:tabs>
          <w:tab w:leader="none" w:pos="687"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Liberty Media Group Class A Common Stock Balance at beginning</w:t>
      </w:r>
    </w:p>
    <w:p>
      <w:pPr>
        <w:jc w:val="center"/>
        <w:ind w:right="5579"/>
        <w:spacing w:after="0" w:line="233" w:lineRule="auto"/>
        <w:rPr>
          <w:sz w:val="20"/>
          <w:szCs w:val="20"/>
          <w:color w:val="auto"/>
        </w:rPr>
      </w:pPr>
      <w:r>
        <w:rPr>
          <w:rFonts w:ascii="Courier New" w:cs="Courier New" w:eastAsia="Courier New" w:hAnsi="Courier New"/>
          <w:sz w:val="18"/>
          <w:szCs w:val="18"/>
          <w:color w:val="auto"/>
        </w:rPr>
        <w:t>of year................ 2,364 2,314 --</w:t>
      </w:r>
    </w:p>
    <w:p>
      <w:pPr>
        <w:jc w:val="center"/>
        <w:ind w:right="5579"/>
        <w:spacing w:after="0"/>
        <w:rPr>
          <w:sz w:val="20"/>
          <w:szCs w:val="20"/>
          <w:color w:val="auto"/>
        </w:rPr>
      </w:pPr>
      <w:r>
        <w:rPr>
          <w:rFonts w:ascii="Courier New" w:cs="Courier New" w:eastAsia="Courier New" w:hAnsi="Courier New"/>
          <w:sz w:val="18"/>
          <w:szCs w:val="18"/>
          <w:color w:val="auto"/>
        </w:rPr>
        <w:t>Shares issued (acquired), net: For</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acquisitions......................... -- 62</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2,280</w:t>
      </w:r>
    </w:p>
    <w:p>
      <w:pPr>
        <w:jc w:val="center"/>
        <w:ind w:right="557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5579"/>
        <w:spacing w:after="0"/>
        <w:rPr>
          <w:sz w:val="20"/>
          <w:szCs w:val="20"/>
          <w:color w:val="auto"/>
        </w:rPr>
      </w:pPr>
      <w:r>
        <w:rPr>
          <w:rFonts w:ascii="Courier New" w:cs="Courier New" w:eastAsia="Courier New" w:hAnsi="Courier New"/>
          <w:sz w:val="18"/>
          <w:szCs w:val="18"/>
          <w:color w:val="auto"/>
        </w:rPr>
        <w:t>14 (12) 34 Liberty Media Group split-</w:t>
      </w:r>
    </w:p>
    <w:p>
      <w:pPr>
        <w:spacing w:after="0" w:line="3"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off............... (2,378) --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Balance at end of</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year........................ -- 2,364 2,314</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 Liberty Media</w:t>
      </w:r>
    </w:p>
    <w:p>
      <w:pPr>
        <w:jc w:val="center"/>
        <w:ind w:right="5579"/>
        <w:spacing w:after="0" w:line="238" w:lineRule="auto"/>
        <w:rPr>
          <w:sz w:val="20"/>
          <w:szCs w:val="20"/>
          <w:color w:val="auto"/>
        </w:rPr>
      </w:pPr>
      <w:r>
        <w:rPr>
          <w:rFonts w:ascii="Courier New" w:cs="Courier New" w:eastAsia="Courier New" w:hAnsi="Courier New"/>
          <w:sz w:val="18"/>
          <w:szCs w:val="18"/>
          <w:color w:val="auto"/>
        </w:rPr>
        <w:t>Group Class B Common Stock Balance at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beginning of year................ 206 217 -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Shares issued (acquired),</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net............... 6 (11) 220 Liberty Media</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Group split-off............... (212) -- --</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 (3) -------- -------- ------- Balance</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at end of year........................ --</w:t>
      </w:r>
    </w:p>
    <w:p>
      <w:pPr>
        <w:jc w:val="center"/>
        <w:ind w:right="5579"/>
        <w:spacing w:after="0" w:line="238" w:lineRule="auto"/>
        <w:rPr>
          <w:sz w:val="20"/>
          <w:szCs w:val="20"/>
          <w:color w:val="auto"/>
        </w:rPr>
      </w:pPr>
      <w:r>
        <w:rPr>
          <w:rFonts w:ascii="Courier New" w:cs="Courier New" w:eastAsia="Courier New" w:hAnsi="Courier New"/>
          <w:sz w:val="18"/>
          <w:szCs w:val="18"/>
          <w:color w:val="auto"/>
        </w:rPr>
        <w:t>206 217 -------- -------- -------</w:t>
      </w:r>
    </w:p>
    <w:p>
      <w:pPr>
        <w:jc w:val="center"/>
        <w:ind w:right="5579"/>
        <w:spacing w:after="0"/>
        <w:rPr>
          <w:sz w:val="20"/>
          <w:szCs w:val="20"/>
          <w:color w:val="auto"/>
        </w:rPr>
      </w:pPr>
      <w:r>
        <w:rPr>
          <w:rFonts w:ascii="Courier New" w:cs="Courier New" w:eastAsia="Courier New" w:hAnsi="Courier New"/>
          <w:sz w:val="18"/>
          <w:szCs w:val="18"/>
          <w:color w:val="auto"/>
        </w:rPr>
        <w:t>Additional Paid-In Capital Balance at</w:t>
      </w:r>
    </w:p>
    <w:p>
      <w:pPr>
        <w:jc w:val="center"/>
        <w:ind w:right="5579"/>
        <w:spacing w:after="0" w:line="237" w:lineRule="auto"/>
        <w:rPr>
          <w:sz w:val="20"/>
          <w:szCs w:val="20"/>
          <w:color w:val="auto"/>
        </w:rPr>
      </w:pPr>
      <w:r>
        <w:rPr>
          <w:rFonts w:ascii="Courier New" w:cs="Courier New" w:eastAsia="Courier New" w:hAnsi="Courier New"/>
          <w:sz w:val="18"/>
          <w:szCs w:val="18"/>
          <w:color w:val="auto"/>
        </w:rPr>
        <w:t>beginning of year................ 90,496</w:t>
      </w:r>
    </w:p>
    <w:p>
      <w:pPr>
        <w:jc w:val="center"/>
        <w:ind w:right="5579"/>
        <w:spacing w:after="0" w:line="238" w:lineRule="auto"/>
        <w:rPr>
          <w:sz w:val="20"/>
          <w:szCs w:val="20"/>
          <w:color w:val="auto"/>
        </w:rPr>
      </w:pPr>
      <w:r>
        <w:rPr>
          <w:rFonts w:ascii="Courier New" w:cs="Courier New" w:eastAsia="Courier New" w:hAnsi="Courier New"/>
          <w:sz w:val="18"/>
          <w:szCs w:val="18"/>
          <w:color w:val="auto"/>
        </w:rPr>
        <w:t>59,526 15,195 Shares issued (acquired),</w:t>
      </w:r>
    </w:p>
    <w:p>
      <w:pPr>
        <w:jc w:val="center"/>
        <w:ind w:right="5579"/>
        <w:spacing w:after="0"/>
        <w:rPr>
          <w:sz w:val="20"/>
          <w:szCs w:val="20"/>
          <w:color w:val="auto"/>
        </w:rPr>
      </w:pPr>
      <w:r>
        <w:rPr>
          <w:rFonts w:ascii="Courier New" w:cs="Courier New" w:eastAsia="Courier New" w:hAnsi="Courier New"/>
          <w:sz w:val="18"/>
          <w:szCs w:val="18"/>
          <w:color w:val="auto"/>
        </w:rPr>
        <w:t>net: Under employee</w:t>
      </w:r>
    </w:p>
    <w:p>
      <w:pPr>
        <w:jc w:val="center"/>
        <w:ind w:right="5579"/>
        <w:spacing w:after="0" w:line="237" w:lineRule="auto"/>
        <w:rPr>
          <w:sz w:val="20"/>
          <w:szCs w:val="20"/>
          <w:color w:val="auto"/>
        </w:rPr>
      </w:pPr>
      <w:r>
        <w:rPr>
          <w:rFonts w:ascii="Courier New" w:cs="Courier New" w:eastAsia="Courier New" w:hAnsi="Courier New"/>
          <w:sz w:val="18"/>
          <w:szCs w:val="18"/>
          <w:color w:val="auto"/>
        </w:rPr>
        <w:t>plans..................... 279 98 431 For</w:t>
      </w:r>
    </w:p>
    <w:p>
      <w:pPr>
        <w:jc w:val="center"/>
        <w:ind w:right="5579"/>
        <w:spacing w:after="0"/>
        <w:rPr>
          <w:sz w:val="20"/>
          <w:szCs w:val="20"/>
          <w:color w:val="auto"/>
        </w:rPr>
      </w:pPr>
      <w:r>
        <w:rPr>
          <w:rFonts w:ascii="Courier New" w:cs="Courier New" w:eastAsia="Courier New" w:hAnsi="Courier New"/>
          <w:sz w:val="18"/>
          <w:szCs w:val="18"/>
          <w:color w:val="auto"/>
        </w:rPr>
        <w:t>acquisitions......................... 827</w:t>
      </w:r>
    </w:p>
    <w:p>
      <w:pPr>
        <w:jc w:val="center"/>
        <w:ind w:right="5579"/>
        <w:spacing w:after="0" w:line="237" w:lineRule="auto"/>
        <w:rPr>
          <w:sz w:val="20"/>
          <w:szCs w:val="20"/>
          <w:color w:val="auto"/>
        </w:rPr>
      </w:pPr>
      <w:r>
        <w:rPr>
          <w:rFonts w:ascii="Courier New" w:cs="Courier New" w:eastAsia="Courier New" w:hAnsi="Courier New"/>
          <w:sz w:val="18"/>
          <w:szCs w:val="18"/>
          <w:color w:val="auto"/>
        </w:rPr>
        <w:t>23,097 42,425 Settlement of put</w:t>
      </w:r>
    </w:p>
    <w:p>
      <w:pPr>
        <w:jc w:val="center"/>
        <w:ind w:right="5579"/>
        <w:spacing w:after="0"/>
        <w:rPr>
          <w:sz w:val="20"/>
          <w:szCs w:val="20"/>
          <w:color w:val="auto"/>
        </w:rPr>
      </w:pPr>
      <w:r>
        <w:rPr>
          <w:rFonts w:ascii="Courier New" w:cs="Courier New" w:eastAsia="Courier New" w:hAnsi="Courier New"/>
          <w:sz w:val="18"/>
          <w:szCs w:val="18"/>
          <w:color w:val="auto"/>
        </w:rPr>
        <w:t>option................. 3,237 -- --</w:t>
      </w:r>
    </w:p>
    <w:p>
      <w:pPr>
        <w:jc w:val="center"/>
        <w:ind w:right="5579"/>
        <w:spacing w:after="0" w:line="237" w:lineRule="auto"/>
        <w:rPr>
          <w:sz w:val="20"/>
          <w:szCs w:val="20"/>
          <w:color w:val="auto"/>
        </w:rPr>
      </w:pPr>
      <w:r>
        <w:rPr>
          <w:rFonts w:ascii="Courier New" w:cs="Courier New" w:eastAsia="Courier New" w:hAnsi="Courier New"/>
          <w:sz w:val="18"/>
          <w:szCs w:val="18"/>
          <w:color w:val="auto"/>
        </w:rPr>
        <w:t>Other*...................................</w:t>
      </w:r>
    </w:p>
    <w:p>
      <w:pPr>
        <w:ind w:left="160"/>
        <w:spacing w:after="0" w:line="238" w:lineRule="auto"/>
        <w:rPr>
          <w:sz w:val="20"/>
          <w:szCs w:val="20"/>
          <w:color w:val="auto"/>
        </w:rPr>
      </w:pPr>
      <w:r>
        <w:rPr>
          <w:rFonts w:ascii="Courier New" w:cs="Courier New" w:eastAsia="Courier New" w:hAnsi="Courier New"/>
          <w:sz w:val="18"/>
          <w:szCs w:val="18"/>
          <w:color w:val="auto"/>
        </w:rPr>
        <w:t>(1,007) (2,767) 323 Proceeds in excess of</w:t>
      </w:r>
    </w:p>
    <w:p>
      <w:pPr>
        <w:ind w:left="220"/>
        <w:spacing w:after="0"/>
        <w:rPr>
          <w:sz w:val="20"/>
          <w:szCs w:val="20"/>
          <w:color w:val="auto"/>
        </w:rPr>
      </w:pPr>
      <w:r>
        <w:rPr>
          <w:rFonts w:ascii="Courier New" w:cs="Courier New" w:eastAsia="Courier New" w:hAnsi="Courier New"/>
          <w:sz w:val="18"/>
          <w:szCs w:val="18"/>
          <w:color w:val="auto"/>
        </w:rPr>
        <w:t>par value from issuance of AT&amp;T Wireless</w:t>
      </w:r>
    </w:p>
    <w:p>
      <w:pPr>
        <w:jc w:val="center"/>
        <w:ind w:right="5579"/>
        <w:spacing w:after="0" w:line="237" w:lineRule="auto"/>
        <w:rPr>
          <w:sz w:val="20"/>
          <w:szCs w:val="20"/>
          <w:color w:val="auto"/>
        </w:rPr>
      </w:pPr>
      <w:r>
        <w:rPr>
          <w:rFonts w:ascii="Courier New" w:cs="Courier New" w:eastAsia="Courier New" w:hAnsi="Courier New"/>
          <w:sz w:val="18"/>
          <w:szCs w:val="18"/>
          <w:color w:val="auto"/>
        </w:rPr>
        <w:t>common stock... -- 9,915 -- Common stock</w:t>
      </w:r>
    </w:p>
    <w:p>
      <w:pPr>
        <w:jc w:val="center"/>
        <w:ind w:right="5579"/>
        <w:spacing w:after="0"/>
        <w:rPr>
          <w:sz w:val="20"/>
          <w:szCs w:val="20"/>
          <w:color w:val="auto"/>
        </w:rPr>
      </w:pPr>
      <w:r>
        <w:rPr>
          <w:rFonts w:ascii="Courier New" w:cs="Courier New" w:eastAsia="Courier New" w:hAnsi="Courier New"/>
          <w:sz w:val="18"/>
          <w:szCs w:val="18"/>
          <w:color w:val="auto"/>
        </w:rPr>
        <w:t>warrants issued................ -- -- 306</w:t>
      </w:r>
    </w:p>
    <w:p>
      <w:pPr>
        <w:jc w:val="center"/>
        <w:ind w:right="5579"/>
        <w:spacing w:after="0" w:line="237" w:lineRule="auto"/>
        <w:rPr>
          <w:sz w:val="20"/>
          <w:szCs w:val="20"/>
          <w:color w:val="auto"/>
        </w:rPr>
      </w:pPr>
      <w:r>
        <w:rPr>
          <w:rFonts w:ascii="Courier New" w:cs="Courier New" w:eastAsia="Courier New" w:hAnsi="Courier New"/>
          <w:sz w:val="18"/>
          <w:szCs w:val="18"/>
          <w:color w:val="auto"/>
        </w:rPr>
        <w:t>Gain on issuance of common stock by</w:t>
      </w:r>
    </w:p>
    <w:p>
      <w:pPr>
        <w:jc w:val="center"/>
        <w:ind w:right="5579"/>
        <w:spacing w:after="0"/>
        <w:rPr>
          <w:sz w:val="20"/>
          <w:szCs w:val="20"/>
          <w:color w:val="auto"/>
        </w:rPr>
      </w:pPr>
      <w:r>
        <w:rPr>
          <w:rFonts w:ascii="Courier New" w:cs="Courier New" w:eastAsia="Courier New" w:hAnsi="Courier New"/>
          <w:sz w:val="18"/>
          <w:szCs w:val="18"/>
          <w:color w:val="auto"/>
        </w:rPr>
        <w:t>affiliates...............................</w:t>
      </w:r>
    </w:p>
    <w:p>
      <w:pPr>
        <w:jc w:val="center"/>
        <w:ind w:right="5579"/>
        <w:spacing w:after="0" w:line="237" w:lineRule="auto"/>
        <w:rPr>
          <w:sz w:val="20"/>
          <w:szCs w:val="20"/>
          <w:color w:val="auto"/>
        </w:rPr>
      </w:pPr>
      <w:r>
        <w:rPr>
          <w:rFonts w:ascii="Courier New" w:cs="Courier New" w:eastAsia="Courier New" w:hAnsi="Courier New"/>
          <w:sz w:val="18"/>
          <w:szCs w:val="18"/>
          <w:color w:val="auto"/>
        </w:rPr>
        <w:t>20 530 667 Conversion of preferred</w:t>
      </w:r>
    </w:p>
    <w:p>
      <w:pPr>
        <w:jc w:val="center"/>
        <w:ind w:right="5579"/>
        <w:spacing w:after="0" w:line="238" w:lineRule="auto"/>
        <w:rPr>
          <w:sz w:val="20"/>
          <w:szCs w:val="20"/>
          <w:color w:val="auto"/>
        </w:rPr>
      </w:pPr>
      <w:r>
        <w:rPr>
          <w:rFonts w:ascii="Courier New" w:cs="Courier New" w:eastAsia="Courier New" w:hAnsi="Courier New"/>
          <w:sz w:val="18"/>
          <w:szCs w:val="18"/>
          <w:color w:val="auto"/>
        </w:rPr>
        <w:t>stock............... 9,631 -- -- AT&amp;T</w:t>
      </w:r>
    </w:p>
    <w:p>
      <w:pPr>
        <w:jc w:val="center"/>
        <w:ind w:right="5579"/>
        <w:spacing w:after="0"/>
        <w:rPr>
          <w:sz w:val="20"/>
          <w:szCs w:val="20"/>
          <w:color w:val="auto"/>
        </w:rPr>
      </w:pPr>
      <w:r>
        <w:rPr>
          <w:rFonts w:ascii="Courier New" w:cs="Courier New" w:eastAsia="Courier New" w:hAnsi="Courier New"/>
          <w:sz w:val="18"/>
          <w:szCs w:val="18"/>
          <w:color w:val="auto"/>
        </w:rPr>
        <w:t>Wireless Group split-off...............</w:t>
      </w:r>
    </w:p>
    <w:p>
      <w:pPr>
        <w:jc w:val="center"/>
        <w:ind w:right="5579"/>
        <w:spacing w:after="0" w:line="237" w:lineRule="auto"/>
        <w:rPr>
          <w:sz w:val="20"/>
          <w:szCs w:val="20"/>
          <w:color w:val="auto"/>
        </w:rPr>
      </w:pPr>
      <w:r>
        <w:rPr>
          <w:rFonts w:ascii="Courier New" w:cs="Courier New" w:eastAsia="Courier New" w:hAnsi="Courier New"/>
          <w:sz w:val="18"/>
          <w:szCs w:val="18"/>
          <w:color w:val="auto"/>
        </w:rPr>
        <w:t>(20,955) -- --</w:t>
      </w:r>
    </w:p>
    <w:p>
      <w:pPr>
        <w:sectPr>
          <w:pgSz w:w="11900" w:h="16838" w:orient="portrait"/>
          <w:cols w:equalWidth="0" w:num="1">
            <w:col w:w="10219"/>
          </w:cols>
          <w:pgMar w:left="240" w:top="717" w:right="1440" w:bottom="363" w:gutter="0" w:footer="0" w:header="0"/>
        </w:sectPr>
      </w:pPr>
    </w:p>
    <w:bookmarkStart w:id="422" w:name="page423"/>
    <w:bookmarkEnd w:id="422"/>
    <w:p>
      <w:pPr>
        <w:ind w:left="2820"/>
        <w:spacing w:after="0"/>
        <w:rPr>
          <w:sz w:val="20"/>
          <w:szCs w:val="20"/>
          <w:color w:val="auto"/>
        </w:rPr>
      </w:pPr>
      <w:r>
        <w:rPr>
          <w:rFonts w:ascii="Courier New" w:cs="Courier New" w:eastAsia="Courier New" w:hAnsi="Courier New"/>
          <w:sz w:val="16"/>
          <w:szCs w:val="16"/>
          <w:color w:val="auto"/>
        </w:rPr>
        <w:t>XII-4</w:t>
      </w:r>
    </w:p>
    <w:p>
      <w:pPr>
        <w:sectPr>
          <w:pgSz w:w="11900" w:h="16838" w:orient="portrait"/>
          <w:cols w:equalWidth="0" w:num="1">
            <w:col w:w="9019"/>
          </w:cols>
          <w:pgMar w:left="1440" w:top="344" w:right="1440" w:bottom="1440" w:gutter="0" w:footer="0" w:header="0"/>
        </w:sectPr>
      </w:pPr>
    </w:p>
    <w:bookmarkStart w:id="423" w:name="page424"/>
    <w:bookmarkEnd w:id="423"/>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CONSOLIDATED STATEMENTS OF CHANGES IN SHAREOWNERS' EQUITY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1000" w:right="5579" w:hanging="887"/>
        <w:spacing w:after="0" w:line="268" w:lineRule="auto"/>
        <w:tabs>
          <w:tab w:leader="none" w:pos="421"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Liberty Media Group split-</w:t>
      </w:r>
    </w:p>
    <w:p>
      <w:pPr>
        <w:ind w:left="120"/>
        <w:spacing w:after="0" w:line="233" w:lineRule="auto"/>
        <w:rPr>
          <w:sz w:val="20"/>
          <w:szCs w:val="20"/>
          <w:color w:val="auto"/>
        </w:rPr>
      </w:pPr>
      <w:r>
        <w:rPr>
          <w:rFonts w:ascii="Courier New" w:cs="Courier New" w:eastAsia="Courier New" w:hAnsi="Courier New"/>
          <w:sz w:val="18"/>
          <w:szCs w:val="18"/>
          <w:color w:val="auto"/>
        </w:rPr>
        <w:t>off................ (30,768) -- -- Wireless</w:t>
      </w:r>
    </w:p>
    <w:p>
      <w:pPr>
        <w:ind w:left="60"/>
        <w:spacing w:after="0"/>
        <w:rPr>
          <w:sz w:val="20"/>
          <w:szCs w:val="20"/>
          <w:color w:val="auto"/>
        </w:rPr>
      </w:pPr>
      <w:r>
        <w:rPr>
          <w:rFonts w:ascii="Courier New" w:cs="Courier New" w:eastAsia="Courier New" w:hAnsi="Courier New"/>
          <w:sz w:val="18"/>
          <w:szCs w:val="18"/>
          <w:color w:val="auto"/>
        </w:rPr>
        <w:t>tracking stock exchange............. 14 -- -</w:t>
      </w:r>
    </w:p>
    <w:p>
      <w:pPr>
        <w:spacing w:after="0" w:line="4" w:lineRule="exact"/>
        <w:rPr>
          <w:sz w:val="20"/>
          <w:szCs w:val="20"/>
          <w:color w:val="auto"/>
        </w:rPr>
      </w:pPr>
    </w:p>
    <w:p>
      <w:pPr>
        <w:jc w:val="both"/>
        <w:ind w:left="160" w:right="5619" w:firstLine="6"/>
        <w:spacing w:after="0" w:line="268" w:lineRule="auto"/>
        <w:tabs>
          <w:tab w:leader="none" w:pos="371"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conversion value of preferred stock.....................................</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295 -- -- Dividends declared -- AT&amp;T Common</w:t>
      </w:r>
    </w:p>
    <w:p>
      <w:pPr>
        <w:ind w:left="2120"/>
        <w:spacing w:after="0"/>
        <w:rPr>
          <w:sz w:val="20"/>
          <w:szCs w:val="20"/>
          <w:color w:val="auto"/>
        </w:rPr>
      </w:pPr>
      <w:r>
        <w:rPr>
          <w:rFonts w:ascii="Courier New" w:cs="Courier New" w:eastAsia="Courier New" w:hAnsi="Courier New"/>
          <w:sz w:val="18"/>
          <w:szCs w:val="18"/>
          <w:color w:val="auto"/>
        </w:rPr>
        <w:t>Stock</w:t>
      </w:r>
    </w:p>
    <w:p>
      <w:pPr>
        <w:ind w:left="160"/>
        <w:spacing w:after="0" w:line="237" w:lineRule="auto"/>
        <w:rPr>
          <w:sz w:val="20"/>
          <w:szCs w:val="20"/>
          <w:color w:val="auto"/>
        </w:rPr>
      </w:pPr>
      <w:r>
        <w:rPr>
          <w:rFonts w:ascii="Courier New" w:cs="Courier New" w:eastAsia="Courier New" w:hAnsi="Courier New"/>
          <w:sz w:val="18"/>
          <w:szCs w:val="18"/>
          <w:color w:val="auto"/>
        </w:rPr>
        <w:t>Group.....................................</w:t>
      </w:r>
    </w:p>
    <w:p>
      <w:pPr>
        <w:ind w:left="1800"/>
        <w:spacing w:after="0" w:line="238" w:lineRule="auto"/>
        <w:rPr>
          <w:sz w:val="20"/>
          <w:szCs w:val="20"/>
          <w:color w:val="auto"/>
        </w:rPr>
      </w:pPr>
      <w:r>
        <w:rPr>
          <w:rFonts w:ascii="Courier New" w:cs="Courier New" w:eastAsia="Courier New" w:hAnsi="Courier New"/>
          <w:sz w:val="18"/>
          <w:szCs w:val="18"/>
          <w:color w:val="auto"/>
        </w:rPr>
        <w:t>(265) -- --</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160 97 179 -------- -------- ------- Balance</w:t>
      </w:r>
    </w:p>
    <w:p>
      <w:pPr>
        <w:ind w:left="280"/>
        <w:spacing w:after="0"/>
        <w:rPr>
          <w:sz w:val="20"/>
          <w:szCs w:val="20"/>
          <w:color w:val="auto"/>
        </w:rPr>
      </w:pPr>
      <w:r>
        <w:rPr>
          <w:rFonts w:ascii="Courier New" w:cs="Courier New" w:eastAsia="Courier New" w:hAnsi="Courier New"/>
          <w:sz w:val="18"/>
          <w:szCs w:val="18"/>
          <w:color w:val="auto"/>
        </w:rPr>
        <w:t>at end of year........................ .</w:t>
      </w:r>
    </w:p>
    <w:p>
      <w:pPr>
        <w:ind w:left="60"/>
        <w:spacing w:after="0" w:line="237" w:lineRule="auto"/>
        <w:rPr>
          <w:sz w:val="20"/>
          <w:szCs w:val="20"/>
          <w:color w:val="auto"/>
        </w:rPr>
      </w:pPr>
      <w:r>
        <w:rPr>
          <w:rFonts w:ascii="Courier New" w:cs="Courier New" w:eastAsia="Courier New" w:hAnsi="Courier New"/>
          <w:sz w:val="18"/>
          <w:szCs w:val="18"/>
          <w:color w:val="auto"/>
        </w:rPr>
        <w:t>51,964 90,496 59,526 -------- -------- -----</w:t>
      </w:r>
    </w:p>
    <w:p>
      <w:pPr>
        <w:ind w:left="280"/>
        <w:spacing w:after="0"/>
        <w:rPr>
          <w:sz w:val="20"/>
          <w:szCs w:val="20"/>
          <w:color w:val="auto"/>
        </w:rPr>
      </w:pPr>
      <w:r>
        <w:rPr>
          <w:rFonts w:ascii="Courier New" w:cs="Courier New" w:eastAsia="Courier New" w:hAnsi="Courier New"/>
          <w:sz w:val="18"/>
          <w:szCs w:val="18"/>
          <w:color w:val="auto"/>
        </w:rPr>
        <w:t>-- Guaranteed ESOP Obligation Balance at</w:t>
      </w:r>
    </w:p>
    <w:p>
      <w:pPr>
        <w:ind w:left="160"/>
        <w:spacing w:after="0" w:line="237" w:lineRule="auto"/>
        <w:rPr>
          <w:sz w:val="20"/>
          <w:szCs w:val="20"/>
          <w:color w:val="auto"/>
        </w:rPr>
      </w:pPr>
      <w:r>
        <w:rPr>
          <w:rFonts w:ascii="Courier New" w:cs="Courier New" w:eastAsia="Courier New" w:hAnsi="Courier New"/>
          <w:sz w:val="18"/>
          <w:szCs w:val="18"/>
          <w:color w:val="auto"/>
        </w:rPr>
        <w:t>beginning of year................. -- (17)</w:t>
      </w:r>
    </w:p>
    <w:p>
      <w:pPr>
        <w:ind w:left="2160"/>
        <w:spacing w:after="0" w:line="238" w:lineRule="auto"/>
        <w:rPr>
          <w:sz w:val="20"/>
          <w:szCs w:val="20"/>
          <w:color w:val="auto"/>
        </w:rPr>
      </w:pPr>
      <w:r>
        <w:rPr>
          <w:rFonts w:ascii="Courier New" w:cs="Courier New" w:eastAsia="Courier New" w:hAnsi="Courier New"/>
          <w:sz w:val="18"/>
          <w:szCs w:val="18"/>
          <w:color w:val="auto"/>
        </w:rPr>
        <w:t>(44)</w:t>
      </w:r>
    </w:p>
    <w:p>
      <w:pPr>
        <w:spacing w:after="0"/>
        <w:rPr>
          <w:sz w:val="20"/>
          <w:szCs w:val="20"/>
          <w:color w:val="auto"/>
        </w:rPr>
      </w:pPr>
      <w:r>
        <w:rPr>
          <w:rFonts w:ascii="Courier New" w:cs="Courier New" w:eastAsia="Courier New" w:hAnsi="Courier New"/>
          <w:sz w:val="18"/>
          <w:szCs w:val="18"/>
          <w:color w:val="auto"/>
        </w:rPr>
        <w:t>Amortization.................................</w:t>
      </w:r>
    </w:p>
    <w:p>
      <w:pPr>
        <w:ind w:left="160"/>
        <w:spacing w:after="0" w:line="237" w:lineRule="auto"/>
        <w:rPr>
          <w:sz w:val="20"/>
          <w:szCs w:val="20"/>
          <w:color w:val="auto"/>
        </w:rPr>
      </w:pPr>
      <w:r>
        <w:rPr>
          <w:rFonts w:ascii="Courier New" w:cs="Courier New" w:eastAsia="Courier New" w:hAnsi="Courier New"/>
          <w:sz w:val="18"/>
          <w:szCs w:val="18"/>
          <w:color w:val="auto"/>
        </w:rPr>
        <w:t>-- 17 27 -------- -------- ------- Balance</w:t>
      </w:r>
    </w:p>
    <w:p>
      <w:pPr>
        <w:ind w:left="60"/>
        <w:spacing w:after="0"/>
        <w:rPr>
          <w:sz w:val="20"/>
          <w:szCs w:val="20"/>
          <w:color w:val="auto"/>
        </w:rPr>
      </w:pPr>
      <w:r>
        <w:rPr>
          <w:rFonts w:ascii="Courier New" w:cs="Courier New" w:eastAsia="Courier New" w:hAnsi="Courier New"/>
          <w:sz w:val="18"/>
          <w:szCs w:val="18"/>
          <w:color w:val="auto"/>
        </w:rPr>
        <w:t>at end of year......................... -- -</w:t>
      </w:r>
    </w:p>
    <w:p>
      <w:pPr>
        <w:ind w:left="700"/>
        <w:spacing w:after="0" w:line="237" w:lineRule="auto"/>
        <w:rPr>
          <w:sz w:val="20"/>
          <w:szCs w:val="20"/>
          <w:color w:val="auto"/>
        </w:rPr>
      </w:pPr>
      <w:r>
        <w:rPr>
          <w:rFonts w:ascii="Courier New" w:cs="Courier New" w:eastAsia="Courier New" w:hAnsi="Courier New"/>
          <w:sz w:val="18"/>
          <w:szCs w:val="18"/>
          <w:color w:val="auto"/>
        </w:rPr>
        <w:t>- (17) -------- -------- -------</w:t>
      </w:r>
    </w:p>
    <w:p>
      <w:pPr>
        <w:ind w:left="320"/>
        <w:spacing w:after="0"/>
        <w:rPr>
          <w:sz w:val="20"/>
          <w:szCs w:val="20"/>
          <w:color w:val="auto"/>
        </w:rPr>
      </w:pPr>
      <w:r>
        <w:rPr>
          <w:rFonts w:ascii="Courier New" w:cs="Courier New" w:eastAsia="Courier New" w:hAnsi="Courier New"/>
          <w:sz w:val="18"/>
          <w:szCs w:val="18"/>
          <w:color w:val="auto"/>
        </w:rPr>
        <w:t>(Accumulated Deficit)/Retained Earnings</w:t>
      </w:r>
    </w:p>
    <w:p>
      <w:pPr>
        <w:ind w:left="1160"/>
        <w:spacing w:after="0" w:line="237" w:lineRule="auto"/>
        <w:rPr>
          <w:sz w:val="20"/>
          <w:szCs w:val="20"/>
          <w:color w:val="auto"/>
        </w:rPr>
      </w:pPr>
      <w:r>
        <w:rPr>
          <w:rFonts w:ascii="Courier New" w:cs="Courier New" w:eastAsia="Courier New" w:hAnsi="Courier New"/>
          <w:sz w:val="18"/>
          <w:szCs w:val="18"/>
          <w:color w:val="auto"/>
        </w:rPr>
        <w:t>Balance at beginning of</w:t>
      </w:r>
    </w:p>
    <w:p>
      <w:pPr>
        <w:ind w:left="120"/>
        <w:spacing w:after="0" w:line="238" w:lineRule="auto"/>
        <w:rPr>
          <w:sz w:val="20"/>
          <w:szCs w:val="20"/>
          <w:color w:val="auto"/>
        </w:rPr>
      </w:pPr>
      <w:r>
        <w:rPr>
          <w:rFonts w:ascii="Courier New" w:cs="Courier New" w:eastAsia="Courier New" w:hAnsi="Courier New"/>
          <w:sz w:val="18"/>
          <w:szCs w:val="18"/>
          <w:color w:val="auto"/>
        </w:rPr>
        <w:t>year................. 7,408 6,712 7,800 Net</w:t>
      </w:r>
    </w:p>
    <w:p>
      <w:pPr>
        <w:ind w:left="220"/>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7,715 4,669 3,428 Dividends declared -- AT&amp;T</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Group.....................................</w:t>
      </w:r>
    </w:p>
    <w:p>
      <w:pPr>
        <w:jc w:val="center"/>
        <w:ind w:right="5479"/>
        <w:spacing w:after="0"/>
        <w:rPr>
          <w:sz w:val="20"/>
          <w:szCs w:val="20"/>
          <w:color w:val="auto"/>
        </w:rPr>
      </w:pPr>
      <w:r>
        <w:rPr>
          <w:rFonts w:ascii="Courier New" w:cs="Courier New" w:eastAsia="Courier New" w:hAnsi="Courier New"/>
          <w:sz w:val="18"/>
          <w:szCs w:val="18"/>
          <w:color w:val="auto"/>
        </w:rPr>
        <w:t>(275) (2,485) (2,807) Dividends accrued --</w:t>
      </w:r>
    </w:p>
    <w:p>
      <w:pPr>
        <w:ind w:left="60"/>
        <w:spacing w:after="0" w:line="237" w:lineRule="auto"/>
        <w:rPr>
          <w:sz w:val="20"/>
          <w:szCs w:val="20"/>
          <w:color w:val="auto"/>
        </w:rPr>
      </w:pPr>
      <w:r>
        <w:rPr>
          <w:rFonts w:ascii="Courier New" w:cs="Courier New" w:eastAsia="Courier New" w:hAnsi="Courier New"/>
          <w:sz w:val="18"/>
          <w:szCs w:val="18"/>
          <w:color w:val="auto"/>
        </w:rPr>
        <w:t>preferred stock......... (652) -- -- Premium</w:t>
      </w:r>
    </w:p>
    <w:p>
      <w:pPr>
        <w:ind w:left="420"/>
        <w:spacing w:after="0" w:line="238" w:lineRule="auto"/>
        <w:rPr>
          <w:sz w:val="20"/>
          <w:szCs w:val="20"/>
          <w:color w:val="auto"/>
        </w:rPr>
      </w:pPr>
      <w:r>
        <w:rPr>
          <w:rFonts w:ascii="Courier New" w:cs="Courier New" w:eastAsia="Courier New" w:hAnsi="Courier New"/>
          <w:sz w:val="18"/>
          <w:szCs w:val="18"/>
          <w:color w:val="auto"/>
        </w:rPr>
        <w:t>on exchange of AT&amp;T Wireless tracking</w:t>
      </w:r>
    </w:p>
    <w:p>
      <w:pPr>
        <w:ind w:left="160"/>
        <w:spacing w:after="0"/>
        <w:rPr>
          <w:sz w:val="20"/>
          <w:szCs w:val="20"/>
          <w:color w:val="auto"/>
        </w:rPr>
      </w:pPr>
      <w:r>
        <w:rPr>
          <w:rFonts w:ascii="Courier New" w:cs="Courier New" w:eastAsia="Courier New" w:hAnsi="Courier New"/>
          <w:sz w:val="18"/>
          <w:szCs w:val="18"/>
          <w:color w:val="auto"/>
        </w:rPr>
        <w:t>stock.....................................</w:t>
      </w:r>
    </w:p>
    <w:p>
      <w:pPr>
        <w:ind w:left="220"/>
        <w:spacing w:after="0" w:line="237" w:lineRule="auto"/>
        <w:rPr>
          <w:sz w:val="20"/>
          <w:szCs w:val="20"/>
          <w:color w:val="auto"/>
        </w:rPr>
      </w:pPr>
      <w:r>
        <w:rPr>
          <w:rFonts w:ascii="Courier New" w:cs="Courier New" w:eastAsia="Courier New" w:hAnsi="Courier New"/>
          <w:sz w:val="18"/>
          <w:szCs w:val="18"/>
          <w:color w:val="auto"/>
        </w:rPr>
        <w:t>(80) -- -- Treasury shares issued at less</w:t>
      </w:r>
    </w:p>
    <w:p>
      <w:pPr>
        <w:ind w:left="320"/>
        <w:spacing w:after="0"/>
        <w:rPr>
          <w:sz w:val="20"/>
          <w:szCs w:val="20"/>
          <w:color w:val="auto"/>
        </w:rPr>
      </w:pPr>
      <w:r>
        <w:rPr>
          <w:rFonts w:ascii="Courier New" w:cs="Courier New" w:eastAsia="Courier New" w:hAnsi="Courier New"/>
          <w:sz w:val="18"/>
          <w:szCs w:val="18"/>
          <w:color w:val="auto"/>
        </w:rPr>
        <w:t>than cost..... (7) (1,488) (1,709) AT&amp;T</w:t>
      </w:r>
    </w:p>
    <w:p>
      <w:pPr>
        <w:ind w:left="280"/>
        <w:spacing w:after="0" w:line="237" w:lineRule="auto"/>
        <w:rPr>
          <w:sz w:val="20"/>
          <w:szCs w:val="20"/>
          <w:color w:val="auto"/>
        </w:rPr>
      </w:pPr>
      <w:r>
        <w:rPr>
          <w:rFonts w:ascii="Courier New" w:cs="Courier New" w:eastAsia="Courier New" w:hAnsi="Courier New"/>
          <w:sz w:val="18"/>
          <w:szCs w:val="18"/>
          <w:color w:val="auto"/>
        </w:rPr>
        <w:t>Wireless Group split-off................</w:t>
      </w:r>
    </w:p>
    <w:p>
      <w:pPr>
        <w:ind w:left="280"/>
        <w:spacing w:after="0"/>
        <w:rPr>
          <w:sz w:val="20"/>
          <w:szCs w:val="20"/>
          <w:color w:val="auto"/>
        </w:rPr>
      </w:pPr>
      <w:r>
        <w:rPr>
          <w:rFonts w:ascii="Courier New" w:cs="Courier New" w:eastAsia="Courier New" w:hAnsi="Courier New"/>
          <w:sz w:val="18"/>
          <w:szCs w:val="18"/>
          <w:color w:val="auto"/>
        </w:rPr>
        <w:t>(17,593) -- -- -------- -------- -------</w:t>
      </w:r>
    </w:p>
    <w:p>
      <w:pPr>
        <w:ind w:left="1480"/>
        <w:spacing w:after="0" w:line="237" w:lineRule="auto"/>
        <w:rPr>
          <w:sz w:val="20"/>
          <w:szCs w:val="20"/>
          <w:color w:val="auto"/>
        </w:rPr>
      </w:pPr>
      <w:r>
        <w:rPr>
          <w:rFonts w:ascii="Courier New" w:cs="Courier New" w:eastAsia="Courier New" w:hAnsi="Courier New"/>
          <w:sz w:val="18"/>
          <w:szCs w:val="18"/>
          <w:color w:val="auto"/>
        </w:rPr>
        <w:t>Balance at end of</w:t>
      </w:r>
    </w:p>
    <w:p>
      <w:pPr>
        <w:ind w:left="120"/>
        <w:spacing w:after="0" w:line="238" w:lineRule="auto"/>
        <w:rPr>
          <w:sz w:val="20"/>
          <w:szCs w:val="20"/>
          <w:color w:val="auto"/>
        </w:rPr>
      </w:pPr>
      <w:r>
        <w:rPr>
          <w:rFonts w:ascii="Courier New" w:cs="Courier New" w:eastAsia="Courier New" w:hAnsi="Courier New"/>
          <w:sz w:val="18"/>
          <w:szCs w:val="18"/>
          <w:color w:val="auto"/>
        </w:rPr>
        <w:t>year......................... (3,484) 7,408</w:t>
      </w:r>
    </w:p>
    <w:p>
      <w:pPr>
        <w:ind w:left="120"/>
        <w:spacing w:after="0"/>
        <w:rPr>
          <w:sz w:val="20"/>
          <w:szCs w:val="20"/>
          <w:color w:val="auto"/>
        </w:rPr>
      </w:pPr>
      <w:r>
        <w:rPr>
          <w:rFonts w:ascii="Courier New" w:cs="Courier New" w:eastAsia="Courier New" w:hAnsi="Courier New"/>
          <w:sz w:val="18"/>
          <w:szCs w:val="18"/>
          <w:color w:val="auto"/>
        </w:rPr>
        <w:t>6,712 -------- -------- ------- Accumulated</w:t>
      </w:r>
    </w:p>
    <w:p>
      <w:pPr>
        <w:spacing w:after="0" w:line="20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year................. (1,398) 6,979 (59)</w:t>
      </w:r>
    </w:p>
    <w:p>
      <w:pPr>
        <w:ind w:left="1380"/>
        <w:spacing w:after="0" w:line="238" w:lineRule="auto"/>
        <w:rPr>
          <w:sz w:val="20"/>
          <w:szCs w:val="20"/>
          <w:color w:val="auto"/>
        </w:rPr>
      </w:pPr>
      <w:r>
        <w:rPr>
          <w:rFonts w:ascii="Courier New" w:cs="Courier New" w:eastAsia="Courier New" w:hAnsi="Courier New"/>
          <w:sz w:val="18"/>
          <w:szCs w:val="18"/>
          <w:color w:val="auto"/>
        </w:rPr>
        <w:t>Other comprehensive</w:t>
      </w:r>
    </w:p>
    <w:p>
      <w:pPr>
        <w:ind w:left="320"/>
        <w:spacing w:after="0"/>
        <w:rPr>
          <w:sz w:val="20"/>
          <w:szCs w:val="20"/>
          <w:color w:val="auto"/>
        </w:rPr>
      </w:pPr>
      <w:r>
        <w:rPr>
          <w:rFonts w:ascii="Courier New" w:cs="Courier New" w:eastAsia="Courier New" w:hAnsi="Courier New"/>
          <w:sz w:val="18"/>
          <w:szCs w:val="18"/>
          <w:color w:val="auto"/>
        </w:rPr>
        <w:t>income................... 1,742 (8,377)</w:t>
      </w:r>
    </w:p>
    <w:p>
      <w:pPr>
        <w:ind w:left="700"/>
        <w:spacing w:after="0" w:line="237" w:lineRule="auto"/>
        <w:rPr>
          <w:sz w:val="20"/>
          <w:szCs w:val="20"/>
          <w:color w:val="auto"/>
        </w:rPr>
      </w:pPr>
      <w:r>
        <w:rPr>
          <w:rFonts w:ascii="Courier New" w:cs="Courier New" w:eastAsia="Courier New" w:hAnsi="Courier New"/>
          <w:sz w:val="18"/>
          <w:szCs w:val="18"/>
          <w:color w:val="auto"/>
        </w:rPr>
        <w:t>7,038 AT&amp;T Wireless Group split-</w:t>
      </w:r>
    </w:p>
    <w:p>
      <w:pPr>
        <w:ind w:left="160"/>
        <w:spacing w:after="0" w:line="238" w:lineRule="auto"/>
        <w:rPr>
          <w:sz w:val="20"/>
          <w:szCs w:val="20"/>
          <w:color w:val="auto"/>
        </w:rPr>
      </w:pPr>
      <w:r>
        <w:rPr>
          <w:rFonts w:ascii="Courier New" w:cs="Courier New" w:eastAsia="Courier New" w:hAnsi="Courier New"/>
          <w:sz w:val="18"/>
          <w:szCs w:val="18"/>
          <w:color w:val="auto"/>
        </w:rPr>
        <w:t>off................ 72 -- -- Liberty Media</w:t>
      </w:r>
    </w:p>
    <w:p>
      <w:pPr>
        <w:ind w:left="120"/>
        <w:spacing w:after="0"/>
        <w:rPr>
          <w:sz w:val="20"/>
          <w:szCs w:val="20"/>
          <w:color w:val="auto"/>
        </w:rPr>
      </w:pPr>
      <w:r>
        <w:rPr>
          <w:rFonts w:ascii="Courier New" w:cs="Courier New" w:eastAsia="Courier New" w:hAnsi="Courier New"/>
          <w:sz w:val="18"/>
          <w:szCs w:val="18"/>
          <w:color w:val="auto"/>
        </w:rPr>
        <w:t>Group split-off................ (758) -- --</w:t>
      </w:r>
    </w:p>
    <w:p>
      <w:pPr>
        <w:ind w:left="120"/>
        <w:spacing w:after="0" w:line="237" w:lineRule="auto"/>
        <w:rPr>
          <w:sz w:val="20"/>
          <w:szCs w:val="20"/>
          <w:color w:val="auto"/>
        </w:rPr>
      </w:pPr>
      <w:r>
        <w:rPr>
          <w:rFonts w:ascii="Courier New" w:cs="Courier New" w:eastAsia="Courier New" w:hAnsi="Courier New"/>
          <w:sz w:val="18"/>
          <w:szCs w:val="18"/>
          <w:color w:val="auto"/>
        </w:rPr>
        <w:t>-------- -------- ------- Balance at end of</w:t>
      </w:r>
    </w:p>
    <w:p>
      <w:pPr>
        <w:ind w:left="120"/>
        <w:spacing w:after="0"/>
        <w:rPr>
          <w:sz w:val="20"/>
          <w:szCs w:val="20"/>
          <w:color w:val="auto"/>
        </w:rPr>
      </w:pPr>
      <w:r>
        <w:rPr>
          <w:rFonts w:ascii="Courier New" w:cs="Courier New" w:eastAsia="Courier New" w:hAnsi="Courier New"/>
          <w:sz w:val="18"/>
          <w:szCs w:val="18"/>
          <w:color w:val="auto"/>
        </w:rPr>
        <w:t>year......................... (342) (1,398)</w:t>
      </w:r>
    </w:p>
    <w:p>
      <w:pPr>
        <w:ind w:left="420"/>
        <w:spacing w:after="0" w:line="237" w:lineRule="auto"/>
        <w:rPr>
          <w:sz w:val="20"/>
          <w:szCs w:val="20"/>
          <w:color w:val="auto"/>
        </w:rPr>
      </w:pPr>
      <w:r>
        <w:rPr>
          <w:rFonts w:ascii="Courier New" w:cs="Courier New" w:eastAsia="Courier New" w:hAnsi="Courier New"/>
          <w:sz w:val="18"/>
          <w:szCs w:val="18"/>
          <w:color w:val="auto"/>
        </w:rPr>
        <w:t>6,979 -------- -------- ------- Total</w:t>
      </w:r>
    </w:p>
    <w:p>
      <w:pPr>
        <w:ind w:left="120"/>
        <w:spacing w:after="0"/>
        <w:rPr>
          <w:sz w:val="20"/>
          <w:szCs w:val="20"/>
          <w:color w:val="auto"/>
        </w:rPr>
      </w:pPr>
      <w:r>
        <w:rPr>
          <w:rFonts w:ascii="Courier New" w:cs="Courier New" w:eastAsia="Courier New" w:hAnsi="Courier New"/>
          <w:sz w:val="18"/>
          <w:szCs w:val="18"/>
          <w:color w:val="auto"/>
        </w:rPr>
        <w:t>Shareowners' Equity...................... $</w:t>
      </w:r>
    </w:p>
    <w:p>
      <w:pPr>
        <w:ind w:left="220"/>
        <w:spacing w:after="0" w:line="237" w:lineRule="auto"/>
        <w:rPr>
          <w:sz w:val="20"/>
          <w:szCs w:val="20"/>
          <w:color w:val="auto"/>
        </w:rPr>
      </w:pPr>
      <w:r>
        <w:rPr>
          <w:rFonts w:ascii="Courier New" w:cs="Courier New" w:eastAsia="Courier New" w:hAnsi="Courier New"/>
          <w:sz w:val="18"/>
          <w:szCs w:val="18"/>
          <w:color w:val="auto"/>
        </w:rPr>
        <w:t>51,680 $103,198 $78,927 ======== ========</w:t>
      </w:r>
    </w:p>
    <w:p>
      <w:pPr>
        <w:jc w:val="center"/>
        <w:ind w:right="5479"/>
        <w:spacing w:after="0" w:line="238" w:lineRule="auto"/>
        <w:rPr>
          <w:sz w:val="20"/>
          <w:szCs w:val="20"/>
          <w:color w:val="auto"/>
        </w:rPr>
      </w:pPr>
      <w:r>
        <w:rPr>
          <w:rFonts w:ascii="Courier New" w:cs="Courier New" w:eastAsia="Courier New" w:hAnsi="Courier New"/>
          <w:sz w:val="18"/>
          <w:szCs w:val="18"/>
          <w:color w:val="auto"/>
        </w:rPr>
        <w:t>======= Summary of Total Comprehensive</w:t>
      </w:r>
    </w:p>
    <w:p>
      <w:pPr>
        <w:jc w:val="center"/>
        <w:ind w:right="5479"/>
        <w:spacing w:after="0"/>
        <w:rPr>
          <w:sz w:val="20"/>
          <w:szCs w:val="20"/>
          <w:color w:val="auto"/>
        </w:rPr>
      </w:pPr>
      <w:r>
        <w:rPr>
          <w:rFonts w:ascii="Courier New" w:cs="Courier New" w:eastAsia="Courier New" w:hAnsi="Courier New"/>
          <w:sz w:val="18"/>
          <w:szCs w:val="18"/>
          <w:color w:val="auto"/>
        </w:rPr>
        <w:t>Income (Loss): Income before cumulative</w:t>
      </w:r>
    </w:p>
    <w:p>
      <w:pPr>
        <w:jc w:val="center"/>
        <w:ind w:right="5479"/>
        <w:spacing w:after="0" w:line="237" w:lineRule="auto"/>
        <w:rPr>
          <w:sz w:val="20"/>
          <w:szCs w:val="20"/>
          <w:color w:val="auto"/>
        </w:rPr>
      </w:pPr>
      <w:r>
        <w:rPr>
          <w:rFonts w:ascii="Courier New" w:cs="Courier New" w:eastAsia="Courier New" w:hAnsi="Courier New"/>
          <w:sz w:val="18"/>
          <w:szCs w:val="18"/>
          <w:color w:val="auto"/>
        </w:rPr>
        <w:t>effect of accounting</w:t>
      </w:r>
    </w:p>
    <w:p>
      <w:pPr>
        <w:jc w:val="center"/>
        <w:ind w:right="5479"/>
        <w:spacing w:after="0"/>
        <w:rPr>
          <w:sz w:val="20"/>
          <w:szCs w:val="20"/>
          <w:color w:val="auto"/>
        </w:rPr>
      </w:pPr>
      <w:r>
        <w:rPr>
          <w:rFonts w:ascii="Courier New" w:cs="Courier New" w:eastAsia="Courier New" w:hAnsi="Courier New"/>
          <w:sz w:val="18"/>
          <w:szCs w:val="18"/>
          <w:color w:val="auto"/>
        </w:rPr>
        <w:t>change.....................................</w:t>
      </w:r>
    </w:p>
    <w:p>
      <w:pPr>
        <w:ind w:left="60"/>
        <w:spacing w:after="0" w:line="237" w:lineRule="auto"/>
        <w:rPr>
          <w:sz w:val="20"/>
          <w:szCs w:val="20"/>
          <w:color w:val="auto"/>
        </w:rPr>
      </w:pPr>
      <w:r>
        <w:rPr>
          <w:rFonts w:ascii="Courier New" w:cs="Courier New" w:eastAsia="Courier New" w:hAnsi="Courier New"/>
          <w:sz w:val="18"/>
          <w:szCs w:val="18"/>
          <w:color w:val="auto"/>
        </w:rPr>
        <w:t>$ 6,811 $ 4,669 $ 3,428 Cumulative effect of</w:t>
      </w:r>
    </w:p>
    <w:tbl>
      <w:tblPr>
        <w:tblLayout w:type="fixed"/>
        <w:tblInd w:w="28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Courier New" w:cs="Courier New" w:eastAsia="Courier New" w:hAnsi="Courier New"/>
                <w:sz w:val="18"/>
                <w:szCs w:val="18"/>
                <w:color w:val="auto"/>
                <w:w w:val="98"/>
              </w:rPr>
              <w:t>accounting change.........</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904 -- -- Net</w:t>
            </w:r>
          </w:p>
        </w:tc>
      </w:tr>
    </w:tbl>
    <w:p>
      <w:pPr>
        <w:ind w:left="120"/>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7,715 4,669 3,428 Other comprehensive income</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(loss)[net of income taxes of $1,119,</w:t>
      </w:r>
    </w:p>
    <w:p>
      <w:pPr>
        <w:ind w:left="320"/>
        <w:spacing w:after="0" w:line="238" w:lineRule="auto"/>
        <w:rPr>
          <w:sz w:val="20"/>
          <w:szCs w:val="20"/>
          <w:color w:val="auto"/>
        </w:rPr>
      </w:pPr>
      <w:r>
        <w:rPr>
          <w:rFonts w:ascii="Courier New" w:cs="Courier New" w:eastAsia="Courier New" w:hAnsi="Courier New"/>
          <w:sz w:val="18"/>
          <w:szCs w:val="18"/>
          <w:color w:val="auto"/>
        </w:rPr>
        <w:t>$(5,348) and $4,600]..... 1,742 (8,377)</w:t>
      </w:r>
    </w:p>
    <w:p>
      <w:pPr>
        <w:ind w:left="740"/>
        <w:spacing w:after="0"/>
        <w:rPr>
          <w:sz w:val="20"/>
          <w:szCs w:val="20"/>
          <w:color w:val="auto"/>
        </w:rPr>
      </w:pPr>
      <w:r>
        <w:rPr>
          <w:rFonts w:ascii="Courier New" w:cs="Courier New" w:eastAsia="Courier New" w:hAnsi="Courier New"/>
          <w:sz w:val="18"/>
          <w:szCs w:val="18"/>
          <w:color w:val="auto"/>
        </w:rPr>
        <w:t>7,038 -------- -------- -------</w:t>
      </w:r>
    </w:p>
    <w:p>
      <w:pPr>
        <w:ind w:left="1320"/>
        <w:spacing w:after="0" w:line="237" w:lineRule="auto"/>
        <w:rPr>
          <w:sz w:val="20"/>
          <w:szCs w:val="20"/>
          <w:color w:val="auto"/>
        </w:rPr>
      </w:pPr>
      <w:r>
        <w:rPr>
          <w:rFonts w:ascii="Courier New" w:cs="Courier New" w:eastAsia="Courier New" w:hAnsi="Courier New"/>
          <w:sz w:val="18"/>
          <w:szCs w:val="18"/>
          <w:color w:val="auto"/>
        </w:rPr>
        <w:t>Comprehensive Income</w:t>
      </w:r>
    </w:p>
    <w:p>
      <w:pPr>
        <w:ind w:left="60"/>
        <w:spacing w:after="0" w:line="238" w:lineRule="auto"/>
        <w:rPr>
          <w:sz w:val="20"/>
          <w:szCs w:val="20"/>
          <w:color w:val="auto"/>
        </w:rPr>
      </w:pPr>
      <w:r>
        <w:rPr>
          <w:rFonts w:ascii="Courier New" w:cs="Courier New" w:eastAsia="Courier New" w:hAnsi="Courier New"/>
          <w:sz w:val="18"/>
          <w:szCs w:val="18"/>
          <w:color w:val="auto"/>
        </w:rPr>
        <w:t>(Loss).................... $ 9,457 $ (3,708)</w:t>
      </w:r>
    </w:p>
    <w:p>
      <w:pPr>
        <w:ind w:left="640"/>
        <w:spacing w:after="0"/>
        <w:rPr>
          <w:sz w:val="20"/>
          <w:szCs w:val="20"/>
          <w:color w:val="auto"/>
        </w:rPr>
      </w:pPr>
      <w:r>
        <w:rPr>
          <w:rFonts w:ascii="Courier New" w:cs="Courier New" w:eastAsia="Courier New" w:hAnsi="Courier New"/>
          <w:sz w:val="18"/>
          <w:szCs w:val="18"/>
          <w:color w:val="auto"/>
        </w:rPr>
        <w:t>$10,466 ======== ======== =======</w:t>
      </w:r>
    </w:p>
    <w:p>
      <w:pPr>
        <w:sectPr>
          <w:pgSz w:w="11900" w:h="16838" w:orient="portrait"/>
          <w:cols w:equalWidth="0" w:num="1">
            <w:col w:w="10219"/>
          </w:cols>
          <w:pgMar w:left="240" w:top="717" w:right="1440" w:bottom="361" w:gutter="0" w:footer="0" w:header="0"/>
        </w:sectPr>
      </w:pPr>
    </w:p>
    <w:bookmarkStart w:id="424" w:name="page425"/>
    <w:bookmarkEnd w:id="424"/>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AT&amp;T accounts for treasury stock as retired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100 million authorized shares of preferred stock at $1 par value.</w:t>
      </w:r>
    </w:p>
    <w:p>
      <w:pPr>
        <w:spacing w:after="0" w:line="200" w:lineRule="exact"/>
        <w:rPr>
          <w:sz w:val="20"/>
          <w:szCs w:val="20"/>
          <w:color w:val="auto"/>
        </w:rPr>
      </w:pPr>
    </w:p>
    <w:p>
      <w:pPr>
        <w:spacing w:after="0" w:line="209" w:lineRule="exact"/>
        <w:rPr>
          <w:sz w:val="20"/>
          <w:szCs w:val="20"/>
          <w:color w:val="auto"/>
        </w:rPr>
      </w:pPr>
    </w:p>
    <w:p>
      <w:pPr>
        <w:ind w:left="220" w:right="2419" w:hanging="212"/>
        <w:spacing w:after="0" w:line="235" w:lineRule="auto"/>
        <w:tabs>
          <w:tab w:leader="none" w:pos="220"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activity in 2001 and 2000 represents AT&amp;T common stock received in exchange for entities owning certain cable systems.</w:t>
      </w:r>
    </w:p>
    <w:p>
      <w:pPr>
        <w:spacing w:after="0" w:line="200" w:lineRule="exact"/>
        <w:rPr>
          <w:sz w:val="20"/>
          <w:szCs w:val="20"/>
          <w:color w:val="auto"/>
        </w:rPr>
      </w:pPr>
    </w:p>
    <w:p>
      <w:pPr>
        <w:spacing w:after="0" w:line="2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w:t>
      </w:r>
    </w:p>
    <w:p>
      <w:pPr>
        <w:sectPr>
          <w:pgSz w:w="11900" w:h="16838" w:orient="portrait"/>
          <w:cols w:equalWidth="0" w:num="1">
            <w:col w:w="10219"/>
          </w:cols>
          <w:pgMar w:left="240" w:top="136" w:right="1440" w:bottom="1440" w:gutter="0" w:footer="0" w:header="0"/>
        </w:sectPr>
      </w:pPr>
    </w:p>
    <w:bookmarkStart w:id="425" w:name="page426"/>
    <w:bookmarkEnd w:id="425"/>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226" w:lineRule="exact"/>
        <w:rPr>
          <w:sz w:val="20"/>
          <w:szCs w:val="20"/>
          <w:color w:val="auto"/>
        </w:rPr>
      </w:pPr>
    </w:p>
    <w:p>
      <w:pPr>
        <w:jc w:val="center"/>
        <w:ind w:right="4099"/>
        <w:spacing w:after="0" w:line="270" w:lineRule="auto"/>
        <w:rPr>
          <w:sz w:val="20"/>
          <w:szCs w:val="20"/>
          <w:color w:val="auto"/>
        </w:rPr>
      </w:pPr>
      <w:r>
        <w:rPr>
          <w:rFonts w:ascii="Courier New" w:cs="Courier New" w:eastAsia="Courier New" w:hAnsi="Courier New"/>
          <w:sz w:val="16"/>
          <w:szCs w:val="16"/>
          <w:color w:val="auto"/>
        </w:rPr>
        <w:t>FOR THE YEARS ENDED DECEMBER 31, ------------------------ -------- 2001 2000 1999 -------- -------- -------- (DOLLARS IN MILLIONS) OPERATING ACTIVITIES Net income.................................................. $ 7,715 $ 4,669 $ 3,428 Deduct: Income (loss) from discontinued operations................ 150 536 (433) Gain on disposition of discontinued operations............ 13,503 -- -- -------- -------- --- ----- (Loss) income from continuing operations.................... (5,938) 4,133 3,861 Adjustments to reconcile (loss) income from continuing</w:t>
      </w:r>
    </w:p>
    <w:p>
      <w:pPr>
        <w:spacing w:after="0" w:line="18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operations to net cash provided by operating activities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of continuing operations: Cumulative effect of accounting</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change -- net of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4099"/>
        <w:spacing w:after="0"/>
        <w:rPr>
          <w:sz w:val="20"/>
          <w:szCs w:val="20"/>
          <w:color w:val="auto"/>
        </w:rPr>
      </w:pPr>
      <w:r>
        <w:rPr>
          <w:rFonts w:ascii="Courier New" w:cs="Courier New" w:eastAsia="Courier New" w:hAnsi="Courier New"/>
          <w:sz w:val="18"/>
          <w:szCs w:val="18"/>
          <w:color w:val="auto"/>
        </w:rPr>
        <w:t>(904) -- -- Net gains on sales of businesses and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 (528) (1,321) (585) Cost investment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impairment charges........................ 1,083 248 40</w:t>
      </w:r>
    </w:p>
    <w:p>
      <w:pPr>
        <w:jc w:val="center"/>
        <w:ind w:right="4099"/>
        <w:spacing w:after="0" w:line="238" w:lineRule="auto"/>
        <w:rPr>
          <w:sz w:val="20"/>
          <w:szCs w:val="20"/>
          <w:color w:val="auto"/>
        </w:rPr>
      </w:pPr>
      <w:r>
        <w:rPr>
          <w:rFonts w:ascii="Courier New" w:cs="Courier New" w:eastAsia="Courier New" w:hAnsi="Courier New"/>
          <w:sz w:val="18"/>
          <w:szCs w:val="18"/>
          <w:color w:val="auto"/>
        </w:rPr>
        <w:t>Put option settlement loss and mark-to-market</w:t>
      </w:r>
    </w:p>
    <w:p>
      <w:pPr>
        <w:jc w:val="center"/>
        <w:ind w:right="4099"/>
        <w:spacing w:after="0"/>
        <w:rPr>
          <w:sz w:val="20"/>
          <w:szCs w:val="20"/>
          <w:color w:val="auto"/>
        </w:rPr>
      </w:pPr>
      <w:r>
        <w:rPr>
          <w:rFonts w:ascii="Courier New" w:cs="Courier New" w:eastAsia="Courier New" w:hAnsi="Courier New"/>
          <w:sz w:val="18"/>
          <w:szCs w:val="18"/>
          <w:color w:val="auto"/>
        </w:rPr>
        <w:t>charges..... 838 537 -- Net restructuring and other</w:t>
      </w:r>
    </w:p>
    <w:p>
      <w:pPr>
        <w:jc w:val="center"/>
        <w:ind w:right="4099"/>
        <w:spacing w:after="0" w:line="237" w:lineRule="auto"/>
        <w:rPr>
          <w:sz w:val="20"/>
          <w:szCs w:val="20"/>
          <w:color w:val="auto"/>
        </w:rPr>
      </w:pPr>
      <w:r>
        <w:rPr>
          <w:rFonts w:ascii="Courier New" w:cs="Courier New" w:eastAsia="Courier New" w:hAnsi="Courier New"/>
          <w:sz w:val="18"/>
          <w:szCs w:val="18"/>
          <w:color w:val="auto"/>
        </w:rPr>
        <w:t>charges....................... 2,343 6,793 678</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Depreciation and</w:t>
      </w:r>
    </w:p>
    <w:p>
      <w:pPr>
        <w:jc w:val="center"/>
        <w:ind w:right="4099"/>
        <w:spacing w:after="0"/>
        <w:rPr>
          <w:sz w:val="20"/>
          <w:szCs w:val="20"/>
          <w:color w:val="auto"/>
        </w:rPr>
      </w:pPr>
      <w:r>
        <w:rPr>
          <w:rFonts w:ascii="Courier New" w:cs="Courier New" w:eastAsia="Courier New" w:hAnsi="Courier New"/>
          <w:sz w:val="18"/>
          <w:szCs w:val="18"/>
          <w:color w:val="auto"/>
        </w:rPr>
        <w:t>amortization............................. 9,338 8,589</w:t>
      </w:r>
    </w:p>
    <w:p>
      <w:pPr>
        <w:jc w:val="center"/>
        <w:ind w:right="4099"/>
        <w:spacing w:after="0" w:line="237" w:lineRule="auto"/>
        <w:rPr>
          <w:sz w:val="20"/>
          <w:szCs w:val="20"/>
          <w:color w:val="auto"/>
        </w:rPr>
      </w:pPr>
      <w:r>
        <w:rPr>
          <w:rFonts w:ascii="Courier New" w:cs="Courier New" w:eastAsia="Courier New" w:hAnsi="Courier New"/>
          <w:sz w:val="18"/>
          <w:szCs w:val="18"/>
          <w:color w:val="auto"/>
        </w:rPr>
        <w:t>6,194 Provision for uncollectible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receivables................... 1,130 1,080 1,216 Deferred</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income taxes..................................... (4,818)</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341 354 Net revaluation of certain financial</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instruments.......... 809 -- -- Minority interest</w:t>
      </w:r>
    </w:p>
    <w:p>
      <w:pPr>
        <w:jc w:val="center"/>
        <w:ind w:right="4099"/>
        <w:spacing w:after="0"/>
        <w:rPr>
          <w:sz w:val="20"/>
          <w:szCs w:val="20"/>
          <w:color w:val="auto"/>
        </w:rPr>
      </w:pPr>
      <w:r>
        <w:rPr>
          <w:rFonts w:ascii="Courier New" w:cs="Courier New" w:eastAsia="Courier New" w:hAnsi="Courier New"/>
          <w:sz w:val="18"/>
          <w:szCs w:val="18"/>
          <w:color w:val="auto"/>
        </w:rPr>
        <w:t>(income) expense........................ (1,263) (4,329)</w:t>
      </w:r>
    </w:p>
    <w:p>
      <w:pPr>
        <w:jc w:val="center"/>
        <w:ind w:right="4099"/>
        <w:spacing w:after="0" w:line="237" w:lineRule="auto"/>
        <w:rPr>
          <w:sz w:val="20"/>
          <w:szCs w:val="20"/>
          <w:color w:val="auto"/>
        </w:rPr>
      </w:pPr>
      <w:r>
        <w:rPr>
          <w:rFonts w:ascii="Courier New" w:cs="Courier New" w:eastAsia="Courier New" w:hAnsi="Courier New"/>
          <w:sz w:val="18"/>
          <w:szCs w:val="18"/>
          <w:color w:val="auto"/>
        </w:rPr>
        <w:t>24 Net equity losses (earnings) from Liberty Media</w:t>
      </w:r>
    </w:p>
    <w:p>
      <w:pPr>
        <w:jc w:val="center"/>
        <w:ind w:right="4099"/>
        <w:spacing w:after="0" w:line="238" w:lineRule="auto"/>
        <w:rPr>
          <w:sz w:val="20"/>
          <w:szCs w:val="20"/>
          <w:color w:val="auto"/>
        </w:rPr>
      </w:pPr>
      <w:r>
        <w:rPr>
          <w:rFonts w:ascii="Courier New" w:cs="Courier New" w:eastAsia="Courier New" w:hAnsi="Courier New"/>
          <w:sz w:val="18"/>
          <w:szCs w:val="18"/>
          <w:color w:val="auto"/>
        </w:rPr>
        <w:t>Group..... 2,711 (1,488) 2,022 Net losses related to</w:t>
      </w:r>
    </w:p>
    <w:p>
      <w:pPr>
        <w:jc w:val="center"/>
        <w:ind w:right="4099"/>
        <w:spacing w:after="0"/>
        <w:rPr>
          <w:sz w:val="20"/>
          <w:szCs w:val="20"/>
          <w:color w:val="auto"/>
        </w:rPr>
      </w:pPr>
      <w:r>
        <w:rPr>
          <w:rFonts w:ascii="Courier New" w:cs="Courier New" w:eastAsia="Courier New" w:hAnsi="Courier New"/>
          <w:sz w:val="18"/>
          <w:szCs w:val="18"/>
          <w:color w:val="auto"/>
        </w:rPr>
        <w:t>other equity investments............ 7,889 1,017 1,223</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Decrease (increase) in</w:t>
      </w:r>
    </w:p>
    <w:p>
      <w:pPr>
        <w:jc w:val="center"/>
        <w:ind w:right="4099"/>
        <w:spacing w:after="0"/>
        <w:rPr>
          <w:sz w:val="20"/>
          <w:szCs w:val="20"/>
          <w:color w:val="auto"/>
        </w:rPr>
      </w:pPr>
      <w:r>
        <w:rPr>
          <w:rFonts w:ascii="Courier New" w:cs="Courier New" w:eastAsia="Courier New" w:hAnsi="Courier New"/>
          <w:sz w:val="18"/>
          <w:szCs w:val="18"/>
          <w:color w:val="auto"/>
        </w:rPr>
        <w:t>receivables........................ 716 (2,512) (2,409)</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Decrease in accounts</w:t>
      </w:r>
    </w:p>
    <w:p>
      <w:pPr>
        <w:jc w:val="center"/>
        <w:ind w:right="4099"/>
        <w:spacing w:after="0"/>
        <w:rPr>
          <w:sz w:val="20"/>
          <w:szCs w:val="20"/>
          <w:color w:val="auto"/>
        </w:rPr>
      </w:pPr>
      <w:r>
        <w:rPr>
          <w:rFonts w:ascii="Courier New" w:cs="Courier New" w:eastAsia="Courier New" w:hAnsi="Courier New"/>
          <w:sz w:val="18"/>
          <w:szCs w:val="18"/>
          <w:color w:val="auto"/>
        </w:rPr>
        <w:t>payable.............................. (819) (577) (165)</w:t>
      </w:r>
    </w:p>
    <w:p>
      <w:pPr>
        <w:jc w:val="center"/>
        <w:ind w:right="4099"/>
        <w:spacing w:after="0" w:line="237" w:lineRule="auto"/>
        <w:rPr>
          <w:sz w:val="20"/>
          <w:szCs w:val="20"/>
          <w:color w:val="auto"/>
        </w:rPr>
      </w:pPr>
      <w:r>
        <w:rPr>
          <w:rFonts w:ascii="Courier New" w:cs="Courier New" w:eastAsia="Courier New" w:hAnsi="Courier New"/>
          <w:sz w:val="18"/>
          <w:szCs w:val="18"/>
          <w:color w:val="auto"/>
        </w:rPr>
        <w:t>Net change in other operating assets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liabilities...... (2,153) (376) (1,785) Other</w:t>
      </w:r>
    </w:p>
    <w:p>
      <w:pPr>
        <w:jc w:val="center"/>
        <w:ind w:right="4099"/>
        <w:spacing w:after="0"/>
        <w:rPr>
          <w:sz w:val="20"/>
          <w:szCs w:val="20"/>
          <w:color w:val="auto"/>
        </w:rPr>
      </w:pPr>
      <w:r>
        <w:rPr>
          <w:rFonts w:ascii="Courier New" w:cs="Courier New" w:eastAsia="Courier New" w:hAnsi="Courier New"/>
          <w:sz w:val="18"/>
          <w:szCs w:val="18"/>
          <w:color w:val="auto"/>
        </w:rPr>
        <w:t>adjustments, net.................................... 124</w:t>
      </w:r>
    </w:p>
    <w:p>
      <w:pPr>
        <w:spacing w:after="0" w:line="4" w:lineRule="exact"/>
        <w:rPr>
          <w:sz w:val="20"/>
          <w:szCs w:val="20"/>
          <w:color w:val="auto"/>
        </w:rPr>
      </w:pPr>
    </w:p>
    <w:p>
      <w:pPr>
        <w:ind w:left="1120" w:right="4219" w:hanging="1010"/>
        <w:spacing w:after="0" w:line="268" w:lineRule="auto"/>
        <w:tabs>
          <w:tab w:leader="none" w:pos="751"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 -------- -------- -------- Net Cash Provided by Operating Activities of Continuing</w:t>
      </w:r>
    </w:p>
    <w:p>
      <w:pPr>
        <w:jc w:val="center"/>
        <w:ind w:right="4099"/>
        <w:spacing w:after="0" w:line="268" w:lineRule="auto"/>
        <w:rPr>
          <w:sz w:val="20"/>
          <w:szCs w:val="20"/>
          <w:color w:val="auto"/>
        </w:rPr>
      </w:pPr>
      <w:r>
        <w:rPr>
          <w:rFonts w:ascii="Courier New" w:cs="Courier New" w:eastAsia="Courier New" w:hAnsi="Courier New"/>
          <w:sz w:val="16"/>
          <w:szCs w:val="16"/>
          <w:color w:val="auto"/>
        </w:rPr>
        <w:t>Operations................................................ 10,558 11,665 10,509 -------- -------- -------- INVESTING ACTIVITIES Capital expenditures and other additions.................... (9,300) (11,511) (11,876) Proceeds from sale or disposal of property, plant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83 600 286 (Increase) decrease in other</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receivables.................... (114) (1,052) 17 Sales of</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marketable securities.............................. 102</w:t>
      </w:r>
    </w:p>
    <w:p>
      <w:pPr>
        <w:jc w:val="center"/>
        <w:ind w:right="4099"/>
        <w:spacing w:after="0" w:line="238" w:lineRule="auto"/>
        <w:rPr>
          <w:sz w:val="20"/>
          <w:szCs w:val="20"/>
          <w:color w:val="auto"/>
        </w:rPr>
      </w:pPr>
      <w:r>
        <w:rPr>
          <w:rFonts w:ascii="Courier New" w:cs="Courier New" w:eastAsia="Courier New" w:hAnsi="Courier New"/>
          <w:sz w:val="18"/>
          <w:szCs w:val="18"/>
          <w:color w:val="auto"/>
        </w:rPr>
        <w:t>96 -- Purchases of marketable</w:t>
      </w:r>
    </w:p>
    <w:p>
      <w:pPr>
        <w:jc w:val="center"/>
        <w:ind w:right="4099"/>
        <w:spacing w:after="0"/>
        <w:rPr>
          <w:sz w:val="20"/>
          <w:szCs w:val="20"/>
          <w:color w:val="auto"/>
        </w:rPr>
      </w:pPr>
      <w:r>
        <w:rPr>
          <w:rFonts w:ascii="Courier New" w:cs="Courier New" w:eastAsia="Courier New" w:hAnsi="Courier New"/>
          <w:sz w:val="18"/>
          <w:szCs w:val="18"/>
          <w:color w:val="auto"/>
        </w:rPr>
        <w:t>securities.......................... (18) -- --</w:t>
      </w:r>
    </w:p>
    <w:p>
      <w:pPr>
        <w:jc w:val="center"/>
        <w:ind w:right="4099"/>
        <w:spacing w:after="0" w:line="237" w:lineRule="auto"/>
        <w:rPr>
          <w:sz w:val="20"/>
          <w:szCs w:val="20"/>
          <w:color w:val="auto"/>
        </w:rPr>
      </w:pPr>
      <w:r>
        <w:rPr>
          <w:rFonts w:ascii="Courier New" w:cs="Courier New" w:eastAsia="Courier New" w:hAnsi="Courier New"/>
          <w:sz w:val="18"/>
          <w:szCs w:val="18"/>
          <w:color w:val="auto"/>
        </w:rPr>
        <w:t>Investment distributions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sales.......................... 3,014 992 1,574</w:t>
      </w:r>
    </w:p>
    <w:p>
      <w:pPr>
        <w:jc w:val="center"/>
        <w:ind w:right="4099"/>
        <w:spacing w:after="0"/>
        <w:rPr>
          <w:sz w:val="20"/>
          <w:szCs w:val="20"/>
          <w:color w:val="auto"/>
        </w:rPr>
      </w:pPr>
      <w:r>
        <w:rPr>
          <w:rFonts w:ascii="Courier New" w:cs="Courier New" w:eastAsia="Courier New" w:hAnsi="Courier New"/>
          <w:sz w:val="18"/>
          <w:szCs w:val="18"/>
          <w:color w:val="auto"/>
        </w:rPr>
        <w:t>Investment contributions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purchases...................... (378) (2,394) (7,837) Net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dispositions (acquisitions) of businesses, net of cash</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disposed/acquired.........................................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4,913 (16,657) (5,969) Other investing activities,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net............................. (162) (119) (79) -------</w:t>
      </w:r>
    </w:p>
    <w:p>
      <w:pPr>
        <w:spacing w:after="0" w:line="21" w:lineRule="exact"/>
        <w:rPr>
          <w:sz w:val="20"/>
          <w:szCs w:val="20"/>
          <w:color w:val="auto"/>
        </w:rPr>
      </w:pPr>
    </w:p>
    <w:p>
      <w:pPr>
        <w:jc w:val="center"/>
        <w:ind w:left="2380" w:right="4159" w:hanging="2322"/>
        <w:spacing w:after="0" w:line="235" w:lineRule="auto"/>
        <w:tabs>
          <w:tab w:leader="none" w:pos="273"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Cash Used in Investing Activities of Continuing</w:t>
      </w:r>
    </w:p>
    <w:p>
      <w:pPr>
        <w:spacing w:after="0" w:line="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(1,860) (30,045) (23,884) --------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FINANCING ACTIVITIES Proceeds from long-term debt</w:t>
      </w:r>
    </w:p>
    <w:p>
      <w:pPr>
        <w:jc w:val="center"/>
        <w:ind w:right="4099"/>
        <w:spacing w:after="0"/>
        <w:rPr>
          <w:sz w:val="20"/>
          <w:szCs w:val="20"/>
          <w:color w:val="auto"/>
        </w:rPr>
      </w:pPr>
      <w:r>
        <w:rPr>
          <w:rFonts w:ascii="Courier New" w:cs="Courier New" w:eastAsia="Courier New" w:hAnsi="Courier New"/>
          <w:sz w:val="18"/>
          <w:szCs w:val="18"/>
          <w:color w:val="auto"/>
        </w:rPr>
        <w:t>issuances, net of issuance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costs.....................................................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12,415 4,601 8,396 Retirement of long-term</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debt................................ (1,661) (2,118)</w:t>
      </w:r>
    </w:p>
    <w:p>
      <w:pPr>
        <w:jc w:val="center"/>
        <w:ind w:right="4099"/>
        <w:spacing w:after="0"/>
        <w:rPr>
          <w:sz w:val="20"/>
          <w:szCs w:val="20"/>
          <w:color w:val="auto"/>
        </w:rPr>
      </w:pPr>
      <w:r>
        <w:rPr>
          <w:rFonts w:ascii="Courier New" w:cs="Courier New" w:eastAsia="Courier New" w:hAnsi="Courier New"/>
          <w:sz w:val="18"/>
          <w:szCs w:val="18"/>
          <w:color w:val="auto"/>
        </w:rPr>
        <w:t>(2,255) (Decrease) increase in short-term borrowings,</w:t>
      </w:r>
    </w:p>
    <w:p>
      <w:pPr>
        <w:jc w:val="center"/>
        <w:ind w:right="4099"/>
        <w:spacing w:after="0" w:line="237" w:lineRule="auto"/>
        <w:rPr>
          <w:sz w:val="20"/>
          <w:szCs w:val="20"/>
          <w:color w:val="auto"/>
        </w:rPr>
      </w:pPr>
      <w:r>
        <w:rPr>
          <w:rFonts w:ascii="Courier New" w:cs="Courier New" w:eastAsia="Courier New" w:hAnsi="Courier New"/>
          <w:sz w:val="18"/>
          <w:szCs w:val="18"/>
          <w:color w:val="auto"/>
        </w:rPr>
        <w:t>net........... (17,168) 16,973 10,173 Repayment of</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borrowings from AT&amp;T Wireless.................. (5,803)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Issuance of convertible preferred securities and</w:t>
      </w:r>
    </w:p>
    <w:p>
      <w:pPr>
        <w:sectPr>
          <w:pgSz w:w="11900" w:h="16838" w:orient="portrait"/>
          <w:cols w:equalWidth="0" w:num="1">
            <w:col w:w="10219"/>
          </w:cols>
          <w:pgMar w:left="240" w:top="717" w:right="1440" w:bottom="0" w:gutter="0" w:footer="0" w:header="0"/>
        </w:sectPr>
      </w:pPr>
    </w:p>
    <w:bookmarkStart w:id="426" w:name="page427"/>
    <w:bookmarkEnd w:id="426"/>
    <w:p>
      <w:pPr>
        <w:ind w:left="320"/>
        <w:spacing w:after="0"/>
        <w:tabs>
          <w:tab w:leader="dot" w:pos="156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6"/>
          <w:szCs w:val="16"/>
          <w:color w:val="auto"/>
        </w:rPr>
        <w:t>9,811 -- 4,638 Redemption of redeemable</w:t>
      </w:r>
    </w:p>
    <w:p>
      <w:pPr>
        <w:ind w:left="60"/>
        <w:spacing w:after="0"/>
        <w:tabs>
          <w:tab w:leader="dot" w:pos="38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 (152) -- Issuance</w:t>
      </w:r>
    </w:p>
    <w:p>
      <w:pPr>
        <w:ind w:left="100"/>
        <w:spacing w:after="0"/>
        <w:tabs>
          <w:tab w:leader="dot" w:pos="5560" w:val="left"/>
        </w:tabs>
        <w:rPr>
          <w:sz w:val="20"/>
          <w:szCs w:val="20"/>
          <w:color w:val="auto"/>
        </w:rPr>
      </w:pPr>
      <w:r>
        <w:rPr>
          <w:rFonts w:ascii="Courier New" w:cs="Courier New" w:eastAsia="Courier New" w:hAnsi="Courier New"/>
          <w:sz w:val="18"/>
          <w:szCs w:val="18"/>
          <w:color w:val="auto"/>
        </w:rPr>
        <w:t>of AT&amp;T common shares</w:t>
      </w:r>
      <w:r>
        <w:rPr>
          <w:sz w:val="20"/>
          <w:szCs w:val="20"/>
          <w:color w:val="auto"/>
        </w:rPr>
        <w:tab/>
      </w:r>
      <w:r>
        <w:rPr>
          <w:rFonts w:ascii="Courier New" w:cs="Courier New" w:eastAsia="Courier New" w:hAnsi="Courier New"/>
          <w:sz w:val="16"/>
          <w:szCs w:val="16"/>
          <w:color w:val="auto"/>
        </w:rPr>
        <w:t>224</w:t>
      </w:r>
    </w:p>
    <w:p>
      <w:pPr>
        <w:ind w:left="680"/>
        <w:spacing w:after="0" w:line="237" w:lineRule="auto"/>
        <w:rPr>
          <w:sz w:val="20"/>
          <w:szCs w:val="20"/>
          <w:color w:val="auto"/>
        </w:rPr>
      </w:pPr>
      <w:r>
        <w:rPr>
          <w:rFonts w:ascii="Courier New" w:cs="Courier New" w:eastAsia="Courier New" w:hAnsi="Courier New"/>
          <w:sz w:val="18"/>
          <w:szCs w:val="18"/>
          <w:color w:val="auto"/>
        </w:rPr>
        <w:t>99 -- Issuance of AT&amp;T Wireless Group common</w:t>
      </w:r>
    </w:p>
    <w:p>
      <w:pPr>
        <w:ind w:left="520"/>
        <w:spacing w:after="0"/>
        <w:tabs>
          <w:tab w:leader="dot" w:pos="28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54 10,314 -- Net issuance</w:t>
      </w:r>
    </w:p>
    <w:p>
      <w:pPr>
        <w:ind w:left="60"/>
        <w:spacing w:after="0"/>
        <w:tabs>
          <w:tab w:leader="dot" w:pos="5080" w:val="left"/>
        </w:tabs>
        <w:rPr>
          <w:sz w:val="20"/>
          <w:szCs w:val="20"/>
          <w:color w:val="auto"/>
        </w:rPr>
      </w:pPr>
      <w:r>
        <w:rPr>
          <w:rFonts w:ascii="Courier New" w:cs="Courier New" w:eastAsia="Courier New" w:hAnsi="Courier New"/>
          <w:sz w:val="18"/>
          <w:szCs w:val="18"/>
          <w:color w:val="auto"/>
        </w:rPr>
        <w:t>(acquisition) of treasury shares</w:t>
      </w:r>
      <w:r>
        <w:rPr>
          <w:sz w:val="20"/>
          <w:szCs w:val="20"/>
          <w:color w:val="auto"/>
        </w:rPr>
        <w:tab/>
      </w:r>
      <w:r>
        <w:rPr>
          <w:rFonts w:ascii="Courier New" w:cs="Courier New" w:eastAsia="Courier New" w:hAnsi="Courier New"/>
          <w:sz w:val="16"/>
          <w:szCs w:val="16"/>
          <w:color w:val="auto"/>
        </w:rPr>
        <w:t>24 (581)</w:t>
      </w:r>
    </w:p>
    <w:p>
      <w:pPr>
        <w:ind w:left="1320"/>
        <w:spacing w:after="0" w:line="237" w:lineRule="auto"/>
        <w:rPr>
          <w:sz w:val="20"/>
          <w:szCs w:val="20"/>
          <w:color w:val="auto"/>
        </w:rPr>
      </w:pPr>
      <w:r>
        <w:rPr>
          <w:rFonts w:ascii="Courier New" w:cs="Courier New" w:eastAsia="Courier New" w:hAnsi="Courier New"/>
          <w:sz w:val="18"/>
          <w:szCs w:val="18"/>
          <w:color w:val="auto"/>
        </w:rPr>
        <w:t>(4,624) Dividends paid on common</w:t>
      </w:r>
    </w:p>
    <w:p>
      <w:pPr>
        <w:spacing w:after="0"/>
        <w:tabs>
          <w:tab w:leader="dot" w:pos="378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(549) (3,047) (2,712)</w:t>
      </w:r>
    </w:p>
    <w:p>
      <w:pPr>
        <w:ind w:left="1580"/>
        <w:spacing w:after="0" w:line="237" w:lineRule="auto"/>
        <w:rPr>
          <w:sz w:val="20"/>
          <w:szCs w:val="20"/>
          <w:color w:val="auto"/>
        </w:rPr>
      </w:pPr>
      <w:r>
        <w:rPr>
          <w:rFonts w:ascii="Courier New" w:cs="Courier New" w:eastAsia="Courier New" w:hAnsi="Courier New"/>
          <w:sz w:val="18"/>
          <w:szCs w:val="18"/>
          <w:color w:val="auto"/>
        </w:rPr>
        <w:t>Dividends paid on preferred</w:t>
      </w:r>
    </w:p>
    <w:p>
      <w:pPr>
        <w:ind w:left="60"/>
        <w:spacing w:after="0"/>
        <w:tabs>
          <w:tab w:leader="dot" w:pos="350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(336) (294) (135) Other</w:t>
      </w:r>
    </w:p>
    <w:p>
      <w:pPr>
        <w:ind w:left="160"/>
        <w:spacing w:after="0"/>
        <w:tabs>
          <w:tab w:leader="none" w:pos="2760" w:val="left"/>
        </w:tabs>
        <w:rPr>
          <w:sz w:val="20"/>
          <w:szCs w:val="20"/>
          <w:color w:val="auto"/>
        </w:rPr>
      </w:pPr>
      <w:r>
        <w:rPr>
          <w:rFonts w:ascii="Courier New" w:cs="Courier New" w:eastAsia="Courier New" w:hAnsi="Courier New"/>
          <w:sz w:val="18"/>
          <w:szCs w:val="18"/>
          <w:color w:val="auto"/>
        </w:rPr>
        <w:t>financing activities, net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60" w:right="4259" w:hanging="257"/>
        <w:spacing w:after="0" w:line="268" w:lineRule="auto"/>
        <w:tabs>
          <w:tab w:leader="none" w:pos="624"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 373 -------- -------- -------- Net Cash (Used in) Provided by Financing Activities of Continuing</w:t>
      </w:r>
    </w:p>
    <w:tbl>
      <w:tblPr>
        <w:tblLayout w:type="fixed"/>
        <w:tblInd w:w="0" w:type="dxa"/>
        <w:tblCellMar>
          <w:top w:w="0" w:type="dxa"/>
          <w:left w:w="0" w:type="dxa"/>
          <w:bottom w:w="0" w:type="dxa"/>
          <w:right w:w="0" w:type="dxa"/>
        </w:tblCellMar>
      </w:tblPr>
      <w:tr>
        <w:trPr>
          <w:trHeight w:val="199"/>
        </w:trPr>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Operations</w:t>
            </w:r>
          </w:p>
        </w:tc>
        <w:tc>
          <w:tcPr>
            <w:tcW w:w="35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89"/>
              </w:rPr>
              <w:t>.....................................</w:t>
            </w:r>
          </w:p>
        </w:tc>
        <w:tc>
          <w:tcPr>
            <w:tcW w:w="12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(3,030)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25,732 13,854 --------</w:t>
            </w:r>
          </w:p>
        </w:tc>
        <w:tc>
          <w:tcPr>
            <w:tcW w:w="3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 Net cash</w:t>
            </w: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provided by</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(used in) discontinued operations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4,860</w:t>
            </w:r>
          </w:p>
        </w:tc>
      </w:tr>
    </w:tbl>
    <w:p>
      <w:pPr>
        <w:ind w:left="60"/>
        <w:spacing w:after="0" w:line="238" w:lineRule="auto"/>
        <w:rPr>
          <w:sz w:val="20"/>
          <w:szCs w:val="20"/>
          <w:color w:val="auto"/>
        </w:rPr>
      </w:pPr>
      <w:r>
        <w:rPr>
          <w:rFonts w:ascii="Courier New" w:cs="Courier New" w:eastAsia="Courier New" w:hAnsi="Courier New"/>
          <w:sz w:val="18"/>
          <w:szCs w:val="18"/>
          <w:color w:val="auto"/>
        </w:rPr>
        <w:t>(8,306) (2,594) Net increase (decrease) in cash and cash</w:t>
      </w: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equivalents</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10,528 (954) (2,115) Cash</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and cash</w:t>
            </w:r>
          </w:p>
        </w:tc>
        <w:tc>
          <w:tcPr>
            <w:tcW w:w="10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at beginning of year..............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64 1,018</w:t>
            </w:r>
          </w:p>
        </w:tc>
        <w:tc>
          <w:tcPr>
            <w:tcW w:w="100" w:type="dxa"/>
            <w:vAlign w:val="bottom"/>
          </w:tcPr>
          <w:p>
            <w:pPr>
              <w:spacing w:after="0"/>
              <w:rPr>
                <w:sz w:val="17"/>
                <w:szCs w:val="17"/>
                <w:color w:val="auto"/>
              </w:rPr>
            </w:pPr>
          </w:p>
        </w:tc>
      </w:tr>
      <w:tr>
        <w:trPr>
          <w:trHeight w:val="203"/>
        </w:trPr>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3,133 --------</w:t>
            </w: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Cash and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100" w:type="dxa"/>
            <w:vAlign w:val="bottom"/>
          </w:tcPr>
          <w:p>
            <w:pPr>
              <w:spacing w:after="0"/>
              <w:rPr>
                <w:sz w:val="17"/>
                <w:szCs w:val="17"/>
                <w:color w:val="auto"/>
              </w:rPr>
            </w:pPr>
          </w:p>
        </w:tc>
      </w:tr>
      <w:tr>
        <w:trPr>
          <w:trHeight w:val="203"/>
        </w:trPr>
        <w:tc>
          <w:tcPr>
            <w:tcW w:w="158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w w:val="96"/>
              </w:rPr>
              <w:t>equivalents at</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end of year....................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$ 10,592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26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1,018 ======== ======== ========</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XII-6</w:t>
      </w:r>
    </w:p>
    <w:p>
      <w:pPr>
        <w:sectPr>
          <w:pgSz w:w="11900" w:h="16838" w:orient="portrait"/>
          <w:cols w:equalWidth="0" w:num="1">
            <w:col w:w="10159"/>
          </w:cols>
          <w:pgMar w:left="300" w:top="136" w:right="1440" w:bottom="1440" w:gutter="0" w:footer="0" w:header="0"/>
        </w:sectPr>
      </w:pPr>
    </w:p>
    <w:bookmarkStart w:id="427" w:name="page428"/>
    <w:bookmarkEnd w:id="427"/>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DOLLARS IN MILLIONS UNLESS OTHERWISE NOTED (EXCEPT PER SHARE AMOUNTS)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Investments in which there is no significant influence (generally less than a 20% ownership interest) are accounted for under the cost method of accounting.</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TRANSLATION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recognize long distance, local voice and data services revenue based upon minutes of traffic processed or contracted fee schedules.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 are deferred and amortized over the customer relationship period. We recognize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expense costs of advertising and promotions, including cash incentives used to acquire customers, as incurred. Advertising and promotional expenses were $1,549, $1,377 and $1,418 in 2001, 2000 and 1999, respectively. Of these amounts, $236, $288 and $320 were cash incentives to acquire customers in 2001, 2000 and 1999, respectively.</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Under the balance sheet method we recognize deferred tax assets and liabilities at enacted income tax rates for the temporary differences between the financial reporting basis and the tax basis of our assets and liabilities. Any effects of changes in income tax rates or tax laws are included in the provision for income taxes in the period of enactment. When it is more likely than not that a portion or all of a deferred tax asset will not be realized in the future, we provide a corresponding valuation allowance against the deferred tax asset. We amortize investment tax credits as a reduction to the provision for income taxes over the useful lives of the assets that produced the credits.</w:t>
      </w:r>
    </w:p>
    <w:p>
      <w:pPr>
        <w:sectPr>
          <w:pgSz w:w="11900" w:h="16838" w:orient="portrait"/>
          <w:cols w:equalWidth="0" w:num="1">
            <w:col w:w="10219"/>
          </w:cols>
          <w:pgMar w:left="240" w:top="716" w:right="1440" w:bottom="0" w:gutter="0" w:footer="0" w:header="0"/>
        </w:sectPr>
      </w:pPr>
    </w:p>
    <w:bookmarkStart w:id="428" w:name="page429"/>
    <w:bookmarkEnd w:id="428"/>
    <w:p>
      <w:pPr>
        <w:ind w:left="2820"/>
        <w:spacing w:after="0"/>
        <w:rPr>
          <w:sz w:val="20"/>
          <w:szCs w:val="20"/>
          <w:color w:val="auto"/>
        </w:rPr>
      </w:pPr>
      <w:r>
        <w:rPr>
          <w:rFonts w:ascii="Courier New" w:cs="Courier New" w:eastAsia="Courier New" w:hAnsi="Courier New"/>
          <w:sz w:val="16"/>
          <w:szCs w:val="16"/>
          <w:color w:val="auto"/>
        </w:rPr>
        <w:t>XII-7</w:t>
      </w:r>
    </w:p>
    <w:p>
      <w:pPr>
        <w:sectPr>
          <w:pgSz w:w="11900" w:h="16838" w:orient="portrait"/>
          <w:cols w:equalWidth="0" w:num="1">
            <w:col w:w="9019"/>
          </w:cols>
          <w:pgMar w:left="1440" w:top="344" w:right="1440" w:bottom="1440" w:gutter="0" w:footer="0" w:header="0"/>
        </w:sectPr>
      </w:pPr>
    </w:p>
    <w:bookmarkStart w:id="429" w:name="page430"/>
    <w:bookmarkEnd w:id="42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consider all highly liquid investments with original maturities of generally three months or less to be cash equivalents.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state property, plant and equipment at cost. Construction costs, labor and applicable overhead related to installations and interest during construction are capitalized. Costs of additions and substantial improvements to property, plant and equipment are capitalized. The costs of maintenance and repairs of property, plant and equipment are charged to operating expense. Depreciation is determined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The unit method is primarily used for large computer systems, buildings and support assets.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we sell or retire assets depreciated using the group method, the cost is deducted from property, plant and equipment and charged to accumulated depreciation, without recognition of a gain or loss. When we sell assets that were depreciated using the unit method, we include the related gains or losses in "Other income (expense)" in the Consolidated Statements of Income.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is depreciated on a straight-line basis.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Franchise costs include the value assigned to agreements with local authorities that allow access to homes in cable service areas acquired in connection with business combinations. Such amounts are amortized on a straight-line basis over 25 or 40 years. Beginning in 2002, in accordance with the provisions of Statement of Financial Accounting Standards (SFAS) No. 142, "Goodwill and Other Intangible Assets", such franchise costs will no longer be amortized, but will continue to be tested for impairment (see Note 23).</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under the purchase method. We amortize goodwill on a straight-line basis over the periods benefited, ranging from five to 40 years. Beginning in 2002, in accordance with the provisions of SFAS No. 142 such goodwill will no longer be amortized, but will continue to be tested for impairment (see Note 23).</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These costs</w:t>
      </w:r>
    </w:p>
    <w:p>
      <w:pPr>
        <w:sectPr>
          <w:pgSz w:w="11900" w:h="16838" w:orient="portrait"/>
          <w:cols w:equalWidth="0" w:num="1">
            <w:col w:w="10219"/>
          </w:cols>
          <w:pgMar w:left="240" w:top="717" w:right="1440" w:bottom="0" w:gutter="0" w:footer="0" w:header="0"/>
        </w:sectPr>
      </w:pPr>
    </w:p>
    <w:bookmarkStart w:id="430" w:name="page431"/>
    <w:bookmarkEnd w:id="430"/>
    <w:p>
      <w:pPr>
        <w:ind w:right="1999"/>
        <w:spacing w:after="0" w:line="236" w:lineRule="auto"/>
        <w:rPr>
          <w:sz w:val="20"/>
          <w:szCs w:val="20"/>
          <w:color w:val="auto"/>
        </w:rPr>
      </w:pPr>
      <w:r>
        <w:rPr>
          <w:rFonts w:ascii="Courier New" w:cs="Courier New" w:eastAsia="Courier New" w:hAnsi="Courier New"/>
          <w:sz w:val="18"/>
          <w:szCs w:val="18"/>
          <w:color w:val="auto"/>
        </w:rPr>
        <w:t>are included within other assets and are amortized over a period not to exceed five years beginning when the asset is substantially ready for use. Costs incurred during the preliminary project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w:t>
      </w:r>
    </w:p>
    <w:p>
      <w:pPr>
        <w:sectPr>
          <w:pgSz w:w="11900" w:h="16838" w:orient="portrait"/>
          <w:cols w:equalWidth="0" w:num="1">
            <w:col w:w="10219"/>
          </w:cols>
          <w:pgMar w:left="240" w:top="141" w:right="1440" w:bottom="1440" w:gutter="0" w:footer="0" w:header="0"/>
        </w:sectPr>
      </w:pPr>
    </w:p>
    <w:bookmarkStart w:id="431" w:name="page432"/>
    <w:bookmarkEnd w:id="43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stage, as well as maintenance and training costs, are expensed as incurred. AT&amp;T also capitalizes initial operating-system software costs and amortizes them over the life of the associated hardware.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 AND HEDGING ACTIVITIES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use derivative financial instruments to mitigate market risk from changes in interest rates, foreign currency exchange rates and equity prices. Derivative financial instruments may be exchange-traded or contracted in the over-the-counter market and include swaps, options, warrants and forward contracts. We do not use derivative financial instruments for speculative purposes.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derivatives are recognized on the balance sheet at fair value. To qualify for hedge accounting treatment, derivatives, at inception, must be designated as hedges and evaluated for effectiveness throughout the hedge period. We designate certain derivative contracts, at the date entered into, as either (1) a hedge of the fair value of a recognized asset or liability or of an unrecognized firm commitment (fair value hedge), (2) a hedge of a forecasted transaction or of the variability of cash flows to be received or paid related to a recognized asset or liability (cash flow hedge) or (3) a foreign currency fair value or cash flow hedge (foreign currency hedge). Other derivatives (undesignated) are not formally designated for accounting purposes. These derivatives, except for warrants, although undesignated for accounting purposes are entered into to hedge economic risks.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record changes in the fair value of fair-value hedges (including fair value foreign currency hedges), along with the changes in fair value of the hedged asset or liability that is attributable to the hedged risk (including losses or gains on firm commitments), in "Other income (expense)" in the Consolidated Statement of Income.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record changes in the fair value of cash-flow hedges (including foreign currency cash flow hedges) that are highly effective in "Other comprehensive income", net of income taxes, as a component of shareowners' equity, until earnings are affected by the variability of cash flows of the hedged transaction.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Changes in the fair value of undesignated derivatives are recorded in "Other income (expense)" in the Consolidated Statement of Income, along with the change in fair value of any related asset or liability.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currently do not have any net investment hedges in a foreign operation.</w:t>
      </w:r>
    </w:p>
    <w:p>
      <w:pPr>
        <w:spacing w:after="0" w:line="22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assess embedded derivatives to determine whether (1) the economic characteristics of the embedded instruments are not clearly and closely related to the economic characteristics of the remaining component of the financial instrument (the host instrument) and (2) whether a separate instrument with the same terms as the embedded instrument would meet the definition of a derivative instrument. When it is determined that both conditions exist, we designate the derivatives as described above, and recognize at fair value.</w:t>
      </w:r>
    </w:p>
    <w:p>
      <w:pPr>
        <w:sectPr>
          <w:pgSz w:w="11900" w:h="16838" w:orient="portrait"/>
          <w:cols w:equalWidth="0" w:num="1">
            <w:col w:w="10219"/>
          </w:cols>
          <w:pgMar w:left="240" w:top="717" w:right="1440" w:bottom="0" w:gutter="0" w:footer="0" w:header="0"/>
        </w:sectPr>
      </w:pPr>
    </w:p>
    <w:bookmarkStart w:id="432" w:name="page433"/>
    <w:bookmarkEnd w:id="432"/>
    <w:p>
      <w:pPr>
        <w:ind w:left="2820"/>
        <w:spacing w:after="0"/>
        <w:rPr>
          <w:sz w:val="20"/>
          <w:szCs w:val="20"/>
          <w:color w:val="auto"/>
        </w:rPr>
      </w:pPr>
      <w:r>
        <w:rPr>
          <w:rFonts w:ascii="Courier New" w:cs="Courier New" w:eastAsia="Courier New" w:hAnsi="Courier New"/>
          <w:sz w:val="16"/>
          <w:szCs w:val="16"/>
          <w:color w:val="auto"/>
        </w:rPr>
        <w:t>XII-9</w:t>
      </w:r>
    </w:p>
    <w:p>
      <w:pPr>
        <w:sectPr>
          <w:pgSz w:w="11900" w:h="16838" w:orient="portrait"/>
          <w:cols w:equalWidth="0" w:num="1">
            <w:col w:w="9019"/>
          </w:cols>
          <w:pgMar w:left="1440" w:top="344" w:right="1440" w:bottom="1440" w:gutter="0" w:footer="0" w:header="0"/>
        </w:sectPr>
      </w:pPr>
    </w:p>
    <w:bookmarkStart w:id="433" w:name="page434"/>
    <w:bookmarkEnd w:id="43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formally document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discontinue hedge accounting prospectively when (1) it is determined that the derivative is no longer effective in offsetting changes in the fair value of cash flows of a hedged item (2) the derivative expires or is sold, terminated, or exercised; (3) it is determined that the forecasted hedged transaction will no longer occur; (4) a hedged firm commitment no longer meets the definition of a firm commitment or (5) management determines that the designation of the derivative as a hedge instrument is no longer appropriate.</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income (expense)" in the Consolidated Statement of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income (expense)" in the Consolidated Statement of Income, and any asset or liability that was recorded pursuant to the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income (expense)" in the Consolidated Statement of Income, and gains and losses that were accumulated in "Other comprehensive income" as a component of shareowners' equity, will be recognized immediately in "Other income (expense)" in the Consolidated Statement of Income. In all other situations in which hedge accounting is discontinued, the derivative will continue to be carried at fair value on the balance sheet, with changes in its fair value recognized in "Other income (expense)"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taxes, restructuring reserves and contingencies.</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of December 31, 2001,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ISSUANCE OF COMMON STOCK BY AFFILIATES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ectPr>
          <w:pgSz w:w="11900" w:h="16838" w:orient="portrait"/>
          <w:cols w:equalWidth="0" w:num="1">
            <w:col w:w="10219"/>
          </w:cols>
          <w:pgMar w:left="240" w:top="717" w:right="1440" w:bottom="0" w:gutter="0" w:footer="0" w:header="0"/>
        </w:sectPr>
      </w:pPr>
    </w:p>
    <w:bookmarkStart w:id="434" w:name="page435"/>
    <w:bookmarkEnd w:id="434"/>
    <w:p>
      <w:pPr>
        <w:ind w:left="2820"/>
        <w:spacing w:after="0"/>
        <w:rPr>
          <w:sz w:val="20"/>
          <w:szCs w:val="20"/>
          <w:color w:val="auto"/>
        </w:rPr>
      </w:pPr>
      <w:r>
        <w:rPr>
          <w:rFonts w:ascii="Courier New" w:cs="Courier New" w:eastAsia="Courier New" w:hAnsi="Courier New"/>
          <w:sz w:val="16"/>
          <w:szCs w:val="16"/>
          <w:color w:val="auto"/>
        </w:rPr>
        <w:t>XII-10</w:t>
      </w:r>
    </w:p>
    <w:p>
      <w:pPr>
        <w:sectPr>
          <w:pgSz w:w="11900" w:h="16838" w:orient="portrait"/>
          <w:cols w:equalWidth="0" w:num="1">
            <w:col w:w="9019"/>
          </w:cols>
          <w:pgMar w:left="1440" w:top="345" w:right="1440" w:bottom="1440" w:gutter="0" w:footer="0" w:header="0"/>
        </w:sectPr>
      </w:pPr>
    </w:p>
    <w:bookmarkStart w:id="435" w:name="page436"/>
    <w:bookmarkEnd w:id="43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 AND RESTATEMENTS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reclassified certain amounts for previous years to conform to the 2001 presentation.</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OF AT&amp;T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7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have been approximately 0.35. AT&amp;T shareowners will own a 56% economic stake and an approximate 66%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the company filed a preliminary proxy with the SEC, seeking shareowner approval of the AT&amp;T Broadband and Comcast merger, and the creation of the AT&amp;T Consumer Services tracking stock, among other things.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restructuring activities are complicated and involve a substantial number of steps and transactions, including obtaining various approvals, such as Internal Revenue Service (IRS) rulings. AT&amp;T expects,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w:t>
      </w:r>
    </w:p>
    <w:p>
      <w:pPr>
        <w:sectPr>
          <w:pgSz w:w="11900" w:h="16838" w:orient="portrait"/>
          <w:cols w:equalWidth="0" w:num="1">
            <w:col w:w="10219"/>
          </w:cols>
          <w:pgMar w:left="240" w:top="717" w:right="1440" w:bottom="0" w:gutter="0" w:footer="0" w:header="0"/>
        </w:sectPr>
      </w:pPr>
    </w:p>
    <w:bookmarkStart w:id="436" w:name="page437"/>
    <w:bookmarkEnd w:id="436"/>
    <w:p>
      <w:pPr>
        <w:spacing w:after="0"/>
        <w:rPr>
          <w:sz w:val="20"/>
          <w:szCs w:val="20"/>
          <w:color w:val="auto"/>
        </w:rPr>
      </w:pPr>
      <w:r>
        <w:rPr>
          <w:rFonts w:ascii="Courier New" w:cs="Courier New" w:eastAsia="Courier New" w:hAnsi="Courier New"/>
          <w:sz w:val="16"/>
          <w:szCs w:val="16"/>
          <w:color w:val="auto"/>
        </w:rPr>
        <w:t>income tax purposes, with the exception of cash received for fractional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XII-11</w:t>
      </w:r>
    </w:p>
    <w:p>
      <w:pPr>
        <w:sectPr>
          <w:pgSz w:w="11900" w:h="16838" w:orient="portrait"/>
          <w:cols w:equalWidth="0" w:num="1">
            <w:col w:w="10219"/>
          </w:cols>
          <w:pgMar w:left="240" w:top="142" w:right="1440" w:bottom="1440" w:gutter="0" w:footer="0" w:header="0"/>
          <w:type w:val="continuous"/>
        </w:sectPr>
      </w:pPr>
    </w:p>
    <w:bookmarkStart w:id="437" w:name="page438"/>
    <w:bookmarkEnd w:id="43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For accounting purposes, the deemed effective split-off date was June 30, 2001. At the time of split-off, AT&amp;T retained approximately $3 billion, or 7.3%, of AT&amp;T Wireless common stock, about half of which was used in a debt-for-equity exchange in July 2001. The remaining portion of these holdings was monetized in October and December of 2001 through the issuance of debt that is exchangeable into Wireless shares (or their cash equivalent) at maturity. The split-off of AT&amp;T Wireless resulted in a noncash tax-free gain of $13.5 billion, which represented the difference between the fair value of the AT&amp;T Wireless tracking stock at the date of the split-off and AT&amp;T's book value in AT&amp;T Wireless. This gain was recorded in the third quarter of 2001 as a "Gain on disposition of discontinued operations."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SUPPLEMENTARY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--- 2001 2000 1999 ------- ------ ---- INCLUDED IN</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SELLING, GENERAL AND ADMINISTRATIVE EXPENSES Research</w:t>
      </w:r>
    </w:p>
    <w:p>
      <w:pPr>
        <w:spacing w:after="0" w:line="2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and development expenses...........................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325 $ 402 $550 ======= ====== ==== OTHER (EXPENSE)</w:t>
      </w:r>
    </w:p>
    <w:p>
      <w:pPr>
        <w:jc w:val="center"/>
        <w:ind w:right="4519"/>
        <w:spacing w:after="0" w:line="238" w:lineRule="auto"/>
        <w:rPr>
          <w:sz w:val="20"/>
          <w:szCs w:val="20"/>
          <w:color w:val="auto"/>
        </w:rPr>
      </w:pPr>
      <w:r>
        <w:rPr>
          <w:rFonts w:ascii="Courier New" w:cs="Courier New" w:eastAsia="Courier New" w:hAnsi="Courier New"/>
          <w:sz w:val="18"/>
          <w:szCs w:val="18"/>
          <w:color w:val="auto"/>
        </w:rPr>
        <w:t>INCOME Cost investment impairment</w:t>
      </w:r>
    </w:p>
    <w:p>
      <w:pPr>
        <w:jc w:val="center"/>
        <w:ind w:right="4519"/>
        <w:spacing w:after="0"/>
        <w:rPr>
          <w:sz w:val="20"/>
          <w:szCs w:val="20"/>
          <w:color w:val="auto"/>
        </w:rPr>
      </w:pPr>
      <w:r>
        <w:rPr>
          <w:rFonts w:ascii="Courier New" w:cs="Courier New" w:eastAsia="Courier New" w:hAnsi="Courier New"/>
          <w:sz w:val="18"/>
          <w:szCs w:val="18"/>
          <w:color w:val="auto"/>
        </w:rPr>
        <w:t>charges.......................... $(1,083) $ (248)</w:t>
      </w:r>
    </w:p>
    <w:p>
      <w:pPr>
        <w:jc w:val="center"/>
        <w:ind w:right="4519"/>
        <w:spacing w:after="0" w:line="237" w:lineRule="auto"/>
        <w:rPr>
          <w:sz w:val="20"/>
          <w:szCs w:val="20"/>
          <w:color w:val="auto"/>
        </w:rPr>
      </w:pPr>
      <w:r>
        <w:rPr>
          <w:rFonts w:ascii="Courier New" w:cs="Courier New" w:eastAsia="Courier New" w:hAnsi="Courier New"/>
          <w:sz w:val="18"/>
          <w:szCs w:val="18"/>
          <w:color w:val="auto"/>
        </w:rPr>
        <w:t>$(40) Settlement loss and mark-to-market charges on</w:t>
      </w:r>
    </w:p>
    <w:p>
      <w:pPr>
        <w:jc w:val="center"/>
        <w:ind w:right="4519"/>
        <w:spacing w:after="0" w:line="238" w:lineRule="auto"/>
        <w:rPr>
          <w:sz w:val="20"/>
          <w:szCs w:val="20"/>
          <w:color w:val="auto"/>
        </w:rPr>
      </w:pPr>
      <w:r>
        <w:rPr>
          <w:rFonts w:ascii="Courier New" w:cs="Courier New" w:eastAsia="Courier New" w:hAnsi="Courier New"/>
          <w:sz w:val="18"/>
          <w:szCs w:val="18"/>
          <w:color w:val="auto"/>
        </w:rPr>
        <w:t>Excite@Home put</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options...............................................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(838) (537) -- Net revaluation of certain financial</w:t>
      </w:r>
    </w:p>
    <w:p>
      <w:pPr>
        <w:jc w:val="center"/>
        <w:ind w:right="4519"/>
        <w:spacing w:after="0" w:line="238" w:lineRule="auto"/>
        <w:rPr>
          <w:sz w:val="20"/>
          <w:szCs w:val="20"/>
          <w:color w:val="auto"/>
        </w:rPr>
      </w:pPr>
      <w:r>
        <w:rPr>
          <w:rFonts w:ascii="Courier New" w:cs="Courier New" w:eastAsia="Courier New" w:hAnsi="Courier New"/>
          <w:sz w:val="18"/>
          <w:szCs w:val="18"/>
          <w:color w:val="auto"/>
        </w:rPr>
        <w:t>instruments............ (809) -- -- Net gains on</w:t>
      </w:r>
    </w:p>
    <w:p>
      <w:pPr>
        <w:jc w:val="center"/>
        <w:ind w:right="4519"/>
        <w:spacing w:after="0"/>
        <w:rPr>
          <w:sz w:val="20"/>
          <w:szCs w:val="20"/>
          <w:color w:val="auto"/>
        </w:rPr>
      </w:pPr>
      <w:r>
        <w:rPr>
          <w:rFonts w:ascii="Courier New" w:cs="Courier New" w:eastAsia="Courier New" w:hAnsi="Courier New"/>
          <w:sz w:val="18"/>
          <w:szCs w:val="18"/>
          <w:color w:val="auto"/>
        </w:rPr>
        <w:t>sales of businesses and investments............ 528</w:t>
      </w:r>
    </w:p>
    <w:p>
      <w:pPr>
        <w:jc w:val="center"/>
        <w:ind w:right="4519"/>
        <w:spacing w:after="0" w:line="237" w:lineRule="auto"/>
        <w:rPr>
          <w:sz w:val="20"/>
          <w:szCs w:val="20"/>
          <w:color w:val="auto"/>
        </w:rPr>
      </w:pPr>
      <w:r>
        <w:rPr>
          <w:rFonts w:ascii="Courier New" w:cs="Courier New" w:eastAsia="Courier New" w:hAnsi="Courier New"/>
          <w:sz w:val="18"/>
          <w:szCs w:val="18"/>
          <w:color w:val="auto"/>
        </w:rPr>
        <w:t>1,321 585 Investment-related</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income................................... 426 512 203</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Miscellaneous,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net.......................................... 229 102</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78 ------- ------ ---- Total other (expense)</w:t>
      </w:r>
    </w:p>
    <w:p>
      <w:pPr>
        <w:jc w:val="center"/>
        <w:ind w:right="4519"/>
        <w:spacing w:after="0" w:line="238" w:lineRule="auto"/>
        <w:rPr>
          <w:sz w:val="20"/>
          <w:szCs w:val="20"/>
          <w:color w:val="auto"/>
        </w:rPr>
      </w:pPr>
      <w:r>
        <w:rPr>
          <w:rFonts w:ascii="Courier New" w:cs="Courier New" w:eastAsia="Courier New" w:hAnsi="Courier New"/>
          <w:sz w:val="18"/>
          <w:szCs w:val="18"/>
          <w:color w:val="auto"/>
        </w:rPr>
        <w:t>income................................ $(1,547)</w:t>
      </w:r>
    </w:p>
    <w:p>
      <w:pPr>
        <w:jc w:val="center"/>
        <w:ind w:right="4519"/>
        <w:spacing w:after="0"/>
        <w:rPr>
          <w:sz w:val="20"/>
          <w:szCs w:val="20"/>
          <w:color w:val="auto"/>
        </w:rPr>
      </w:pPr>
      <w:r>
        <w:rPr>
          <w:rFonts w:ascii="Courier New" w:cs="Courier New" w:eastAsia="Courier New" w:hAnsi="Courier New"/>
          <w:sz w:val="18"/>
          <w:szCs w:val="18"/>
          <w:color w:val="auto"/>
        </w:rPr>
        <w:t>$1,150 $826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420"/>
        <w:spacing w:after="0" w:line="238" w:lineRule="auto"/>
        <w:rPr>
          <w:sz w:val="20"/>
          <w:szCs w:val="20"/>
          <w:color w:val="auto"/>
        </w:rPr>
      </w:pPr>
      <w:r>
        <w:rPr>
          <w:rFonts w:ascii="Courier New" w:cs="Courier New" w:eastAsia="Courier New" w:hAnsi="Courier New"/>
          <w:sz w:val="18"/>
          <w:szCs w:val="18"/>
          <w:color w:val="auto"/>
        </w:rPr>
        <w:t>---- -------- PROPERTY, PLANT AND EQUIPMENT</w:t>
      </w:r>
    </w:p>
    <w:p>
      <w:pPr>
        <w:ind w:left="960"/>
        <w:spacing w:after="0"/>
        <w:rPr>
          <w:sz w:val="20"/>
          <w:szCs w:val="20"/>
          <w:color w:val="auto"/>
        </w:rPr>
      </w:pPr>
      <w:r>
        <w:rPr>
          <w:rFonts w:ascii="Courier New" w:cs="Courier New" w:eastAsia="Courier New" w:hAnsi="Courier New"/>
          <w:sz w:val="18"/>
          <w:szCs w:val="18"/>
          <w:color w:val="auto"/>
        </w:rPr>
        <w:t>Communications, network and other</w:t>
      </w:r>
    </w:p>
    <w:tbl>
      <w:tblPr>
        <w:tblLayout w:type="fixed"/>
        <w:tblInd w:w="0" w:type="dxa"/>
        <w:tblCellMar>
          <w:top w:w="0" w:type="dxa"/>
          <w:left w:w="0" w:type="dxa"/>
          <w:bottom w:w="0" w:type="dxa"/>
          <w:right w:w="0" w:type="dxa"/>
        </w:tblCellMar>
      </w:tblPr>
      <w:tr>
        <w:trPr>
          <w:trHeight w:val="202"/>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73"/>
              </w:rPr>
              <w:t>equipment.................</w:t>
            </w:r>
          </w:p>
        </w:tc>
        <w:tc>
          <w:tcPr>
            <w:tcW w:w="2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$ 64,372</w:t>
            </w:r>
          </w:p>
        </w:tc>
        <w:tc>
          <w:tcPr>
            <w:tcW w:w="104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w w:val="99"/>
              </w:rPr>
              <w:t>$ 60,232</w:t>
            </w:r>
          </w:p>
        </w:tc>
      </w:tr>
      <w:tr>
        <w:trPr>
          <w:trHeight w:val="203"/>
        </w:trPr>
        <w:tc>
          <w:tcPr>
            <w:tcW w:w="1740" w:type="dxa"/>
            <w:vAlign w:val="bottom"/>
          </w:tcPr>
          <w:p>
            <w:pPr>
              <w:spacing w:after="0"/>
              <w:rPr>
                <w:sz w:val="17"/>
                <w:szCs w:val="17"/>
                <w:color w:val="auto"/>
              </w:rPr>
            </w:pPr>
          </w:p>
        </w:tc>
        <w:tc>
          <w:tcPr>
            <w:tcW w:w="238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Buildings and</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improvements..................................</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center"/>
              <w:ind w:left="1174"/>
              <w:spacing w:after="0" w:line="203" w:lineRule="exact"/>
              <w:rPr>
                <w:sz w:val="20"/>
                <w:szCs w:val="20"/>
                <w:color w:val="auto"/>
              </w:rPr>
            </w:pPr>
            <w:r>
              <w:rPr>
                <w:rFonts w:ascii="Courier New" w:cs="Courier New" w:eastAsia="Courier New" w:hAnsi="Courier New"/>
                <w:sz w:val="18"/>
                <w:szCs w:val="18"/>
                <w:color w:val="auto"/>
                <w:w w:val="97"/>
              </w:rPr>
              <w:t>8,512 8,643 Land and</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improvements.......................................</w:t>
            </w:r>
          </w:p>
        </w:tc>
        <w:tc>
          <w:tcPr>
            <w:tcW w:w="104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484 523 --------</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Total property, plant</w:t>
            </w: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and equipment.........................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73,368</w:t>
            </w:r>
          </w:p>
        </w:tc>
      </w:tr>
      <w:tr>
        <w:trPr>
          <w:trHeight w:val="203"/>
        </w:trPr>
        <w:tc>
          <w:tcPr>
            <w:tcW w:w="1740" w:type="dxa"/>
            <w:vAlign w:val="bottom"/>
          </w:tcPr>
          <w:p>
            <w:pPr>
              <w:spacing w:after="0"/>
              <w:rPr>
                <w:sz w:val="17"/>
                <w:szCs w:val="17"/>
                <w:color w:val="auto"/>
              </w:rPr>
            </w:pPr>
          </w:p>
        </w:tc>
        <w:tc>
          <w:tcPr>
            <w:tcW w:w="238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69,398 Accumulated</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depreciation....................................</w:t>
            </w:r>
          </w:p>
        </w:tc>
        <w:tc>
          <w:tcPr>
            <w:tcW w:w="104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438" w:name="page439"/>
    <w:bookmarkEnd w:id="438"/>
    <w:p>
      <w:pPr>
        <w:jc w:val="center"/>
        <w:ind w:right="4899"/>
        <w:spacing w:after="0"/>
        <w:rPr>
          <w:sz w:val="20"/>
          <w:szCs w:val="20"/>
          <w:color w:val="auto"/>
        </w:rPr>
      </w:pPr>
      <w:r>
        <w:rPr>
          <w:rFonts w:ascii="Courier New" w:cs="Courier New" w:eastAsia="Courier New" w:hAnsi="Courier New"/>
          <w:sz w:val="18"/>
          <w:szCs w:val="18"/>
          <w:color w:val="auto"/>
        </w:rPr>
        <w:t>(32,046) (28,129) -------- -------- Property,</w:t>
      </w:r>
    </w:p>
    <w:p>
      <w:pPr>
        <w:spacing w:after="0" w:line="4"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plant and equipment, net..........................</w:t>
      </w:r>
    </w:p>
    <w:p>
      <w:pPr>
        <w:spacing w:after="0" w:line="16" w:lineRule="exact"/>
        <w:rPr>
          <w:sz w:val="20"/>
          <w:szCs w:val="20"/>
          <w:color w:val="auto"/>
        </w:rPr>
      </w:pPr>
    </w:p>
    <w:p>
      <w:pPr>
        <w:ind w:left="1000" w:hanging="215"/>
        <w:spacing w:after="0"/>
        <w:tabs>
          <w:tab w:leader="none" w:pos="100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41,322 $ 41,269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XII-12</w:t>
      </w:r>
    </w:p>
    <w:p>
      <w:pPr>
        <w:sectPr>
          <w:pgSz w:w="11900" w:h="16838" w:orient="portrait"/>
          <w:cols w:equalWidth="0" w:num="1">
            <w:col w:w="10159"/>
          </w:cols>
          <w:pgMar w:left="300" w:top="136" w:right="1440" w:bottom="1440" w:gutter="0" w:footer="0" w:header="0"/>
        </w:sectPr>
      </w:pPr>
    </w:p>
    <w:bookmarkStart w:id="439" w:name="page440"/>
    <w:bookmarkEnd w:id="43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LEVERAGED LEASES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lease airplanes, energy-producing facilities and transportation equipment under leveraged leases having original terms of 10 to 30 years, expiring in various years from 2004 through 2020. The investment in leveraged leases is primarily included in other assets on the balance sheet. Following is a summary of our investment in leveraged leases:</w:t>
      </w:r>
    </w:p>
    <w:p>
      <w:pPr>
        <w:spacing w:after="0" w:line="200" w:lineRule="exact"/>
        <w:rPr>
          <w:sz w:val="20"/>
          <w:szCs w:val="20"/>
          <w:color w:val="auto"/>
        </w:rPr>
      </w:pPr>
    </w:p>
    <w:p>
      <w:pPr>
        <w:spacing w:after="0" w:line="211"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Rentals receivable (net of nonrecourse</w:t>
      </w:r>
    </w:p>
    <w:p>
      <w:pPr>
        <w:jc w:val="center"/>
        <w:ind w:right="4319"/>
        <w:spacing w:after="0" w:line="238" w:lineRule="auto"/>
        <w:rPr>
          <w:sz w:val="20"/>
          <w:szCs w:val="20"/>
          <w:color w:val="auto"/>
        </w:rPr>
      </w:pPr>
      <w:r>
        <w:rPr>
          <w:rFonts w:ascii="Courier New" w:cs="Courier New" w:eastAsia="Courier New" w:hAnsi="Courier New"/>
          <w:sz w:val="18"/>
          <w:szCs w:val="18"/>
          <w:color w:val="auto"/>
        </w:rPr>
        <w:t>debt*)............... $1,241 $1,278 Estimated</w:t>
      </w:r>
    </w:p>
    <w:p>
      <w:pPr>
        <w:jc w:val="center"/>
        <w:ind w:right="4319"/>
        <w:spacing w:after="0"/>
        <w:rPr>
          <w:sz w:val="20"/>
          <w:szCs w:val="20"/>
          <w:color w:val="auto"/>
        </w:rPr>
      </w:pPr>
      <w:r>
        <w:rPr>
          <w:rFonts w:ascii="Courier New" w:cs="Courier New" w:eastAsia="Courier New" w:hAnsi="Courier New"/>
          <w:sz w:val="18"/>
          <w:szCs w:val="18"/>
          <w:color w:val="auto"/>
        </w:rPr>
        <w:t>unguaranteed residual values...................... 964</w:t>
      </w:r>
    </w:p>
    <w:p>
      <w:pPr>
        <w:jc w:val="center"/>
        <w:ind w:right="4319"/>
        <w:spacing w:after="0" w:line="237" w:lineRule="auto"/>
        <w:rPr>
          <w:sz w:val="20"/>
          <w:szCs w:val="20"/>
          <w:color w:val="auto"/>
        </w:rPr>
      </w:pPr>
      <w:r>
        <w:rPr>
          <w:rFonts w:ascii="Courier New" w:cs="Courier New" w:eastAsia="Courier New" w:hAnsi="Courier New"/>
          <w:sz w:val="18"/>
          <w:szCs w:val="18"/>
          <w:color w:val="auto"/>
        </w:rPr>
        <w:t>976 Unearned</w:t>
      </w:r>
    </w:p>
    <w:p>
      <w:pPr>
        <w:jc w:val="center"/>
        <w:ind w:right="431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4319"/>
        <w:spacing w:after="0"/>
        <w:rPr>
          <w:sz w:val="20"/>
          <w:szCs w:val="20"/>
          <w:color w:val="auto"/>
        </w:rPr>
      </w:pPr>
      <w:r>
        <w:rPr>
          <w:rFonts w:ascii="Courier New" w:cs="Courier New" w:eastAsia="Courier New" w:hAnsi="Courier New"/>
          <w:sz w:val="18"/>
          <w:szCs w:val="18"/>
          <w:color w:val="auto"/>
        </w:rPr>
        <w:t>(953) (997) Allowance for credit</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losses................................. (31) (33)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 Investment in leveraged leases (included in</w:t>
      </w:r>
    </w:p>
    <w:p>
      <w:pPr>
        <w:jc w:val="center"/>
        <w:ind w:right="4319"/>
        <w:spacing w:after="0" w:line="238" w:lineRule="auto"/>
        <w:rPr>
          <w:sz w:val="20"/>
          <w:szCs w:val="20"/>
          <w:color w:val="auto"/>
        </w:rPr>
      </w:pPr>
      <w:r>
        <w:rPr>
          <w:rFonts w:ascii="Courier New" w:cs="Courier New" w:eastAsia="Courier New" w:hAnsi="Courier New"/>
          <w:sz w:val="18"/>
          <w:szCs w:val="18"/>
          <w:color w:val="auto"/>
        </w:rPr>
        <w:t>other assets)... 1,221 1,224 Deferred</w:t>
      </w:r>
    </w:p>
    <w:p>
      <w:pPr>
        <w:jc w:val="center"/>
        <w:ind w:right="4319"/>
        <w:spacing w:after="0"/>
        <w:rPr>
          <w:sz w:val="20"/>
          <w:szCs w:val="20"/>
          <w:color w:val="auto"/>
        </w:rPr>
      </w:pPr>
      <w:r>
        <w:rPr>
          <w:rFonts w:ascii="Courier New" w:cs="Courier New" w:eastAsia="Courier New" w:hAnsi="Courier New"/>
          <w:sz w:val="18"/>
          <w:szCs w:val="18"/>
          <w:color w:val="auto"/>
        </w:rPr>
        <w:t>taxes..............................................</w:t>
      </w:r>
    </w:p>
    <w:p>
      <w:pPr>
        <w:jc w:val="center"/>
        <w:ind w:right="4319"/>
        <w:spacing w:after="0" w:line="237" w:lineRule="auto"/>
        <w:rPr>
          <w:sz w:val="20"/>
          <w:szCs w:val="20"/>
          <w:color w:val="auto"/>
        </w:rPr>
      </w:pPr>
      <w:r>
        <w:rPr>
          <w:rFonts w:ascii="Courier New" w:cs="Courier New" w:eastAsia="Courier New" w:hAnsi="Courier New"/>
          <w:sz w:val="18"/>
          <w:szCs w:val="18"/>
          <w:color w:val="auto"/>
        </w:rPr>
        <w:t>1,105 1,124 ------ ------ Net</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investment..............................................</w:t>
      </w:r>
    </w:p>
    <w:p>
      <w:pPr>
        <w:spacing w:after="0" w:line="16" w:lineRule="exact"/>
        <w:rPr>
          <w:sz w:val="20"/>
          <w:szCs w:val="20"/>
          <w:color w:val="auto"/>
        </w:rPr>
      </w:pPr>
    </w:p>
    <w:p>
      <w:pPr>
        <w:ind w:left="1840" w:hanging="205"/>
        <w:spacing w:after="0"/>
        <w:tabs>
          <w:tab w:leader="none" w:pos="1840" w:val="left"/>
        </w:tabs>
        <w:numPr>
          <w:ilvl w:val="1"/>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116 $ 100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2099" w:hanging="212"/>
        <w:spacing w:after="0" w:line="235" w:lineRule="auto"/>
        <w:tabs>
          <w:tab w:leader="none" w:pos="22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rentals receivable are net of nonrecourse debt of $3.2 billion and $3.4 billion at December 31, 2001 and 2000, respectively.</w:t>
      </w:r>
    </w:p>
    <w:p>
      <w:pPr>
        <w:spacing w:after="0" w:line="200" w:lineRule="exact"/>
        <w:rPr>
          <w:sz w:val="20"/>
          <w:szCs w:val="20"/>
          <w:color w:val="auto"/>
        </w:rPr>
      </w:pPr>
    </w:p>
    <w:p>
      <w:pPr>
        <w:spacing w:after="0" w:line="20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SUPPLEMENTARY SHAREOWNERS' EQUITY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w:t>
      </w:r>
    </w:p>
    <w:tbl>
      <w:tblPr>
        <w:tblLayout w:type="fixed"/>
        <w:tblInd w:w="120" w:type="dxa"/>
        <w:tblCellMar>
          <w:top w:w="0" w:type="dxa"/>
          <w:left w:w="0" w:type="dxa"/>
          <w:bottom w:w="0" w:type="dxa"/>
          <w:right w:w="0" w:type="dxa"/>
        </w:tblCellMar>
      </w:tblP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3"/>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1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OTHER COMPREHENSIVE INCOME</w:t>
      </w:r>
    </w:p>
    <w:p>
      <w:pPr>
        <w:jc w:val="center"/>
        <w:ind w:right="6739"/>
        <w:spacing w:after="0"/>
        <w:rPr>
          <w:sz w:val="20"/>
          <w:szCs w:val="20"/>
          <w:color w:val="auto"/>
        </w:rPr>
      </w:pPr>
      <w:r>
        <w:rPr>
          <w:rFonts w:ascii="Courier New" w:cs="Courier New" w:eastAsia="Courier New" w:hAnsi="Courier New"/>
          <w:sz w:val="18"/>
          <w:szCs w:val="18"/>
          <w:color w:val="auto"/>
        </w:rPr>
        <w:t>(LOSS) Net foreign currency</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translation adjustment [net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income taxes of $(160), $(181)</w:t>
      </w:r>
    </w:p>
    <w:p>
      <w:pPr>
        <w:jc w:val="center"/>
        <w:ind w:right="6739"/>
        <w:spacing w:after="0"/>
        <w:rPr>
          <w:sz w:val="20"/>
          <w:szCs w:val="20"/>
          <w:color w:val="auto"/>
        </w:rPr>
      </w:pPr>
      <w:r>
        <w:rPr>
          <w:rFonts w:ascii="Courier New" w:cs="Courier New" w:eastAsia="Courier New" w:hAnsi="Courier New"/>
          <w:sz w:val="18"/>
          <w:szCs w:val="18"/>
          <w:color w:val="auto"/>
        </w:rPr>
        <w:t>and $87](1).....................</w:t>
      </w:r>
    </w:p>
    <w:p>
      <w:pPr>
        <w:spacing w:after="0" w:line="4" w:lineRule="exact"/>
        <w:rPr>
          <w:sz w:val="20"/>
          <w:szCs w:val="20"/>
          <w:color w:val="auto"/>
        </w:rPr>
      </w:pPr>
    </w:p>
    <w:p>
      <w:pPr>
        <w:ind w:left="60" w:right="6799" w:firstLine="367"/>
        <w:spacing w:after="0" w:line="268" w:lineRule="auto"/>
        <w:tabs>
          <w:tab w:leader="none" w:pos="640"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 $ (309) $ 148 Net revaluation of certain financial</w:t>
      </w:r>
    </w:p>
    <w:p>
      <w:pPr>
        <w:jc w:val="center"/>
        <w:ind w:left="60" w:right="6799" w:firstLine="15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instruments: Unrealized gains (losses) [net of income taxes of $343, $(4,686) and $4,499]</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475 (7,317) 6,868 Recognition of</w:t>
      </w:r>
    </w:p>
    <w:p>
      <w:pPr>
        <w:spacing w:after="0" w:line="4" w:lineRule="exact"/>
        <w:rPr>
          <w:rFonts w:ascii="Courier New" w:cs="Courier New" w:eastAsia="Courier New" w:hAnsi="Courier New"/>
          <w:sz w:val="16"/>
          <w:szCs w:val="16"/>
          <w:color w:val="auto"/>
        </w:rPr>
      </w:pPr>
    </w:p>
    <w:p>
      <w:pPr>
        <w:jc w:val="center"/>
        <w:ind w:left="120" w:right="6839" w:firstLine="15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previously unrealized losses (gains) on available-for-sale securities [net of income taxes of $950, $(480) and $7]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6"/>
          <w:szCs w:val="16"/>
          <w:color w:val="auto"/>
        </w:rPr>
      </w:pPr>
    </w:p>
    <w:p>
      <w:pPr>
        <w:jc w:val="center"/>
        <w:ind w:left="120" w:right="683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1,535 (750) 10 Net minimum pension liability adjustment [net of income taxes of $(14), $(1) and $7]............................</w:t>
      </w:r>
    </w:p>
    <w:p>
      <w:pPr>
        <w:ind w:left="60"/>
        <w:spacing w:after="0" w:line="234" w:lineRule="auto"/>
        <w:rPr>
          <w:sz w:val="20"/>
          <w:szCs w:val="20"/>
          <w:color w:val="auto"/>
        </w:rPr>
      </w:pPr>
      <w:r>
        <w:rPr>
          <w:rFonts w:ascii="Courier New" w:cs="Courier New" w:eastAsia="Courier New" w:hAnsi="Courier New"/>
          <w:sz w:val="18"/>
          <w:szCs w:val="18"/>
          <w:color w:val="auto"/>
        </w:rPr>
        <w:t>(18) (1) 12 ------ ------- -----</w:t>
      </w:r>
    </w:p>
    <w:p>
      <w:pPr>
        <w:spacing w:after="0" w:line="5" w:lineRule="exact"/>
        <w:rPr>
          <w:sz w:val="20"/>
          <w:szCs w:val="20"/>
          <w:color w:val="auto"/>
        </w:rPr>
      </w:pPr>
    </w:p>
    <w:p>
      <w:pPr>
        <w:ind w:left="60" w:right="6799" w:firstLine="261"/>
        <w:spacing w:after="0" w:line="268" w:lineRule="auto"/>
        <w:tabs>
          <w:tab w:leader="none" w:pos="534"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other comprehensive income (loss)...................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$1,742 $(8,377) $7,038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440" w:name="page441"/>
    <w:bookmarkEnd w:id="440"/>
    <w:p>
      <w:pPr>
        <w:ind w:left="412" w:right="1879" w:hanging="412"/>
        <w:spacing w:after="0" w:line="237" w:lineRule="auto"/>
        <w:tabs>
          <w:tab w:leader="none" w:pos="412"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LMG's foreign currency translation adjustments, net of applicable income taxes, totaling $(149) in 2001 through July 31, 2001, $(202) in 2000 and $60 in 1999, from March 1, 1999, date of acquisition, to December 31, 1999.</w:t>
      </w:r>
    </w:p>
    <w:p>
      <w:pPr>
        <w:spacing w:after="0" w:line="207"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LMG's unrealized gains (losses) on available-for-sale securities, net of applicable income taxes, totaling $1,286 in 2001 through July 31, 2001, $(6,117) in 2000 and $6,497 in 1999, from March 1, 1999, date of acquisition, to December 31, 1999.</w:t>
      </w:r>
    </w:p>
    <w:p>
      <w:pPr>
        <w:spacing w:after="0" w:line="207" w:lineRule="exact"/>
        <w:rPr>
          <w:rFonts w:ascii="Courier New" w:cs="Courier New" w:eastAsia="Courier New" w:hAnsi="Courier New"/>
          <w:sz w:val="18"/>
          <w:szCs w:val="18"/>
          <w:color w:val="auto"/>
        </w:rPr>
      </w:pPr>
    </w:p>
    <w:p>
      <w:pPr>
        <w:ind w:left="412" w:right="1879" w:hanging="412"/>
        <w:spacing w:after="0" w:line="236" w:lineRule="auto"/>
        <w:tabs>
          <w:tab w:leader="none" w:pos="412"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below for a summary of the "Recognition of previously unrealized losses (gains) on available-for-sale securities" and the income statement line items impacted.</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XII-13</w:t>
      </w:r>
    </w:p>
    <w:p>
      <w:pPr>
        <w:sectPr>
          <w:pgSz w:w="11900" w:h="16838" w:orient="portrait"/>
          <w:cols w:equalWidth="0" w:num="1">
            <w:col w:w="10211"/>
          </w:cols>
          <w:pgMar w:left="248" w:top="141" w:right="1440" w:bottom="1440" w:gutter="0" w:footer="0" w:header="0"/>
        </w:sectPr>
      </w:pPr>
    </w:p>
    <w:bookmarkStart w:id="441" w:name="page442"/>
    <w:bookmarkEnd w:id="441"/>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SUMMARY OF RECOGNITION OF PREVIOUSLY UNREALIZED LOSSES (GAINS) ON</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AVAILABLE-FOR-SALE</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SECURITIES AND THE INCOME STATEMENT LINE ITEMS IMPACTED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959"/>
        <w:spacing w:after="0" w:line="238" w:lineRule="auto"/>
        <w:rPr>
          <w:sz w:val="20"/>
          <w:szCs w:val="20"/>
          <w:color w:val="auto"/>
        </w:rPr>
      </w:pPr>
      <w:r>
        <w:rPr>
          <w:rFonts w:ascii="Courier New" w:cs="Courier New" w:eastAsia="Courier New" w:hAnsi="Courier New"/>
          <w:sz w:val="18"/>
          <w:szCs w:val="18"/>
          <w:color w:val="auto"/>
        </w:rPr>
        <w:t>31, --------------------------</w:t>
      </w:r>
    </w:p>
    <w:p>
      <w:pPr>
        <w:ind w:left="6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PRETAX</w:t>
      </w:r>
    </w:p>
    <w:p>
      <w:pPr>
        <w:spacing w:after="0" w:line="200" w:lineRule="exact"/>
        <w:rPr>
          <w:sz w:val="20"/>
          <w:szCs w:val="20"/>
          <w:color w:val="auto"/>
        </w:rPr>
      </w:pPr>
    </w:p>
    <w:p>
      <w:pPr>
        <w:spacing w:after="0" w:line="204" w:lineRule="exact"/>
        <w:rPr>
          <w:sz w:val="20"/>
          <w:szCs w:val="20"/>
          <w:color w:val="auto"/>
        </w:rPr>
      </w:pPr>
    </w:p>
    <w:p>
      <w:pPr>
        <w:ind w:left="480" w:hanging="425"/>
        <w:spacing w:after="0"/>
        <w:tabs>
          <w:tab w:leader="none" w:pos="480"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AT&amp;T GROUP: Other</w:t>
      </w:r>
    </w:p>
    <w:p>
      <w:pPr>
        <w:jc w:val="center"/>
        <w:ind w:right="6959"/>
        <w:spacing w:after="0"/>
        <w:rPr>
          <w:sz w:val="20"/>
          <w:szCs w:val="20"/>
          <w:color w:val="auto"/>
        </w:rPr>
      </w:pPr>
      <w:r>
        <w:rPr>
          <w:rFonts w:ascii="Courier New" w:cs="Courier New" w:eastAsia="Courier New" w:hAnsi="Courier New"/>
          <w:sz w:val="18"/>
          <w:szCs w:val="18"/>
          <w:color w:val="auto"/>
        </w:rPr>
        <w:t>(expense) income:</w:t>
      </w:r>
    </w:p>
    <w:p>
      <w:pPr>
        <w:jc w:val="center"/>
        <w:ind w:right="6959"/>
        <w:spacing w:after="0" w:line="237" w:lineRule="auto"/>
        <w:rPr>
          <w:sz w:val="20"/>
          <w:szCs w:val="20"/>
          <w:color w:val="auto"/>
        </w:rPr>
      </w:pPr>
      <w:r>
        <w:rPr>
          <w:rFonts w:ascii="Courier New" w:cs="Courier New" w:eastAsia="Courier New" w:hAnsi="Courier New"/>
          <w:sz w:val="18"/>
          <w:szCs w:val="18"/>
          <w:color w:val="auto"/>
        </w:rPr>
        <w:t>Reclassification of securities</w:t>
      </w:r>
    </w:p>
    <w:p>
      <w:pPr>
        <w:jc w:val="center"/>
        <w:ind w:right="6959"/>
        <w:spacing w:after="0" w:line="238" w:lineRule="auto"/>
        <w:rPr>
          <w:sz w:val="20"/>
          <w:szCs w:val="20"/>
          <w:color w:val="auto"/>
        </w:rPr>
      </w:pPr>
      <w:r>
        <w:rPr>
          <w:rFonts w:ascii="Courier New" w:cs="Courier New" w:eastAsia="Courier New" w:hAnsi="Courier New"/>
          <w:sz w:val="18"/>
          <w:szCs w:val="18"/>
          <w:color w:val="auto"/>
        </w:rPr>
        <w:t>to "trading" in conjunction</w:t>
      </w:r>
    </w:p>
    <w:p>
      <w:pPr>
        <w:jc w:val="center"/>
        <w:ind w:right="6959"/>
        <w:spacing w:after="0"/>
        <w:rPr>
          <w:sz w:val="20"/>
          <w:szCs w:val="20"/>
          <w:color w:val="auto"/>
        </w:rPr>
      </w:pPr>
      <w:r>
        <w:rPr>
          <w:rFonts w:ascii="Courier New" w:cs="Courier New" w:eastAsia="Courier New" w:hAnsi="Courier New"/>
          <w:sz w:val="18"/>
          <w:szCs w:val="18"/>
          <w:color w:val="auto"/>
        </w:rPr>
        <w:t>with the adoption of SFAS No.</w:t>
      </w:r>
    </w:p>
    <w:tbl>
      <w:tblPr>
        <w:tblLayout w:type="fixed"/>
        <w:tblInd w:w="6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133(4)</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$1,154</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68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various</w:t>
            </w:r>
          </w:p>
        </w:tc>
        <w:tc>
          <w:tcPr>
            <w:tcW w:w="640" w:type="dxa"/>
            <w:vAlign w:val="bottom"/>
          </w:tcPr>
          <w:p>
            <w:pPr>
              <w:spacing w:after="0"/>
              <w:rPr>
                <w:sz w:val="17"/>
                <w:szCs w:val="17"/>
                <w:color w:val="auto"/>
              </w:rPr>
            </w:pPr>
          </w:p>
        </w:tc>
      </w:tr>
      <w:tr>
        <w:trPr>
          <w:trHeight w:val="203"/>
        </w:trPr>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1"/>
              </w:rPr>
              <w:t>securities....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196</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(476)</w:t>
            </w:r>
          </w:p>
        </w:tc>
      </w:tr>
    </w:tbl>
    <w:p>
      <w:pPr>
        <w:spacing w:after="0" w:line="4" w:lineRule="exact"/>
        <w:rPr>
          <w:sz w:val="20"/>
          <w:szCs w:val="20"/>
          <w:color w:val="auto"/>
        </w:rPr>
      </w:pPr>
    </w:p>
    <w:p>
      <w:pPr>
        <w:ind w:left="580" w:right="7259" w:hanging="262"/>
        <w:spacing w:after="0" w:line="268" w:lineRule="auto"/>
        <w:tabs>
          <w:tab w:leader="none" w:pos="94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(2) Other-than-temporary investment</w:t>
      </w:r>
    </w:p>
    <w:p>
      <w:pPr>
        <w:ind w:left="100"/>
        <w:spacing w:after="0" w:line="233" w:lineRule="auto"/>
        <w:rPr>
          <w:sz w:val="20"/>
          <w:szCs w:val="20"/>
          <w:color w:val="auto"/>
        </w:rPr>
      </w:pPr>
      <w:r>
        <w:rPr>
          <w:rFonts w:ascii="Courier New" w:cs="Courier New" w:eastAsia="Courier New" w:hAnsi="Courier New"/>
          <w:sz w:val="18"/>
          <w:szCs w:val="18"/>
          <w:color w:val="auto"/>
        </w:rPr>
        <w:t>impairments..................</w:t>
      </w:r>
    </w:p>
    <w:p>
      <w:pPr>
        <w:ind w:left="100"/>
        <w:spacing w:after="0"/>
        <w:rPr>
          <w:sz w:val="20"/>
          <w:szCs w:val="20"/>
          <w:color w:val="auto"/>
        </w:rPr>
      </w:pPr>
      <w:r>
        <w:rPr>
          <w:rFonts w:ascii="Courier New" w:cs="Courier New" w:eastAsia="Courier New" w:hAnsi="Courier New"/>
          <w:sz w:val="18"/>
          <w:szCs w:val="18"/>
          <w:color w:val="auto"/>
        </w:rPr>
        <w:t>985 608 290 179 -- -- LIBERTY</w:t>
      </w:r>
    </w:p>
    <w:p>
      <w:pPr>
        <w:ind w:left="60"/>
        <w:spacing w:after="0" w:line="237" w:lineRule="auto"/>
        <w:rPr>
          <w:sz w:val="20"/>
          <w:szCs w:val="20"/>
          <w:color w:val="auto"/>
        </w:rPr>
      </w:pPr>
      <w:r>
        <w:rPr>
          <w:rFonts w:ascii="Courier New" w:cs="Courier New" w:eastAsia="Courier New" w:hAnsi="Courier New"/>
          <w:sz w:val="18"/>
          <w:szCs w:val="18"/>
          <w:color w:val="auto"/>
        </w:rPr>
        <w:t>MEDIA GROUP: Earnings (losses)</w:t>
      </w:r>
    </w:p>
    <w:p>
      <w:pPr>
        <w:ind w:left="60"/>
        <w:spacing w:after="0"/>
        <w:rPr>
          <w:sz w:val="20"/>
          <w:szCs w:val="20"/>
          <w:color w:val="auto"/>
        </w:rPr>
      </w:pPr>
      <w:r>
        <w:rPr>
          <w:rFonts w:ascii="Courier New" w:cs="Courier New" w:eastAsia="Courier New" w:hAnsi="Courier New"/>
          <w:sz w:val="18"/>
          <w:szCs w:val="18"/>
          <w:color w:val="auto"/>
        </w:rPr>
        <w:t>from Liberty Media Group: Sale</w:t>
      </w:r>
    </w:p>
    <w:tbl>
      <w:tblPr>
        <w:tblLayout w:type="fixed"/>
        <w:tblInd w:w="60" w:type="dxa"/>
        <w:tblCellMar>
          <w:top w:w="0" w:type="dxa"/>
          <w:left w:w="0" w:type="dxa"/>
          <w:bottom w:w="0" w:type="dxa"/>
          <w:right w:w="0" w:type="dxa"/>
        </w:tblCellMar>
      </w:tblPr>
      <w:tr>
        <w:trPr>
          <w:trHeight w:val="202"/>
        </w:trPr>
        <w:tc>
          <w:tcPr>
            <w:tcW w:w="220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96"/>
              </w:rPr>
              <w:t>of various securities</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 173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20 12</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Cumulative effect of</w:t>
      </w:r>
    </w:p>
    <w:p>
      <w:pPr>
        <w:jc w:val="center"/>
        <w:ind w:right="6959"/>
        <w:spacing w:after="0"/>
        <w:rPr>
          <w:sz w:val="20"/>
          <w:szCs w:val="20"/>
          <w:color w:val="auto"/>
        </w:rPr>
      </w:pPr>
      <w:r>
        <w:rPr>
          <w:rFonts w:ascii="Courier New" w:cs="Courier New" w:eastAsia="Courier New" w:hAnsi="Courier New"/>
          <w:sz w:val="18"/>
          <w:szCs w:val="18"/>
          <w:color w:val="auto"/>
        </w:rPr>
        <w:t>accounting</w:t>
      </w:r>
    </w:p>
    <w:p>
      <w:pPr>
        <w:spacing w:after="0" w:line="237" w:lineRule="auto"/>
        <w:rPr>
          <w:sz w:val="20"/>
          <w:szCs w:val="20"/>
          <w:color w:val="auto"/>
        </w:rPr>
      </w:pPr>
      <w:r>
        <w:rPr>
          <w:rFonts w:ascii="Courier New" w:cs="Courier New" w:eastAsia="Courier New" w:hAnsi="Courier New"/>
          <w:sz w:val="18"/>
          <w:szCs w:val="18"/>
          <w:color w:val="auto"/>
        </w:rPr>
        <w:t>change(4)......................</w:t>
      </w:r>
    </w:p>
    <w:p>
      <w:pPr>
        <w:ind w:left="740" w:hanging="632"/>
        <w:spacing w:after="0" w:line="238" w:lineRule="auto"/>
        <w:tabs>
          <w:tab w:leader="none" w:pos="74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 --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jc w:val="center"/>
        <w:ind w:right="6959"/>
        <w:spacing w:after="0"/>
        <w:rPr>
          <w:sz w:val="20"/>
          <w:szCs w:val="20"/>
          <w:color w:val="auto"/>
        </w:rPr>
      </w:pPr>
      <w:r>
        <w:rPr>
          <w:rFonts w:ascii="Courier New" w:cs="Courier New" w:eastAsia="Courier New" w:hAnsi="Courier New"/>
          <w:sz w:val="18"/>
          <w:szCs w:val="18"/>
          <w:color w:val="auto"/>
        </w:rPr>
        <w:t>Total recognition of</w:t>
      </w:r>
    </w:p>
    <w:p>
      <w:pPr>
        <w:ind w:left="160"/>
        <w:spacing w:after="0" w:line="237" w:lineRule="auto"/>
        <w:rPr>
          <w:sz w:val="20"/>
          <w:szCs w:val="20"/>
          <w:color w:val="auto"/>
        </w:rPr>
      </w:pPr>
      <w:r>
        <w:rPr>
          <w:rFonts w:ascii="Courier New" w:cs="Courier New" w:eastAsia="Courier New" w:hAnsi="Courier New"/>
          <w:sz w:val="18"/>
          <w:szCs w:val="18"/>
          <w:color w:val="auto"/>
        </w:rPr>
        <w:t>previously unrealized losses</w:t>
      </w:r>
    </w:p>
    <w:p>
      <w:pPr>
        <w:ind w:left="100"/>
        <w:spacing w:after="0" w:line="238" w:lineRule="auto"/>
        <w:rPr>
          <w:sz w:val="20"/>
          <w:szCs w:val="20"/>
          <w:color w:val="auto"/>
        </w:rPr>
      </w:pPr>
      <w:r>
        <w:rPr>
          <w:rFonts w:ascii="Courier New" w:cs="Courier New" w:eastAsia="Courier New" w:hAnsi="Courier New"/>
          <w:sz w:val="18"/>
          <w:szCs w:val="18"/>
          <w:color w:val="auto"/>
        </w:rPr>
        <w:t>(gains) on available-for-sale</w:t>
      </w:r>
    </w:p>
    <w:p>
      <w:pPr>
        <w:ind w:left="100"/>
        <w:spacing w:after="0"/>
        <w:rPr>
          <w:sz w:val="20"/>
          <w:szCs w:val="20"/>
          <w:color w:val="auto"/>
        </w:rPr>
      </w:pPr>
      <w:r>
        <w:rPr>
          <w:rFonts w:ascii="Courier New" w:cs="Courier New" w:eastAsia="Courier New" w:hAnsi="Courier New"/>
          <w:sz w:val="18"/>
          <w:szCs w:val="18"/>
          <w:color w:val="auto"/>
        </w:rPr>
        <w:t>securities..... $2,485 $1,535</w:t>
      </w:r>
    </w:p>
    <w:p>
      <w:pPr>
        <w:jc w:val="center"/>
        <w:ind w:right="6959"/>
        <w:spacing w:after="0" w:line="237" w:lineRule="auto"/>
        <w:rPr>
          <w:sz w:val="20"/>
          <w:szCs w:val="20"/>
          <w:color w:val="auto"/>
        </w:rPr>
      </w:pPr>
      <w:r>
        <w:rPr>
          <w:rFonts w:ascii="Courier New" w:cs="Courier New" w:eastAsia="Courier New" w:hAnsi="Courier New"/>
          <w:sz w:val="18"/>
          <w:szCs w:val="18"/>
          <w:color w:val="auto"/>
        </w:rPr>
        <w:t>$(1,230) $(750) $17 $10 ======</w:t>
      </w:r>
    </w:p>
    <w:p>
      <w:pPr>
        <w:jc w:val="center"/>
        <w:ind w:right="6959"/>
        <w:spacing w:after="0"/>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(4) See Note 14 for detailed discussion.</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SUPPLEMENTARY CASH FLOW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100"/>
        <w:spacing w:after="0" w:line="238" w:lineRule="auto"/>
        <w:rPr>
          <w:sz w:val="20"/>
          <w:szCs w:val="20"/>
          <w:color w:val="auto"/>
        </w:rPr>
      </w:pPr>
      <w:r>
        <w:rPr>
          <w:rFonts w:ascii="Courier New" w:cs="Courier New" w:eastAsia="Courier New" w:hAnsi="Courier New"/>
          <w:sz w:val="18"/>
          <w:szCs w:val="18"/>
          <w:color w:val="auto"/>
        </w:rPr>
        <w:t>-------------------- 2001 2000 1999 --------</w:t>
      </w:r>
    </w:p>
    <w:p>
      <w:pPr>
        <w:ind w:left="160"/>
        <w:spacing w:after="0"/>
        <w:rPr>
          <w:sz w:val="20"/>
          <w:szCs w:val="20"/>
          <w:color w:val="auto"/>
        </w:rPr>
      </w:pPr>
      <w:r>
        <w:rPr>
          <w:rFonts w:ascii="Courier New" w:cs="Courier New" w:eastAsia="Courier New" w:hAnsi="Courier New"/>
          <w:sz w:val="18"/>
          <w:szCs w:val="18"/>
          <w:color w:val="auto"/>
        </w:rPr>
        <w:t>-------- -------- Interest payments, net of</w:t>
      </w:r>
    </w:p>
    <w:p>
      <w:pPr>
        <w:jc w:val="center"/>
        <w:ind w:right="5379"/>
        <w:spacing w:after="0" w:line="237" w:lineRule="auto"/>
        <w:rPr>
          <w:sz w:val="20"/>
          <w:szCs w:val="20"/>
          <w:color w:val="auto"/>
        </w:rPr>
      </w:pPr>
      <w:r>
        <w:rPr>
          <w:rFonts w:ascii="Courier New" w:cs="Courier New" w:eastAsia="Courier New" w:hAnsi="Courier New"/>
          <w:sz w:val="18"/>
          <w:szCs w:val="18"/>
          <w:color w:val="auto"/>
        </w:rPr>
        <w:t>capitalized interest of $138, $177 and</w:t>
      </w:r>
    </w:p>
    <w:p>
      <w:pPr>
        <w:spacing w:after="0" w:line="238" w:lineRule="auto"/>
        <w:rPr>
          <w:sz w:val="20"/>
          <w:szCs w:val="20"/>
          <w:color w:val="auto"/>
        </w:rPr>
      </w:pPr>
      <w:r>
        <w:rPr>
          <w:rFonts w:ascii="Courier New" w:cs="Courier New" w:eastAsia="Courier New" w:hAnsi="Courier New"/>
          <w:sz w:val="18"/>
          <w:szCs w:val="18"/>
          <w:color w:val="auto"/>
        </w:rPr>
        <w:t>$143..........................................</w:t>
      </w:r>
    </w:p>
    <w:p>
      <w:pPr>
        <w:jc w:val="center"/>
        <w:ind w:right="5379"/>
        <w:spacing w:after="0"/>
        <w:rPr>
          <w:sz w:val="20"/>
          <w:szCs w:val="20"/>
          <w:color w:val="auto"/>
        </w:rPr>
      </w:pPr>
      <w:r>
        <w:rPr>
          <w:rFonts w:ascii="Courier New" w:cs="Courier New" w:eastAsia="Courier New" w:hAnsi="Courier New"/>
          <w:sz w:val="18"/>
          <w:szCs w:val="18"/>
          <w:color w:val="auto"/>
        </w:rPr>
        <w:t>$3,396 $3,059 $1,292 Income tax</w:t>
      </w:r>
    </w:p>
    <w:p>
      <w:pPr>
        <w:spacing w:after="0" w:line="237" w:lineRule="auto"/>
        <w:rPr>
          <w:sz w:val="20"/>
          <w:szCs w:val="20"/>
          <w:color w:val="auto"/>
        </w:rPr>
      </w:pPr>
      <w:r>
        <w:rPr>
          <w:rFonts w:ascii="Courier New" w:cs="Courier New" w:eastAsia="Courier New" w:hAnsi="Courier New"/>
          <w:sz w:val="18"/>
          <w:szCs w:val="18"/>
          <w:color w:val="auto"/>
        </w:rPr>
        <w:t>payments......................................</w:t>
      </w:r>
    </w:p>
    <w:p>
      <w:pPr>
        <w:ind w:left="1640"/>
        <w:spacing w:after="0"/>
        <w:rPr>
          <w:sz w:val="20"/>
          <w:szCs w:val="20"/>
          <w:color w:val="auto"/>
        </w:rPr>
      </w:pPr>
      <w:r>
        <w:rPr>
          <w:rFonts w:ascii="Courier New" w:cs="Courier New" w:eastAsia="Courier New" w:hAnsi="Courier New"/>
          <w:sz w:val="18"/>
          <w:szCs w:val="18"/>
          <w:color w:val="auto"/>
        </w:rPr>
        <w:t>803 2,369 3,948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412"/>
        <w:spacing w:after="0"/>
        <w:tabs>
          <w:tab w:leader="none" w:pos="42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WITH MEDIAONE GROUP, INC., AND TELE-COMMUNICATIONS,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MERGER WITH MEDIAONE GROUP, INC.</w:t>
      </w:r>
    </w:p>
    <w:p>
      <w:pPr>
        <w:sectPr>
          <w:pgSz w:w="11900" w:h="16838" w:orient="portrait"/>
          <w:cols w:equalWidth="0" w:num="1">
            <w:col w:w="10219"/>
          </w:cols>
          <w:pgMar w:left="240" w:top="514" w:right="1440" w:bottom="0" w:gutter="0" w:footer="0" w:header="0"/>
        </w:sectPr>
      </w:pPr>
    </w:p>
    <w:bookmarkStart w:id="442" w:name="page443"/>
    <w:bookmarkEnd w:id="442"/>
    <w:p>
      <w:pPr>
        <w:ind w:right="1879" w:firstLine="527"/>
        <w:spacing w:after="0" w:line="270" w:lineRule="auto"/>
        <w:rPr>
          <w:sz w:val="20"/>
          <w:szCs w:val="20"/>
          <w:color w:val="auto"/>
        </w:rPr>
      </w:pPr>
      <w:r>
        <w:rPr>
          <w:rFonts w:ascii="Courier New" w:cs="Courier New" w:eastAsia="Courier New" w:hAnsi="Courier New"/>
          <w:sz w:val="16"/>
          <w:szCs w:val="16"/>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XII-14</w:t>
      </w:r>
    </w:p>
    <w:p>
      <w:pPr>
        <w:sectPr>
          <w:pgSz w:w="11900" w:h="16838" w:orient="portrait"/>
          <w:cols w:equalWidth="0" w:num="1">
            <w:col w:w="10219"/>
          </w:cols>
          <w:pgMar w:left="240" w:top="344" w:right="1440" w:bottom="1440" w:gutter="0" w:footer="0" w:header="0"/>
        </w:sectPr>
      </w:pPr>
    </w:p>
    <w:bookmarkStart w:id="443" w:name="page444"/>
    <w:bookmarkEnd w:id="44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was accounted for under the purchase method. Accordingly, the results of MediaOne have been included in the accompanying consolidated financial statements since the date of acquisition as part of our AT&amp;T Broadband segment.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attributable to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TELE-COMMUNICATIONS,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shares were held by the subsidiaries throughout 1999 and 2000 and were reflected as treasury stock in the balance sheet. In the second quarter of 2001, these shares were converted into AT&amp;T Subsidiary Exchangeable Preferred Stock. Each subsidiary preferred share is exchangeable into 1,000 shares of AT&amp;T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TCI simultaneously combined its LMG programming business with its TCI Ventures Group technology investment business, forming LMG. In connection with the closing, AT&amp;T issued separate tracking stock in exchange for the TCI, LMG and TCI Ventures Group tracking shares previously outstanding. We issued 2,280 million shares of LMG Class A tracking stock (including 120 million shares related to the conversion of convertible notes) and 220 million shares of Liberty Media Group Class B tracking stock. The tracking stock was designed to reflect the separate financial performance and economic value of LMG. These shares had an aggregate market value of approximately $23 billion. LMG was split-off from AT&amp;T as an independent, publicly-traded company on August 10, 2001 (see Notes 2 and 10).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TCI merger was accounted for under the purchase method. Accordingly, the results of TCI have been included in the financial results of AT&amp;T since the date of acquisition as part of our AT&amp;T Broadband segment.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XII-15</w:t>
      </w:r>
    </w:p>
    <w:p>
      <w:pPr>
        <w:sectPr>
          <w:pgSz w:w="11900" w:h="16838" w:orient="portrait"/>
          <w:cols w:equalWidth="0" w:num="1">
            <w:col w:w="10219"/>
          </w:cols>
          <w:pgMar w:left="240" w:top="717" w:right="1440" w:bottom="0" w:gutter="0" w:footer="0" w:header="0"/>
        </w:sectPr>
      </w:pPr>
    </w:p>
    <w:bookmarkStart w:id="444" w:name="page445"/>
    <w:bookmarkEnd w:id="44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2002, in accordance with the provisions of SFAS No. 142, "Goodwill and Other Intangible Assets", we will no longer amortize goodwill, franchise costs or the deferred tax liability associated with franchise costs related to the mergers discussed above (see Note 23).</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Following is a summary of the pro forma results of AT&amp;T as if the mergers with MediaOne and TCI had closed effective January 1,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FOR THE YEARS</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ENDED DECEMBER</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31,</w:t>
            </w:r>
          </w:p>
        </w:tc>
        <w:tc>
          <w:tcPr>
            <w:tcW w:w="74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2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2000</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64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(SHARES IN</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MILLION)</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Revenue.....................................................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56,858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58,609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from continuing operations...........................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5,081</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Weighted-average AT&amp;T common shares.........................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3,762</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Weighted-average AT&amp;T common shares and potential common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3,821</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Weighted-average Liberty Media Group shares.................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2,572</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Common Stock Group earnings from continuing operations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Basic.....................................................</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Diluted...................................................</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0.95</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 Media Group earnings (loss) per common share: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Basic and diluted.........................................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(0.89)</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these events actually occurred at the beginning of the periods presented, nor does it intend to be a projection of future results.</w:t>
      </w: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CONCERT AND AT&amp;T CANADA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On October 16, 2001, AT&amp;T announced a decision to unwind Concert, its global venture with British Telecommunications plc (BT), which was launched in January 2000. Under the partnership termination agreement, each of the partners generally will reclaim the customer contracts and assets that were initially contributed to the joint venture, including international transport facilities and gateway assets. In addition, AT&amp;T will assume certain other assets that BT originally contributed to the joint venture. AT&amp;T also will acquire BT's 9% interest in AT&amp;T Canada and assume BT's obligation to purchase a portion of the publicly owned shares of AT&amp;T Canada. The agreement to dissolve the Concert venture impacted AT&amp;T's intent and ability to hold its investment in Concert, therefore, AT&amp;T recorded a $1.8 billion after-tax investment impairment charge ($2.9 billion pretax) in 2001 included in "Net losses related to other equity investments" in the Consolidated Statement of Income. This charge primarily relates to the difference between the fair market value of the net assets AT&amp;T will receive in the transaction and the carrying value of AT&amp;T's investment in Concert which included a note receivable from Concert of approximately $1.1 billion. Our investment in Concert was accounted for as an equity method investment. The remaining carrying value of our investment in Concert was approximately $0.1 billion at December 31, 2001. The agreement to dissolve Concert remains subject to regulatory approval in the United States, Europe and other jurisdictions and is expected to close by the first-half of 2002.</w:t>
      </w:r>
    </w:p>
    <w:p>
      <w:pPr>
        <w:sectPr>
          <w:pgSz w:w="11900" w:h="16838" w:orient="portrait"/>
          <w:cols w:equalWidth="0" w:num="1">
            <w:col w:w="10219"/>
          </w:cols>
          <w:pgMar w:left="240" w:top="717" w:right="1440" w:bottom="0" w:gutter="0" w:footer="0" w:header="0"/>
        </w:sectPr>
      </w:pPr>
    </w:p>
    <w:bookmarkStart w:id="445" w:name="page446"/>
    <w:bookmarkEnd w:id="445"/>
    <w:p>
      <w:pPr>
        <w:ind w:left="2820"/>
        <w:spacing w:after="0"/>
        <w:rPr>
          <w:sz w:val="20"/>
          <w:szCs w:val="20"/>
          <w:color w:val="auto"/>
        </w:rPr>
      </w:pPr>
      <w:r>
        <w:rPr>
          <w:rFonts w:ascii="Courier New" w:cs="Courier New" w:eastAsia="Courier New" w:hAnsi="Courier New"/>
          <w:sz w:val="16"/>
          <w:szCs w:val="16"/>
          <w:color w:val="auto"/>
        </w:rPr>
        <w:t>XII-16</w:t>
      </w:r>
    </w:p>
    <w:p>
      <w:pPr>
        <w:sectPr>
          <w:pgSz w:w="11900" w:h="16838" w:orient="portrait"/>
          <w:cols w:equalWidth="0" w:num="1">
            <w:col w:w="9019"/>
          </w:cols>
          <w:pgMar w:left="1440" w:top="547" w:right="1440" w:bottom="1440" w:gutter="0" w:footer="0" w:header="0"/>
        </w:sectPr>
      </w:pPr>
    </w:p>
    <w:bookmarkStart w:id="446" w:name="page447"/>
    <w:bookmarkEnd w:id="44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Through a joint venture, AT&amp;T and BT have an approximate 31% equity ownership of AT&amp;T Canada. In connection with the decision to unwind Concert, AT&amp;T has agreed to acquire BT's 9% interest in AT&amp;T Canada and assume BT's portion of the obligation to purchase the AT&amp;T Canada shares not already owned by AT&amp;T and BT. AT&amp;T has the right to trigger, at any time, the purchase by AT&amp;T or another entity the remaining equity of AT&amp;T Canada for the Back-end Price which is the greater of the floor price (Cdn $47.45 as of December 31, 2001) and the fair market value. The floor price accretes at 4% each quarter, commencing on June 30, 2000. In the event foreign ownership restrictions in Canada are lifted, in whole or in part, prior to June 30, 2003, AT&amp;T is required to purchase the outstanding shares (to the extent permitted by any remaining foreign ownership restrictions) at the Back-end Price. If foreign ownership restrictions in Canada are not lifted and we do not exercise the call right by June 30, 2003, the shares would be put up for auction, and AT&amp;T would have to make the shareholders whole for the amount, if any, by which the Back-End Price exceeds the proceeds received in auction.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AT&amp;T recorded $1.8 billion after-tax charges ($3.0 billion pretax)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including the 4% accretion of the floor price, and are included in "Net losses related to other equity investments" in the Consolidated Statement of Income and the related liability within "Other long-term liabilities and deferred credits" in the Consolidated Balance Sheet. The purchase commitment will continue to be evaluated against the difference between the floor price and underlying value of AT&amp;T Canada shares, which could result in the recognition of future charges.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 and other net assets of $2.8 billion.</w:t>
      </w: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ACQUISITIONS, EXCHANGES, STOCK OFFERING, AND DISPOSITIONS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CABLEVISION SYSTEMS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October 23, 2001, AT&amp;T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three years. The offering price was $36.05 per share for both the common shares and the exchangeable securities. The offerings generated approximately $1.4 billion of pretax proceeds, net of underwriting fees. The sale resulted in a pretax loss of approximately $0.3 billion recorded in "Other (expense) income" in the Consolidated Statement of Income.</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January 8, 2001, AT&amp;T and Cablevision Systems Corporation (Cablevision) completed the transfer of cable systems in which AT&amp;T received cable-systems serving 358 thousand customers in Boston and Eastern Massachusetts. In exchange, Cablevision received cable-systems serving approximately 130 thousand customers in the northern New York suburbs, and 44 million shares of AT&amp;T common stock valued at approximately $0.9 billion, and approximately $0.2 billion in cash. Cablevision recorded a gain as a result of the transaction. AT&amp;T did not record any gain or loss on the transaction, however due to its ownership interest in Cablevision, AT&amp;T recorded a proportionate amount of a gain recorded by</w:t>
      </w:r>
    </w:p>
    <w:p>
      <w:pPr>
        <w:sectPr>
          <w:pgSz w:w="11900" w:h="16838" w:orient="portrait"/>
          <w:cols w:equalWidth="0" w:num="1">
            <w:col w:w="10219"/>
          </w:cols>
          <w:pgMar w:left="240" w:top="717" w:right="1440" w:bottom="0" w:gutter="0" w:footer="0" w:header="0"/>
        </w:sectPr>
      </w:pPr>
    </w:p>
    <w:bookmarkStart w:id="447" w:name="page448"/>
    <w:bookmarkEnd w:id="447"/>
    <w:p>
      <w:pPr>
        <w:ind w:right="1779"/>
        <w:spacing w:after="0" w:line="235" w:lineRule="auto"/>
        <w:rPr>
          <w:sz w:val="20"/>
          <w:szCs w:val="20"/>
          <w:color w:val="auto"/>
        </w:rPr>
      </w:pPr>
      <w:r>
        <w:rPr>
          <w:rFonts w:ascii="Courier New" w:cs="Courier New" w:eastAsia="Courier New" w:hAnsi="Courier New"/>
          <w:sz w:val="18"/>
          <w:szCs w:val="18"/>
          <w:color w:val="auto"/>
        </w:rPr>
        <w:t>Cablevision of approximately $0.1 billion included within "Net losses related to other equity investments" in the Consolidated Statement of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XII-17</w:t>
      </w:r>
    </w:p>
    <w:p>
      <w:pPr>
        <w:sectPr>
          <w:pgSz w:w="11900" w:h="16838" w:orient="portrait"/>
          <w:cols w:equalWidth="0" w:num="1">
            <w:col w:w="10219"/>
          </w:cols>
          <w:pgMar w:left="240" w:top="142" w:right="1440" w:bottom="1440" w:gutter="0" w:footer="0" w:header="0"/>
        </w:sectPr>
      </w:pPr>
    </w:p>
    <w:bookmarkStart w:id="448" w:name="page449"/>
    <w:bookmarkEnd w:id="44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HOME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September 28, 2001, At Home Corporation filed for bankruptcy protection under Chapter 11 in the U.S. Bankruptcy Court, for the Northern District of California. As a result of the bankruptcy and AT&amp;T's removal of four of its six members from the Excite@Home board of directors, AT&amp;T ceased consolidating Excite@Home as of September 30, 2001. Beginning October 1, 2001, AT&amp;T no longer records equity earnings or losses related to Excite@Home since AT&amp;T recognized losses in excess of its investment in Excite@Home.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This liability will continue to be evaluated. In addition, other noncash items included a tax benefit of $0.7 billion reflecting changes to deferred tax liabilities.</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COMMUNICATIONS, INC. AND COMCAST -- EXCITE@HOME PUT OPTIONS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options to Cox and Comcast. The obligation under these put options was recorded at fair value, with gains or losses resulting from changes in fair value being recorded as a component of "Other (expense) income" in the Consolidated Statement of Income. For 2001 and 2000, changes in fair market value resulted in a pretax expense of $63 and $537, respectively.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We recorded an approximate $0.8 billion loss in "Other (expense) income" in the Consolidated Statement of Income for this put option settlement in 2001. The new agreement resulted in a tax benefit to AT&amp;T, which essentially offset this loss.</w:t>
      </w: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CABLE SYSTEM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2001, AT&amp;T transferred its 99.75% interest in an entity owning the Baltimore Maryland cable-system serving approximately 115 thousand customers to Comcast for approximately $0.5 billion cash. The transaction resulted in a pretax gain of $0.1 billion recorded in "Other (expense) income" in the Consolidated Statement of Income.</w:t>
      </w:r>
    </w:p>
    <w:p>
      <w:pPr>
        <w:sectPr>
          <w:pgSz w:w="11900" w:h="16838" w:orient="portrait"/>
          <w:cols w:equalWidth="0" w:num="1">
            <w:col w:w="10219"/>
          </w:cols>
          <w:pgMar w:left="240" w:top="717" w:right="1440" w:bottom="0" w:gutter="0" w:footer="0" w:header="0"/>
        </w:sectPr>
      </w:pPr>
    </w:p>
    <w:bookmarkStart w:id="449" w:name="page450"/>
    <w:bookmarkEnd w:id="449"/>
    <w:p>
      <w:pPr>
        <w:ind w:right="1999" w:firstLine="527"/>
        <w:spacing w:after="0" w:line="236" w:lineRule="auto"/>
        <w:rPr>
          <w:sz w:val="20"/>
          <w:szCs w:val="20"/>
          <w:color w:val="auto"/>
        </w:rPr>
      </w:pPr>
      <w:r>
        <w:rPr>
          <w:rFonts w:ascii="Courier New" w:cs="Courier New" w:eastAsia="Courier New" w:hAnsi="Courier New"/>
          <w:sz w:val="18"/>
          <w:szCs w:val="18"/>
          <w:color w:val="auto"/>
        </w:rPr>
        <w:t>On April 30, 2001, AT&amp;T received 63.9 million shares of AT&amp;T common stock held by Comcast in exchange for cable systems that served approximately 590 thousand customers in six states.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XII-18</w:t>
      </w:r>
    </w:p>
    <w:p>
      <w:pPr>
        <w:sectPr>
          <w:pgSz w:w="11900" w:h="16838" w:orient="portrait"/>
          <w:cols w:equalWidth="0" w:num="1">
            <w:col w:w="10219"/>
          </w:cols>
          <w:pgMar w:left="240" w:top="344" w:right="1440" w:bottom="1440" w:gutter="0" w:footer="0" w:header="0"/>
        </w:sectPr>
      </w:pPr>
    </w:p>
    <w:bookmarkStart w:id="450" w:name="page451"/>
    <w:bookmarkEnd w:id="45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transaction resulted in a pretax loss of $0.3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JAPAN TELECOM CO. LTD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April 27, 2001, AT&amp;T completed the sale of our 10% stake in Japan Telecom Co. Ltd to Vodafone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and a pretax gain of approximately $0.5 billion recorded in "Income from discontinued operations" in the Consolidated Statement of Income.</w:t>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INSIGHT COMMUNICATIONS COMPANY LP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Effective January 1, 2001, AT&amp;T sold to Insight Communications Company LP (Insight) several Illinois cable systems serving approximately 98 thousand customers for $0.4 billion. Insight subsequently contributed the purchased cable system and additional cable systems serving approximately 177 thousand customers to Insight Midwest L.P. in which AT&amp;T has a 50% interest. AT&amp;T also contributed cable systems serving approximately 248 thousand customers in Illinois to Insight Midwest L.P. The transactions resulted in a pretax gain of $0.2 billion, which was deferred due to a debt support agreement with Insight Midwest, L.P.</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WIRELESS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the underwriter's discount and related fees and expenses, were $10.3 billion. AT&amp;T allocated $7.0 billion of the net proceeds to AT&amp;T Wireless Group, which were used for acquisitions, network expansion, capital expenditures and general corporate purposes. The remaining net proceeds of $3.3 billion were utilized by AT&amp;T for general corporate purposes. On July 9, 2001, AT&amp;T completed the split-off of AT&amp;T Wireless (see Notes 2 and 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 CABLE SYSTEM TRANSACTION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15, 2000, AT&amp;T received 50.3 million shares of AT&amp;T common stock held by Cox in exchange for an entity owning cable systems serving approximately 312 thousand customers and certain other net assets. The transaction resulted in a pretax gain of $0.2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LENFEST COMMUNICATIONS,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On January 18, 2000, AT&amp;T sold its ownership in Lenfest Communications, Inc. to a subsidiary of Comcast. In connection with the sale, we received 47.3</w:t>
      </w:r>
    </w:p>
    <w:p>
      <w:pPr>
        <w:sectPr>
          <w:pgSz w:w="11900" w:h="16838" w:orient="portrait"/>
          <w:cols w:equalWidth="0" w:num="1">
            <w:col w:w="10219"/>
          </w:cols>
          <w:pgMar w:left="240" w:top="716" w:right="1440" w:bottom="0" w:gutter="0" w:footer="0" w:header="0"/>
        </w:sectPr>
      </w:pPr>
    </w:p>
    <w:bookmarkStart w:id="451" w:name="page452"/>
    <w:bookmarkEnd w:id="451"/>
    <w:p>
      <w:pPr>
        <w:ind w:right="1779"/>
        <w:spacing w:after="0" w:line="236" w:lineRule="auto"/>
        <w:rPr>
          <w:sz w:val="20"/>
          <w:szCs w:val="20"/>
          <w:color w:val="auto"/>
        </w:rPr>
      </w:pPr>
      <w:r>
        <w:rPr>
          <w:rFonts w:ascii="Courier New" w:cs="Courier New" w:eastAsia="Courier New" w:hAnsi="Courier New"/>
          <w:sz w:val="18"/>
          <w:szCs w:val="18"/>
          <w:color w:val="auto"/>
        </w:rPr>
        <w:t>million shares of Comcast Class A Special common stock. The transaction resulted in a pretax gain of $0.2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 EUROPE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5, 1999, AT&amp;T sold ACC Corp. (ACC) in Europe, including ACC's principal operations in the United Kingdom as well as ACC's operating companies in France, Germany and Italy, to</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XII-19</w:t>
      </w:r>
    </w:p>
    <w:p>
      <w:pPr>
        <w:sectPr>
          <w:pgSz w:w="11900" w:h="16838" w:orient="portrait"/>
          <w:cols w:equalWidth="0" w:num="1">
            <w:col w:w="10219"/>
          </w:cols>
          <w:pgMar w:left="240" w:top="142" w:right="1440" w:bottom="1440" w:gutter="0" w:footer="0" w:header="0"/>
        </w:sectPr>
      </w:pPr>
    </w:p>
    <w:bookmarkStart w:id="452" w:name="page453"/>
    <w:bookmarkEnd w:id="45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WORLDxCHANGE Communications. We were required to dispose of this investment pursuant to a government mandate since it would have competed directly with Concert. The transaction resulted in a pretax loss of $0.2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IBM GLOBAL NETWORK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200" w:lineRule="exact"/>
        <w:rPr>
          <w:sz w:val="20"/>
          <w:szCs w:val="20"/>
          <w:color w:val="auto"/>
        </w:rPr>
      </w:pPr>
    </w:p>
    <w:p>
      <w:pPr>
        <w:spacing w:after="0" w:line="212" w:lineRule="exact"/>
        <w:rPr>
          <w:sz w:val="20"/>
          <w:szCs w:val="20"/>
          <w:color w:val="auto"/>
        </w:rPr>
      </w:pPr>
    </w:p>
    <w:p>
      <w:pPr>
        <w:ind w:left="420" w:hanging="412"/>
        <w:spacing w:after="0"/>
        <w:tabs>
          <w:tab w:leader="none" w:pos="42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DISCONTINUED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AT&amp;T's restructuring plan (see Note 2), AT&amp;T completed the split-off of AT&amp;T Wireless as a separate, independently 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resulting in a $0.5 billion gain recorded in "Other (expense) income" in the Consolidated Statement of Income. The remaining portion of these holdings was monetized in October and December of 2001 through the issuance of debt that is exchangeable into Wireless shares (or their cash equivalent) at maturity (see Note 12).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split-off of AT&amp;T Wireless, AT&amp;T wrote-up the net assets of AT&amp;T Wireless to fair value. This resulted in a tax-free noncash gain of $13.5 billion, which represented the difference between the fair value of AT&amp;T Wireless at the date of the split-off and AT&amp;T's book value in AT&amp;T Wireless. This gain was recorded as a "Gain on disposition of discontinued operations" in the Consolidated Statement of Income.</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Income,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 and as "Net cash provided by (used in) discontinued operations". The impact of the operating results from July 1 through July 9, 2001, were deemed immaterial to our consolidated results.</w:t>
      </w:r>
    </w:p>
    <w:p>
      <w:pPr>
        <w:spacing w:after="0" w:line="21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Revenue for discontinued operations was $6,592, $10,448 and $7,627 for 2001, 2000 and 1999, respectively.</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At December 31, 2000, "Net Assets of Discontinued Operations" included total assets of $35,087 and total liabilities of $7,822. Total assets were</w:t>
      </w:r>
    </w:p>
    <w:p>
      <w:pPr>
        <w:sectPr>
          <w:pgSz w:w="11900" w:h="16838" w:orient="portrait"/>
          <w:cols w:equalWidth="0" w:num="1">
            <w:col w:w="10219"/>
          </w:cols>
          <w:pgMar w:left="240" w:top="717" w:right="1440" w:bottom="0" w:gutter="0" w:footer="0" w:header="0"/>
        </w:sectPr>
      </w:pPr>
    </w:p>
    <w:bookmarkStart w:id="453" w:name="page454"/>
    <w:bookmarkEnd w:id="453"/>
    <w:p>
      <w:pPr>
        <w:ind w:right="1879"/>
        <w:spacing w:after="0" w:line="236" w:lineRule="auto"/>
        <w:rPr>
          <w:sz w:val="20"/>
          <w:szCs w:val="20"/>
          <w:color w:val="auto"/>
        </w:rPr>
      </w:pPr>
      <w:r>
        <w:rPr>
          <w:rFonts w:ascii="Courier New" w:cs="Courier New" w:eastAsia="Courier New" w:hAnsi="Courier New"/>
          <w:sz w:val="18"/>
          <w:szCs w:val="18"/>
          <w:color w:val="auto"/>
        </w:rPr>
        <w:t>comprised primarily of licensing costs, property, plant and equipment, goodwill and investments. Total liabilities were comprised primarily of deferred income taxes,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XII-20</w:t>
      </w:r>
    </w:p>
    <w:p>
      <w:pPr>
        <w:sectPr>
          <w:pgSz w:w="11900" w:h="16838" w:orient="portrait"/>
          <w:cols w:equalWidth="0" w:num="1">
            <w:col w:w="10219"/>
          </w:cols>
          <w:pgMar w:left="240" w:top="142" w:right="1440" w:bottom="1440" w:gutter="0" w:footer="0" w:header="0"/>
        </w:sectPr>
      </w:pPr>
    </w:p>
    <w:bookmarkStart w:id="454" w:name="page455"/>
    <w:bookmarkEnd w:id="45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accounts payable and other short-term liabilities. Net assets of discontinued operations also included minority interest of $41 at December 31, 2000.</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 expense of $153, $330 and $253 was allocated to discontinued operations in 2001, 2000 and 1999, respectively, based on the debt of AT&amp;T that was attributable to AT&amp;T Wireless. This debt was repaid to AT&amp;T in connection with the split-off of AT&amp;T Wireless.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noncash impacts of the split-off of AT&amp;T Wireless include the reduction of assets of approximately $39.7 billion and reduced shareowners' equity of approximately $39.7 billion, including the $13.5 billion noncash gain on split-off.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POTENTIAL COMMON SHARE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Income (loss) attributable to the different classes of AT&amp;T common stock is as follows:</w:t>
      </w:r>
    </w:p>
    <w:p>
      <w:pPr>
        <w:spacing w:after="0" w:line="200" w:lineRule="exact"/>
        <w:rPr>
          <w:sz w:val="20"/>
          <w:szCs w:val="20"/>
          <w:color w:val="auto"/>
        </w:rPr>
      </w:pPr>
    </w:p>
    <w:p>
      <w:pPr>
        <w:spacing w:after="0" w:line="20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WIRELESS AT&amp;T COMMON STOCK</w:t>
      </w:r>
    </w:p>
    <w:p>
      <w:pPr>
        <w:ind w:left="60"/>
        <w:spacing w:after="0" w:line="238" w:lineRule="auto"/>
        <w:rPr>
          <w:sz w:val="20"/>
          <w:szCs w:val="20"/>
          <w:color w:val="auto"/>
        </w:rPr>
      </w:pPr>
      <w:r>
        <w:rPr>
          <w:rFonts w:ascii="Courier New" w:cs="Courier New" w:eastAsia="Courier New" w:hAnsi="Courier New"/>
          <w:sz w:val="18"/>
          <w:szCs w:val="18"/>
          <w:color w:val="auto"/>
        </w:rPr>
        <w:t>GROUP GROUP LIBERTY MEDIA GROUP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both"/>
        <w:ind w:left="60" w:right="6379" w:firstLine="49"/>
        <w:spacing w:after="0" w:line="268" w:lineRule="auto"/>
        <w:tabs>
          <w:tab w:leader="none" w:pos="639"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THE YEARS ENDED DECEMBER 31,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2001 2000 1999 2001 2000 1999 2001</w:t>
      </w:r>
    </w:p>
    <w:p>
      <w:pPr>
        <w:ind w:left="60"/>
        <w:spacing w:after="0"/>
        <w:rPr>
          <w:sz w:val="20"/>
          <w:szCs w:val="20"/>
          <w:color w:val="auto"/>
        </w:rPr>
      </w:pPr>
      <w:r>
        <w:rPr>
          <w:rFonts w:ascii="Courier New" w:cs="Courier New" w:eastAsia="Courier New" w:hAnsi="Courier New"/>
          <w:sz w:val="18"/>
          <w:szCs w:val="18"/>
          <w:color w:val="auto"/>
        </w:rPr>
        <w:t>2000 1999 ------- ------ ------ ----</w:t>
      </w:r>
    </w:p>
    <w:p>
      <w:pPr>
        <w:ind w:left="800" w:hanging="533"/>
        <w:spacing w:after="0" w:line="237" w:lineRule="auto"/>
        <w:tabs>
          <w:tab w:leader="none" w:pos="80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w:t>
      </w:r>
    </w:p>
    <w:p>
      <w:pPr>
        <w:jc w:val="center"/>
        <w:ind w:right="6319"/>
        <w:spacing w:after="0"/>
        <w:rPr>
          <w:sz w:val="20"/>
          <w:szCs w:val="20"/>
          <w:color w:val="auto"/>
        </w:rPr>
      </w:pPr>
      <w:r>
        <w:rPr>
          <w:rFonts w:ascii="Courier New" w:cs="Courier New" w:eastAsia="Courier New" w:hAnsi="Courier New"/>
          <w:sz w:val="18"/>
          <w:szCs w:val="18"/>
          <w:color w:val="auto"/>
        </w:rPr>
        <w:t>operations before cumulative effect</w:t>
      </w:r>
    </w:p>
    <w:p>
      <w:pPr>
        <w:jc w:val="center"/>
        <w:ind w:right="6319"/>
        <w:spacing w:after="0" w:line="237" w:lineRule="auto"/>
        <w:rPr>
          <w:sz w:val="20"/>
          <w:szCs w:val="20"/>
          <w:color w:val="auto"/>
        </w:rPr>
      </w:pPr>
      <w:r>
        <w:rPr>
          <w:rFonts w:ascii="Courier New" w:cs="Courier New" w:eastAsia="Courier New" w:hAnsi="Courier New"/>
          <w:sz w:val="18"/>
          <w:szCs w:val="18"/>
          <w:color w:val="auto"/>
        </w:rPr>
        <w:t>of accounting</w:t>
      </w:r>
    </w:p>
    <w:tbl>
      <w:tblPr>
        <w:tblLayout w:type="fixed"/>
        <w:tblInd w:w="160" w:type="dxa"/>
        <w:tblCellMar>
          <w:top w:w="0" w:type="dxa"/>
          <w:left w:w="0" w:type="dxa"/>
          <w:bottom w:w="0" w:type="dxa"/>
          <w:right w:w="0" w:type="dxa"/>
        </w:tblCellMar>
      </w:tblP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70"/>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$(4,131)</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$2,645</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$5,883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$(2,711)</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$1,488 $(2,022) Dividend</w:t>
      </w:r>
    </w:p>
    <w:p>
      <w:pPr>
        <w:jc w:val="center"/>
        <w:ind w:right="6319"/>
        <w:spacing w:after="0"/>
        <w:rPr>
          <w:sz w:val="20"/>
          <w:szCs w:val="20"/>
          <w:color w:val="auto"/>
        </w:rPr>
      </w:pPr>
      <w:r>
        <w:rPr>
          <w:rFonts w:ascii="Courier New" w:cs="Courier New" w:eastAsia="Courier New" w:hAnsi="Courier New"/>
          <w:sz w:val="18"/>
          <w:szCs w:val="18"/>
          <w:color w:val="auto"/>
        </w:rPr>
        <w:t>requirements of preferred</w:t>
      </w:r>
    </w:p>
    <w:p>
      <w:pPr>
        <w:spacing w:after="0" w:line="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652 -- -- -- -- -- -- -- -- Premium</w:t>
      </w:r>
    </w:p>
    <w:p>
      <w:pPr>
        <w:ind w:left="580"/>
        <w:spacing w:after="0" w:line="238" w:lineRule="auto"/>
        <w:rPr>
          <w:sz w:val="20"/>
          <w:szCs w:val="20"/>
          <w:color w:val="auto"/>
        </w:rPr>
      </w:pPr>
      <w:r>
        <w:rPr>
          <w:rFonts w:ascii="Courier New" w:cs="Courier New" w:eastAsia="Courier New" w:hAnsi="Courier New"/>
          <w:sz w:val="18"/>
          <w:szCs w:val="18"/>
          <w:color w:val="auto"/>
        </w:rPr>
        <w:t>on Wireless tracking stock</w:t>
      </w:r>
    </w:p>
    <w:p>
      <w:pPr>
        <w:spacing w:after="0"/>
        <w:rPr>
          <w:sz w:val="20"/>
          <w:szCs w:val="20"/>
          <w:color w:val="auto"/>
        </w:rPr>
      </w:pPr>
      <w:r>
        <w:rPr>
          <w:rFonts w:ascii="Courier New" w:cs="Courier New" w:eastAsia="Courier New" w:hAnsi="Courier New"/>
          <w:sz w:val="18"/>
          <w:szCs w:val="18"/>
          <w:color w:val="auto"/>
        </w:rPr>
        <w:t>exchange.............................</w:t>
      </w:r>
    </w:p>
    <w:p>
      <w:pPr>
        <w:jc w:val="center"/>
        <w:ind w:right="6319"/>
        <w:spacing w:after="0" w:line="237" w:lineRule="auto"/>
        <w:rPr>
          <w:sz w:val="20"/>
          <w:szCs w:val="20"/>
          <w:color w:val="auto"/>
        </w:rPr>
      </w:pPr>
      <w:r>
        <w:rPr>
          <w:rFonts w:ascii="Courier New" w:cs="Courier New" w:eastAsia="Courier New" w:hAnsi="Courier New"/>
          <w:sz w:val="18"/>
          <w:szCs w:val="18"/>
          <w:color w:val="auto"/>
        </w:rPr>
        <w:t>80 -- -- -- -- -- -- -- -- (Loss)</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income from continuing operations</w:t>
      </w:r>
    </w:p>
    <w:p>
      <w:pPr>
        <w:jc w:val="center"/>
        <w:ind w:right="6319"/>
        <w:spacing w:after="0"/>
        <w:rPr>
          <w:sz w:val="20"/>
          <w:szCs w:val="20"/>
          <w:color w:val="auto"/>
        </w:rPr>
      </w:pPr>
      <w:r>
        <w:rPr>
          <w:rFonts w:ascii="Courier New" w:cs="Courier New" w:eastAsia="Courier New" w:hAnsi="Courier New"/>
          <w:sz w:val="18"/>
          <w:szCs w:val="18"/>
          <w:color w:val="auto"/>
        </w:rPr>
        <w:t>available to common</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(4,863) 2,645 5,883 -- -- -- (2,711)</w:t>
      </w:r>
    </w:p>
    <w:p>
      <w:pPr>
        <w:jc w:val="center"/>
        <w:ind w:right="6319"/>
        <w:spacing w:after="0" w:line="238" w:lineRule="auto"/>
        <w:rPr>
          <w:sz w:val="20"/>
          <w:szCs w:val="20"/>
          <w:color w:val="auto"/>
        </w:rPr>
      </w:pPr>
      <w:r>
        <w:rPr>
          <w:rFonts w:ascii="Courier New" w:cs="Courier New" w:eastAsia="Courier New" w:hAnsi="Courier New"/>
          <w:sz w:val="18"/>
          <w:szCs w:val="18"/>
          <w:color w:val="auto"/>
        </w:rPr>
        <w:t>1,488 (2,022) Income (loss) from</w:t>
      </w:r>
    </w:p>
    <w:p>
      <w:pPr>
        <w:jc w:val="center"/>
        <w:ind w:right="6319"/>
        <w:spacing w:after="0"/>
        <w:rPr>
          <w:sz w:val="20"/>
          <w:szCs w:val="20"/>
          <w:color w:val="auto"/>
        </w:rPr>
      </w:pPr>
      <w:r>
        <w:rPr>
          <w:rFonts w:ascii="Courier New" w:cs="Courier New" w:eastAsia="Courier New" w:hAnsi="Courier New"/>
          <w:sz w:val="18"/>
          <w:szCs w:val="18"/>
          <w:color w:val="auto"/>
        </w:rPr>
        <w:t>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115 460 (433) 35 76 -- -- -- -- Gain</w:t>
      </w:r>
    </w:p>
    <w:p>
      <w:pPr>
        <w:jc w:val="center"/>
        <w:ind w:right="6319"/>
        <w:spacing w:after="0"/>
        <w:rPr>
          <w:sz w:val="20"/>
          <w:szCs w:val="20"/>
          <w:color w:val="auto"/>
        </w:rPr>
      </w:pPr>
      <w:r>
        <w:rPr>
          <w:rFonts w:ascii="Courier New" w:cs="Courier New" w:eastAsia="Courier New" w:hAnsi="Courier New"/>
          <w:sz w:val="18"/>
          <w:szCs w:val="18"/>
          <w:color w:val="auto"/>
        </w:rPr>
        <w:t>on disposition of 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380"/>
        <w:spacing w:after="0"/>
        <w:rPr>
          <w:sz w:val="20"/>
          <w:szCs w:val="20"/>
          <w:color w:val="auto"/>
        </w:rPr>
      </w:pPr>
      <w:r>
        <w:rPr>
          <w:rFonts w:ascii="Courier New" w:cs="Courier New" w:eastAsia="Courier New" w:hAnsi="Courier New"/>
          <w:sz w:val="18"/>
          <w:szCs w:val="18"/>
          <w:color w:val="auto"/>
        </w:rPr>
        <w:t>13,503 -- -- -- -- -- -- -- --</w:t>
      </w:r>
    </w:p>
    <w:p>
      <w:pPr>
        <w:ind w:left="32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spacing w:after="0"/>
        <w:rPr>
          <w:sz w:val="20"/>
          <w:szCs w:val="20"/>
          <w:color w:val="auto"/>
        </w:rPr>
      </w:pPr>
      <w:r>
        <w:rPr>
          <w:rFonts w:ascii="Courier New" w:cs="Courier New" w:eastAsia="Courier New" w:hAnsi="Courier New"/>
          <w:sz w:val="18"/>
          <w:szCs w:val="18"/>
          <w:color w:val="auto"/>
        </w:rPr>
        <w:t>change...............................</w:t>
      </w:r>
    </w:p>
    <w:p>
      <w:pPr>
        <w:ind w:left="60"/>
        <w:spacing w:after="0" w:line="237" w:lineRule="auto"/>
        <w:rPr>
          <w:sz w:val="20"/>
          <w:szCs w:val="20"/>
          <w:color w:val="auto"/>
        </w:rPr>
      </w:pPr>
      <w:r>
        <w:rPr>
          <w:rFonts w:ascii="Courier New" w:cs="Courier New" w:eastAsia="Courier New" w:hAnsi="Courier New"/>
          <w:sz w:val="18"/>
          <w:szCs w:val="18"/>
          <w:color w:val="auto"/>
        </w:rPr>
        <w:t>359 -- -- -- -- -- 545 -- -- -------</w:t>
      </w:r>
    </w:p>
    <w:p>
      <w:pPr>
        <w:ind w:left="60"/>
        <w:spacing w:after="0" w:line="238" w:lineRule="auto"/>
        <w:rPr>
          <w:sz w:val="20"/>
          <w:szCs w:val="20"/>
          <w:color w:val="auto"/>
        </w:rPr>
      </w:pPr>
      <w:r>
        <w:rPr>
          <w:rFonts w:ascii="Courier New" w:cs="Courier New" w:eastAsia="Courier New" w:hAnsi="Courier New"/>
          <w:sz w:val="18"/>
          <w:szCs w:val="18"/>
          <w:color w:val="auto"/>
        </w:rPr>
        <w:t>------ ------ --- --- -- ------- ---</w:t>
      </w:r>
    </w:p>
    <w:p>
      <w:pPr>
        <w:spacing w:after="0" w:line="5" w:lineRule="exact"/>
        <w:rPr>
          <w:sz w:val="20"/>
          <w:szCs w:val="20"/>
          <w:color w:val="auto"/>
        </w:rPr>
      </w:pPr>
    </w:p>
    <w:p>
      <w:pPr>
        <w:ind w:left="960" w:right="6739" w:hanging="535"/>
        <w:spacing w:after="0" w:line="268" w:lineRule="auto"/>
        <w:tabs>
          <w:tab w:leader="none" w:pos="854"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income (loss) available to common</w:t>
      </w:r>
    </w:p>
    <w:p>
      <w:pPr>
        <w:spacing w:after="0" w:line="233" w:lineRule="auto"/>
        <w:rPr>
          <w:sz w:val="20"/>
          <w:szCs w:val="20"/>
          <w:color w:val="auto"/>
        </w:rPr>
      </w:pPr>
      <w:r>
        <w:rPr>
          <w:rFonts w:ascii="Courier New" w:cs="Courier New" w:eastAsia="Courier New" w:hAnsi="Courier New"/>
          <w:sz w:val="18"/>
          <w:szCs w:val="18"/>
          <w:color w:val="auto"/>
        </w:rPr>
        <w:t>shareowners..........................</w:t>
      </w:r>
    </w:p>
    <w:p>
      <w:pPr>
        <w:ind w:left="220"/>
        <w:spacing w:after="0"/>
        <w:rPr>
          <w:sz w:val="20"/>
          <w:szCs w:val="20"/>
          <w:color w:val="auto"/>
        </w:rPr>
      </w:pPr>
      <w:r>
        <w:rPr>
          <w:rFonts w:ascii="Courier New" w:cs="Courier New" w:eastAsia="Courier New" w:hAnsi="Courier New"/>
          <w:sz w:val="18"/>
          <w:szCs w:val="18"/>
          <w:color w:val="auto"/>
        </w:rPr>
        <w:t>$ 9,114 $3,105 $5,450 $35 $76 $--</w:t>
      </w:r>
    </w:p>
    <w:p>
      <w:pPr>
        <w:ind w:left="260"/>
        <w:spacing w:after="0" w:line="237" w:lineRule="auto"/>
        <w:rPr>
          <w:sz w:val="20"/>
          <w:szCs w:val="20"/>
          <w:color w:val="auto"/>
        </w:rPr>
      </w:pPr>
      <w:r>
        <w:rPr>
          <w:rFonts w:ascii="Courier New" w:cs="Courier New" w:eastAsia="Courier New" w:hAnsi="Courier New"/>
          <w:sz w:val="18"/>
          <w:szCs w:val="18"/>
          <w:color w:val="auto"/>
        </w:rPr>
        <w:t>$(2,166) $1,488 $(2,022) =======</w:t>
      </w:r>
    </w:p>
    <w:p>
      <w:pPr>
        <w:jc w:val="center"/>
        <w:ind w:right="6319"/>
        <w:spacing w:after="0"/>
        <w:rPr>
          <w:sz w:val="20"/>
          <w:szCs w:val="20"/>
          <w:color w:val="auto"/>
        </w:rPr>
      </w:pPr>
      <w:r>
        <w:rPr>
          <w:rFonts w:ascii="Courier New" w:cs="Courier New" w:eastAsia="Courier New" w:hAnsi="Courier New"/>
          <w:sz w:val="18"/>
          <w:szCs w:val="18"/>
          <w:color w:val="auto"/>
        </w:rPr>
        <w:t>====== ====== === ===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565" w:gutter="0" w:footer="0" w:header="0"/>
        </w:sectPr>
      </w:pPr>
    </w:p>
    <w:bookmarkStart w:id="455" w:name="page456"/>
    <w:bookmarkEnd w:id="455"/>
    <w:p>
      <w:pPr>
        <w:ind w:right="1879" w:firstLine="527"/>
        <w:spacing w:after="0" w:line="237" w:lineRule="auto"/>
        <w:rPr>
          <w:sz w:val="20"/>
          <w:szCs w:val="20"/>
          <w:color w:val="auto"/>
        </w:rPr>
      </w:pPr>
      <w:r>
        <w:rPr>
          <w:rFonts w:ascii="Courier New" w:cs="Courier New" w:eastAsia="Courier New" w:hAnsi="Courier New"/>
          <w:sz w:val="18"/>
          <w:szCs w:val="18"/>
          <w:color w:val="auto"/>
        </w:rPr>
        <w:t>Basic earnings (loss) per share for AT&amp;T Common Stock Group for 2001, 2000 and 1999 were computed by dividing AT&amp;T Common Stock Group income (loss) by the weighted-average number of shares outstanding of 3,643 million, 3,486 million and 3,082 million during 2001, 2000 and 1999,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AT&amp;T recorded a loss from continuing operations for 2001, the diluted loss per share is the same as basic, as any potentially dilutive securities would be antidilutive to continuing operations. At December 31, 2001, potentially dilutive securities outstanding, included shares issuable for stock options, convertible quarterly income preferred securities, TCI Pacific Communications, Inc. preferred securities and the settlement of AT&amp;T's commitment to purchase the public shares of AT&amp;T Canada (see Note 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Diluted earnings per share (EPS) for AT&amp;T Common Stock Group for 2000 and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1999 were computed by dividing AT&amp;T Common Stock Group income, adjusted for the conversion of securities, by the weighted-average number of shares and dilutive potential shares outstanding during the year, assuming conversion of the potential shares at the beginning of the years presented using the treasury stock method, which assumes any (after-tax) proceeds are used to repurchase shares. Shares issuable upon conversion of preferred stock of subsidiaries, convertible debt securities of a subsidiary and stock options have been included in the diluted calculation of weighted-average shares to the extent that the assumed issuance of</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XII-21</w:t>
      </w:r>
    </w:p>
    <w:p>
      <w:pPr>
        <w:sectPr>
          <w:pgSz w:w="11900" w:h="16838" w:orient="portrait"/>
          <w:cols w:equalWidth="0" w:num="1">
            <w:col w:w="10219"/>
          </w:cols>
          <w:pgMar w:left="240" w:top="141" w:right="1440" w:bottom="1440" w:gutter="0" w:footer="0" w:header="0"/>
        </w:sectPr>
      </w:pPr>
    </w:p>
    <w:bookmarkStart w:id="456" w:name="page457"/>
    <w:bookmarkEnd w:id="45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such shares would have been dilutive, as illustrated below. The convertible quarterly income preferred securities were antidilutive and were excluded from the computation of diluted EPS.</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 reconciliation of the income and share components for basic and diluted EPS calculations with respect to AT&amp;T Common Stock Group continuing operations is as follows: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2000 1999 -------- -------- AT&amp;T Common Stock Group:</w:t>
      </w:r>
    </w:p>
    <w:p>
      <w:pPr>
        <w:jc w:val="center"/>
        <w:ind w:right="4419"/>
        <w:spacing w:after="0"/>
        <w:rPr>
          <w:sz w:val="20"/>
          <w:szCs w:val="20"/>
          <w:color w:val="auto"/>
        </w:rPr>
      </w:pPr>
      <w:r>
        <w:rPr>
          <w:rFonts w:ascii="Courier New" w:cs="Courier New" w:eastAsia="Courier New" w:hAnsi="Courier New"/>
          <w:sz w:val="18"/>
          <w:szCs w:val="18"/>
          <w:color w:val="auto"/>
        </w:rPr>
        <w:t>Income from continuing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operations......................... $2,645 $5,883</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Income impact of assumed conversion of preferred stock</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of</w:t>
      </w:r>
    </w:p>
    <w:p>
      <w:pPr>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4419"/>
        <w:spacing w:after="0"/>
        <w:rPr>
          <w:sz w:val="20"/>
          <w:szCs w:val="20"/>
          <w:color w:val="auto"/>
        </w:rPr>
      </w:pPr>
      <w:r>
        <w:rPr>
          <w:rFonts w:ascii="Courier New" w:cs="Courier New" w:eastAsia="Courier New" w:hAnsi="Courier New"/>
          <w:sz w:val="18"/>
          <w:szCs w:val="18"/>
          <w:color w:val="auto"/>
        </w:rPr>
        <w:t>32 26 Income adjusted for conversion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securities.............. $2,677 $5,909 Shares in</w:t>
      </w:r>
    </w:p>
    <w:p>
      <w:pPr>
        <w:jc w:val="center"/>
        <w:ind w:right="4419"/>
        <w:spacing w:after="0" w:line="238" w:lineRule="auto"/>
        <w:rPr>
          <w:sz w:val="20"/>
          <w:szCs w:val="20"/>
          <w:color w:val="auto"/>
        </w:rPr>
      </w:pPr>
      <w:r>
        <w:rPr>
          <w:rFonts w:ascii="Courier New" w:cs="Courier New" w:eastAsia="Courier New" w:hAnsi="Courier New"/>
          <w:sz w:val="18"/>
          <w:szCs w:val="18"/>
          <w:color w:val="auto"/>
        </w:rPr>
        <w:t>millions Weighted-average common</w:t>
      </w:r>
    </w:p>
    <w:p>
      <w:pPr>
        <w:jc w:val="center"/>
        <w:ind w:right="4419"/>
        <w:spacing w:after="0"/>
        <w:rPr>
          <w:sz w:val="20"/>
          <w:szCs w:val="20"/>
          <w:color w:val="auto"/>
        </w:rPr>
      </w:pPr>
      <w:r>
        <w:rPr>
          <w:rFonts w:ascii="Courier New" w:cs="Courier New" w:eastAsia="Courier New" w:hAnsi="Courier New"/>
          <w:sz w:val="18"/>
          <w:szCs w:val="18"/>
          <w:color w:val="auto"/>
        </w:rPr>
        <w:t>shares............................ 3,486 3,082 Stock</w:t>
      </w:r>
    </w:p>
    <w:p>
      <w:pPr>
        <w:jc w:val="center"/>
        <w:ind w:right="441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4419"/>
        <w:spacing w:after="0"/>
        <w:rPr>
          <w:sz w:val="20"/>
          <w:szCs w:val="20"/>
          <w:color w:val="auto"/>
        </w:rPr>
      </w:pPr>
      <w:r>
        <w:rPr>
          <w:rFonts w:ascii="Courier New" w:cs="Courier New" w:eastAsia="Courier New" w:hAnsi="Courier New"/>
          <w:sz w:val="18"/>
          <w:szCs w:val="18"/>
          <w:color w:val="auto"/>
        </w:rPr>
        <w:t>19 35 Preferred stock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subsidiary............................. 40 33</w:t>
      </w:r>
    </w:p>
    <w:p>
      <w:pPr>
        <w:jc w:val="center"/>
        <w:ind w:right="4419"/>
        <w:spacing w:after="0"/>
        <w:rPr>
          <w:sz w:val="20"/>
          <w:szCs w:val="20"/>
          <w:color w:val="auto"/>
        </w:rPr>
      </w:pPr>
      <w:r>
        <w:rPr>
          <w:rFonts w:ascii="Courier New" w:cs="Courier New" w:eastAsia="Courier New" w:hAnsi="Courier New"/>
          <w:sz w:val="18"/>
          <w:szCs w:val="18"/>
          <w:color w:val="auto"/>
        </w:rPr>
        <w:t>Convertible debt securities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subsidiary................. -- 2 Weighted-average</w:t>
      </w:r>
    </w:p>
    <w:p>
      <w:pPr>
        <w:jc w:val="center"/>
        <w:ind w:right="4419"/>
        <w:spacing w:after="0" w:line="238" w:lineRule="auto"/>
        <w:rPr>
          <w:sz w:val="20"/>
          <w:szCs w:val="20"/>
          <w:color w:val="auto"/>
        </w:rPr>
      </w:pPr>
      <w:r>
        <w:rPr>
          <w:rFonts w:ascii="Courier New" w:cs="Courier New" w:eastAsia="Courier New" w:hAnsi="Courier New"/>
          <w:sz w:val="18"/>
          <w:szCs w:val="18"/>
          <w:color w:val="auto"/>
        </w:rPr>
        <w:t>common shares and potential common</w:t>
      </w:r>
    </w:p>
    <w:p>
      <w:pPr>
        <w:spacing w:after="0"/>
        <w:rPr>
          <w:sz w:val="20"/>
          <w:szCs w:val="20"/>
          <w:color w:val="auto"/>
        </w:rPr>
      </w:pPr>
      <w:r>
        <w:rPr>
          <w:rFonts w:ascii="Courier New" w:cs="Courier New" w:eastAsia="Courier New" w:hAnsi="Courier New"/>
          <w:sz w:val="18"/>
          <w:szCs w:val="18"/>
          <w:color w:val="auto"/>
        </w:rPr>
        <w:t>shares.................................................</w:t>
      </w:r>
    </w:p>
    <w:p>
      <w:pPr>
        <w:ind w:left="2320"/>
        <w:spacing w:after="0" w:line="237" w:lineRule="auto"/>
        <w:rPr>
          <w:sz w:val="20"/>
          <w:szCs w:val="20"/>
          <w:color w:val="auto"/>
        </w:rPr>
      </w:pPr>
      <w:r>
        <w:rPr>
          <w:rFonts w:ascii="Courier New" w:cs="Courier New" w:eastAsia="Courier New" w:hAnsi="Courier New"/>
          <w:sz w:val="18"/>
          <w:szCs w:val="18"/>
          <w:color w:val="auto"/>
        </w:rPr>
        <w:t>3,545 3,152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EPS from discontinued operations for AT&amp;T Wireless Group for 2001 through June 30, 2001, the deemed effective split-off date for accounting purposes, and from April 27, 2000, the stock offering date, through December 31, 2000, was computed by dividing income attributable to AT&amp;T Wireless Group by the weighted-average number of shares outstanding of AT&amp;T Wireless Group of 438 million and 361 million,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Basic (loss) earnings per share for LMG was computed by dividing (loss) income attributable to LMG by the weighted-average number of LMG shares outstanding of 2,582 million in 2001 through July 31, 2001, the deemed effective split-off date for accounting purposes, 2,572 million in 2000 and 2,519 million from March 9, 1999, date of issuance through December 31, 1999. Potentially dilutive securities, including fixed and nonvested performance awards and stock options, have not been factored into the dilutive calculations because past history indicated that these contracts were generally settled in cash.</w:t>
      </w:r>
    </w:p>
    <w:p>
      <w:pPr>
        <w:spacing w:after="0" w:line="200" w:lineRule="exact"/>
        <w:rPr>
          <w:sz w:val="20"/>
          <w:szCs w:val="20"/>
          <w:color w:val="auto"/>
        </w:rPr>
      </w:pPr>
    </w:p>
    <w:p>
      <w:pPr>
        <w:spacing w:after="0" w:line="385" w:lineRule="exact"/>
        <w:rPr>
          <w:sz w:val="20"/>
          <w:szCs w:val="20"/>
          <w:color w:val="auto"/>
        </w:rPr>
      </w:pPr>
    </w:p>
    <w:p>
      <w:pPr>
        <w:ind w:left="420" w:hanging="412"/>
        <w:spacing w:after="0"/>
        <w:tabs>
          <w:tab w:leader="none" w:pos="42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RESTRUCTURING AND OTHER CHARGES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we recorded $2,530 of net restructuring and other charges. These charges included approximately $1,330 of restructuring and exit costs associated with AT&amp;T's continued cost reduction initiatives and $1,200 of asset impairment charges which were primarily related to Excite@Home.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$1,330 of charges for restructuring and exit plans were primarily due to headcount reductions with $1,014 for employee separations and benefit plan curtailment costs, $322 for facility closings and $27 related to termination of contractual obligations. The restructuring and exit plans support our cost reduction efforts through headcount reductions across all segments of the business, primarily network support and customer care functions in AT&amp;T Business Services, continued cost reduction efforts by Excite@Home (which was still consolidated into AT&amp;T's results through September 2001), in addition to impacts of the MediaOne merger. These charges were slightly offset by the reversal in December 2001 of $33 related to the business restructuring plans for fourth quarter 1999 and first quarter 2000.</w:t>
      </w:r>
    </w:p>
    <w:p>
      <w:pPr>
        <w:sectPr>
          <w:pgSz w:w="11900" w:h="16838" w:orient="portrait"/>
          <w:cols w:equalWidth="0" w:num="1">
            <w:col w:w="10219"/>
          </w:cols>
          <w:pgMar w:left="240" w:top="717" w:right="1440" w:bottom="0" w:gutter="0" w:footer="0" w:header="0"/>
        </w:sectPr>
      </w:pPr>
    </w:p>
    <w:bookmarkStart w:id="457" w:name="page458"/>
    <w:bookmarkEnd w:id="457"/>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the $1,014 of employee separations were $200 of benefit plan curtailment costs associated with employee separations as part of these exit plans. Approximately 18 thousand employees will be separated in conjunction with these exit plans, approximately one-half of which are management and one-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XII-22</w:t>
      </w:r>
    </w:p>
    <w:p>
      <w:pPr>
        <w:sectPr>
          <w:pgSz w:w="11900" w:h="16838" w:orient="portrait"/>
          <w:cols w:equalWidth="0" w:num="1">
            <w:col w:w="10219"/>
          </w:cols>
          <w:pgMar w:left="240" w:top="344" w:right="1440" w:bottom="1440" w:gutter="0" w:footer="0" w:header="0"/>
        </w:sectPr>
      </w:pPr>
    </w:p>
    <w:bookmarkStart w:id="458" w:name="page459"/>
    <w:bookmarkEnd w:id="45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half are non-management employees. Nearly 17 thousand employee separations related to involuntary terminations and more than 1 thousand related to voluntary terminations. Approximately 50% of the employees affected by the 2001 restructuring charges left their positions as of December 31, 2001, and the remaining will leave the company throughout 2002. Termination benefits of approximately $341 were paid throughout 2001.</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displays the activity and balances of the restructuring reserve account: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TYPE OF COST -----------------</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EMPLOYEE FACILITY SEPARATIONS</w:t>
      </w:r>
    </w:p>
    <w:p>
      <w:pPr>
        <w:ind w:left="60"/>
        <w:spacing w:after="0" w:line="237" w:lineRule="auto"/>
        <w:rPr>
          <w:sz w:val="20"/>
          <w:szCs w:val="20"/>
          <w:color w:val="auto"/>
        </w:rPr>
      </w:pPr>
      <w:r>
        <w:rPr>
          <w:rFonts w:ascii="Courier New" w:cs="Courier New" w:eastAsia="Courier New" w:hAnsi="Courier New"/>
          <w:sz w:val="18"/>
          <w:szCs w:val="18"/>
          <w:color w:val="auto"/>
        </w:rPr>
        <w:t>CLOSINGS OTHER TOTAL ---------</w:t>
      </w:r>
    </w:p>
    <w:p>
      <w:pPr>
        <w:ind w:left="680" w:hanging="309"/>
        <w:spacing w:after="0" w:line="238" w:lineRule="auto"/>
        <w:tabs>
          <w:tab w:leader="none" w:pos="680"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January 1,</w:t>
      </w:r>
    </w:p>
    <w:tbl>
      <w:tblPr>
        <w:tblLayout w:type="fixed"/>
        <w:tblInd w:w="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82"/>
              </w:rPr>
              <w:t>1999.......</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$ 118</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$ 369</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$ 30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w w:val="74"/>
              </w:rPr>
              <w:t>Additions......................</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142 -- 3</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145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75"/>
              </w:rPr>
              <w:t>Deductions.....................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4" w:lineRule="exact"/>
        <w:rPr>
          <w:sz w:val="20"/>
          <w:szCs w:val="20"/>
          <w:color w:val="auto"/>
        </w:rPr>
      </w:pPr>
    </w:p>
    <w:p>
      <w:pPr>
        <w:jc w:val="both"/>
        <w:ind w:left="100" w:right="6999" w:hanging="45"/>
        <w:spacing w:after="0" w:line="268" w:lineRule="auto"/>
        <w:tabs>
          <w:tab w:leader="none" w:pos="680"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 (12) (252) Balance at December 31, 1999..... 150</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239 21 410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Additions......................</w:t>
            </w:r>
          </w:p>
        </w:tc>
      </w:tr>
      <w:tr>
        <w:trPr>
          <w:trHeight w:val="203"/>
        </w:trPr>
        <w:tc>
          <w:tcPr>
            <w:tcW w:w="13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503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32 62 597</w:t>
            </w: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Deductions.....................</w:t>
            </w:r>
          </w:p>
        </w:tc>
      </w:tr>
    </w:tbl>
    <w:p>
      <w:pPr>
        <w:spacing w:after="0" w:line="4" w:lineRule="exact"/>
        <w:rPr>
          <w:sz w:val="20"/>
          <w:szCs w:val="20"/>
          <w:color w:val="auto"/>
        </w:rPr>
      </w:pPr>
    </w:p>
    <w:p>
      <w:pPr>
        <w:jc w:val="both"/>
        <w:ind w:left="100" w:right="7059" w:firstLine="8"/>
        <w:spacing w:after="0" w:line="268" w:lineRule="auto"/>
        <w:tabs>
          <w:tab w:leader="none" w:pos="732"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 (47) (539) Balance at December 31, 2000..... 259</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173 36 468 Additions,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1,014 322</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27 1,363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Deductions.....................</w:t>
      </w:r>
    </w:p>
    <w:p>
      <w:pPr>
        <w:spacing w:after="0" w:line="4" w:lineRule="exact"/>
        <w:rPr>
          <w:rFonts w:ascii="Courier New" w:cs="Courier New" w:eastAsia="Courier New" w:hAnsi="Courier New"/>
          <w:sz w:val="16"/>
          <w:szCs w:val="16"/>
          <w:color w:val="auto"/>
        </w:rPr>
      </w:pPr>
    </w:p>
    <w:p>
      <w:pPr>
        <w:ind w:left="220" w:right="6999" w:hanging="165"/>
        <w:spacing w:after="0" w:line="268" w:lineRule="auto"/>
        <w:tabs>
          <w:tab w:leader="none" w:pos="694"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(179) (44) (988) Balance at December 31, 2001..... $</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508 $ 316 $ 19 $ 843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Deductions reflect cash payments of $209, $369, and $428 for 1999, 2000 and 2001, respectively. These payments included cash termination benefits of $40, $257 and $341, respectively, which were primarily funded through cash from operations. Deductions also reflect noncash utilization of $43, $170 and $560 for 1999, 2000 and 2001, respectively. Noncash utilization in 2001 includes $200 associated with benefit plan curtailment costs, $188 associated with management separation benefits in connection with U.S. based managers expected to be funded through AT&amp;T's pension assets, $121 for the deconsolidation of Excite@Home, reversal of $33 related to the 1999 and 2000 business restructuring plan (of which $15 related to employee separations and $18 related to contract terminations) and $18 of deferred severance payments primarily related to executives. Noncash utilization in 1999 and 2000 included deferred severance payments primarily related to executives. The business restructuring plans of 1999 and 2000 are substantially complete as of December 31, 2001.</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associated with its acquisition goodwill of Excite@Home. Since we consolidated, but only owned approximately 23% of Excite@Home, a portion of the charges recorded by Excite@Home was not included as a reduction to AT&amp;T's net income, but rather was eliminated in our Consolidated Statement of Operations as a component of "Minority interest income (expense)." Additionally, we recorded asset impairment charges of $29 related to the write-down of unrecoverable support assets where</w:t>
      </w:r>
    </w:p>
    <w:p>
      <w:pPr>
        <w:sectPr>
          <w:pgSz w:w="11900" w:h="16838" w:orient="portrait"/>
          <w:cols w:equalWidth="0" w:num="1">
            <w:col w:w="10219"/>
          </w:cols>
          <w:pgMar w:left="240" w:top="717" w:right="1440" w:bottom="0" w:gutter="0" w:footer="0" w:header="0"/>
        </w:sectPr>
      </w:pPr>
    </w:p>
    <w:bookmarkStart w:id="459" w:name="page460"/>
    <w:bookmarkEnd w:id="459"/>
    <w:p>
      <w:pPr>
        <w:spacing w:after="0"/>
        <w:rPr>
          <w:sz w:val="20"/>
          <w:szCs w:val="20"/>
          <w:color w:val="auto"/>
        </w:rPr>
      </w:pPr>
      <w:r>
        <w:rPr>
          <w:rFonts w:ascii="Courier New" w:cs="Courier New" w:eastAsia="Courier New" w:hAnsi="Courier New"/>
          <w:sz w:val="16"/>
          <w:szCs w:val="16"/>
          <w:color w:val="auto"/>
        </w:rPr>
        <w:t>the carrying value was no longer supported by estimated future cash flows.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XII-23</w:t>
      </w:r>
    </w:p>
    <w:p>
      <w:pPr>
        <w:sectPr>
          <w:pgSz w:w="11900" w:h="16838" w:orient="portrait"/>
          <w:cols w:equalWidth="0" w:num="1">
            <w:col w:w="10219"/>
          </w:cols>
          <w:pgMar w:left="240" w:top="142" w:right="1440" w:bottom="1440" w:gutter="0" w:footer="0" w:header="0"/>
          <w:type w:val="continuous"/>
        </w:sectPr>
      </w:pPr>
    </w:p>
    <w:bookmarkStart w:id="460" w:name="page461"/>
    <w:bookmarkEnd w:id="46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in December 2000, representing the excess of the carrying amount of the impaired assets over their fair value.</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review for impairment included a review of publicly traded Internet companies that are comparable to the companies that Excite@Home acquired. These companies experienced a substantial decline in stock price and market capitalization during the fourth quarter of 2000.</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1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a result of these factors, Excite@Home determined that the intangible assets related to the acquisitions might not be recoverable and conducted impairment tests.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XII-24</w:t>
      </w:r>
    </w:p>
    <w:p>
      <w:pPr>
        <w:sectPr>
          <w:pgSz w:w="11900" w:h="16838" w:orient="portrait"/>
          <w:cols w:equalWidth="0" w:num="1">
            <w:col w:w="10219"/>
          </w:cols>
          <w:pgMar w:left="240" w:top="717" w:right="1440" w:bottom="159" w:gutter="0" w:footer="0" w:header="0"/>
        </w:sectPr>
      </w:pPr>
    </w:p>
    <w:bookmarkStart w:id="461" w:name="page462"/>
    <w:bookmarkEnd w:id="46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recorded a goodwill and acquisition-related impairment charge of $1,570 associated with the acquisition of our investment in Excite@Home. The write-down of our investment to fair value was determined utilizing discounted expected future cash flows.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we consolidated but owned only approximately 23% of Excite@Home, 77% of the charge recorded by Excite@Home was not included as a reduction to AT&amp;T's net income, but rather was eliminated in the Consolidated Statement of Income as "Minority interest income (expense)."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$759 charge for restructuring and exit plans was primarily due to headcount reductions, mainly in AT&amp;T Business Services, including network services, primarily for the consolidation of customer-care and call centers, as well as synergies created by the MediaOne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Also included in restructuring and exit costs in 2000 was $144 of benefit plan curtailment costs associated with employee separations as part of these exit plans. Further, we recorded an asset impairment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XII-25</w:t>
      </w:r>
    </w:p>
    <w:p>
      <w:pPr>
        <w:sectPr>
          <w:pgSz w:w="11900" w:h="16838" w:orient="portrait"/>
          <w:cols w:equalWidth="0" w:num="1">
            <w:col w:w="10219"/>
          </w:cols>
          <w:pgMar w:left="240" w:top="717" w:right="1440" w:bottom="159" w:gutter="0" w:footer="0" w:header="0"/>
        </w:sectPr>
      </w:pPr>
    </w:p>
    <w:bookmarkStart w:id="462" w:name="page463"/>
    <w:bookmarkEnd w:id="46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charge of $18 related to the write-down of unrecoverable assets in certain businesses where the carrying value was no longer supported by estimated future cash flows.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we recorded $975 of net restructuring and other charges. 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 1999, a $145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recorded net losses of $307 related to the government-mandated disposition of certain international businesses that would have competed directly with Concert, and $50 related to a contribution agreement AT&amp;T Broadband entered into with Phoenixstar, Inc. That agreement requires AT&amp;T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 LIBERTY MEDIA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result of our merger with TCI, we acquired Liberty Media Group (LMG). Although LMG was wholly-owned, we accounted for it as an equity method investment since we did not have a controlling financial interest. On August 10, 2001, AT&amp;T completed the split-off of Liberty Media Corporation (LMC) as an independent, publicly-traded company (see Note 2). The operating results of LMG from March 1, 1999, the date of acquisition through July 31, 2001, the deemed effective split-off date for accounting purposes, were reflected as "Equity (losses) earnings from Liberty Media Group" in the Consolidated Statements of Income. The impact of the operating results from August 1 through August 10, 2001, were deemed immaterial to our consolidated results. Our investment in LMG at December 31, 2000, was reflected as "Investment in Liberty Media Group and related receivables, net" in the accompanying Consolidated Balance Sheet.</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split-off, AT&amp;T paid LMG $0.8 billion pursuant to a tax sharing agreement,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the Consolidated Balance Sheet. At December 31, 2001, the remaining receivable from LMG under the tax-sharing agreement was $0.1 billion and was included in "Accounts receivable" in the Consolidated Balance Sheet.</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XII-26</w:t>
      </w:r>
    </w:p>
    <w:p>
      <w:pPr>
        <w:sectPr>
          <w:pgSz w:w="11900" w:h="16838" w:orient="portrait"/>
          <w:cols w:equalWidth="0" w:num="1">
            <w:col w:w="10219"/>
          </w:cols>
          <w:pgMar w:left="240" w:top="717" w:right="1440" w:bottom="362" w:gutter="0" w:footer="0" w:header="0"/>
        </w:sectPr>
      </w:pPr>
    </w:p>
    <w:bookmarkStart w:id="463" w:name="page464"/>
    <w:bookmarkEnd w:id="46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Summarized results of operations for LMG were as follows:</w:t>
      </w:r>
    </w:p>
    <w:p>
      <w:pPr>
        <w:spacing w:after="0" w:line="200" w:lineRule="exact"/>
        <w:rPr>
          <w:sz w:val="20"/>
          <w:szCs w:val="20"/>
          <w:color w:val="auto"/>
        </w:rPr>
      </w:pPr>
    </w:p>
    <w:p>
      <w:pPr>
        <w:spacing w:after="0" w:line="20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SEVEN FOR THE</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TEN MONTHS ENDED FOR THE</w:t>
      </w:r>
    </w:p>
    <w:p>
      <w:pPr>
        <w:jc w:val="center"/>
        <w:ind w:right="7579"/>
        <w:spacing w:after="0"/>
        <w:rPr>
          <w:sz w:val="20"/>
          <w:szCs w:val="20"/>
          <w:color w:val="auto"/>
        </w:rPr>
      </w:pPr>
      <w:r>
        <w:rPr>
          <w:rFonts w:ascii="Courier New" w:cs="Courier New" w:eastAsia="Courier New" w:hAnsi="Courier New"/>
          <w:sz w:val="18"/>
          <w:szCs w:val="18"/>
          <w:color w:val="auto"/>
        </w:rPr>
        <w:t>YEAR ENDED MONTHS ENDED</w:t>
      </w:r>
    </w:p>
    <w:p>
      <w:pPr>
        <w:jc w:val="center"/>
        <w:ind w:right="7579"/>
        <w:spacing w:after="0" w:line="237" w:lineRule="auto"/>
        <w:rPr>
          <w:sz w:val="20"/>
          <w:szCs w:val="20"/>
          <w:color w:val="auto"/>
        </w:rPr>
      </w:pPr>
      <w:r>
        <w:rPr>
          <w:rFonts w:ascii="Courier New" w:cs="Courier New" w:eastAsia="Courier New" w:hAnsi="Courier New"/>
          <w:sz w:val="18"/>
          <w:szCs w:val="18"/>
          <w:color w:val="auto"/>
        </w:rPr>
        <w:t>JULY 31, 2001 DECEMBER</w:t>
      </w:r>
    </w:p>
    <w:p>
      <w:pPr>
        <w:jc w:val="center"/>
        <w:ind w:right="7579"/>
        <w:spacing w:after="0" w:line="238" w:lineRule="auto"/>
        <w:rPr>
          <w:sz w:val="20"/>
          <w:szCs w:val="20"/>
          <w:color w:val="auto"/>
        </w:rPr>
      </w:pPr>
      <w:r>
        <w:rPr>
          <w:rFonts w:ascii="Courier New" w:cs="Courier New" w:eastAsia="Courier New" w:hAnsi="Courier New"/>
          <w:sz w:val="18"/>
          <w:szCs w:val="18"/>
          <w:color w:val="auto"/>
        </w:rPr>
        <w:t>31, 2000 DECEMBER 31,</w:t>
      </w:r>
    </w:p>
    <w:p>
      <w:pPr>
        <w:jc w:val="center"/>
        <w:ind w:right="7579"/>
        <w:spacing w:after="0"/>
        <w:rPr>
          <w:sz w:val="20"/>
          <w:szCs w:val="20"/>
          <w:color w:val="auto"/>
        </w:rPr>
      </w:pPr>
      <w:r>
        <w:rPr>
          <w:rFonts w:ascii="Courier New" w:cs="Courier New" w:eastAsia="Courier New" w:hAnsi="Courier New"/>
          <w:sz w:val="18"/>
          <w:szCs w:val="18"/>
          <w:color w:val="auto"/>
        </w:rPr>
        <w:t>1999 ------------- -----</w:t>
      </w:r>
    </w:p>
    <w:p>
      <w:pPr>
        <w:jc w:val="center"/>
        <w:ind w:right="7579"/>
        <w:spacing w:after="0" w:line="237" w:lineRule="auto"/>
        <w:rPr>
          <w:sz w:val="20"/>
          <w:szCs w:val="20"/>
          <w:color w:val="auto"/>
        </w:rPr>
      </w:pPr>
      <w:r>
        <w:rPr>
          <w:rFonts w:ascii="Courier New" w:cs="Courier New" w:eastAsia="Courier New" w:hAnsi="Courier New"/>
          <w:sz w:val="18"/>
          <w:szCs w:val="18"/>
          <w:color w:val="auto"/>
        </w:rPr>
        <w:t>------------- ----------</w:t>
      </w:r>
    </w:p>
    <w:p>
      <w:pPr>
        <w:jc w:val="center"/>
        <w:ind w:right="75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$ 1,190 $1,526 $ 729</w:t>
      </w:r>
    </w:p>
    <w:p>
      <w:pPr>
        <w:jc w:val="center"/>
        <w:ind w:right="7579"/>
        <w:spacing w:after="0" w:line="238" w:lineRule="auto"/>
        <w:rPr>
          <w:sz w:val="20"/>
          <w:szCs w:val="20"/>
          <w:color w:val="auto"/>
        </w:rPr>
      </w:pPr>
      <w:r>
        <w:rPr>
          <w:rFonts w:ascii="Courier New" w:cs="Courier New" w:eastAsia="Courier New" w:hAnsi="Courier New"/>
          <w:sz w:val="18"/>
          <w:szCs w:val="18"/>
          <w:color w:val="auto"/>
        </w:rPr>
        <w:t>Operating (loss)</w:t>
      </w:r>
    </w:p>
    <w:p>
      <w:pPr>
        <w:jc w:val="center"/>
        <w:ind w:right="7579"/>
        <w:spacing w:after="0"/>
        <w:rPr>
          <w:sz w:val="20"/>
          <w:szCs w:val="20"/>
          <w:color w:val="auto"/>
        </w:rPr>
      </w:pPr>
      <w:r>
        <w:rPr>
          <w:rFonts w:ascii="Courier New" w:cs="Courier New" w:eastAsia="Courier New" w:hAnsi="Courier New"/>
          <w:sz w:val="18"/>
          <w:szCs w:val="18"/>
          <w:color w:val="auto"/>
        </w:rPr>
        <w:t>income.. (426) 436</w:t>
      </w:r>
    </w:p>
    <w:p>
      <w:pPr>
        <w:jc w:val="center"/>
        <w:ind w:right="7579"/>
        <w:spacing w:after="0" w:line="237" w:lineRule="auto"/>
        <w:rPr>
          <w:sz w:val="20"/>
          <w:szCs w:val="20"/>
          <w:color w:val="auto"/>
        </w:rPr>
      </w:pPr>
      <w:r>
        <w:rPr>
          <w:rFonts w:ascii="Courier New" w:cs="Courier New" w:eastAsia="Courier New" w:hAnsi="Courier New"/>
          <w:sz w:val="18"/>
          <w:szCs w:val="18"/>
          <w:color w:val="auto"/>
        </w:rPr>
        <w:t>(2,214) (Loss) income</w:t>
      </w:r>
    </w:p>
    <w:p>
      <w:pPr>
        <w:jc w:val="center"/>
        <w:ind w:right="7579"/>
        <w:spacing w:after="0" w:line="238" w:lineRule="auto"/>
        <w:rPr>
          <w:sz w:val="20"/>
          <w:szCs w:val="20"/>
          <w:color w:val="auto"/>
        </w:rPr>
      </w:pPr>
      <w:r>
        <w:rPr>
          <w:rFonts w:ascii="Courier New" w:cs="Courier New" w:eastAsia="Courier New" w:hAnsi="Courier New"/>
          <w:sz w:val="18"/>
          <w:szCs w:val="18"/>
          <w:color w:val="auto"/>
        </w:rPr>
        <w:t>from continuing</w:t>
      </w:r>
    </w:p>
    <w:p>
      <w:pPr>
        <w:jc w:val="center"/>
        <w:ind w:right="7579"/>
        <w:spacing w:after="0"/>
        <w:rPr>
          <w:sz w:val="20"/>
          <w:szCs w:val="20"/>
          <w:color w:val="auto"/>
        </w:rPr>
      </w:pPr>
      <w:r>
        <w:rPr>
          <w:rFonts w:ascii="Courier New" w:cs="Courier New" w:eastAsia="Courier New" w:hAnsi="Courier New"/>
          <w:sz w:val="18"/>
          <w:szCs w:val="18"/>
          <w:color w:val="auto"/>
        </w:rPr>
        <w:t>operations before</w:t>
      </w:r>
    </w:p>
    <w:p>
      <w:pPr>
        <w:jc w:val="center"/>
        <w:ind w:right="7579"/>
        <w:spacing w:after="0" w:line="237" w:lineRule="auto"/>
        <w:rPr>
          <w:sz w:val="20"/>
          <w:szCs w:val="20"/>
          <w:color w:val="auto"/>
        </w:rPr>
      </w:pPr>
      <w:r>
        <w:rPr>
          <w:rFonts w:ascii="Courier New" w:cs="Courier New" w:eastAsia="Courier New" w:hAnsi="Courier New"/>
          <w:sz w:val="18"/>
          <w:szCs w:val="18"/>
          <w:color w:val="auto"/>
        </w:rPr>
        <w:t>cumulative effect of</w:t>
      </w:r>
    </w:p>
    <w:p>
      <w:pPr>
        <w:jc w:val="center"/>
        <w:ind w:right="7579"/>
        <w:spacing w:after="0"/>
        <w:rPr>
          <w:sz w:val="20"/>
          <w:szCs w:val="20"/>
          <w:color w:val="auto"/>
        </w:rPr>
      </w:pPr>
      <w:r>
        <w:rPr>
          <w:rFonts w:ascii="Courier New" w:cs="Courier New" w:eastAsia="Courier New" w:hAnsi="Courier New"/>
          <w:sz w:val="18"/>
          <w:szCs w:val="18"/>
          <w:color w:val="auto"/>
        </w:rPr>
        <w:t>accounting</w:t>
      </w:r>
    </w:p>
    <w:p>
      <w:pPr>
        <w:jc w:val="center"/>
        <w:ind w:right="7579"/>
        <w:spacing w:after="0" w:line="237" w:lineRule="auto"/>
        <w:rPr>
          <w:sz w:val="20"/>
          <w:szCs w:val="20"/>
          <w:color w:val="auto"/>
        </w:rPr>
      </w:pPr>
      <w:r>
        <w:rPr>
          <w:rFonts w:ascii="Courier New" w:cs="Courier New" w:eastAsia="Courier New" w:hAnsi="Courier New"/>
          <w:sz w:val="18"/>
          <w:szCs w:val="18"/>
          <w:color w:val="auto"/>
        </w:rPr>
        <w:t>change.................</w:t>
      </w:r>
    </w:p>
    <w:p>
      <w:pPr>
        <w:jc w:val="center"/>
        <w:ind w:right="7579"/>
        <w:spacing w:after="0"/>
        <w:rPr>
          <w:sz w:val="20"/>
          <w:szCs w:val="20"/>
          <w:color w:val="auto"/>
        </w:rPr>
      </w:pPr>
      <w:r>
        <w:rPr>
          <w:rFonts w:ascii="Courier New" w:cs="Courier New" w:eastAsia="Courier New" w:hAnsi="Courier New"/>
          <w:sz w:val="18"/>
          <w:szCs w:val="18"/>
          <w:color w:val="auto"/>
        </w:rPr>
        <w:t>(2,711) 1,488 (2,022)</w:t>
      </w:r>
    </w:p>
    <w:p>
      <w:pPr>
        <w:jc w:val="center"/>
        <w:ind w:right="7579"/>
        <w:spacing w:after="0" w:line="237" w:lineRule="auto"/>
        <w:rPr>
          <w:sz w:val="20"/>
          <w:szCs w:val="20"/>
          <w:color w:val="auto"/>
        </w:rPr>
      </w:pPr>
      <w:r>
        <w:rPr>
          <w:rFonts w:ascii="Courier New" w:cs="Courier New" w:eastAsia="Courier New" w:hAnsi="Courier New"/>
          <w:sz w:val="18"/>
          <w:szCs w:val="18"/>
          <w:color w:val="auto"/>
        </w:rPr>
        <w:t>Cumulative effect of</w:t>
      </w:r>
    </w:p>
    <w:p>
      <w:pPr>
        <w:jc w:val="center"/>
        <w:ind w:right="7579"/>
        <w:spacing w:after="0" w:line="238" w:lineRule="auto"/>
        <w:rPr>
          <w:sz w:val="20"/>
          <w:szCs w:val="20"/>
          <w:color w:val="auto"/>
        </w:rPr>
      </w:pPr>
      <w:r>
        <w:rPr>
          <w:rFonts w:ascii="Courier New" w:cs="Courier New" w:eastAsia="Courier New" w:hAnsi="Courier New"/>
          <w:sz w:val="18"/>
          <w:szCs w:val="18"/>
          <w:color w:val="auto"/>
        </w:rPr>
        <w:t>accounting change......</w:t>
      </w:r>
    </w:p>
    <w:p>
      <w:pPr>
        <w:jc w:val="center"/>
        <w:ind w:right="7579"/>
        <w:spacing w:after="0"/>
        <w:rPr>
          <w:sz w:val="20"/>
          <w:szCs w:val="20"/>
          <w:color w:val="auto"/>
        </w:rPr>
      </w:pPr>
      <w:r>
        <w:rPr>
          <w:rFonts w:ascii="Courier New" w:cs="Courier New" w:eastAsia="Courier New" w:hAnsi="Courier New"/>
          <w:sz w:val="18"/>
          <w:szCs w:val="18"/>
          <w:color w:val="auto"/>
        </w:rPr>
        <w:t>545 -- -- Net (loss)</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income........ $(2,166)</w:t>
      </w:r>
    </w:p>
    <w:p>
      <w:pPr>
        <w:jc w:val="center"/>
        <w:ind w:right="7579"/>
        <w:spacing w:after="0"/>
        <w:rPr>
          <w:sz w:val="20"/>
          <w:szCs w:val="20"/>
          <w:color w:val="auto"/>
        </w:rPr>
      </w:pPr>
      <w:r>
        <w:rPr>
          <w:rFonts w:ascii="Courier New" w:cs="Courier New" w:eastAsia="Courier New" w:hAnsi="Courier New"/>
          <w:sz w:val="18"/>
          <w:szCs w:val="18"/>
          <w:color w:val="auto"/>
        </w:rPr>
        <w:t>$1,488 $(2,022)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AT DECEMBER 31, 2000 ------------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$ 2,954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51,314 Current</w:t>
      </w:r>
    </w:p>
    <w:p>
      <w:pPr>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4739"/>
        <w:spacing w:after="0" w:line="238" w:lineRule="auto"/>
        <w:rPr>
          <w:sz w:val="20"/>
          <w:szCs w:val="20"/>
          <w:color w:val="auto"/>
        </w:rPr>
      </w:pPr>
      <w:r>
        <w:rPr>
          <w:rFonts w:ascii="Courier New" w:cs="Courier New" w:eastAsia="Courier New" w:hAnsi="Courier New"/>
          <w:sz w:val="18"/>
          <w:szCs w:val="18"/>
          <w:color w:val="auto"/>
        </w:rPr>
        <w:t>2,962 Noncurrent</w:t>
      </w:r>
    </w:p>
    <w:p>
      <w:pPr>
        <w:ind w:left="160"/>
        <w:spacing w:after="0"/>
        <w:rPr>
          <w:sz w:val="20"/>
          <w:szCs w:val="20"/>
          <w:color w:val="auto"/>
        </w:rPr>
      </w:pPr>
      <w:r>
        <w:rPr>
          <w:rFonts w:ascii="Courier New" w:cs="Courier New" w:eastAsia="Courier New" w:hAnsi="Courier New"/>
          <w:sz w:val="18"/>
          <w:szCs w:val="18"/>
          <w:color w:val="auto"/>
        </w:rPr>
        <w:t>liabilities......................................</w:t>
      </w:r>
    </w:p>
    <w:p>
      <w:pPr>
        <w:jc w:val="center"/>
        <w:ind w:right="4739"/>
        <w:spacing w:after="0" w:line="237" w:lineRule="auto"/>
        <w:rPr>
          <w:sz w:val="20"/>
          <w:szCs w:val="20"/>
          <w:color w:val="auto"/>
        </w:rPr>
      </w:pPr>
      <w:r>
        <w:rPr>
          <w:rFonts w:ascii="Courier New" w:cs="Courier New" w:eastAsia="Courier New" w:hAnsi="Courier New"/>
          <w:sz w:val="18"/>
          <w:szCs w:val="18"/>
          <w:color w:val="auto"/>
        </w:rPr>
        <w:t>16,668 Minority</w:t>
      </w:r>
    </w:p>
    <w:p>
      <w:pPr>
        <w:ind w:left="60"/>
        <w:spacing w:after="0"/>
        <w:rPr>
          <w:sz w:val="20"/>
          <w:szCs w:val="20"/>
          <w:color w:val="auto"/>
        </w:rPr>
      </w:pPr>
      <w:r>
        <w:rPr>
          <w:rFonts w:ascii="Courier New" w:cs="Courier New" w:eastAsia="Courier New" w:hAnsi="Courier New"/>
          <w:sz w:val="18"/>
          <w:szCs w:val="18"/>
          <w:color w:val="auto"/>
        </w:rPr>
        <w:t>interest...........................................</w:t>
      </w:r>
    </w:p>
    <w:p>
      <w:pPr>
        <w:ind w:left="2580"/>
        <w:spacing w:after="0" w:line="237" w:lineRule="auto"/>
        <w:rPr>
          <w:sz w:val="20"/>
          <w:szCs w:val="20"/>
          <w:color w:val="auto"/>
        </w:rPr>
      </w:pPr>
      <w:r>
        <w:rPr>
          <w:rFonts w:ascii="Courier New" w:cs="Courier New" w:eastAsia="Courier New" w:hAnsi="Courier New"/>
          <w:sz w:val="18"/>
          <w:szCs w:val="18"/>
          <w:color w:val="auto"/>
        </w:rPr>
        <w:t>348</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During 2000, certain investees of LMG issued common stock. Changes in the equity of the investees, net of the dilution of LMG's ownership interest, resulted in an increase to AT&amp;T's additional paid-in capital of $355.</w:t>
      </w:r>
    </w:p>
    <w:p>
      <w:pPr>
        <w:spacing w:after="0" w:line="375" w:lineRule="exact"/>
        <w:rPr>
          <w:sz w:val="20"/>
          <w:szCs w:val="20"/>
          <w:color w:val="auto"/>
        </w:rPr>
      </w:pPr>
    </w:p>
    <w:p>
      <w:pPr>
        <w:ind w:left="540" w:hanging="532"/>
        <w:spacing w:after="0"/>
        <w:tabs>
          <w:tab w:leader="none" w:pos="540"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have investments in various companies and partnerships that are</w:t>
      </w:r>
    </w:p>
    <w:p>
      <w:pPr>
        <w:spacing w:after="0" w:line="238" w:lineRule="auto"/>
        <w:rPr>
          <w:sz w:val="20"/>
          <w:szCs w:val="20"/>
          <w:color w:val="auto"/>
        </w:rPr>
      </w:pPr>
      <w:r>
        <w:rPr>
          <w:rFonts w:ascii="Courier New" w:cs="Courier New" w:eastAsia="Courier New" w:hAnsi="Courier New"/>
          <w:sz w:val="18"/>
          <w:szCs w:val="18"/>
          <w:color w:val="auto"/>
        </w:rPr>
        <w:t>accounted for under the equity method of accounting and included within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related advances" in the Consolidated Balance Sheets.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 method, investments are stated at initial cost, and are adjusted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contributions and our share of earnings, losses and distributions.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 and 2000, we had equity investments (other than LMG) of $4.6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billion and $10.5 billion, respectively. The carrying value of these investments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exceeded our share of the underlying reported net assets by approximately $3.1</w:t>
      </w:r>
    </w:p>
    <w:p>
      <w:pPr>
        <w:spacing w:after="0" w:line="238" w:lineRule="auto"/>
        <w:rPr>
          <w:sz w:val="20"/>
          <w:szCs w:val="20"/>
          <w:color w:val="auto"/>
        </w:rPr>
      </w:pPr>
      <w:r>
        <w:rPr>
          <w:rFonts w:ascii="Courier New" w:cs="Courier New" w:eastAsia="Courier New" w:hAnsi="Courier New"/>
          <w:sz w:val="18"/>
          <w:szCs w:val="18"/>
          <w:color w:val="auto"/>
        </w:rPr>
        <w:t>billion and $8.3 billion, at December 31, 2001 and 2000,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basis, or goodwill is being amortized over periods ranging from 15 to 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Pretax amortization of excess basis was $0.2 billion, $0.5 billion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 billion in 2001, 2000 and 1999, respectively. The amortization is shown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component of "Net losses related to other equity investments"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Income. Effective January 1, 2002, in accordance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provisions of SFAS No. 142, this excess basis will no longer be amortized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23). Distributions from equity investments totaled $25, $13, and $85,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 December 31, 2001, 2000 and 1999, respectively.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XII-27</w:t>
      </w:r>
    </w:p>
    <w:p>
      <w:pPr>
        <w:sectPr>
          <w:pgSz w:w="11900" w:h="16838" w:orient="portrait"/>
          <w:cols w:equalWidth="0" w:num="1">
            <w:col w:w="10219"/>
          </w:cols>
          <w:pgMar w:left="240" w:top="717" w:right="1440" w:bottom="0" w:gutter="0" w:footer="0" w:header="0"/>
        </w:sectPr>
      </w:pPr>
    </w:p>
    <w:bookmarkStart w:id="464" w:name="page465"/>
    <w:bookmarkEnd w:id="46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Ownership of significant equity investments was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AT DECEMBER 31, ----------------- 2001 2000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Cablevision Systems</w:t>
            </w:r>
          </w:p>
        </w:tc>
        <w:tc>
          <w:tcPr>
            <w:tcW w:w="1420" w:type="dxa"/>
            <w:vAlign w:val="bottom"/>
          </w:tcPr>
          <w:p>
            <w:pPr>
              <w:spacing w:after="0"/>
              <w:rPr>
                <w:sz w:val="17"/>
                <w:szCs w:val="17"/>
                <w:color w:val="auto"/>
              </w:rPr>
            </w:pPr>
          </w:p>
        </w:tc>
      </w:tr>
      <w:tr>
        <w:trPr>
          <w:trHeight w:val="203"/>
        </w:trPr>
        <w:tc>
          <w:tcPr>
            <w:tcW w:w="1800" w:type="dxa"/>
            <w:vAlign w:val="bottom"/>
          </w:tcPr>
          <w:p>
            <w:pPr>
              <w:ind w:left="160"/>
              <w:spacing w:after="0"/>
              <w:rPr>
                <w:sz w:val="20"/>
                <w:szCs w:val="20"/>
                <w:color w:val="auto"/>
              </w:rPr>
            </w:pPr>
            <w:r>
              <w:rPr>
                <w:rFonts w:ascii="Courier New" w:cs="Courier New" w:eastAsia="Courier New" w:hAnsi="Courier New"/>
                <w:sz w:val="9"/>
                <w:szCs w:val="9"/>
                <w:color w:val="auto"/>
                <w:w w:val="74"/>
              </w:rPr>
              <w:t>Corporation.............................</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N/A(a) 27.98%(a)</w:t>
            </w: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Concert.....................................................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center"/>
              <w:ind w:left="1459"/>
              <w:spacing w:after="0" w:line="203" w:lineRule="exact"/>
              <w:rPr>
                <w:sz w:val="20"/>
                <w:szCs w:val="20"/>
                <w:color w:val="auto"/>
              </w:rPr>
            </w:pPr>
            <w:r>
              <w:rPr>
                <w:rFonts w:ascii="Courier New" w:cs="Courier New" w:eastAsia="Courier New" w:hAnsi="Courier New"/>
                <w:sz w:val="18"/>
                <w:szCs w:val="18"/>
                <w:color w:val="auto"/>
                <w:w w:val="97"/>
              </w:rPr>
              <w:t>50.00%(b) 50.00%(b) AT&amp;T Canada</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Corporation.....................................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21.52%(c)</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21.52%(c) Texas Cable</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Partnerships....................................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50.00% Net2Phone,</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Inc..............................................</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N/A(d)</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31.34%(d) Insight Midwest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LP..........................................</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50.00% 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Century-TCI California,</w:t>
            </w:r>
          </w:p>
        </w:tc>
        <w:tc>
          <w:tcPr>
            <w:tcW w:w="1420" w:type="dxa"/>
            <w:vAlign w:val="bottom"/>
          </w:tcPr>
          <w:p>
            <w:pPr>
              <w:spacing w:after="0"/>
              <w:rPr>
                <w:sz w:val="17"/>
                <w:szCs w:val="17"/>
                <w:color w:val="auto"/>
              </w:rPr>
            </w:pPr>
          </w:p>
        </w:tc>
      </w:tr>
      <w:tr>
        <w:trPr>
          <w:trHeight w:val="203"/>
        </w:trPr>
        <w:tc>
          <w:tcPr>
            <w:tcW w:w="1800" w:type="dxa"/>
            <w:vAlign w:val="bottom"/>
          </w:tcPr>
          <w:p>
            <w:pPr>
              <w:ind w:left="160"/>
              <w:spacing w:after="0"/>
              <w:rPr>
                <w:sz w:val="20"/>
                <w:szCs w:val="20"/>
                <w:color w:val="auto"/>
              </w:rPr>
            </w:pPr>
            <w:r>
              <w:rPr>
                <w:rFonts w:ascii="Courier New" w:cs="Courier New" w:eastAsia="Courier New" w:hAnsi="Courier New"/>
                <w:sz w:val="10"/>
                <w:szCs w:val="10"/>
                <w:color w:val="auto"/>
                <w:w w:val="74"/>
              </w:rPr>
              <w:t>LP..................................</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25.00% 25.00% Kansas</w:t>
            </w:r>
          </w:p>
        </w:tc>
      </w:tr>
      <w:tr>
        <w:trPr>
          <w:trHeight w:val="203"/>
        </w:trPr>
        <w:tc>
          <w:tcPr>
            <w:tcW w:w="6220" w:type="dxa"/>
            <w:vAlign w:val="bottom"/>
            <w:gridSpan w:val="3"/>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City Cable Partners..................................</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50.00% 50.00% Midcontinent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Communications.................................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50.00% Parnassos,</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LP...............................................</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33.33%</w:t>
            </w:r>
          </w:p>
        </w:tc>
      </w:tr>
      <w:tr>
        <w:trPr>
          <w:trHeight w:val="203"/>
        </w:trPr>
        <w:tc>
          <w:tcPr>
            <w:tcW w:w="1800" w:type="dxa"/>
            <w:vAlign w:val="bottom"/>
          </w:tcPr>
          <w:p>
            <w:pPr>
              <w:spacing w:after="0"/>
              <w:rPr>
                <w:sz w:val="17"/>
                <w:szCs w:val="17"/>
                <w:color w:val="auto"/>
              </w:rPr>
            </w:pPr>
          </w:p>
        </w:tc>
        <w:tc>
          <w:tcPr>
            <w:tcW w:w="30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33.33%</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as a result of AT&amp;T no longer having representation on the Cablevision board of directors, the accounting of our investment in Cablevision was changed from equity method to cost method of accounting. At December 31, 2001, we owned 29.8 million shares, or a 16.8% ownership interest, of Cablevision NY Group Class A common stock, which had a closing market price of $47.45 per share. At December 31, 2000, we owned 48.9 million shares of Cablevision Systems Corporation Class A common stock, which had a closing market price of $84.94 per share.</w:t>
      </w:r>
    </w:p>
    <w:p>
      <w:pPr>
        <w:spacing w:after="0" w:line="212"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16, 2001, AT&amp;T announced a decision to unwind Concert, its Global venture with BT formed on January 5, 2000 (see Note 5).</w:t>
      </w:r>
    </w:p>
    <w:p>
      <w:pPr>
        <w:spacing w:after="0" w:line="208"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no longer records equity earnings or losses related to AT&amp;T Canada because AT&amp;T recognized losses in excess of its investment in AT&amp;T Canada (see Note 5).</w:t>
      </w:r>
    </w:p>
    <w:p>
      <w:pPr>
        <w:spacing w:after="0" w:line="208" w:lineRule="exact"/>
        <w:rPr>
          <w:rFonts w:ascii="Courier New" w:cs="Courier New" w:eastAsia="Courier New" w:hAnsi="Courier New"/>
          <w:sz w:val="18"/>
          <w:szCs w:val="18"/>
          <w:color w:val="auto"/>
        </w:rPr>
      </w:pPr>
    </w:p>
    <w:p>
      <w:pPr>
        <w:ind w:left="420" w:right="1879" w:hanging="412"/>
        <w:spacing w:after="0" w:line="270" w:lineRule="auto"/>
        <w:tabs>
          <w:tab w:leader="none" w:pos="42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we owned 18.9 million shares of Net2Phone, Inc. Class A common stock, which had a closing market price of $7.38 per share on that date. In 2001, AT&amp;T recorded a pretax investment impairment charge of $1.1 billion included in "Net losses related to other equity investments" in the Consolidated Statement of Income. This charge primarily represents the difference between the fair market value and the carrying value of our investment in Net2Phone, resulting from the deterioration of market valuations of Internet-related companies. Also, in October 2001, AT&amp;T contributed its investment of 18.9 million shares in Net2Phone to NTOP Holdings, LLC (NTOP), and received 189 units of NTOP ownership. AT&amp;T then sold 160 units of NTOP to LMC Animal Planet, a subsidiary of Liberty Media Corporation, and IDT Corporation. AT&amp;T retained 29 units of NTOP ownership at December 31, 2001, which was accounted for as a cost method investment.</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XII-28</w:t>
      </w:r>
    </w:p>
    <w:p>
      <w:pPr>
        <w:sectPr>
          <w:pgSz w:w="11900" w:h="16838" w:orient="portrait"/>
          <w:cols w:equalWidth="0" w:num="1">
            <w:col w:w="10219"/>
          </w:cols>
          <w:pgMar w:left="240" w:top="717" w:right="1440" w:bottom="1440" w:gutter="0" w:footer="0" w:header="0"/>
        </w:sectPr>
      </w:pPr>
    </w:p>
    <w:bookmarkStart w:id="465" w:name="page466"/>
    <w:bookmarkEnd w:id="46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derived from unaudited financial data was as follows:</w:t>
      </w: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CONCERT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$ 6,189 $7,748 -- Operating (loss)</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income........................ (1,025) 329 --</w:t>
      </w:r>
    </w:p>
    <w:p>
      <w:pPr>
        <w:jc w:val="center"/>
        <w:ind w:right="5259"/>
        <w:spacing w:after="0"/>
        <w:rPr>
          <w:sz w:val="20"/>
          <w:szCs w:val="20"/>
          <w:color w:val="auto"/>
        </w:rPr>
      </w:pPr>
      <w:r>
        <w:rPr>
          <w:rFonts w:ascii="Courier New" w:cs="Courier New" w:eastAsia="Courier New" w:hAnsi="Courier New"/>
          <w:sz w:val="18"/>
          <w:szCs w:val="18"/>
          <w:color w:val="auto"/>
        </w:rPr>
        <w:t>(Loss) income from continuing operations</w:t>
      </w:r>
    </w:p>
    <w:p>
      <w:pPr>
        <w:jc w:val="center"/>
        <w:ind w:right="5259"/>
        <w:spacing w:after="0" w:line="237" w:lineRule="auto"/>
        <w:rPr>
          <w:sz w:val="20"/>
          <w:szCs w:val="20"/>
          <w:color w:val="auto"/>
        </w:rPr>
      </w:pPr>
      <w:r>
        <w:rPr>
          <w:rFonts w:ascii="Courier New" w:cs="Courier New" w:eastAsia="Courier New" w:hAnsi="Courier New"/>
          <w:sz w:val="18"/>
          <w:szCs w:val="18"/>
          <w:color w:val="auto"/>
        </w:rPr>
        <w:t>before extraordinary items and cumulative</w:t>
      </w:r>
    </w:p>
    <w:p>
      <w:pPr>
        <w:jc w:val="center"/>
        <w:ind w:right="5259"/>
        <w:spacing w:after="0" w:line="238" w:lineRule="auto"/>
        <w:rPr>
          <w:sz w:val="20"/>
          <w:szCs w:val="20"/>
          <w:color w:val="auto"/>
        </w:rPr>
      </w:pPr>
      <w:r>
        <w:rPr>
          <w:rFonts w:ascii="Courier New" w:cs="Courier New" w:eastAsia="Courier New" w:hAnsi="Courier New"/>
          <w:sz w:val="18"/>
          <w:szCs w:val="18"/>
          <w:color w:val="auto"/>
        </w:rPr>
        <w:t>effect of accounting change..................</w:t>
      </w:r>
    </w:p>
    <w:p>
      <w:pPr>
        <w:jc w:val="center"/>
        <w:ind w:right="5259"/>
        <w:spacing w:after="0"/>
        <w:rPr>
          <w:sz w:val="20"/>
          <w:szCs w:val="20"/>
          <w:color w:val="auto"/>
        </w:rPr>
      </w:pPr>
      <w:r>
        <w:rPr>
          <w:rFonts w:ascii="Courier New" w:cs="Courier New" w:eastAsia="Courier New" w:hAnsi="Courier New"/>
          <w:sz w:val="18"/>
          <w:szCs w:val="18"/>
          <w:color w:val="auto"/>
        </w:rPr>
        <w:t>(1,116) 99 -- Net (loss)</w:t>
      </w:r>
    </w:p>
    <w:p>
      <w:pPr>
        <w:jc w:val="center"/>
        <w:ind w:right="5259"/>
        <w:spacing w:after="0" w:line="237" w:lineRule="auto"/>
        <w:rPr>
          <w:sz w:val="20"/>
          <w:szCs w:val="20"/>
          <w:color w:val="auto"/>
        </w:rPr>
      </w:pPr>
      <w:r>
        <w:rPr>
          <w:rFonts w:ascii="Courier New" w:cs="Courier New" w:eastAsia="Courier New" w:hAnsi="Courier New"/>
          <w:sz w:val="18"/>
          <w:szCs w:val="18"/>
          <w:color w:val="auto"/>
        </w:rPr>
        <w:t>income.............................. (1,116)</w:t>
      </w:r>
    </w:p>
    <w:p>
      <w:pPr>
        <w:jc w:val="center"/>
        <w:ind w:right="5259"/>
        <w:spacing w:after="0"/>
        <w:rPr>
          <w:sz w:val="20"/>
          <w:szCs w:val="20"/>
          <w:color w:val="auto"/>
        </w:rPr>
      </w:pPr>
      <w:r>
        <w:rPr>
          <w:rFonts w:ascii="Courier New" w:cs="Courier New" w:eastAsia="Courier New" w:hAnsi="Courier New"/>
          <w:sz w:val="18"/>
          <w:szCs w:val="18"/>
          <w:color w:val="auto"/>
        </w:rPr>
        <w:t>99 --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AT DECEMBER 31, --------------- 2001</w:t>
      </w:r>
    </w:p>
    <w:p>
      <w:pPr>
        <w:ind w:left="800"/>
        <w:spacing w:after="0" w:line="238" w:lineRule="auto"/>
        <w:rPr>
          <w:sz w:val="20"/>
          <w:szCs w:val="20"/>
          <w:color w:val="auto"/>
        </w:rPr>
      </w:pPr>
      <w:r>
        <w:rPr>
          <w:rFonts w:ascii="Courier New" w:cs="Courier New" w:eastAsia="Courier New" w:hAnsi="Courier New"/>
          <w:sz w:val="18"/>
          <w:szCs w:val="18"/>
          <w:color w:val="auto"/>
        </w:rPr>
        <w:t>2000 ------ ------ Current</w:t>
      </w:r>
    </w:p>
    <w:p>
      <w:pPr>
        <w:spacing w:after="0"/>
        <w:rPr>
          <w:sz w:val="20"/>
          <w:szCs w:val="20"/>
          <w:color w:val="auto"/>
        </w:rPr>
      </w:pPr>
      <w:r>
        <w:rPr>
          <w:rFonts w:ascii="Courier New" w:cs="Courier New" w:eastAsia="Courier New" w:hAnsi="Courier New"/>
          <w:sz w:val="18"/>
          <w:szCs w:val="18"/>
          <w:color w:val="auto"/>
        </w:rPr>
        <w:t>assets...................................</w:t>
      </w:r>
    </w:p>
    <w:p>
      <w:pPr>
        <w:jc w:val="center"/>
        <w:ind w:right="5899"/>
        <w:spacing w:after="0" w:line="237" w:lineRule="auto"/>
        <w:rPr>
          <w:sz w:val="20"/>
          <w:szCs w:val="20"/>
          <w:color w:val="auto"/>
        </w:rPr>
      </w:pPr>
      <w:r>
        <w:rPr>
          <w:rFonts w:ascii="Courier New" w:cs="Courier New" w:eastAsia="Courier New" w:hAnsi="Courier New"/>
          <w:sz w:val="18"/>
          <w:szCs w:val="18"/>
          <w:color w:val="auto"/>
        </w:rPr>
        <w:t>$3,444 $4,471 Non-current</w:t>
      </w:r>
    </w:p>
    <w:p>
      <w:pPr>
        <w:ind w:left="2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899"/>
        <w:spacing w:after="0"/>
        <w:rPr>
          <w:sz w:val="20"/>
          <w:szCs w:val="20"/>
          <w:color w:val="auto"/>
        </w:rPr>
      </w:pPr>
      <w:r>
        <w:rPr>
          <w:rFonts w:ascii="Courier New" w:cs="Courier New" w:eastAsia="Courier New" w:hAnsi="Courier New"/>
          <w:sz w:val="18"/>
          <w:szCs w:val="18"/>
          <w:color w:val="auto"/>
        </w:rPr>
        <w:t>4,342 4,884 Current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3,994 4,631 Non-current</w:t>
      </w:r>
    </w:p>
    <w:p>
      <w:pPr>
        <w:jc w:val="center"/>
        <w:ind w:right="589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899"/>
        <w:spacing w:after="0"/>
        <w:rPr>
          <w:sz w:val="20"/>
          <w:szCs w:val="20"/>
          <w:color w:val="auto"/>
        </w:rPr>
      </w:pPr>
      <w:r>
        <w:rPr>
          <w:rFonts w:ascii="Courier New" w:cs="Courier New" w:eastAsia="Courier New" w:hAnsi="Courier New"/>
          <w:sz w:val="18"/>
          <w:szCs w:val="18"/>
          <w:color w:val="auto"/>
        </w:rPr>
        <w:t>132 2,108 Redeemable preferred</w:t>
      </w:r>
    </w:p>
    <w:p>
      <w:pPr>
        <w:jc w:val="center"/>
        <w:ind w:right="5899"/>
        <w:spacing w:after="0" w:line="237" w:lineRule="auto"/>
        <w:rPr>
          <w:sz w:val="20"/>
          <w:szCs w:val="20"/>
          <w:color w:val="auto"/>
        </w:rPr>
      </w:pPr>
      <w:r>
        <w:rPr>
          <w:rFonts w:ascii="Courier New" w:cs="Courier New" w:eastAsia="Courier New" w:hAnsi="Courier New"/>
          <w:sz w:val="18"/>
          <w:szCs w:val="18"/>
          <w:color w:val="auto"/>
        </w:rPr>
        <w:t>stock.......................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5899"/>
        <w:spacing w:after="0"/>
        <w:rPr>
          <w:sz w:val="20"/>
          <w:szCs w:val="20"/>
          <w:color w:val="auto"/>
        </w:rPr>
      </w:pPr>
      <w:r>
        <w:rPr>
          <w:rFonts w:ascii="Courier New" w:cs="Courier New" w:eastAsia="Courier New" w:hAnsi="Courier New"/>
          <w:sz w:val="18"/>
          <w:szCs w:val="18"/>
          <w:color w:val="auto"/>
        </w:rPr>
        <w:t>interest................................</w:t>
      </w:r>
    </w:p>
    <w:p>
      <w:pPr>
        <w:jc w:val="center"/>
        <w:ind w:right="5899"/>
        <w:spacing w:after="0" w:line="237" w:lineRule="auto"/>
        <w:rPr>
          <w:sz w:val="20"/>
          <w:szCs w:val="20"/>
          <w:color w:val="auto"/>
        </w:rPr>
      </w:pPr>
      <w:r>
        <w:rPr>
          <w:rFonts w:ascii="Courier New" w:cs="Courier New" w:eastAsia="Courier New" w:hAnsi="Courier New"/>
          <w:sz w:val="18"/>
          <w:szCs w:val="18"/>
          <w:color w:val="auto"/>
        </w:rPr>
        <w:t>-- 56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AT&amp;T CANADA</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$1,000 $1,001 $ 590 Operating</w:t>
      </w:r>
    </w:p>
    <w:p>
      <w:pPr>
        <w:jc w:val="center"/>
        <w:ind w:right="5259"/>
        <w:spacing w:after="0" w:line="238" w:lineRule="auto"/>
        <w:rPr>
          <w:sz w:val="20"/>
          <w:szCs w:val="20"/>
          <w:color w:val="auto"/>
        </w:rPr>
      </w:pPr>
      <w:r>
        <w:rPr>
          <w:rFonts w:ascii="Courier New" w:cs="Courier New" w:eastAsia="Courier New" w:hAnsi="Courier New"/>
          <w:sz w:val="18"/>
          <w:szCs w:val="18"/>
          <w:color w:val="auto"/>
        </w:rPr>
        <w:t>(loss)............................... (226)</w:t>
      </w:r>
    </w:p>
    <w:p>
      <w:pPr>
        <w:spacing w:after="0" w:line="5" w:lineRule="exact"/>
        <w:rPr>
          <w:sz w:val="20"/>
          <w:szCs w:val="20"/>
          <w:color w:val="auto"/>
        </w:rPr>
      </w:pPr>
    </w:p>
    <w:p>
      <w:pPr>
        <w:ind w:left="320" w:right="5379" w:hanging="211"/>
        <w:spacing w:after="0" w:line="268" w:lineRule="auto"/>
        <w:tabs>
          <w:tab w:leader="none" w:pos="741"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(248) (Loss) from continuing operations before extraordinary items and cumulative</w:t>
      </w:r>
    </w:p>
    <w:p>
      <w:pPr>
        <w:ind w:left="1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 of accounting</w:t>
      </w:r>
    </w:p>
    <w:tbl>
      <w:tblPr>
        <w:tblLayout w:type="fixed"/>
        <w:tblInd w:w="220" w:type="dxa"/>
        <w:tblCellMar>
          <w:top w:w="0" w:type="dxa"/>
          <w:left w:w="0" w:type="dxa"/>
          <w:bottom w:w="0" w:type="dxa"/>
          <w:right w:w="0" w:type="dxa"/>
        </w:tblCellMar>
      </w:tblP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w w:val="81"/>
              </w:rPr>
              <w:t>change.........................</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(530) (351)</w:t>
            </w:r>
          </w:p>
        </w:tc>
      </w:tr>
      <w:tr>
        <w:trPr>
          <w:trHeight w:val="203"/>
        </w:trPr>
        <w:tc>
          <w:tcPr>
            <w:tcW w:w="2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 Net</w:t>
            </w:r>
          </w:p>
        </w:tc>
        <w:tc>
          <w:tcPr>
            <w:tcW w:w="178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(loss).....................................</w:t>
            </w:r>
          </w:p>
        </w:tc>
      </w:tr>
      <w:tr>
        <w:trPr>
          <w:trHeight w:val="203"/>
        </w:trPr>
        <w:tc>
          <w:tcPr>
            <w:tcW w:w="2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(528) (351)</w:t>
            </w:r>
          </w:p>
        </w:tc>
        <w:tc>
          <w:tcPr>
            <w:tcW w:w="17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6"/>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AT DECEMBER 31, --------------- 2001</w:t>
      </w:r>
    </w:p>
    <w:p>
      <w:pPr>
        <w:ind w:left="800"/>
        <w:spacing w:after="0" w:line="238" w:lineRule="auto"/>
        <w:rPr>
          <w:sz w:val="20"/>
          <w:szCs w:val="20"/>
          <w:color w:val="auto"/>
        </w:rPr>
      </w:pPr>
      <w:r>
        <w:rPr>
          <w:rFonts w:ascii="Courier New" w:cs="Courier New" w:eastAsia="Courier New" w:hAnsi="Courier New"/>
          <w:sz w:val="18"/>
          <w:szCs w:val="18"/>
          <w:color w:val="auto"/>
        </w:rPr>
        <w:t>2000 ------ ------ Current</w:t>
      </w:r>
    </w:p>
    <w:p>
      <w:pPr>
        <w:spacing w:after="0"/>
        <w:rPr>
          <w:sz w:val="20"/>
          <w:szCs w:val="20"/>
          <w:color w:val="auto"/>
        </w:rPr>
      </w:pPr>
      <w:r>
        <w:rPr>
          <w:rFonts w:ascii="Courier New" w:cs="Courier New" w:eastAsia="Courier New" w:hAnsi="Courier New"/>
          <w:sz w:val="18"/>
          <w:szCs w:val="18"/>
          <w:color w:val="auto"/>
        </w:rPr>
        <w:t>assets...................................</w:t>
      </w:r>
    </w:p>
    <w:p>
      <w:pPr>
        <w:jc w:val="center"/>
        <w:ind w:right="5899"/>
        <w:spacing w:after="0" w:line="237" w:lineRule="auto"/>
        <w:rPr>
          <w:sz w:val="20"/>
          <w:szCs w:val="20"/>
          <w:color w:val="auto"/>
        </w:rPr>
      </w:pPr>
      <w:r>
        <w:rPr>
          <w:rFonts w:ascii="Courier New" w:cs="Courier New" w:eastAsia="Courier New" w:hAnsi="Courier New"/>
          <w:sz w:val="18"/>
          <w:szCs w:val="18"/>
          <w:color w:val="auto"/>
        </w:rPr>
        <w:t>$ 391 $ 227 Non-current</w:t>
      </w:r>
    </w:p>
    <w:p>
      <w:pPr>
        <w:ind w:left="2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899"/>
        <w:spacing w:after="0"/>
        <w:rPr>
          <w:sz w:val="20"/>
          <w:szCs w:val="20"/>
          <w:color w:val="auto"/>
        </w:rPr>
      </w:pPr>
      <w:r>
        <w:rPr>
          <w:rFonts w:ascii="Courier New" w:cs="Courier New" w:eastAsia="Courier New" w:hAnsi="Courier New"/>
          <w:sz w:val="18"/>
          <w:szCs w:val="18"/>
          <w:color w:val="auto"/>
        </w:rPr>
        <w:t>2,590 2,661 Current</w:t>
      </w:r>
    </w:p>
    <w:p>
      <w:pPr>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5899"/>
        <w:spacing w:after="0"/>
        <w:rPr>
          <w:sz w:val="20"/>
          <w:szCs w:val="20"/>
          <w:color w:val="auto"/>
        </w:rPr>
      </w:pPr>
      <w:r>
        <w:rPr>
          <w:rFonts w:ascii="Courier New" w:cs="Courier New" w:eastAsia="Courier New" w:hAnsi="Courier New"/>
          <w:sz w:val="18"/>
          <w:szCs w:val="18"/>
          <w:color w:val="auto"/>
        </w:rPr>
        <w:t>256 276 Non-current</w:t>
      </w:r>
    </w:p>
    <w:p>
      <w:pPr>
        <w:ind w:left="220"/>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5899"/>
        <w:spacing w:after="0"/>
        <w:rPr>
          <w:sz w:val="20"/>
          <w:szCs w:val="20"/>
          <w:color w:val="auto"/>
        </w:rPr>
      </w:pPr>
      <w:r>
        <w:rPr>
          <w:rFonts w:ascii="Courier New" w:cs="Courier New" w:eastAsia="Courier New" w:hAnsi="Courier New"/>
          <w:sz w:val="18"/>
          <w:szCs w:val="18"/>
          <w:color w:val="auto"/>
        </w:rPr>
        <w:t>2,963 2,439 Redeemable preferred</w:t>
      </w:r>
    </w:p>
    <w:p>
      <w:pPr>
        <w:jc w:val="center"/>
        <w:ind w:right="5899"/>
        <w:spacing w:after="0" w:line="237" w:lineRule="auto"/>
        <w:rPr>
          <w:sz w:val="20"/>
          <w:szCs w:val="20"/>
          <w:color w:val="auto"/>
        </w:rPr>
      </w:pPr>
      <w:r>
        <w:rPr>
          <w:rFonts w:ascii="Courier New" w:cs="Courier New" w:eastAsia="Courier New" w:hAnsi="Courier New"/>
          <w:sz w:val="18"/>
          <w:szCs w:val="18"/>
          <w:color w:val="auto"/>
        </w:rPr>
        <w:t>stock.......................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5899"/>
        <w:spacing w:after="0"/>
        <w:rPr>
          <w:sz w:val="20"/>
          <w:szCs w:val="20"/>
          <w:color w:val="auto"/>
        </w:rPr>
      </w:pPr>
      <w:r>
        <w:rPr>
          <w:rFonts w:ascii="Courier New" w:cs="Courier New" w:eastAsia="Courier New" w:hAnsi="Courier New"/>
          <w:sz w:val="18"/>
          <w:szCs w:val="18"/>
          <w:color w:val="auto"/>
        </w:rPr>
        <w:t>interest................................</w:t>
      </w:r>
    </w:p>
    <w:p>
      <w:pPr>
        <w:jc w:val="center"/>
        <w:ind w:right="5899"/>
        <w:spacing w:after="0" w:line="237"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466" w:name="page467"/>
    <w:bookmarkEnd w:id="466"/>
    <w:p>
      <w:pPr>
        <w:ind w:left="2820"/>
        <w:spacing w:after="0"/>
        <w:rPr>
          <w:sz w:val="20"/>
          <w:szCs w:val="20"/>
          <w:color w:val="auto"/>
        </w:rPr>
      </w:pPr>
      <w:r>
        <w:rPr>
          <w:rFonts w:ascii="Courier New" w:cs="Courier New" w:eastAsia="Courier New" w:hAnsi="Courier New"/>
          <w:sz w:val="16"/>
          <w:szCs w:val="16"/>
          <w:color w:val="auto"/>
        </w:rPr>
        <w:t>XII-29</w:t>
      </w:r>
    </w:p>
    <w:p>
      <w:pPr>
        <w:sectPr>
          <w:pgSz w:w="11900" w:h="16838" w:orient="portrait"/>
          <w:cols w:equalWidth="0" w:num="1">
            <w:col w:w="9019"/>
          </w:cols>
          <w:pgMar w:left="1440" w:top="750" w:right="1440" w:bottom="1440" w:gutter="0" w:footer="0" w:header="0"/>
        </w:sectPr>
      </w:pPr>
    </w:p>
    <w:bookmarkStart w:id="467" w:name="page468"/>
    <w:bookmarkEnd w:id="46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1800" w:right="6059" w:hanging="1213"/>
        <w:spacing w:after="0" w:line="235" w:lineRule="auto"/>
        <w:tabs>
          <w:tab w:leader="none" w:pos="799"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OTHER EQUITY INVESTMENTS</w:t>
      </w:r>
    </w:p>
    <w:p>
      <w:pPr>
        <w:spacing w:after="0" w:line="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$8,150 $18,686 $ 8,376 Operating income</w:t>
      </w:r>
    </w:p>
    <w:p>
      <w:pPr>
        <w:jc w:val="center"/>
        <w:ind w:right="5479"/>
        <w:spacing w:after="0" w:line="238" w:lineRule="auto"/>
        <w:rPr>
          <w:sz w:val="20"/>
          <w:szCs w:val="20"/>
          <w:color w:val="auto"/>
        </w:rPr>
      </w:pPr>
      <w:r>
        <w:rPr>
          <w:rFonts w:ascii="Courier New" w:cs="Courier New" w:eastAsia="Courier New" w:hAnsi="Courier New"/>
          <w:sz w:val="18"/>
          <w:szCs w:val="18"/>
          <w:color w:val="auto"/>
        </w:rPr>
        <w:t>(loss)...................... 87 (1,051)</w:t>
      </w:r>
    </w:p>
    <w:p>
      <w:pPr>
        <w:jc w:val="center"/>
        <w:ind w:right="5479"/>
        <w:spacing w:after="0"/>
        <w:rPr>
          <w:sz w:val="20"/>
          <w:szCs w:val="20"/>
          <w:color w:val="auto"/>
        </w:rPr>
      </w:pPr>
      <w:r>
        <w:rPr>
          <w:rFonts w:ascii="Courier New" w:cs="Courier New" w:eastAsia="Courier New" w:hAnsi="Courier New"/>
          <w:sz w:val="18"/>
          <w:szCs w:val="18"/>
          <w:color w:val="auto"/>
        </w:rPr>
        <w:t>(1,278) Income (loss)from continuing</w:t>
      </w:r>
    </w:p>
    <w:p>
      <w:pPr>
        <w:jc w:val="center"/>
        <w:ind w:right="5479"/>
        <w:spacing w:after="0" w:line="237" w:lineRule="auto"/>
        <w:rPr>
          <w:sz w:val="20"/>
          <w:szCs w:val="20"/>
          <w:color w:val="auto"/>
        </w:rPr>
      </w:pPr>
      <w:r>
        <w:rPr>
          <w:rFonts w:ascii="Courier New" w:cs="Courier New" w:eastAsia="Courier New" w:hAnsi="Courier New"/>
          <w:sz w:val="18"/>
          <w:szCs w:val="18"/>
          <w:color w:val="auto"/>
        </w:rPr>
        <w:t>operations before extraordinary items and</w:t>
      </w:r>
    </w:p>
    <w:p>
      <w:pPr>
        <w:jc w:val="center"/>
        <w:ind w:right="547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jc w:val="center"/>
        <w:ind w:right="5479"/>
        <w:spacing w:after="0"/>
        <w:rPr>
          <w:sz w:val="20"/>
          <w:szCs w:val="20"/>
          <w:color w:val="auto"/>
        </w:rPr>
      </w:pPr>
      <w:r>
        <w:rPr>
          <w:rFonts w:ascii="Courier New" w:cs="Courier New" w:eastAsia="Courier New" w:hAnsi="Courier New"/>
          <w:sz w:val="18"/>
          <w:szCs w:val="18"/>
          <w:color w:val="auto"/>
        </w:rPr>
        <w:t>change................ 729 (1,503) (2,266)</w:t>
      </w:r>
    </w:p>
    <w:p>
      <w:pPr>
        <w:jc w:val="center"/>
        <w:ind w:right="5479"/>
        <w:spacing w:after="0" w:line="237" w:lineRule="auto"/>
        <w:rPr>
          <w:sz w:val="20"/>
          <w:szCs w:val="20"/>
          <w:color w:val="auto"/>
        </w:rPr>
      </w:pPr>
      <w:r>
        <w:rPr>
          <w:rFonts w:ascii="Courier New" w:cs="Courier New" w:eastAsia="Courier New" w:hAnsi="Courier New"/>
          <w:sz w:val="18"/>
          <w:szCs w:val="18"/>
          <w:color w:val="auto"/>
        </w:rPr>
        <w:t>Net income</w:t>
      </w:r>
    </w:p>
    <w:p>
      <w:pPr>
        <w:jc w:val="center"/>
        <w:ind w:right="5479"/>
        <w:spacing w:after="0"/>
        <w:rPr>
          <w:sz w:val="20"/>
          <w:szCs w:val="20"/>
          <w:color w:val="auto"/>
        </w:rPr>
      </w:pPr>
      <w:r>
        <w:rPr>
          <w:rFonts w:ascii="Courier New" w:cs="Courier New" w:eastAsia="Courier New" w:hAnsi="Courier New"/>
          <w:sz w:val="18"/>
          <w:szCs w:val="18"/>
          <w:color w:val="auto"/>
        </w:rPr>
        <w:t>(loss)............................ 716</w:t>
      </w:r>
    </w:p>
    <w:p>
      <w:pPr>
        <w:jc w:val="center"/>
        <w:ind w:right="5479"/>
        <w:spacing w:after="0" w:line="237" w:lineRule="auto"/>
        <w:rPr>
          <w:sz w:val="20"/>
          <w:szCs w:val="20"/>
          <w:color w:val="auto"/>
        </w:rPr>
      </w:pPr>
      <w:r>
        <w:rPr>
          <w:rFonts w:ascii="Courier New" w:cs="Courier New" w:eastAsia="Courier New" w:hAnsi="Courier New"/>
          <w:sz w:val="18"/>
          <w:szCs w:val="18"/>
          <w:color w:val="auto"/>
        </w:rPr>
        <w:t>(1,550) (2,373)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DECEMBER 31, -----------------</w:t>
      </w:r>
    </w:p>
    <w:p>
      <w:pPr>
        <w:ind w:left="220"/>
        <w:spacing w:after="0" w:line="238" w:lineRule="auto"/>
        <w:rPr>
          <w:sz w:val="20"/>
          <w:szCs w:val="20"/>
          <w:color w:val="auto"/>
        </w:rPr>
      </w:pPr>
      <w:r>
        <w:rPr>
          <w:rFonts w:ascii="Courier New" w:cs="Courier New" w:eastAsia="Courier New" w:hAnsi="Courier New"/>
          <w:sz w:val="18"/>
          <w:szCs w:val="18"/>
          <w:color w:val="auto"/>
        </w:rPr>
        <w:t>2001 2000 ------- ------- Current</w:t>
      </w:r>
    </w:p>
    <w:p>
      <w:pPr>
        <w:spacing w:after="0"/>
        <w:rPr>
          <w:sz w:val="20"/>
          <w:szCs w:val="20"/>
          <w:color w:val="auto"/>
        </w:rPr>
      </w:pPr>
      <w:r>
        <w:rPr>
          <w:rFonts w:ascii="Courier New" w:cs="Courier New" w:eastAsia="Courier New" w:hAnsi="Courier New"/>
          <w:sz w:val="18"/>
          <w:szCs w:val="18"/>
          <w:color w:val="auto"/>
        </w:rPr>
        <w:t>assets...............................</w:t>
      </w:r>
    </w:p>
    <w:p>
      <w:pPr>
        <w:spacing w:after="0" w:line="3" w:lineRule="exact"/>
        <w:rPr>
          <w:sz w:val="20"/>
          <w:szCs w:val="20"/>
          <w:color w:val="auto"/>
        </w:rPr>
      </w:pPr>
    </w:p>
    <w:p>
      <w:pPr>
        <w:ind w:left="220" w:right="6519" w:firstLine="416"/>
        <w:spacing w:after="0" w:line="268" w:lineRule="auto"/>
        <w:tabs>
          <w:tab w:leader="none" w:pos="852"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654 $ 4,994 Non-current assets...........................</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11,183 25,015 Current</w:t>
      </w:r>
    </w:p>
    <w:p>
      <w:pPr>
        <w:spacing w:after="0"/>
        <w:rPr>
          <w:sz w:val="20"/>
          <w:szCs w:val="20"/>
          <w:color w:val="auto"/>
        </w:rPr>
      </w:pPr>
      <w:r>
        <w:rPr>
          <w:rFonts w:ascii="Courier New" w:cs="Courier New" w:eastAsia="Courier New" w:hAnsi="Courier New"/>
          <w:sz w:val="18"/>
          <w:szCs w:val="18"/>
          <w:color w:val="auto"/>
        </w:rPr>
        <w:t>liabilities..........................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1,188 4,042 Non-current</w:t>
      </w:r>
    </w:p>
    <w:p>
      <w:pPr>
        <w:ind w:left="220"/>
        <w:spacing w:after="0" w:line="238" w:lineRule="auto"/>
        <w:rPr>
          <w:sz w:val="20"/>
          <w:szCs w:val="20"/>
          <w:color w:val="auto"/>
        </w:rPr>
      </w:pPr>
      <w:r>
        <w:rPr>
          <w:rFonts w:ascii="Courier New" w:cs="Courier New" w:eastAsia="Courier New" w:hAnsi="Courier New"/>
          <w:sz w:val="18"/>
          <w:szCs w:val="18"/>
          <w:color w:val="auto"/>
        </w:rPr>
        <w:t>liabilities......................</w:t>
      </w:r>
    </w:p>
    <w:p>
      <w:pPr>
        <w:ind w:left="220"/>
        <w:spacing w:after="0"/>
        <w:rPr>
          <w:sz w:val="20"/>
          <w:szCs w:val="20"/>
          <w:color w:val="auto"/>
        </w:rPr>
      </w:pPr>
      <w:r>
        <w:rPr>
          <w:rFonts w:ascii="Courier New" w:cs="Courier New" w:eastAsia="Courier New" w:hAnsi="Courier New"/>
          <w:sz w:val="18"/>
          <w:szCs w:val="18"/>
          <w:color w:val="auto"/>
        </w:rPr>
        <w:t>7,010 17,970 Redeemable preferred</w:t>
      </w:r>
    </w:p>
    <w:tbl>
      <w:tblPr>
        <w:tblLayout w:type="fixed"/>
        <w:tblInd w:w="60" w:type="dxa"/>
        <w:tblCellMar>
          <w:top w:w="0" w:type="dxa"/>
          <w:left w:w="0" w:type="dxa"/>
          <w:bottom w:w="0" w:type="dxa"/>
          <w:right w:w="0" w:type="dxa"/>
        </w:tblCellMar>
      </w:tblPr>
      <w:tr>
        <w:trPr>
          <w:trHeight w:val="202"/>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74"/>
              </w:rPr>
              <w:t>stock...................</w:t>
            </w:r>
          </w:p>
        </w:tc>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151 623</w:t>
            </w:r>
          </w:p>
        </w:tc>
      </w:tr>
      <w:tr>
        <w:trPr>
          <w:trHeight w:val="203"/>
        </w:trPr>
        <w:tc>
          <w:tcPr>
            <w:tcW w:w="358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Minority</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interest............................</w:t>
            </w:r>
          </w:p>
        </w:tc>
      </w:tr>
      <w:tr>
        <w:trPr>
          <w:trHeight w:val="203"/>
        </w:trPr>
        <w:tc>
          <w:tcPr>
            <w:tcW w:w="17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7</w:t>
            </w:r>
          </w:p>
        </w:tc>
        <w:tc>
          <w:tcPr>
            <w:tcW w:w="18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2"/>
              </w:rPr>
              <w:t>1,589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also have investments accounted for under the cost method of accounting. At December 31, 2001 and 2000, we had cost method investments included in "Other investments and related advances" in the Consolidated Balance Sheets of $19.2 billion and $20.4 billion, respectively. At December 31, 2001 and 2000, approximately $7.9 billion and $6.5 billion, respectively, of our cost investments are indexed to certain long term debt instruments (see Note 12). In addition, there were approximately $0.7 billion $2.1 billion of investments that were classified as current assets at December 31, 2001 and 2000, respectively, since they are indexed to certain currently maturing debt instruments. Under the cost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are covered under the scope of SFAS No. 115, "Accounting for Certain Investments in Debt and Equity Securities" and are carried at fair value. Some of our cost method investments are classified as "trading" securities, and are marked-to-market through the income statement. Other cost investments are classified as "available-for-sale" securities, and are marked-to-market through other comprehensive income on the balance sheet. We record an investment impairment charge on our "available-for-sale" securities in "Other (expense) income" in the Consolidated Statement of Income when we believe the decline in the investment value is other than temporary. During 2001, we recorded impairment charges on such securities of $1.1 billion, consisting primarily of charges related to Vodafone plc and Time Warner Telecom of $0.4 billion and $0.3 billion, respectively.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at December 31, 2001 and 2000, our 25.5% interest in TWE is accounted for as a cost method investment since we do not have the right to exercise significant influence. On February 28, 2001, we exercised our registration rights in TWE and formally requested TWE to begin the process of converting the limited partnership into a corporation with registered equity securities. If the proposed spin-off of AT&amp;T Broadband occurs as currently structured, our investment in TWE will be included in the net assets spun-off.</w:t>
      </w:r>
    </w:p>
    <w:p>
      <w:pPr>
        <w:sectPr>
          <w:pgSz w:w="11900" w:h="16838" w:orient="portrait"/>
          <w:cols w:equalWidth="0" w:num="1">
            <w:col w:w="10219"/>
          </w:cols>
          <w:pgMar w:left="240" w:top="717" w:right="1440" w:bottom="0" w:gutter="0" w:footer="0" w:header="0"/>
        </w:sectPr>
      </w:pPr>
    </w:p>
    <w:bookmarkStart w:id="468" w:name="page469"/>
    <w:bookmarkEnd w:id="468"/>
    <w:p>
      <w:pPr>
        <w:ind w:left="2820"/>
        <w:spacing w:after="0"/>
        <w:rPr>
          <w:sz w:val="20"/>
          <w:szCs w:val="20"/>
          <w:color w:val="auto"/>
        </w:rPr>
      </w:pPr>
      <w:r>
        <w:rPr>
          <w:rFonts w:ascii="Courier New" w:cs="Courier New" w:eastAsia="Courier New" w:hAnsi="Courier New"/>
          <w:sz w:val="16"/>
          <w:szCs w:val="16"/>
          <w:color w:val="auto"/>
        </w:rPr>
        <w:t>XII-30</w:t>
      </w:r>
    </w:p>
    <w:p>
      <w:pPr>
        <w:sectPr>
          <w:pgSz w:w="11900" w:h="16838" w:orient="portrait"/>
          <w:cols w:equalWidth="0" w:num="1">
            <w:col w:w="9019"/>
          </w:cols>
          <w:pgMar w:left="1440" w:top="344" w:right="1440" w:bottom="1440" w:gutter="0" w:footer="0" w:header="0"/>
        </w:sectPr>
      </w:pPr>
    </w:p>
    <w:bookmarkStart w:id="469" w:name="page470"/>
    <w:bookmarkEnd w:id="46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MATURING WITHIN ONE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 -------</w:t>
      </w:r>
    </w:p>
    <w:p>
      <w:pPr>
        <w:ind w:left="2640"/>
        <w:spacing w:after="0" w:line="238" w:lineRule="auto"/>
        <w:rPr>
          <w:sz w:val="20"/>
          <w:szCs w:val="20"/>
          <w:color w:val="auto"/>
        </w:rPr>
      </w:pPr>
      <w:r>
        <w:rPr>
          <w:rFonts w:ascii="Courier New" w:cs="Courier New" w:eastAsia="Courier New" w:hAnsi="Courier New"/>
          <w:sz w:val="18"/>
          <w:szCs w:val="18"/>
          <w:color w:val="auto"/>
        </w:rPr>
        <w:t>Commercial</w:t>
      </w:r>
    </w:p>
    <w:p>
      <w:pPr>
        <w:ind w:left="160"/>
        <w:spacing w:after="0"/>
        <w:rPr>
          <w:sz w:val="20"/>
          <w:szCs w:val="20"/>
          <w:color w:val="auto"/>
        </w:rPr>
      </w:pPr>
      <w:r>
        <w:rPr>
          <w:rFonts w:ascii="Courier New" w:cs="Courier New" w:eastAsia="Courier New" w:hAnsi="Courier New"/>
          <w:sz w:val="18"/>
          <w:szCs w:val="18"/>
          <w:color w:val="auto"/>
        </w:rPr>
        <w:t>paper............................................ $ 5,087</w:t>
      </w:r>
    </w:p>
    <w:p>
      <w:pPr>
        <w:ind w:left="2220"/>
        <w:spacing w:after="0" w:line="237" w:lineRule="auto"/>
        <w:rPr>
          <w:sz w:val="20"/>
          <w:szCs w:val="20"/>
          <w:color w:val="auto"/>
        </w:rPr>
      </w:pPr>
      <w:r>
        <w:rPr>
          <w:rFonts w:ascii="Courier New" w:cs="Courier New" w:eastAsia="Courier New" w:hAnsi="Courier New"/>
          <w:sz w:val="18"/>
          <w:szCs w:val="18"/>
          <w:color w:val="auto"/>
        </w:rPr>
        <w:t>$16,234 Short-term</w:t>
      </w:r>
    </w:p>
    <w:p>
      <w:pPr>
        <w:ind w:left="280"/>
        <w:spacing w:after="0" w:line="238" w:lineRule="auto"/>
        <w:rPr>
          <w:sz w:val="20"/>
          <w:szCs w:val="20"/>
          <w:color w:val="auto"/>
        </w:rPr>
      </w:pPr>
      <w:r>
        <w:rPr>
          <w:rFonts w:ascii="Courier New" w:cs="Courier New" w:eastAsia="Courier New" w:hAnsi="Courier New"/>
          <w:sz w:val="18"/>
          <w:szCs w:val="18"/>
          <w:color w:val="auto"/>
        </w:rPr>
        <w:t>notes............................................ 3,970</w:t>
      </w:r>
    </w:p>
    <w:p>
      <w:pPr>
        <w:ind w:left="1320"/>
        <w:spacing w:after="0"/>
        <w:rPr>
          <w:sz w:val="20"/>
          <w:szCs w:val="20"/>
          <w:color w:val="auto"/>
        </w:rPr>
      </w:pPr>
      <w:r>
        <w:rPr>
          <w:rFonts w:ascii="Courier New" w:cs="Courier New" w:eastAsia="Courier New" w:hAnsi="Courier New"/>
          <w:sz w:val="18"/>
          <w:szCs w:val="18"/>
          <w:color w:val="auto"/>
        </w:rPr>
        <w:t>11,505 Currently maturing long-term</w:t>
      </w:r>
    </w:p>
    <w:p>
      <w:pPr>
        <w:ind w:left="900"/>
        <w:spacing w:after="0" w:line="237" w:lineRule="auto"/>
        <w:rPr>
          <w:sz w:val="20"/>
          <w:szCs w:val="20"/>
          <w:color w:val="auto"/>
        </w:rPr>
      </w:pPr>
      <w:r>
        <w:rPr>
          <w:rFonts w:ascii="Courier New" w:cs="Courier New" w:eastAsia="Courier New" w:hAnsi="Courier New"/>
          <w:sz w:val="18"/>
          <w:szCs w:val="18"/>
          <w:color w:val="auto"/>
        </w:rPr>
        <w:t>debt........................... 3,779 3,724</w:t>
      </w:r>
    </w:p>
    <w:p>
      <w:pPr>
        <w:spacing w:after="0"/>
        <w:rPr>
          <w:sz w:val="20"/>
          <w:szCs w:val="20"/>
          <w:color w:val="auto"/>
        </w:rPr>
      </w:pPr>
      <w:r>
        <w:rPr>
          <w:rFonts w:ascii="Courier New" w:cs="Courier New" w:eastAsia="Courier New" w:hAnsi="Courier New"/>
          <w:sz w:val="18"/>
          <w:szCs w:val="18"/>
          <w:color w:val="auto"/>
        </w:rPr>
        <w:t>Other.......................................................</w:t>
      </w:r>
    </w:p>
    <w:p>
      <w:pPr>
        <w:ind w:left="320"/>
        <w:spacing w:after="0" w:line="237" w:lineRule="auto"/>
        <w:rPr>
          <w:sz w:val="20"/>
          <w:szCs w:val="20"/>
          <w:color w:val="auto"/>
        </w:rPr>
      </w:pPr>
      <w:r>
        <w:rPr>
          <w:rFonts w:ascii="Courier New" w:cs="Courier New" w:eastAsia="Courier New" w:hAnsi="Courier New"/>
          <w:sz w:val="18"/>
          <w:szCs w:val="18"/>
          <w:color w:val="auto"/>
        </w:rPr>
        <w:t>122 375 ------- ------- Total debt maturing within one</w:t>
      </w:r>
    </w:p>
    <w:p>
      <w:pPr>
        <w:ind w:left="380"/>
        <w:spacing w:after="0"/>
        <w:rPr>
          <w:sz w:val="20"/>
          <w:szCs w:val="20"/>
          <w:color w:val="auto"/>
        </w:rPr>
      </w:pPr>
      <w:r>
        <w:rPr>
          <w:rFonts w:ascii="Courier New" w:cs="Courier New" w:eastAsia="Courier New" w:hAnsi="Courier New"/>
          <w:sz w:val="18"/>
          <w:szCs w:val="18"/>
          <w:color w:val="auto"/>
        </w:rPr>
        <w:t>year......................... $12,958 $31,838 =======</w:t>
      </w:r>
    </w:p>
    <w:p>
      <w:pPr>
        <w:ind w:left="420"/>
        <w:spacing w:after="0" w:line="237" w:lineRule="auto"/>
        <w:rPr>
          <w:sz w:val="20"/>
          <w:szCs w:val="20"/>
          <w:color w:val="auto"/>
        </w:rPr>
      </w:pPr>
      <w:r>
        <w:rPr>
          <w:rFonts w:ascii="Courier New" w:cs="Courier New" w:eastAsia="Courier New" w:hAnsi="Courier New"/>
          <w:sz w:val="18"/>
          <w:szCs w:val="18"/>
          <w:color w:val="auto"/>
        </w:rPr>
        <w:t>======= Weighted-average interest rate of short-term</w:t>
      </w:r>
    </w:p>
    <w:p>
      <w:pPr>
        <w:ind w:left="1860"/>
        <w:spacing w:after="0" w:line="238" w:lineRule="auto"/>
        <w:rPr>
          <w:sz w:val="20"/>
          <w:szCs w:val="20"/>
          <w:color w:val="auto"/>
        </w:rPr>
      </w:pPr>
      <w:r>
        <w:rPr>
          <w:rFonts w:ascii="Courier New" w:cs="Courier New" w:eastAsia="Courier New" w:hAnsi="Courier New"/>
          <w:sz w:val="18"/>
          <w:szCs w:val="18"/>
          <w:color w:val="auto"/>
        </w:rPr>
        <w:t>debt........... 5.4%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SECURITIZATIONS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2001, AT&amp;T initiated a 364-day accounts receivable securitization program providing for up to $2.7 billion of funding, limited by monthly eligible receivables. Under the program, AT&amp;T Business Services and AT&amp;T Consumer Services accounts receivable were sold on a discounted, revolving basis, to a special purpose, wholly-owned subsidiary of AT&amp;T, which assigns interests in such receivables to unrelated third-party financing entities. The securitization proceeds were recorded as a borrowing and included in "Debt maturing within one year" in the Consolidated Balance Sheet. At December 31, 2001, such short-term notes totaled $2.3 billion. The interest payment for the associated loan was approximately $54 for the year ending December 31, 2001. Interest is currently paid based on a floating London Interbank Offered Rate (LIBOR) set by the corresponding agreements. At December 31, 2001, the borrowing was collateralized by $5.4 billion of accounts receivable.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CREDIT FACILITY</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 December 14, 2001, we amended and restated a pre-existing revolving-credit facility. The amended facility, which is syndicated to 30 banks, is for commercial paper back-up and makes $8 billion available to AT&amp;T for a 364-day term. At December 31, 2001, AT&amp;T had not utilized this facility, and currently has the entire $8 billion facility available to us. The credit facility agreement contains a financial covenant that requires AT&amp;T to maintain a net debt-to-EBITDA ratio (as defined in the credit agreement) not exceeding</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3.00 to 1.00 for four consecutive quarters ending on the last day of each fiscal quarter. At December 31, 2001, we were in compliance with this covenant. If AT&amp;T were to become noncompliant it could result in the cancellation of the credit facility and any amounts outstanding under the credit facility becoming payable immediately.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XII-31</w:t>
      </w:r>
    </w:p>
    <w:p>
      <w:pPr>
        <w:sectPr>
          <w:pgSz w:w="11900" w:h="16838" w:orient="portrait"/>
          <w:cols w:equalWidth="0" w:num="1">
            <w:col w:w="10219"/>
          </w:cols>
          <w:pgMar w:left="240" w:top="717" w:right="1440" w:bottom="1440" w:gutter="0" w:footer="0" w:header="0"/>
        </w:sectPr>
      </w:pPr>
    </w:p>
    <w:bookmarkStart w:id="470" w:name="page471"/>
    <w:bookmarkEnd w:id="47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DECEMBER 31, DEBENTURES, NOTES AND TRUST PREFERRED</w:t>
      </w:r>
    </w:p>
    <w:tbl>
      <w:tblPr>
        <w:tblLayout w:type="fixed"/>
        <w:tblInd w:w="0" w:type="dxa"/>
        <w:tblCellMar>
          <w:top w:w="0" w:type="dxa"/>
          <w:left w:w="0" w:type="dxa"/>
          <w:bottom w:w="0" w:type="dxa"/>
          <w:right w:w="0" w:type="dxa"/>
        </w:tblCellMar>
      </w:tblP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SECURITIES(A) -----------------</w:t>
            </w:r>
          </w:p>
        </w:tc>
        <w:tc>
          <w:tcPr>
            <w:tcW w:w="2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INTEREST RATES(B)</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MATURITIES 2001 2000</w:t>
            </w:r>
          </w:p>
        </w:tc>
        <w:tc>
          <w:tcPr>
            <w:tcW w:w="840" w:type="dxa"/>
            <w:vAlign w:val="bottom"/>
          </w:tcPr>
          <w:p>
            <w:pPr>
              <w:jc w:val="right"/>
              <w:spacing w:after="0"/>
              <w:rPr>
                <w:sz w:val="20"/>
                <w:szCs w:val="20"/>
                <w:color w:val="auto"/>
              </w:rPr>
            </w:pPr>
            <w:r>
              <w:rPr>
                <w:rFonts w:ascii="Courier New" w:cs="Courier New" w:eastAsia="Courier New" w:hAnsi="Courier New"/>
                <w:sz w:val="11"/>
                <w:szCs w:val="11"/>
                <w:color w:val="auto"/>
                <w:w w:val="73"/>
              </w:rPr>
              <w: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------- 4.00% -- 6.00% 2002 --</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2009.....................</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$ 7,353 $ 6,639 6.06% -- 6.50%</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2002 -- 2029.....................</w:t>
            </w:r>
          </w:p>
        </w:tc>
        <w:tc>
          <w:tcPr>
            <w:tcW w:w="2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 6,660 6.55% --</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7.50% 2002 -- 2037.....................</w:t>
            </w:r>
          </w:p>
        </w:tc>
        <w:tc>
          <w:tcPr>
            <w:tcW w:w="29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8,252 6,470</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7.53% -- 8.50% 2002 -- 2097.....................</w:t>
            </w:r>
          </w:p>
        </w:tc>
        <w:tc>
          <w:tcPr>
            <w:tcW w:w="2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7,788</w:t>
            </w:r>
          </w:p>
        </w:tc>
      </w:tr>
      <w:tr>
        <w:trPr>
          <w:trHeight w:val="203"/>
        </w:trPr>
        <w:tc>
          <w:tcPr>
            <w:tcW w:w="5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5,267 8.60% -- 19.95%* 2002 -- 2038.....................</w:t>
            </w: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6,994 7,317 Variable rate 2002 --</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2054.....................</w:t>
            </w:r>
          </w:p>
        </w:tc>
        <w:tc>
          <w:tcPr>
            <w:tcW w:w="3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6,744 4,164 ------- -------</w:t>
            </w: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Total debentures, notes and trust preferred</w:t>
            </w:r>
          </w:p>
        </w:tc>
      </w:tr>
      <w:tr>
        <w:trPr>
          <w:trHeight w:val="203"/>
        </w:trPr>
        <w:tc>
          <w:tcPr>
            <w:tcW w:w="3060" w:type="dxa"/>
            <w:vAlign w:val="bottom"/>
            <w:gridSpan w:val="2"/>
          </w:tcPr>
          <w:p>
            <w:pPr>
              <w:jc w:val="right"/>
              <w:ind w:right="18"/>
              <w:spacing w:after="0" w:line="203" w:lineRule="exact"/>
              <w:rPr>
                <w:sz w:val="20"/>
                <w:szCs w:val="20"/>
                <w:color w:val="auto"/>
              </w:rPr>
            </w:pPr>
            <w:r>
              <w:rPr>
                <w:rFonts w:ascii="Courier New" w:cs="Courier New" w:eastAsia="Courier New" w:hAnsi="Courier New"/>
                <w:sz w:val="18"/>
                <w:szCs w:val="18"/>
                <w:color w:val="auto"/>
              </w:rPr>
              <w:t>securities...</w:t>
            </w:r>
          </w:p>
        </w:tc>
        <w:tc>
          <w:tcPr>
            <w:tcW w:w="290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5"/>
              </w:rPr>
              <w:t>44,384 36,517</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Other....................................................</w:t>
            </w:r>
          </w:p>
        </w:tc>
        <w:tc>
          <w:tcPr>
            <w:tcW w:w="2900" w:type="dxa"/>
            <w:vAlign w:val="bottom"/>
          </w:tcPr>
          <w:p>
            <w:pPr>
              <w:spacing w:after="0"/>
              <w:rPr>
                <w:sz w:val="17"/>
                <w:szCs w:val="17"/>
                <w:color w:val="auto"/>
              </w:rPr>
            </w:pP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382 360 Unamortized discount,</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net................................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 (64) ------- -</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Total long-term</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debt.....................................</w:t>
            </w:r>
          </w:p>
        </w:tc>
        <w:tc>
          <w:tcPr>
            <w:tcW w:w="29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9"/>
              </w:rPr>
              <w:t>44,306 36,813</w:t>
            </w: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Less: Currently maturing long-term</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debt..................</w:t>
            </w:r>
          </w:p>
        </w:tc>
        <w:tc>
          <w:tcPr>
            <w:tcW w:w="3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3,779 3,724 ------- ------- Net</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long-term debt.......................................</w:t>
            </w:r>
          </w:p>
        </w:tc>
        <w:tc>
          <w:tcPr>
            <w:tcW w:w="2900" w:type="dxa"/>
            <w:vAlign w:val="bottom"/>
          </w:tcPr>
          <w:p>
            <w:pPr>
              <w:spacing w:after="0"/>
              <w:rPr>
                <w:sz w:val="17"/>
                <w:szCs w:val="17"/>
                <w:color w:val="auto"/>
              </w:rPr>
            </w:pPr>
          </w:p>
        </w:tc>
      </w:tr>
      <w:tr>
        <w:trPr>
          <w:trHeight w:val="203"/>
        </w:trPr>
        <w:tc>
          <w:tcPr>
            <w:tcW w:w="22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$40,527</w:t>
            </w:r>
          </w:p>
        </w:tc>
        <w:tc>
          <w:tcPr>
            <w:tcW w:w="374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w w:val="96"/>
              </w:rPr>
              <w:t>$33,089 =======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20" w:right="1879" w:hanging="207"/>
        <w:spacing w:after="0" w:line="235" w:lineRule="auto"/>
        <w:tabs>
          <w:tab w:leader="none" w:pos="32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19.95% interest rate relates to bank loans held by AT&amp;T Latin America in the amount of $2.7 million</w:t>
      </w:r>
    </w:p>
    <w:p>
      <w:pPr>
        <w:spacing w:after="0" w:line="208" w:lineRule="exact"/>
        <w:rPr>
          <w:sz w:val="20"/>
          <w:szCs w:val="20"/>
          <w:color w:val="auto"/>
        </w:rPr>
      </w:pPr>
    </w:p>
    <w:p>
      <w:pPr>
        <w:ind w:left="420" w:right="1879" w:hanging="412"/>
        <w:spacing w:after="0" w:line="237" w:lineRule="auto"/>
        <w:tabs>
          <w:tab w:leader="none" w:pos="420"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these balances was $858 and $946 representing the remaining excess of the fair value over the recorded value of debt in connection with the TCI and MediaOne mergers at December 31, 2001 and December 31, 2000, respectively. The excess is being amortized to interest expense over the remaining lives of the underlying debt obligations.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interest paid on our debt obligations may have differed from the stated amount due to our entering into interest rate swap contracts to manage our exposure to interest rate risk and our strategy to reduce finance costs (see Note 14).</w:t>
      </w:r>
    </w:p>
    <w:p>
      <w:pPr>
        <w:spacing w:after="0" w:line="200" w:lineRule="exact"/>
        <w:rPr>
          <w:sz w:val="20"/>
          <w:szCs w:val="20"/>
          <w:color w:val="auto"/>
        </w:rPr>
      </w:pPr>
    </w:p>
    <w:p>
      <w:pPr>
        <w:spacing w:after="0" w:line="21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shows the maturities at December 31, 2001, of the $44,306 in total long-term obligations: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2002</w:t>
      </w:r>
    </w:p>
    <w:p>
      <w:pPr>
        <w:ind w:left="160"/>
        <w:spacing w:after="0" w:line="238" w:lineRule="auto"/>
        <w:rPr>
          <w:sz w:val="20"/>
          <w:szCs w:val="20"/>
          <w:color w:val="auto"/>
        </w:rPr>
      </w:pPr>
      <w:r>
        <w:rPr>
          <w:rFonts w:ascii="Courier New" w:cs="Courier New" w:eastAsia="Courier New" w:hAnsi="Courier New"/>
          <w:sz w:val="18"/>
          <w:szCs w:val="18"/>
          <w:color w:val="auto"/>
        </w:rPr>
        <w:t>2003</w:t>
      </w:r>
    </w:p>
    <w:p>
      <w:pPr>
        <w:ind w:left="160"/>
        <w:spacing w:after="0"/>
        <w:rPr>
          <w:sz w:val="20"/>
          <w:szCs w:val="20"/>
          <w:color w:val="auto"/>
        </w:rPr>
      </w:pPr>
      <w:r>
        <w:rPr>
          <w:rFonts w:ascii="Courier New" w:cs="Courier New" w:eastAsia="Courier New" w:hAnsi="Courier New"/>
          <w:sz w:val="18"/>
          <w:szCs w:val="18"/>
          <w:color w:val="auto"/>
        </w:rPr>
        <w:t>2004</w:t>
      </w:r>
    </w:p>
    <w:p>
      <w:pPr>
        <w:ind w:left="160"/>
        <w:spacing w:after="0" w:line="237" w:lineRule="auto"/>
        <w:rPr>
          <w:sz w:val="20"/>
          <w:szCs w:val="20"/>
          <w:color w:val="auto"/>
        </w:rPr>
      </w:pPr>
      <w:r>
        <w:rPr>
          <w:rFonts w:ascii="Courier New" w:cs="Courier New" w:eastAsia="Courier New" w:hAnsi="Courier New"/>
          <w:sz w:val="18"/>
          <w:szCs w:val="18"/>
          <w:color w:val="auto"/>
        </w:rPr>
        <w:t>2005</w:t>
      </w:r>
    </w:p>
    <w:p>
      <w:pPr>
        <w:ind w:left="160"/>
        <w:spacing w:after="0" w:line="238" w:lineRule="auto"/>
        <w:rPr>
          <w:sz w:val="20"/>
          <w:szCs w:val="20"/>
          <w:color w:val="auto"/>
        </w:rPr>
      </w:pPr>
      <w:r>
        <w:rPr>
          <w:rFonts w:ascii="Courier New" w:cs="Courier New" w:eastAsia="Courier New" w:hAnsi="Courier New"/>
          <w:sz w:val="18"/>
          <w:szCs w:val="18"/>
          <w:color w:val="auto"/>
        </w:rPr>
        <w:t>2006</w:t>
      </w:r>
    </w:p>
    <w:p>
      <w:pPr>
        <w:ind w:left="100"/>
        <w:spacing w:after="0"/>
        <w:rPr>
          <w:sz w:val="20"/>
          <w:szCs w:val="20"/>
          <w:color w:val="auto"/>
        </w:rPr>
      </w:pPr>
      <w:r>
        <w:rPr>
          <w:rFonts w:ascii="Courier New" w:cs="Courier New" w:eastAsia="Courier New" w:hAnsi="Courier New"/>
          <w:sz w:val="18"/>
          <w:szCs w:val="18"/>
          <w:color w:val="auto"/>
        </w:rPr>
        <w:t>LATER</w:t>
      </w:r>
    </w:p>
    <w:p>
      <w:pPr>
        <w:ind w:left="100"/>
        <w:spacing w:after="0" w:line="237" w:lineRule="auto"/>
        <w:rPr>
          <w:sz w:val="20"/>
          <w:szCs w:val="20"/>
          <w:color w:val="auto"/>
        </w:rPr>
      </w:pPr>
      <w:r>
        <w:rPr>
          <w:rFonts w:ascii="Courier New" w:cs="Courier New" w:eastAsia="Courier New" w:hAnsi="Courier New"/>
          <w:sz w:val="18"/>
          <w:szCs w:val="18"/>
          <w:color w:val="auto"/>
        </w:rPr>
        <w:t>YEARS</w:t>
      </w:r>
    </w:p>
    <w:p>
      <w:pPr>
        <w:ind w:left="580" w:hanging="523"/>
        <w:spacing w:after="0"/>
        <w:tabs>
          <w:tab w:leader="none" w:pos="580"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9479" w:firstLine="4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$3,779 $4,753 $5,801 $4,357 $5,867 $19,749</w:t>
      </w:r>
    </w:p>
    <w:p>
      <w:pPr>
        <w:sectPr>
          <w:pgSz w:w="11900" w:h="16838" w:orient="portrait"/>
          <w:cols w:equalWidth="0" w:num="1">
            <w:col w:w="10219"/>
          </w:cols>
          <w:pgMar w:left="240" w:top="717" w:right="1440" w:bottom="0" w:gutter="0" w:footer="0" w:header="0"/>
        </w:sectPr>
      </w:pPr>
    </w:p>
    <w:bookmarkStart w:id="471" w:name="page472"/>
    <w:bookmarkEnd w:id="471"/>
    <w:p>
      <w:pPr>
        <w:ind w:right="1779" w:firstLine="527"/>
        <w:spacing w:after="0" w:line="269" w:lineRule="auto"/>
        <w:rPr>
          <w:sz w:val="20"/>
          <w:szCs w:val="20"/>
          <w:color w:val="auto"/>
        </w:rPr>
      </w:pPr>
      <w:r>
        <w:rPr>
          <w:rFonts w:ascii="Courier New" w:cs="Courier New" w:eastAsia="Courier New" w:hAnsi="Courier New"/>
          <w:sz w:val="16"/>
          <w:szCs w:val="16"/>
          <w:color w:val="auto"/>
        </w:rPr>
        <w:t>On November 21, 2001, AT&amp;T completed a private bond offering which consists of $1.5 billion in five-year Senior Notes with an interest rate of 6.5%, $2.75 billion in 10 year Senior Notes with an interest rate of 7.30%, $2.75 billion in 30 year Senior Notes with an interest rate of 8.00%, 1.5 billion Euros of two-year Senior Notes with a floating interest rate of Euro Interbank Offered Rate (EURIBOR) plus 1.50% and 2.0 billion Euros of five-year Senior Notes with an interest rate of 6.00%. We received net proceeds of approximately $10.0 billion from the sale of the notes. The proceeds will primarily be utilized to retire short-term indebtedness and for general corporate purposes. The bond offering included provisions that would allow bondholders to require AT&amp;T to repurchase the notes if certain conditions are not met in conjunction with the spin-off or the separation of AT&amp;T Broadband from AT&amp;T at the time of notification to bondholders of the intention to separate AT&amp;T Broadband. These conditions include a maximum debt to EBITDA ratio (adjusted) for pro forma AT&amp;T excluding AT&amp;T Broadband of no more than 2.75 times at specified times and if credit ratings of these notes are downgraded below a certain level.</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XII-32</w:t>
      </w:r>
    </w:p>
    <w:p>
      <w:pPr>
        <w:sectPr>
          <w:pgSz w:w="11900" w:h="16838" w:orient="portrait"/>
          <w:cols w:equalWidth="0" w:num="1">
            <w:col w:w="10219"/>
          </w:cols>
          <w:pgMar w:left="240" w:top="750" w:right="1440" w:bottom="1440" w:gutter="0" w:footer="0" w:header="0"/>
        </w:sectPr>
      </w:pPr>
    </w:p>
    <w:bookmarkStart w:id="472" w:name="page473"/>
    <w:bookmarkEnd w:id="47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SUBSIDIARY-OBLIGATED MANDATORILY REDEEMABLE PREFERRED SECURITIES OF SUBSIDIARY TRUSTS HOLDING SOLELY SUBORDINATED DEBT SECURITIES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Included in long-term and short-term debt are subsidiary-obligated mandatorily redeemable preferred securities of subsidiary trusts holding solely subordinated debt securities.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Certain subsidiary trusts of TCI (TCI Trusts) had preferred securities outstanding at December 31, 2001 and 2000,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CARRYING AMOUNT INTEREST MATURITY ---------------</w:t>
      </w:r>
    </w:p>
    <w:p>
      <w:pPr>
        <w:ind w:left="60"/>
        <w:spacing w:after="0" w:line="238" w:lineRule="auto"/>
        <w:rPr>
          <w:sz w:val="20"/>
          <w:szCs w:val="20"/>
          <w:color w:val="auto"/>
        </w:rPr>
      </w:pPr>
      <w:r>
        <w:rPr>
          <w:rFonts w:ascii="Courier New" w:cs="Courier New" w:eastAsia="Courier New" w:hAnsi="Courier New"/>
          <w:sz w:val="18"/>
          <w:szCs w:val="18"/>
          <w:color w:val="auto"/>
        </w:rPr>
        <w:t>SUBSIDIARY TRUST RATE DATE 2001 2000 - ----------</w:t>
      </w:r>
    </w:p>
    <w:p>
      <w:pPr>
        <w:ind w:left="420"/>
        <w:spacing w:after="0"/>
        <w:rPr>
          <w:sz w:val="20"/>
          <w:szCs w:val="20"/>
          <w:color w:val="auto"/>
        </w:rPr>
      </w:pPr>
      <w:r>
        <w:rPr>
          <w:rFonts w:ascii="Courier New" w:cs="Courier New" w:eastAsia="Courier New" w:hAnsi="Courier New"/>
          <w:sz w:val="18"/>
          <w:szCs w:val="18"/>
          <w:color w:val="auto"/>
        </w:rPr>
        <w:t>------ -------- -------- ------ ------ TCI</w:t>
      </w:r>
    </w:p>
    <w:p>
      <w:pPr>
        <w:ind w:left="220"/>
        <w:spacing w:after="0" w:line="237" w:lineRule="auto"/>
        <w:rPr>
          <w:sz w:val="20"/>
          <w:szCs w:val="20"/>
          <w:color w:val="auto"/>
        </w:rPr>
      </w:pPr>
      <w:r>
        <w:rPr>
          <w:rFonts w:ascii="Courier New" w:cs="Courier New" w:eastAsia="Courier New" w:hAnsi="Courier New"/>
          <w:sz w:val="18"/>
          <w:szCs w:val="18"/>
          <w:color w:val="auto"/>
        </w:rPr>
        <w:t>Communications Financing I....................</w:t>
      </w:r>
    </w:p>
    <w:p>
      <w:pPr>
        <w:ind w:left="480"/>
        <w:spacing w:after="0" w:line="238" w:lineRule="auto"/>
        <w:rPr>
          <w:sz w:val="20"/>
          <w:szCs w:val="20"/>
          <w:color w:val="auto"/>
        </w:rPr>
      </w:pPr>
      <w:r>
        <w:rPr>
          <w:rFonts w:ascii="Courier New" w:cs="Courier New" w:eastAsia="Courier New" w:hAnsi="Courier New"/>
          <w:sz w:val="18"/>
          <w:szCs w:val="18"/>
          <w:color w:val="auto"/>
        </w:rPr>
        <w:t>8.72% 2045 $ 527 $ 528 TCI Communications</w:t>
      </w:r>
    </w:p>
    <w:p>
      <w:pPr>
        <w:ind w:left="160"/>
        <w:spacing w:after="0"/>
        <w:rPr>
          <w:sz w:val="20"/>
          <w:szCs w:val="20"/>
          <w:color w:val="auto"/>
        </w:rPr>
      </w:pPr>
      <w:r>
        <w:rPr>
          <w:rFonts w:ascii="Courier New" w:cs="Courier New" w:eastAsia="Courier New" w:hAnsi="Courier New"/>
          <w:sz w:val="18"/>
          <w:szCs w:val="18"/>
          <w:color w:val="auto"/>
        </w:rPr>
        <w:t>Financing II................... 10.00% 2045 513</w:t>
      </w:r>
    </w:p>
    <w:p>
      <w:pPr>
        <w:ind w:left="960"/>
        <w:spacing w:after="0" w:line="237" w:lineRule="auto"/>
        <w:rPr>
          <w:sz w:val="20"/>
          <w:szCs w:val="20"/>
          <w:color w:val="auto"/>
        </w:rPr>
      </w:pPr>
      <w:r>
        <w:rPr>
          <w:rFonts w:ascii="Courier New" w:cs="Courier New" w:eastAsia="Courier New" w:hAnsi="Courier New"/>
          <w:sz w:val="18"/>
          <w:szCs w:val="18"/>
          <w:color w:val="auto"/>
        </w:rPr>
        <w:t>514 TCI Communications Financing</w:t>
      </w:r>
    </w:p>
    <w:p>
      <w:pPr>
        <w:ind w:left="320"/>
        <w:spacing w:after="0"/>
        <w:rPr>
          <w:sz w:val="20"/>
          <w:szCs w:val="20"/>
          <w:color w:val="auto"/>
        </w:rPr>
      </w:pPr>
      <w:r>
        <w:rPr>
          <w:rFonts w:ascii="Courier New" w:cs="Courier New" w:eastAsia="Courier New" w:hAnsi="Courier New"/>
          <w:sz w:val="18"/>
          <w:szCs w:val="18"/>
          <w:color w:val="auto"/>
        </w:rPr>
        <w:t>III.................. 9.65% 2027 380 357 TCI</w:t>
      </w:r>
    </w:p>
    <w:p>
      <w:pPr>
        <w:ind w:left="220"/>
        <w:spacing w:after="0" w:line="237" w:lineRule="auto"/>
        <w:rPr>
          <w:sz w:val="20"/>
          <w:szCs w:val="20"/>
          <w:color w:val="auto"/>
        </w:rPr>
      </w:pPr>
      <w:r>
        <w:rPr>
          <w:rFonts w:ascii="Courier New" w:cs="Courier New" w:eastAsia="Courier New" w:hAnsi="Courier New"/>
          <w:sz w:val="18"/>
          <w:szCs w:val="18"/>
          <w:color w:val="auto"/>
        </w:rPr>
        <w:t>Communications Financing IV...................</w:t>
      </w:r>
    </w:p>
    <w:p>
      <w:pPr>
        <w:ind w:left="960"/>
        <w:spacing w:after="0"/>
        <w:rPr>
          <w:sz w:val="20"/>
          <w:szCs w:val="20"/>
          <w:color w:val="auto"/>
        </w:rPr>
      </w:pPr>
      <w:r>
        <w:rPr>
          <w:rFonts w:ascii="Courier New" w:cs="Courier New" w:eastAsia="Courier New" w:hAnsi="Courier New"/>
          <w:sz w:val="18"/>
          <w:szCs w:val="18"/>
          <w:color w:val="auto"/>
        </w:rPr>
        <w:t>9.72% 2036 204 204 ------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20"/>
        <w:spacing w:after="0" w:line="238" w:lineRule="auto"/>
        <w:rPr>
          <w:sz w:val="20"/>
          <w:szCs w:val="20"/>
          <w:color w:val="auto"/>
        </w:rPr>
      </w:pPr>
      <w:r>
        <w:rPr>
          <w:rFonts w:ascii="Courier New" w:cs="Courier New" w:eastAsia="Courier New" w:hAnsi="Courier New"/>
          <w:sz w:val="18"/>
          <w:szCs w:val="18"/>
          <w:color w:val="auto"/>
        </w:rPr>
        <w:t>$1,624 $1,603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TCI Trusts exist for the purpose of issuing trust preferred securities and investing the proceeds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w:t>
      </w:r>
    </w:p>
    <w:p>
      <w:pPr>
        <w:spacing w:after="0" w:line="1" w:lineRule="exact"/>
        <w:rPr>
          <w:sz w:val="20"/>
          <w:szCs w:val="20"/>
          <w:color w:val="auto"/>
        </w:rPr>
      </w:pPr>
    </w:p>
    <w:p>
      <w:pPr>
        <w:ind w:right="1779" w:firstLine="8"/>
        <w:spacing w:after="0" w:line="237" w:lineRule="auto"/>
        <w:tabs>
          <w:tab w:leader="none" w:pos="316"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preferred securities were redeemable at face value beginning in January and May 2001, respectively. Financing III trust preferred securities are callable at 104.825% of face value beginning in March 2007. Financing IV trust preferred securities are callable at face value beginning in March 2002.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On February 28, 2002, AT&amp;T called for early redemption Financing I and II preferred securities. On February 26, 2002, AT&amp;T announced that it was notifying holders that it will call Financing IV preferred securities for early redemption on April 1, 2002. At December 31, 2001, the Financing I, II and IV trust preferred securities were reclassed from long-term debt to short-term debt.</w:t>
      </w:r>
    </w:p>
    <w:p>
      <w:pPr>
        <w:spacing w:after="0" w:line="200" w:lineRule="exact"/>
        <w:rPr>
          <w:sz w:val="20"/>
          <w:szCs w:val="20"/>
          <w:color w:val="auto"/>
        </w:rPr>
      </w:pPr>
    </w:p>
    <w:p>
      <w:pPr>
        <w:spacing w:after="0" w:line="39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TCI effectively provides a full and unconditional guarantee of the TCI Trusts' obligations under the trust preferred securities. During 2000, AT&amp;T provided a full and unconditional guarantee of the trust preferred securities for TCI Communications Financing I, II and IV subsidiary trusts (see Note 21).</w:t>
      </w:r>
    </w:p>
    <w:p>
      <w:pPr>
        <w:spacing w:after="0" w:line="385"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178"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Certain subsidiary trusts of MediaOne (MediaOne Trusts) had preferred securities outstanding at December 31, 2001 and 2000, 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502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7"/>
              </w:rPr>
              <w:t>CARRYING AMOUNT INTEREST MATURITY -----------</w:t>
            </w:r>
          </w:p>
        </w:tc>
        <w:tc>
          <w:tcPr>
            <w:tcW w:w="100" w:type="dxa"/>
            <w:vAlign w:val="bottom"/>
          </w:tcPr>
          <w:p>
            <w:pPr>
              <w:spacing w:after="0"/>
              <w:rPr>
                <w:sz w:val="17"/>
                <w:szCs w:val="17"/>
                <w:color w:val="auto"/>
              </w:rPr>
            </w:pPr>
          </w:p>
        </w:tc>
      </w:tr>
      <w:tr>
        <w:trPr>
          <w:trHeight w:val="203"/>
        </w:trPr>
        <w:tc>
          <w:tcPr>
            <w:tcW w:w="5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SUBSIDIARY TRUST RATE DATE 2001 2000 - -------------</w:t>
            </w:r>
          </w:p>
        </w:tc>
      </w:tr>
      <w:tr>
        <w:trPr>
          <w:trHeight w:val="203"/>
        </w:trPr>
        <w:tc>
          <w:tcPr>
            <w:tcW w:w="5380" w:type="dxa"/>
            <w:vAlign w:val="bottom"/>
            <w:gridSpan w:val="2"/>
          </w:tcPr>
          <w:p>
            <w:pPr>
              <w:jc w:val="center"/>
              <w:ind w:left="58"/>
              <w:spacing w:after="0" w:line="203" w:lineRule="exact"/>
              <w:rPr>
                <w:sz w:val="20"/>
                <w:szCs w:val="20"/>
                <w:color w:val="auto"/>
              </w:rPr>
            </w:pPr>
            <w:r>
              <w:rPr>
                <w:rFonts w:ascii="Courier New" w:cs="Courier New" w:eastAsia="Courier New" w:hAnsi="Courier New"/>
                <w:sz w:val="18"/>
                <w:szCs w:val="18"/>
                <w:color w:val="auto"/>
                <w:w w:val="97"/>
              </w:rPr>
              <w:t>--- -------- -------- ---- ---- MediaOne Financing</w:t>
            </w:r>
          </w:p>
        </w:tc>
        <w:tc>
          <w:tcPr>
            <w:tcW w:w="100" w:type="dxa"/>
            <w:vAlign w:val="bottom"/>
          </w:tcPr>
          <w:p>
            <w:pPr>
              <w:spacing w:after="0"/>
              <w:rPr>
                <w:sz w:val="17"/>
                <w:szCs w:val="17"/>
                <w:color w:val="auto"/>
              </w:rPr>
            </w:pPr>
          </w:p>
        </w:tc>
      </w:tr>
      <w:tr>
        <w:trPr>
          <w:trHeight w:val="203"/>
        </w:trPr>
        <w:tc>
          <w:tcPr>
            <w:tcW w:w="360" w:type="dxa"/>
            <w:vAlign w:val="bottom"/>
          </w:tcPr>
          <w:p>
            <w:pPr>
              <w:jc w:val="right"/>
              <w:spacing w:after="0"/>
              <w:rPr>
                <w:sz w:val="20"/>
                <w:szCs w:val="20"/>
                <w:color w:val="auto"/>
              </w:rPr>
            </w:pPr>
            <w:r>
              <w:rPr>
                <w:rFonts w:ascii="Courier New" w:cs="Courier New" w:eastAsia="Courier New" w:hAnsi="Courier New"/>
                <w:sz w:val="2"/>
                <w:szCs w:val="2"/>
                <w:color w:val="auto"/>
                <w:w w:val="83"/>
              </w:rPr>
              <w:t>A.................................</w:t>
            </w:r>
          </w:p>
        </w:tc>
        <w:tc>
          <w:tcPr>
            <w:tcW w:w="5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7.96% 2025 $ 30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60" w:type="dxa"/>
            <w:vAlign w:val="bottom"/>
          </w:tcPr>
          <w:p>
            <w:pPr>
              <w:spacing w:after="0"/>
              <w:rPr>
                <w:sz w:val="17"/>
                <w:szCs w:val="17"/>
                <w:color w:val="auto"/>
              </w:rPr>
            </w:pPr>
          </w:p>
        </w:tc>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30 MediaOne Financing</w:t>
            </w:r>
          </w:p>
        </w:tc>
        <w:tc>
          <w:tcPr>
            <w:tcW w:w="100" w:type="dxa"/>
            <w:vAlign w:val="bottom"/>
          </w:tcPr>
          <w:p>
            <w:pPr>
              <w:spacing w:after="0"/>
              <w:rPr>
                <w:sz w:val="17"/>
                <w:szCs w:val="17"/>
                <w:color w:val="auto"/>
              </w:rPr>
            </w:pPr>
          </w:p>
        </w:tc>
      </w:tr>
      <w:tr>
        <w:trPr>
          <w:trHeight w:val="203"/>
        </w:trPr>
        <w:tc>
          <w:tcPr>
            <w:tcW w:w="360" w:type="dxa"/>
            <w:vAlign w:val="bottom"/>
          </w:tcPr>
          <w:p>
            <w:pPr>
              <w:jc w:val="right"/>
              <w:spacing w:after="0"/>
              <w:rPr>
                <w:sz w:val="20"/>
                <w:szCs w:val="20"/>
                <w:color w:val="auto"/>
              </w:rPr>
            </w:pPr>
            <w:r>
              <w:rPr>
                <w:rFonts w:ascii="Courier New" w:cs="Courier New" w:eastAsia="Courier New" w:hAnsi="Courier New"/>
                <w:sz w:val="2"/>
                <w:szCs w:val="2"/>
                <w:color w:val="auto"/>
                <w:w w:val="83"/>
              </w:rPr>
              <w:t>B.................................</w:t>
            </w:r>
          </w:p>
        </w:tc>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8.25% 2036 28 28</w:t>
            </w:r>
          </w:p>
        </w:tc>
      </w:tr>
      <w:tr>
        <w:trPr>
          <w:trHeight w:val="203"/>
        </w:trPr>
        <w:tc>
          <w:tcPr>
            <w:tcW w:w="360" w:type="dxa"/>
            <w:vAlign w:val="bottom"/>
          </w:tcPr>
          <w:p>
            <w:pPr>
              <w:spacing w:after="0"/>
              <w:rPr>
                <w:sz w:val="17"/>
                <w:szCs w:val="17"/>
                <w:color w:val="auto"/>
              </w:rPr>
            </w:pPr>
          </w:p>
        </w:tc>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MediaOne Finance</w:t>
            </w:r>
          </w:p>
        </w:tc>
        <w:tc>
          <w:tcPr>
            <w:tcW w:w="100" w:type="dxa"/>
            <w:vAlign w:val="bottom"/>
          </w:tcPr>
          <w:p>
            <w:pPr>
              <w:spacing w:after="0"/>
              <w:rPr>
                <w:sz w:val="17"/>
                <w:szCs w:val="17"/>
                <w:color w:val="auto"/>
              </w:rPr>
            </w:pPr>
          </w:p>
        </w:tc>
      </w:tr>
      <w:tr>
        <w:trPr>
          <w:trHeight w:val="203"/>
        </w:trPr>
        <w:tc>
          <w:tcPr>
            <w:tcW w:w="360" w:type="dxa"/>
            <w:vAlign w:val="bottom"/>
          </w:tcPr>
          <w:p>
            <w:pPr>
              <w:jc w:val="right"/>
              <w:spacing w:after="0"/>
              <w:rPr>
                <w:sz w:val="20"/>
                <w:szCs w:val="20"/>
                <w:color w:val="auto"/>
              </w:rPr>
            </w:pPr>
            <w:r>
              <w:rPr>
                <w:rFonts w:ascii="Courier New" w:cs="Courier New" w:eastAsia="Courier New" w:hAnsi="Courier New"/>
                <w:sz w:val="2"/>
                <w:szCs w:val="2"/>
                <w:color w:val="auto"/>
                <w:w w:val="78"/>
              </w:rPr>
              <w:t>II..................................</w:t>
            </w:r>
          </w:p>
        </w:tc>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9.50% 2036 214</w:t>
            </w:r>
          </w:p>
        </w:tc>
      </w:tr>
      <w:tr>
        <w:trPr>
          <w:trHeight w:val="203"/>
        </w:trPr>
        <w:tc>
          <w:tcPr>
            <w:tcW w:w="360" w:type="dxa"/>
            <w:vAlign w:val="bottom"/>
          </w:tcPr>
          <w:p>
            <w:pPr>
              <w:spacing w:after="0"/>
              <w:rPr>
                <w:sz w:val="17"/>
                <w:szCs w:val="17"/>
                <w:color w:val="auto"/>
              </w:rPr>
            </w:pPr>
          </w:p>
        </w:tc>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214 MediaOne Finance</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716" w:right="1440" w:bottom="0" w:gutter="0" w:footer="0" w:header="0"/>
        </w:sectPr>
      </w:pPr>
    </w:p>
    <w:bookmarkStart w:id="473" w:name="page474"/>
    <w:bookmarkEnd w:id="4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0"/>
              </w:rPr>
              <w:t>III.................................</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9.04% 2038 504</w:t>
            </w:r>
          </w:p>
        </w:tc>
      </w:tr>
      <w:tr>
        <w:trPr>
          <w:trHeight w:val="203"/>
        </w:trPr>
        <w:tc>
          <w:tcPr>
            <w:tcW w:w="548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504 ---- ----</w:t>
            </w: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Total................................................</w:t>
            </w:r>
          </w:p>
        </w:tc>
      </w:tr>
      <w:tr>
        <w:trPr>
          <w:trHeight w:val="203"/>
        </w:trPr>
        <w:tc>
          <w:tcPr>
            <w:tcW w:w="23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$776</w:t>
            </w:r>
          </w:p>
        </w:tc>
        <w:tc>
          <w:tcPr>
            <w:tcW w:w="31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$776 ==== ====</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XII-33</w:t>
      </w:r>
    </w:p>
    <w:p>
      <w:pPr>
        <w:sectPr>
          <w:pgSz w:w="11900" w:h="16838" w:orient="portrait"/>
          <w:cols w:equalWidth="0" w:num="1">
            <w:col w:w="10219"/>
          </w:cols>
          <w:pgMar w:left="240" w:top="136" w:right="1440" w:bottom="1440" w:gutter="0" w:footer="0" w:header="0"/>
        </w:sectPr>
      </w:pPr>
    </w:p>
    <w:bookmarkStart w:id="474" w:name="page475"/>
    <w:bookmarkEnd w:id="47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MediaOne Trusts exist for the purpose of issuing the trust preferred securities and investing the proceeds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AT&amp;T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became redeemable after October 29, 2001. The 9.04% subordinated deferrable notes are redeemable after October 28, 2003.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4, 2002, AT&amp;T called for early redemption MediaOne Financing A, MediaOne Financing B and MediaOne Financing II preferred securities. At December 31, 2001, the Financing A, B and II preferred securities were reclassed from long-term debt to short-term debt.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MediaOne has effectively provided a full and unconditional guarantee of the MediaOne Trusts' obligations under the trust preferred securities. During 2000, AT&amp;T provided a full and unconditional guarantee of MediaOne's trust preferred securities (see Note 21).</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3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EXCHANGEABLE NOTES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Included in long-term and short-term debt are exchangeable notes. During 2001, we issued exchangeable notes which are mandatorily redeemable at AT&amp;T's option into shares of AT&amp;T Wireless and Cablevision NY Group Class A (Cablevision) common stock and Rainbow Media Group Class A (Rainbow Media Group) tracking stock, as applicable or its cash equivalent. During 2000, we issued exchangeable notes which are mandatorily redeemable at AT&amp;T's option into shares of Comcast and Microsoft Corporation (Microsoft) common stock, as applicable, or its cash equivalent. During 1999 and 1998, MediaOne issued exchangeable notes which are mandatorily redeemable at AT&amp;T's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which are indexed to 45.8 million shares of AT&amp;T Wireless common stock:</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PUT PRICE PER CALL PRICE</w:t>
      </w:r>
    </w:p>
    <w:p>
      <w:pPr>
        <w:ind w:left="160"/>
        <w:spacing w:after="0" w:line="238" w:lineRule="auto"/>
        <w:rPr>
          <w:sz w:val="20"/>
          <w:szCs w:val="20"/>
          <w:color w:val="auto"/>
        </w:rPr>
      </w:pPr>
      <w:r>
        <w:rPr>
          <w:rFonts w:ascii="Courier New" w:cs="Courier New" w:eastAsia="Courier New" w:hAnsi="Courier New"/>
          <w:sz w:val="18"/>
          <w:szCs w:val="18"/>
          <w:color w:val="auto"/>
        </w:rPr>
        <w:t>CARRYING MATURITIES FACE</w:t>
      </w:r>
    </w:p>
    <w:p>
      <w:pPr>
        <w:ind w:left="100"/>
        <w:spacing w:after="0"/>
        <w:rPr>
          <w:sz w:val="20"/>
          <w:szCs w:val="20"/>
          <w:color w:val="auto"/>
        </w:rPr>
      </w:pPr>
      <w:r>
        <w:rPr>
          <w:rFonts w:ascii="Courier New" w:cs="Courier New" w:eastAsia="Courier New" w:hAnsi="Courier New"/>
          <w:sz w:val="18"/>
          <w:szCs w:val="18"/>
          <w:color w:val="auto"/>
        </w:rPr>
        <w:t>VALUE INTEREST RATE SHARE</w:t>
      </w:r>
    </w:p>
    <w:p>
      <w:pPr>
        <w:ind w:left="60"/>
        <w:spacing w:after="0" w:line="237" w:lineRule="auto"/>
        <w:rPr>
          <w:sz w:val="20"/>
          <w:szCs w:val="20"/>
          <w:color w:val="auto"/>
        </w:rPr>
      </w:pPr>
      <w:r>
        <w:rPr>
          <w:rFonts w:ascii="Courier New" w:cs="Courier New" w:eastAsia="Courier New" w:hAnsi="Courier New"/>
          <w:sz w:val="18"/>
          <w:szCs w:val="18"/>
          <w:color w:val="auto"/>
        </w:rPr>
        <w:t>PER SHARE VALUE - --------</w:t>
      </w:r>
    </w:p>
    <w:p>
      <w:pPr>
        <w:ind w:left="380" w:hanging="323"/>
        <w:spacing w:after="0" w:line="238" w:lineRule="auto"/>
        <w:tabs>
          <w:tab w:leader="none" w:pos="380"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$18.87 $220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19.31 219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19.74 219</w:t>
      </w:r>
    </w:p>
    <w:p>
      <w:pPr>
        <w:sectPr>
          <w:pgSz w:w="11900" w:h="16838" w:orient="portrait"/>
          <w:cols w:equalWidth="0" w:num="1">
            <w:col w:w="10219"/>
          </w:cols>
          <w:pgMar w:left="240" w:top="717" w:right="1440" w:bottom="0" w:gutter="0" w:footer="0" w:header="0"/>
        </w:sectPr>
      </w:pPr>
    </w:p>
    <w:bookmarkStart w:id="475" w:name="page476"/>
    <w:bookmarkEnd w:id="475"/>
    <w:p>
      <w:pPr>
        <w:ind w:left="2820"/>
        <w:spacing w:after="0"/>
        <w:rPr>
          <w:sz w:val="20"/>
          <w:szCs w:val="20"/>
          <w:color w:val="auto"/>
        </w:rPr>
      </w:pPr>
      <w:r>
        <w:rPr>
          <w:rFonts w:ascii="Courier New" w:cs="Courier New" w:eastAsia="Courier New" w:hAnsi="Courier New"/>
          <w:sz w:val="16"/>
          <w:szCs w:val="16"/>
          <w:color w:val="auto"/>
        </w:rPr>
        <w:t>XII-34</w:t>
      </w:r>
    </w:p>
    <w:p>
      <w:pPr>
        <w:sectPr>
          <w:pgSz w:w="11900" w:h="16838" w:orient="portrait"/>
          <w:cols w:equalWidth="0" w:num="1">
            <w:col w:w="9019"/>
          </w:cols>
          <w:pgMar w:left="1440" w:top="547" w:right="1440" w:bottom="1440" w:gutter="0" w:footer="0" w:header="0"/>
        </w:sectPr>
      </w:pPr>
    </w:p>
    <w:bookmarkStart w:id="476" w:name="page477"/>
    <w:bookmarkEnd w:id="47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45 million shares of AT&amp;T Wireless common stock:</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PUT PRICE PER CALL PRICE</w:t>
      </w:r>
    </w:p>
    <w:p>
      <w:pPr>
        <w:ind w:left="160"/>
        <w:spacing w:after="0" w:line="238" w:lineRule="auto"/>
        <w:rPr>
          <w:sz w:val="20"/>
          <w:szCs w:val="20"/>
          <w:color w:val="auto"/>
        </w:rPr>
      </w:pPr>
      <w:r>
        <w:rPr>
          <w:rFonts w:ascii="Courier New" w:cs="Courier New" w:eastAsia="Courier New" w:hAnsi="Courier New"/>
          <w:sz w:val="18"/>
          <w:szCs w:val="18"/>
          <w:color w:val="auto"/>
        </w:rPr>
        <w:t>CARRYING MATURITIES FACE</w:t>
      </w:r>
    </w:p>
    <w:p>
      <w:pPr>
        <w:ind w:left="100"/>
        <w:spacing w:after="0"/>
        <w:rPr>
          <w:sz w:val="20"/>
          <w:szCs w:val="20"/>
          <w:color w:val="auto"/>
        </w:rPr>
      </w:pPr>
      <w:r>
        <w:rPr>
          <w:rFonts w:ascii="Courier New" w:cs="Courier New" w:eastAsia="Courier New" w:hAnsi="Courier New"/>
          <w:sz w:val="18"/>
          <w:szCs w:val="18"/>
          <w:color w:val="auto"/>
        </w:rPr>
        <w:t>VALUE INTEREST RATE SHARE</w:t>
      </w:r>
    </w:p>
    <w:p>
      <w:pPr>
        <w:ind w:left="60"/>
        <w:spacing w:after="0" w:line="237" w:lineRule="auto"/>
        <w:rPr>
          <w:sz w:val="20"/>
          <w:szCs w:val="20"/>
          <w:color w:val="auto"/>
        </w:rPr>
      </w:pPr>
      <w:r>
        <w:rPr>
          <w:rFonts w:ascii="Courier New" w:cs="Courier New" w:eastAsia="Courier New" w:hAnsi="Courier New"/>
          <w:sz w:val="18"/>
          <w:szCs w:val="18"/>
          <w:color w:val="auto"/>
        </w:rPr>
        <w:t>PER SHARE VALUE - --------</w:t>
      </w:r>
    </w:p>
    <w:p>
      <w:pPr>
        <w:ind w:left="380" w:hanging="323"/>
        <w:spacing w:after="0" w:line="238" w:lineRule="auto"/>
        <w:tabs>
          <w:tab w:leader="none" w:pos="380"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 LIBOR + 0.4% $13.57</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$19.03 $216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 LIBOR + 0.4% 13.37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19.27 216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 LIBOR + 0.4% 13.57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19.90 216</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AT&amp;T Wireless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879" w:firstLine="521"/>
        <w:spacing w:after="0" w:line="272" w:lineRule="auto"/>
        <w:tabs>
          <w:tab w:leader="none" w:pos="1488"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greater than the call price, the exchange ratio will be a fraction, the numerator of which is equal to the sum of (i) the put price, plus (ii) the excess of the fair market value of a share of AT&amp;T Wireless common stock over the call price, and the denominator of which is equal to the fair market value of a share of AT&amp;T Wireless common stock;</w:t>
      </w:r>
    </w:p>
    <w:p>
      <w:pPr>
        <w:spacing w:after="0" w:line="185" w:lineRule="exact"/>
        <w:rPr>
          <w:rFonts w:ascii="Courier New" w:cs="Courier New" w:eastAsia="Courier New" w:hAnsi="Courier New"/>
          <w:sz w:val="16"/>
          <w:szCs w:val="16"/>
          <w:color w:val="auto"/>
        </w:rPr>
      </w:pPr>
    </w:p>
    <w:p>
      <w:pPr>
        <w:ind w:left="540" w:right="1879" w:firstLine="521"/>
        <w:spacing w:after="0" w:line="290" w:lineRule="auto"/>
        <w:tabs>
          <w:tab w:leader="none" w:pos="1488"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less than or equal to the put price, the exchange ratio will be 1;</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AT&amp;T Wireless common stock is less than or equal to the call price but greater than the put price, the exchange ratio will be a fraction, the numerator of which is equal to the put price, and the denominator of which is equal to the fair market value of a share of AT&amp;T Wireless common stock.</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26.9 million shares of Cablevision common stock:</w:t>
      </w:r>
    </w:p>
    <w:p>
      <w:pPr>
        <w:spacing w:after="0" w:line="16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PUT PRICE PER CALL PRICE</w:t>
      </w:r>
    </w:p>
    <w:p>
      <w:pPr>
        <w:ind w:left="120"/>
        <w:spacing w:after="0" w:line="238" w:lineRule="auto"/>
        <w:rPr>
          <w:sz w:val="20"/>
          <w:szCs w:val="20"/>
          <w:color w:val="auto"/>
        </w:rPr>
      </w:pPr>
      <w:r>
        <w:rPr>
          <w:rFonts w:ascii="Courier New" w:cs="Courier New" w:eastAsia="Courier New" w:hAnsi="Courier New"/>
          <w:sz w:val="18"/>
          <w:szCs w:val="18"/>
          <w:color w:val="auto"/>
        </w:rPr>
        <w:t>CARRYING MATURITY FACE VALUE</w:t>
      </w:r>
    </w:p>
    <w:p>
      <w:pPr>
        <w:ind w:left="60"/>
        <w:spacing w:after="0"/>
        <w:rPr>
          <w:sz w:val="20"/>
          <w:szCs w:val="20"/>
          <w:color w:val="auto"/>
        </w:rPr>
      </w:pPr>
      <w:r>
        <w:rPr>
          <w:rFonts w:ascii="Courier New" w:cs="Courier New" w:eastAsia="Courier New" w:hAnsi="Courier New"/>
          <w:sz w:val="18"/>
          <w:szCs w:val="18"/>
          <w:color w:val="auto"/>
        </w:rPr>
        <w:t>INTEREST RATE SHARE PER SHARE</w:t>
      </w:r>
    </w:p>
    <w:p>
      <w:pPr>
        <w:ind w:left="60"/>
        <w:spacing w:after="0" w:line="237" w:lineRule="auto"/>
        <w:rPr>
          <w:sz w:val="20"/>
          <w:szCs w:val="20"/>
          <w:color w:val="auto"/>
        </w:rPr>
      </w:pPr>
      <w:r>
        <w:rPr>
          <w:rFonts w:ascii="Courier New" w:cs="Courier New" w:eastAsia="Courier New" w:hAnsi="Courier New"/>
          <w:sz w:val="18"/>
          <w:szCs w:val="18"/>
          <w:color w:val="auto"/>
        </w:rPr>
        <w:t>VALUE - --------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2004..........................</w:t>
      </w:r>
    </w:p>
    <w:p>
      <w:pPr>
        <w:jc w:val="center"/>
        <w:ind w:right="7059"/>
        <w:spacing w:after="0"/>
        <w:rPr>
          <w:sz w:val="20"/>
          <w:szCs w:val="20"/>
          <w:color w:val="auto"/>
        </w:rPr>
      </w:pPr>
      <w:r>
        <w:rPr>
          <w:rFonts w:ascii="Courier New" w:cs="Courier New" w:eastAsia="Courier New" w:hAnsi="Courier New"/>
          <w:sz w:val="18"/>
          <w:szCs w:val="18"/>
          <w:color w:val="auto"/>
        </w:rPr>
        <w:t>$970 6.50% $36.05 $43.98</w:t>
      </w:r>
    </w:p>
    <w:p>
      <w:pPr>
        <w:jc w:val="center"/>
        <w:ind w:right="7059"/>
        <w:spacing w:after="0" w:line="237" w:lineRule="auto"/>
        <w:rPr>
          <w:sz w:val="20"/>
          <w:szCs w:val="20"/>
          <w:color w:val="auto"/>
        </w:rPr>
      </w:pPr>
      <w:r>
        <w:rPr>
          <w:rFonts w:ascii="Courier New" w:cs="Courier New" w:eastAsia="Courier New" w:hAnsi="Courier New"/>
          <w:sz w:val="18"/>
          <w:szCs w:val="18"/>
          <w:color w:val="auto"/>
        </w:rPr>
        <w:t>$1,030</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Cablevision common stock equal to the underlying shares multiplied by the exchange ratio, or (ii) its equivalent cash value. The exchange ratio will be calculated at maturity in the following manner:</w:t>
      </w:r>
    </w:p>
    <w:p>
      <w:pPr>
        <w:spacing w:after="0" w:line="182" w:lineRule="exact"/>
        <w:rPr>
          <w:sz w:val="20"/>
          <w:szCs w:val="20"/>
          <w:color w:val="auto"/>
        </w:rPr>
      </w:pPr>
    </w:p>
    <w:p>
      <w:pPr>
        <w:ind w:left="540" w:right="1779" w:firstLine="521"/>
        <w:spacing w:after="0" w:line="235" w:lineRule="auto"/>
        <w:tabs>
          <w:tab w:leader="none" w:pos="1488"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less than or equal to the call price but greater than the put price, the exchange ratio will be a fraction, the numerator of which is equal to the</w:t>
      </w:r>
    </w:p>
    <w:p>
      <w:pPr>
        <w:sectPr>
          <w:pgSz w:w="11900" w:h="16838" w:orient="portrait"/>
          <w:cols w:equalWidth="0" w:num="1">
            <w:col w:w="10219"/>
          </w:cols>
          <w:pgMar w:left="240" w:top="717" w:right="1440" w:bottom="0" w:gutter="0" w:footer="0" w:header="0"/>
        </w:sectPr>
      </w:pPr>
    </w:p>
    <w:bookmarkStart w:id="477" w:name="page478"/>
    <w:bookmarkEnd w:id="477"/>
    <w:p>
      <w:pPr>
        <w:ind w:right="1999"/>
        <w:spacing w:after="0" w:line="235" w:lineRule="auto"/>
        <w:rPr>
          <w:sz w:val="20"/>
          <w:szCs w:val="20"/>
          <w:color w:val="auto"/>
        </w:rPr>
      </w:pPr>
      <w:r>
        <w:rPr>
          <w:rFonts w:ascii="Courier New" w:cs="Courier New" w:eastAsia="Courier New" w:hAnsi="Courier New"/>
          <w:sz w:val="18"/>
          <w:szCs w:val="18"/>
          <w:color w:val="auto"/>
        </w:rPr>
        <w:t>put price, and the denominator of which is equal to the fair market value of a share of Cablevision common stock.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XII-35</w:t>
      </w:r>
    </w:p>
    <w:p>
      <w:pPr>
        <w:sectPr>
          <w:pgSz w:w="11900" w:h="16838" w:orient="portrait"/>
          <w:cols w:equalWidth="0" w:num="1">
            <w:col w:w="9679"/>
          </w:cols>
          <w:pgMar w:left="780" w:top="141" w:right="1440" w:bottom="1440" w:gutter="0" w:footer="0" w:header="0"/>
        </w:sectPr>
      </w:pPr>
    </w:p>
    <w:bookmarkStart w:id="478" w:name="page479"/>
    <w:bookmarkEnd w:id="47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which are indexed to 9.8 million shares of Rainbow Media Group tracking stock:</w:t>
      </w:r>
    </w:p>
    <w:p>
      <w:pPr>
        <w:spacing w:after="0" w:line="20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PUT PRICE PER CALL PRICE</w:t>
      </w:r>
    </w:p>
    <w:p>
      <w:pPr>
        <w:ind w:left="120"/>
        <w:spacing w:after="0" w:line="238" w:lineRule="auto"/>
        <w:rPr>
          <w:sz w:val="20"/>
          <w:szCs w:val="20"/>
          <w:color w:val="auto"/>
        </w:rPr>
      </w:pPr>
      <w:r>
        <w:rPr>
          <w:rFonts w:ascii="Courier New" w:cs="Courier New" w:eastAsia="Courier New" w:hAnsi="Courier New"/>
          <w:sz w:val="18"/>
          <w:szCs w:val="18"/>
          <w:color w:val="auto"/>
        </w:rPr>
        <w:t>CARRYING MATURITY FACE VALUE</w:t>
      </w:r>
    </w:p>
    <w:p>
      <w:pPr>
        <w:ind w:left="60"/>
        <w:spacing w:after="0"/>
        <w:rPr>
          <w:sz w:val="20"/>
          <w:szCs w:val="20"/>
          <w:color w:val="auto"/>
        </w:rPr>
      </w:pPr>
      <w:r>
        <w:rPr>
          <w:rFonts w:ascii="Courier New" w:cs="Courier New" w:eastAsia="Courier New" w:hAnsi="Courier New"/>
          <w:sz w:val="18"/>
          <w:szCs w:val="18"/>
          <w:color w:val="auto"/>
        </w:rPr>
        <w:t>INTEREST RATE SHARE PER SHARE</w:t>
      </w:r>
    </w:p>
    <w:p>
      <w:pPr>
        <w:ind w:left="60"/>
        <w:spacing w:after="0" w:line="237" w:lineRule="auto"/>
        <w:rPr>
          <w:sz w:val="20"/>
          <w:szCs w:val="20"/>
          <w:color w:val="auto"/>
        </w:rPr>
      </w:pPr>
      <w:r>
        <w:rPr>
          <w:rFonts w:ascii="Courier New" w:cs="Courier New" w:eastAsia="Courier New" w:hAnsi="Courier New"/>
          <w:sz w:val="18"/>
          <w:szCs w:val="18"/>
          <w:color w:val="auto"/>
        </w:rPr>
        <w:t>VALUE - --------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2005..........................</w:t>
      </w:r>
    </w:p>
    <w:p>
      <w:pPr>
        <w:ind w:left="60"/>
        <w:spacing w:after="0"/>
        <w:rPr>
          <w:sz w:val="20"/>
          <w:szCs w:val="20"/>
          <w:color w:val="auto"/>
        </w:rPr>
      </w:pPr>
      <w:r>
        <w:rPr>
          <w:rFonts w:ascii="Courier New" w:cs="Courier New" w:eastAsia="Courier New" w:hAnsi="Courier New"/>
          <w:sz w:val="18"/>
          <w:szCs w:val="18"/>
          <w:color w:val="auto"/>
        </w:rPr>
        <w:t>$220 6.25% $22.50 $27.45 $196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a share of Rainbow Media Group tracking stock.</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25 million shares of Comcast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$371 6.75% $41.50</w:t>
      </w:r>
    </w:p>
    <w:p>
      <w:pPr>
        <w:ind w:left="420"/>
        <w:spacing w:after="0" w:line="238" w:lineRule="auto"/>
        <w:rPr>
          <w:sz w:val="20"/>
          <w:szCs w:val="20"/>
          <w:color w:val="auto"/>
        </w:rPr>
      </w:pPr>
      <w:r>
        <w:rPr>
          <w:rFonts w:ascii="Courier New" w:cs="Courier New" w:eastAsia="Courier New" w:hAnsi="Courier New"/>
          <w:sz w:val="18"/>
          <w:szCs w:val="18"/>
          <w:color w:val="auto"/>
        </w:rPr>
        <w:t>$49.80 $320 $371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2004....................</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314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5.50%</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41.06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49.27</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314</w:t>
            </w:r>
          </w:p>
        </w:tc>
        <w:tc>
          <w:tcPr>
            <w:tcW w:w="58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329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4.63%</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39.13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46.96</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329</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2199" w:firstLine="521"/>
        <w:spacing w:after="0" w:line="235" w:lineRule="auto"/>
        <w:tabs>
          <w:tab w:leader="none" w:pos="1488"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the call price, the exchange ratio will be 0.8333;</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2099" w:firstLine="521"/>
        <w:spacing w:after="0" w:line="290" w:lineRule="auto"/>
        <w:tabs>
          <w:tab w:leader="none" w:pos="1488"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w:t>
      </w:r>
    </w:p>
    <w:p>
      <w:pPr>
        <w:sectPr>
          <w:pgSz w:w="11900" w:h="16838" w:orient="portrait"/>
          <w:cols w:equalWidth="0" w:num="1">
            <w:col w:w="10219"/>
          </w:cols>
          <w:pgMar w:left="240" w:top="717" w:right="1440" w:bottom="0" w:gutter="0" w:footer="0" w:header="0"/>
        </w:sectPr>
      </w:pPr>
    </w:p>
    <w:bookmarkStart w:id="479" w:name="page480"/>
    <w:bookmarkEnd w:id="479"/>
    <w:p>
      <w:pPr>
        <w:jc w:val="both"/>
        <w:ind w:right="1999"/>
        <w:spacing w:after="0" w:line="236" w:lineRule="auto"/>
        <w:rPr>
          <w:sz w:val="20"/>
          <w:szCs w:val="20"/>
          <w:color w:val="auto"/>
        </w:rPr>
      </w:pPr>
      <w:r>
        <w:rPr>
          <w:rFonts w:ascii="Courier New" w:cs="Courier New" w:eastAsia="Courier New" w:hAnsi="Courier New"/>
          <w:sz w:val="18"/>
          <w:szCs w:val="18"/>
          <w:color w:val="auto"/>
        </w:rPr>
        <w:t>exchange ratio will be a fraction, the numerator of which is equal to the put price, and the denominator of which is equal to the fair market value of a share of Comcast common stock.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XII-36</w:t>
      </w:r>
    </w:p>
    <w:p>
      <w:pPr>
        <w:sectPr>
          <w:pgSz w:w="11900" w:h="16838" w:orient="portrait"/>
          <w:cols w:equalWidth="0" w:num="1">
            <w:col w:w="9679"/>
          </w:cols>
          <w:pgMar w:left="780" w:top="142" w:right="1440" w:bottom="1440" w:gutter="0" w:footer="0" w:header="0"/>
        </w:sectPr>
      </w:pPr>
    </w:p>
    <w:bookmarkStart w:id="480" w:name="page481"/>
    <w:bookmarkEnd w:id="48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10 million shares of Microsoft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$227 6.96% $67.87</w:t>
      </w: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w w:val="95"/>
              </w:rPr>
              <w:t>$97.39</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$201 $145</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2004</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7.00%</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67.87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111.64</w:t>
            </w:r>
          </w:p>
        </w:tc>
      </w:tr>
      <w:tr>
        <w:trPr>
          <w:trHeight w:val="203"/>
        </w:trPr>
        <w:tc>
          <w:tcPr>
            <w:tcW w:w="4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7.04%</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67.87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128.60</w:t>
            </w:r>
          </w:p>
        </w:tc>
      </w:tr>
      <w:tr>
        <w:trPr>
          <w:trHeight w:val="203"/>
        </w:trPr>
        <w:tc>
          <w:tcPr>
            <w:tcW w:w="4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22.3 million shares of Comcast common stock:</w:t>
      </w:r>
    </w:p>
    <w:p>
      <w:pPr>
        <w:spacing w:after="0" w:line="200" w:lineRule="exact"/>
        <w:rPr>
          <w:sz w:val="20"/>
          <w:szCs w:val="20"/>
          <w:color w:val="auto"/>
        </w:rPr>
      </w:pPr>
    </w:p>
    <w:p>
      <w:pPr>
        <w:spacing w:after="0" w:line="20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$267 6.76% $35.89</w:t>
      </w:r>
    </w:p>
    <w:p>
      <w:pPr>
        <w:ind w:left="420"/>
        <w:spacing w:after="0" w:line="238" w:lineRule="auto"/>
        <w:rPr>
          <w:sz w:val="20"/>
          <w:szCs w:val="20"/>
          <w:color w:val="auto"/>
        </w:rPr>
      </w:pPr>
      <w:r>
        <w:rPr>
          <w:rFonts w:ascii="Courier New" w:cs="Courier New" w:eastAsia="Courier New" w:hAnsi="Courier New"/>
          <w:sz w:val="18"/>
          <w:szCs w:val="18"/>
          <w:color w:val="auto"/>
        </w:rPr>
        <w:t>$50.64 $244 $267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2004....................</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267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6.80%</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35.89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58.39</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267</w:t>
            </w:r>
          </w:p>
        </w:tc>
        <w:tc>
          <w:tcPr>
            <w:tcW w:w="58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267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6.84%</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35.89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67.97</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267</w:t>
            </w:r>
          </w:p>
        </w:tc>
        <w:tc>
          <w:tcPr>
            <w:tcW w:w="580" w:type="dxa"/>
            <w:vAlign w:val="bottom"/>
          </w:tcPr>
          <w:p>
            <w:pPr>
              <w:spacing w:after="0"/>
              <w:rPr>
                <w:sz w:val="17"/>
                <w:szCs w:val="17"/>
                <w:color w:val="auto"/>
              </w:rPr>
            </w:pPr>
          </w:p>
        </w:tc>
      </w:tr>
    </w:tbl>
    <w:p>
      <w:pPr>
        <w:sectPr>
          <w:pgSz w:w="11900" w:h="16838" w:orient="portrait"/>
          <w:cols w:equalWidth="0" w:num="1">
            <w:col w:w="10219"/>
          </w:cols>
          <w:pgMar w:left="240" w:top="717" w:right="1440" w:bottom="362" w:gutter="0" w:footer="0" w:header="0"/>
        </w:sectPr>
      </w:pPr>
    </w:p>
    <w:bookmarkStart w:id="481" w:name="page482"/>
    <w:bookmarkEnd w:id="481"/>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a share of Comcast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XII-37</w:t>
      </w:r>
    </w:p>
    <w:p>
      <w:pPr>
        <w:sectPr>
          <w:pgSz w:w="11900" w:h="16838" w:orient="portrait"/>
          <w:cols w:equalWidth="0" w:num="1">
            <w:col w:w="10219"/>
          </w:cols>
          <w:pgMar w:left="240" w:top="142" w:right="1440" w:bottom="1440" w:gutter="0" w:footer="0" w:header="0"/>
        </w:sectPr>
      </w:pPr>
    </w:p>
    <w:bookmarkStart w:id="482" w:name="page483"/>
    <w:bookmarkEnd w:id="48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Vodafone ADRs: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PUT PRICE CARRYING</w:t>
      </w:r>
    </w:p>
    <w:p>
      <w:pPr>
        <w:jc w:val="center"/>
        <w:ind w:right="7899"/>
        <w:spacing w:after="0" w:line="238" w:lineRule="auto"/>
        <w:rPr>
          <w:sz w:val="20"/>
          <w:szCs w:val="20"/>
          <w:color w:val="auto"/>
        </w:rPr>
      </w:pPr>
      <w:r>
        <w:rPr>
          <w:rFonts w:ascii="Courier New" w:cs="Courier New" w:eastAsia="Courier New" w:hAnsi="Courier New"/>
          <w:sz w:val="18"/>
          <w:szCs w:val="18"/>
          <w:color w:val="auto"/>
        </w:rPr>
        <w:t>VALUE PER CALL PRICE</w:t>
      </w:r>
    </w:p>
    <w:p>
      <w:pPr>
        <w:ind w:left="4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MATURITIES FACE VALUE</w:t>
      </w:r>
    </w:p>
    <w:p>
      <w:pPr>
        <w:ind w:left="160"/>
        <w:spacing w:after="0" w:line="238" w:lineRule="auto"/>
        <w:rPr>
          <w:sz w:val="20"/>
          <w:szCs w:val="20"/>
          <w:color w:val="auto"/>
        </w:rPr>
      </w:pPr>
      <w:r>
        <w:rPr>
          <w:rFonts w:ascii="Courier New" w:cs="Courier New" w:eastAsia="Courier New" w:hAnsi="Courier New"/>
          <w:sz w:val="18"/>
          <w:szCs w:val="18"/>
          <w:color w:val="auto"/>
        </w:rPr>
        <w:t>INTEREST RATE SHARE</w:t>
      </w:r>
    </w:p>
    <w:p>
      <w:pPr>
        <w:ind w:left="60"/>
        <w:spacing w:after="0"/>
        <w:rPr>
          <w:sz w:val="20"/>
          <w:szCs w:val="20"/>
          <w:color w:val="auto"/>
        </w:rPr>
      </w:pPr>
      <w:r>
        <w:rPr>
          <w:rFonts w:ascii="Courier New" w:cs="Courier New" w:eastAsia="Courier New" w:hAnsi="Courier New"/>
          <w:sz w:val="18"/>
          <w:szCs w:val="18"/>
          <w:color w:val="auto"/>
        </w:rPr>
        <w:t>PER SHARE 2001 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9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2001..................</w:t>
      </w:r>
    </w:p>
    <w:p>
      <w:pPr>
        <w:jc w:val="center"/>
        <w:ind w:right="7899"/>
        <w:spacing w:after="0" w:line="238" w:lineRule="auto"/>
        <w:rPr>
          <w:sz w:val="20"/>
          <w:szCs w:val="20"/>
          <w:color w:val="auto"/>
        </w:rPr>
      </w:pPr>
      <w:r>
        <w:rPr>
          <w:rFonts w:ascii="Courier New" w:cs="Courier New" w:eastAsia="Courier New" w:hAnsi="Courier New"/>
          <w:sz w:val="18"/>
          <w:szCs w:val="18"/>
          <w:color w:val="auto"/>
        </w:rPr>
        <w:t>$1,686 6.25% $19.65</w:t>
      </w:r>
    </w:p>
    <w:p>
      <w:pPr>
        <w:jc w:val="center"/>
        <w:ind w:right="7899"/>
        <w:spacing w:after="0"/>
        <w:rPr>
          <w:sz w:val="20"/>
          <w:szCs w:val="20"/>
          <w:color w:val="auto"/>
        </w:rPr>
      </w:pPr>
      <w:r>
        <w:rPr>
          <w:rFonts w:ascii="Courier New" w:cs="Courier New" w:eastAsia="Courier New" w:hAnsi="Courier New"/>
          <w:sz w:val="18"/>
          <w:szCs w:val="18"/>
          <w:color w:val="auto"/>
        </w:rPr>
        <w:t>$25.10 $ -- $2,337</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$1,129 7.00% 43.44</w:t>
      </w:r>
    </w:p>
    <w:p>
      <w:pPr>
        <w:jc w:val="center"/>
        <w:ind w:right="7899"/>
        <w:spacing w:after="0" w:line="238" w:lineRule="auto"/>
        <w:rPr>
          <w:sz w:val="20"/>
          <w:szCs w:val="20"/>
          <w:color w:val="auto"/>
        </w:rPr>
      </w:pPr>
      <w:r>
        <w:rPr>
          <w:rFonts w:ascii="Courier New" w:cs="Courier New" w:eastAsia="Courier New" w:hAnsi="Courier New"/>
          <w:sz w:val="18"/>
          <w:szCs w:val="18"/>
          <w:color w:val="auto"/>
        </w:rPr>
        <w:t>51.26 715 1,012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third quarter of 2001, exchangeable notes that were indexed to a portion of holdings of Vodafone ADR securities matured. Prior to the settlement, the carrying value of the notes was $1,634. These notes were settled with approximately 70 million shares of Vodafone ADR's and $252 million in cash. Approximately 57 million shares of the Vodafone ADR's used in the settlement were accounted for as "trading" securities and the remaining shares were accounted for as "available-for-sale" securities under SFAS No. 115. The settlement resulted in a pretax loss of approximately $392, which was reclassified from "Other comprehensive income" to "Other (expense) income" in the Consolidated Statement of Income.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exchangeable notes that mature in 2002 are indexed to 26 million</w:t>
      </w:r>
    </w:p>
    <w:p>
      <w:pPr>
        <w:spacing w:after="0" w:line="238" w:lineRule="auto"/>
        <w:rPr>
          <w:sz w:val="20"/>
          <w:szCs w:val="20"/>
          <w:color w:val="auto"/>
        </w:rPr>
      </w:pPr>
      <w:r>
        <w:rPr>
          <w:rFonts w:ascii="Courier New" w:cs="Courier New" w:eastAsia="Courier New" w:hAnsi="Courier New"/>
          <w:sz w:val="18"/>
          <w:szCs w:val="18"/>
          <w:color w:val="auto"/>
        </w:rPr>
        <w:t>Vodafone ADRs, and will be exchanged at maturity as follows: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or equal to the call price, each exchangeable note is equivalent to 0.8475 of a Vodafone ADR;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put price, each exchangeable note is equivalent to one Vodafone ADR; or</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exchangeable notes indexed to AT&amp;T Wireless, Cablevision, Comcast and Microsoft common stock and Rainbow Media Group that are secured by AT&amp;T's investments in AT&amp;T Wireless, Cablevision, Comcast, Microsoft and Rainbow Media Group. The exchangeable notes indexed to Vodafone ADRs that are unsecured obligations, ranking equally in right of payment with all other unsecured and unsubordinated obligations of AT&amp;T.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AT&amp;T Wireless, Cablevision, Rainbow Media Group, Comcast, Microsoft and Vodafone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AT&amp;T Wireless, Cablevision and Rainbow Media Group exchangeable notes are designated as cash flow hedges. These designated options are carried at fair value with changes in fair value recorded, net of income taxes, within "Other comprehensive income" as a component of shareowners' equity. There was no ineffectiveness recognized on the cash flow hedges. The Comcast, Microsoft,</w:t>
      </w:r>
    </w:p>
    <w:p>
      <w:pPr>
        <w:sectPr>
          <w:pgSz w:w="11900" w:h="16838" w:orient="portrait"/>
          <w:cols w:equalWidth="0" w:num="1">
            <w:col w:w="10219"/>
          </w:cols>
          <w:pgMar w:left="240" w:top="716" w:right="1440" w:bottom="0" w:gutter="0" w:footer="0" w:header="0"/>
        </w:sectPr>
      </w:pPr>
    </w:p>
    <w:bookmarkStart w:id="483" w:name="page484"/>
    <w:bookmarkEnd w:id="483"/>
    <w:p>
      <w:pPr>
        <w:ind w:right="1999"/>
        <w:spacing w:after="0" w:line="279" w:lineRule="auto"/>
        <w:rPr>
          <w:sz w:val="20"/>
          <w:szCs w:val="20"/>
          <w:color w:val="auto"/>
        </w:rPr>
      </w:pPr>
      <w:r>
        <w:rPr>
          <w:rFonts w:ascii="Courier New" w:cs="Courier New" w:eastAsia="Courier New" w:hAnsi="Courier New"/>
          <w:sz w:val="16"/>
          <w:szCs w:val="16"/>
          <w:color w:val="auto"/>
        </w:rPr>
        <w:t>Vodafone and certain of the Cablevision and Rainbow Media Group options are undesignated and are carried at fair value with changes in fair value recorded in "Other income (expense)" in the Consolidated Statement of Income.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XII-38</w:t>
      </w:r>
    </w:p>
    <w:p>
      <w:pPr>
        <w:sectPr>
          <w:pgSz w:w="11900" w:h="16838" w:orient="portrait"/>
          <w:cols w:equalWidth="0" w:num="1">
            <w:col w:w="10219"/>
          </w:cols>
          <w:pgMar w:left="240" w:top="141" w:right="1440" w:bottom="1440" w:gutter="0" w:footer="0" w:header="0"/>
        </w:sectPr>
      </w:pPr>
    </w:p>
    <w:bookmarkStart w:id="484" w:name="page485"/>
    <w:bookmarkEnd w:id="48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options hedge the market risk of a decline in value of AT&amp;T Wireless, Cablevision, Rainbow Media Group, Comcast, Microsoft and Vodafone securities. The market risk of a decline in these securities, below the respective put prices has been eliminated. In addition, any market gains we may earn have been limited to the call prices, with the exception of certain debt indexed to Comcast stock, the Cablevision stock, Rainbow Media Group and Vodafone ADRs, which provide for our participation in a portion of the market gains above the call price.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all the AT&amp;T Wireless, Cablevision and Rainbow Media Group securities and a portion of the Comcast, Microsoft and Vodafone ADR securities are cost method investments being accounted for as "available-for-sale" securities under SFAS No. 115, changes in the maturity value of the options and the underlying securities are being recorded as unrealized gains or losses, net of income taxes, within "Other comprehensive income as a component of shareowners' equity." The remaining portion of the Comcast, Microsoft and Vodafone securities are cost method investments being accounted for as "trading" securities as permitted under SFAS No. 115 and changes in the fair value of the options and the underlying securities are being recorded as net revaluation of certain financial instruments within "Other income (expense)"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DEBT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long-term debt is other debt. During 2000, we entered into a series of purchased and written options on 21.9 million shares of Microsoft common stock, and issued floating rate debt. The carrying value of the debt at both December 31, 2001 and 2000, was $1,369, which pays interest at three-month LIBOR plus 0.4%. The debt in conjunction with the options is, repayable at AT&amp;T's option in either Microsoft stock or cash and matures annually with $458 maturing in 2003 and 2004, and $453 maturing in 2005 (see Note 14).</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during 1999 two subsidiaries of MediaOne, MediaOne SPC IV and MediaOne SPC VI, entered into a series of purchased and written options on Vodafone ADRs contributed to them by MediaOne, and issued floating rate debt. The carrying value of the debt at both December 31, 2001 and 2000, was $1,739, which pays interest at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 MediaOne SPC IV and VI will generate cash to settle these notes by selling its Vodafone ADRs to the market (or to AT&amp;T, at AT&amp;T's option) and cash settle the option (see Note 14).</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OF SUBSIDIARIES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TCI merger, TCI Pacific Communications Inc. (Pacific) issued 5% Class A Senior Cumulative Exchangeable preferred stock, which was outstanding as of December 31, 2001. Each share is exchangeable, from and after August 1, 2001, for approximately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Dividends on the Pacific preferred stock were $31, $31 and $26 for the years ended December 31, 2001, 2000 and 1999, respectively and are reported within "Minority interest income (expense)" in the Consolidated Statements of Income. The Pacific preferred stock is reflected within "Minority Interest" in the Consolidated Balance Sheets, and aggregated $2.1 billion at both December</w:t>
      </w:r>
    </w:p>
    <w:p>
      <w:pPr>
        <w:sectPr>
          <w:pgSz w:w="11900" w:h="16838" w:orient="portrait"/>
          <w:cols w:equalWidth="0" w:num="1">
            <w:col w:w="10219"/>
          </w:cols>
          <w:pgMar w:left="240" w:top="717" w:right="1440" w:bottom="0" w:gutter="0" w:footer="0" w:header="0"/>
        </w:sectPr>
      </w:pPr>
    </w:p>
    <w:bookmarkStart w:id="485" w:name="page486"/>
    <w:bookmarkEnd w:id="485"/>
    <w:p>
      <w:pPr>
        <w:spacing w:after="0"/>
        <w:rPr>
          <w:sz w:val="20"/>
          <w:szCs w:val="20"/>
          <w:color w:val="auto"/>
        </w:rPr>
      </w:pPr>
      <w:r>
        <w:rPr>
          <w:rFonts w:ascii="Courier New" w:cs="Courier New" w:eastAsia="Courier New" w:hAnsi="Courier New"/>
          <w:sz w:val="18"/>
          <w:szCs w:val="18"/>
          <w:color w:val="auto"/>
        </w:rPr>
        <w:t>31, 2001 and 2000.</w:t>
      </w:r>
    </w:p>
    <w:p>
      <w:pPr>
        <w:spacing w:after="0" w:line="20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XII-39</w:t>
      </w:r>
    </w:p>
    <w:p>
      <w:pPr>
        <w:sectPr>
          <w:pgSz w:w="11900" w:h="16838" w:orient="portrait"/>
          <w:cols w:equalWidth="0" w:num="1">
            <w:col w:w="10219"/>
          </w:cols>
          <w:pgMar w:left="240" w:top="136" w:right="1440" w:bottom="1440" w:gutter="0" w:footer="0" w:header="0"/>
        </w:sectPr>
      </w:pPr>
    </w:p>
    <w:bookmarkStart w:id="486" w:name="page487"/>
    <w:bookmarkEnd w:id="48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59 thousand shares of the Pacific preferred stock had been exchanged for 495 thousand shares of AT&amp;T common stock. At December 31, 2001 and 2000 there were approximately 6.2 million and 6.3 million shares outstanding, respectively.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52.3 million shares which were registered with the SEC in February of 2002, with any shortfall paid in cash.</w:t>
      </w:r>
    </w:p>
    <w:p>
      <w:pPr>
        <w:spacing w:after="0" w:line="200" w:lineRule="exact"/>
        <w:rPr>
          <w:sz w:val="20"/>
          <w:szCs w:val="20"/>
          <w:color w:val="auto"/>
        </w:rPr>
      </w:pPr>
    </w:p>
    <w:p>
      <w:pPr>
        <w:spacing w:after="0" w:line="212" w:lineRule="exact"/>
        <w:rPr>
          <w:sz w:val="20"/>
          <w:szCs w:val="20"/>
          <w:color w:val="auto"/>
        </w:rPr>
      </w:pPr>
    </w:p>
    <w:p>
      <w:pPr>
        <w:ind w:left="120" w:right="2519"/>
        <w:spacing w:after="0" w:line="236" w:lineRule="auto"/>
        <w:rPr>
          <w:sz w:val="20"/>
          <w:szCs w:val="20"/>
          <w:color w:val="auto"/>
        </w:rPr>
      </w:pPr>
      <w:r>
        <w:rPr>
          <w:rFonts w:ascii="Courier New" w:cs="Courier New" w:eastAsia="Courier New" w:hAnsi="Courier New"/>
          <w:sz w:val="18"/>
          <w:szCs w:val="18"/>
          <w:color w:val="auto"/>
        </w:rPr>
        <w:t>COMPANY-OBLIGATED CONVERTIBLE QUARTERLY INCOME PREFERRED SECURITIES OF SUBSIDIARY TRUST HOLDING SOLELY SUBORDINATED DEBT SECURITIES OF AT&amp;T AND RELATED WARRANTS</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 junior subordinated debentures (debentures) issued by AT&amp;T due 2029, which represent the sole asset of the AT&amp;T Trust.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quarterly preferred securities pay dividends at an annual rate of 5.0% of the liquidation preference of fifty dollars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212"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Dividends paid on the quarterly preferred securities were $250, $250 and $135 for the years ended December 31, 2001, 2000 and 1999, respectively, and were reported within "Minority interest income (expense)" in the Consolidated Statements of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16, 1999, AT&amp;T also issued to Microsoft 53 million warrants, each to purchase one share of AT&amp;T common stock at a price of fifty-seven dollars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discount on the quarterly preferred securities equal to the value of the warrants of $306 was recognized and is being amortized over the 30-year life of the quarterly preferred securities as a component of "Minority interest income (expense)" in the Consolidated Statements of Income.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merger of Comcast and AT&amp;T Broadband (see Note 2), AT&amp;T Comcast Corporation will assume the quarterly preferred securities. In conjunction with this transaction, Microsoft Corporation has agreed to convert these preferred securities into 115 million shares of AT&amp;T Comcast Corporation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XII-40</w:t>
      </w:r>
    </w:p>
    <w:p>
      <w:pPr>
        <w:sectPr>
          <w:pgSz w:w="11900" w:h="16838" w:orient="portrait"/>
          <w:cols w:equalWidth="0" w:num="1">
            <w:col w:w="10219"/>
          </w:cols>
          <w:pgMar w:left="240" w:top="717" w:right="1440" w:bottom="564" w:gutter="0" w:footer="0" w:header="0"/>
        </w:sectPr>
      </w:pPr>
    </w:p>
    <w:bookmarkStart w:id="487" w:name="page488"/>
    <w:bookmarkEnd w:id="48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CENTAUR FUNDING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2001 and 2000 as follows:</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CARRYING AMOUNT --------------- DIVIDEND</w:t>
      </w:r>
    </w:p>
    <w:p>
      <w:pPr>
        <w:ind w:left="60"/>
        <w:spacing w:after="0" w:line="238" w:lineRule="auto"/>
        <w:rPr>
          <w:sz w:val="20"/>
          <w:szCs w:val="20"/>
          <w:color w:val="auto"/>
        </w:rPr>
      </w:pPr>
      <w:r>
        <w:rPr>
          <w:rFonts w:ascii="Courier New" w:cs="Courier New" w:eastAsia="Courier New" w:hAnsi="Courier New"/>
          <w:sz w:val="18"/>
          <w:szCs w:val="18"/>
          <w:color w:val="auto"/>
        </w:rPr>
        <w:t>RATE MATURITY DATE 2001 2000 ------------</w:t>
      </w:r>
    </w:p>
    <w:p>
      <w:pPr>
        <w:spacing w:after="0" w:line="5" w:lineRule="exact"/>
        <w:rPr>
          <w:sz w:val="20"/>
          <w:szCs w:val="20"/>
          <w:color w:val="auto"/>
        </w:rPr>
      </w:pPr>
    </w:p>
    <w:p>
      <w:pPr>
        <w:jc w:val="both"/>
        <w:ind w:left="380" w:right="6099" w:hanging="60"/>
        <w:spacing w:after="0" w:line="268" w:lineRule="auto"/>
        <w:tabs>
          <w:tab w:leader="none" w:pos="538"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Series A..................................</w:t>
      </w:r>
    </w:p>
    <w:p>
      <w:pPr>
        <w:jc w:val="center"/>
        <w:ind w:right="5799"/>
        <w:spacing w:after="0" w:line="233" w:lineRule="auto"/>
        <w:rPr>
          <w:sz w:val="20"/>
          <w:szCs w:val="20"/>
          <w:color w:val="auto"/>
        </w:rPr>
      </w:pPr>
      <w:r>
        <w:rPr>
          <w:rFonts w:ascii="Courier New" w:cs="Courier New" w:eastAsia="Courier New" w:hAnsi="Courier New"/>
          <w:sz w:val="18"/>
          <w:szCs w:val="18"/>
          <w:color w:val="auto"/>
        </w:rPr>
        <w:t>Variable None $ 100 $ 100 Series</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B.................................. 9.08%</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April, 2020 927 927 Series</w:t>
      </w:r>
    </w:p>
    <w:p>
      <w:pPr>
        <w:jc w:val="center"/>
        <w:ind w:right="5799"/>
        <w:spacing w:after="0" w:line="238" w:lineRule="auto"/>
        <w:rPr>
          <w:sz w:val="20"/>
          <w:szCs w:val="20"/>
          <w:color w:val="auto"/>
        </w:rPr>
      </w:pPr>
      <w:r>
        <w:rPr>
          <w:rFonts w:ascii="Courier New" w:cs="Courier New" w:eastAsia="Courier New" w:hAnsi="Courier New"/>
          <w:sz w:val="18"/>
          <w:szCs w:val="18"/>
          <w:color w:val="auto"/>
        </w:rPr>
        <w:t>C.................................. None</w:t>
      </w:r>
    </w:p>
    <w:p>
      <w:pPr>
        <w:jc w:val="center"/>
        <w:ind w:right="5799"/>
        <w:spacing w:after="0"/>
        <w:rPr>
          <w:sz w:val="20"/>
          <w:szCs w:val="20"/>
          <w:color w:val="auto"/>
        </w:rPr>
      </w:pPr>
      <w:r>
        <w:rPr>
          <w:rFonts w:ascii="Courier New" w:cs="Courier New" w:eastAsia="Courier New" w:hAnsi="Courier New"/>
          <w:sz w:val="18"/>
          <w:szCs w:val="18"/>
          <w:color w:val="auto"/>
        </w:rPr>
        <w:t>April, 2020 127 118 ------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800"/>
        <w:spacing w:after="0" w:line="238" w:lineRule="auto"/>
        <w:rPr>
          <w:sz w:val="20"/>
          <w:szCs w:val="20"/>
          <w:color w:val="auto"/>
        </w:rPr>
      </w:pPr>
      <w:r>
        <w:rPr>
          <w:rFonts w:ascii="Courier New" w:cs="Courier New" w:eastAsia="Courier New" w:hAnsi="Courier New"/>
          <w:sz w:val="18"/>
          <w:szCs w:val="18"/>
          <w:color w:val="auto"/>
        </w:rPr>
        <w:t>$1,154 $1,145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 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Consolidated Balance Sheets.</w:t>
      </w:r>
    </w:p>
    <w:p>
      <w:pPr>
        <w:spacing w:after="0" w:line="2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Dividends on the preferred shares were $99 for the year ended December 31, 2001 and $55 for the period ended December 31, 2000, and were included within "Minority interest income (expense)" in the Consolidated Statements of Income.</w:t>
      </w:r>
    </w:p>
    <w:p>
      <w:pPr>
        <w:spacing w:after="0" w:line="3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PREFERRED STOCK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January 22, 2001, NTT DoCoMo invested approximately $9.8 billion for 812,512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The beneficial conversion feature represented the excess of the fair value of the preferred shares issued over the proceeds received and were recorded in "Additional paid-in capital" in the Consolidated Balance Sheet. Prior to the split-off of AT&amp;T Wireless Group, the preferred shares, convertible at NTT DoCoMo's option, were economically equivalent to 406 million shares (a 16 percent interest) of AT&amp;T Wireless Group tracking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XII-41</w:t>
      </w:r>
    </w:p>
    <w:p>
      <w:pPr>
        <w:sectPr>
          <w:pgSz w:w="11900" w:h="16838" w:orient="portrait"/>
          <w:cols w:equalWidth="0" w:num="1">
            <w:col w:w="10219"/>
          </w:cols>
          <w:pgMar w:left="240" w:top="716" w:right="1440" w:bottom="0" w:gutter="0" w:footer="0" w:header="0"/>
        </w:sectPr>
      </w:pPr>
    </w:p>
    <w:bookmarkStart w:id="488" w:name="page489"/>
    <w:bookmarkEnd w:id="48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included in "Dividends requirements of preferred stock" in the Consolidated Statement of Income, was the amortization of the beneficial conversion feature of $0.3 billion as well as dividends on the preferred shares of $0.3 billion.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ADOPTION OF SFAS NO. 133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resulted in a pretax cumulative-effect increase to income of $1.5 billion ($0.9 billion net-of-tax). $0.6 billion ($0.4 billion net-of-tax) and $0.9 billion ($0.5 billion net-of-tax) were attributable to AT&amp;T Group (other than LMG) and LMG, respectively.</w: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the after-tax cumulative effect benefit of $0.4 billion, was a $0.2 billion benefit for the changes in the valuation of the embedded and non-embedded net purchased options related to the indexed debt instruments and $0.2 billion benefit for changes in the fair value of warrants.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adoption, AT&amp;T Group, as permitted by SFAS No. 133, reclassified $9.3 billion of securities from "available-for-sale" to "trading." This reclassification resulted in the recognition, in the income statement, of losses previously recorded within accumulated Other Comprehensive Income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 in the Consolidated Statement of Income.</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the adoption of SFAS No. 133 also resulted in a pretax charge to OCI of $10 ($6 net-of-tax) on cash flow hedges. The net derivative loss included in OCI as of January 1, 2001 will be reclassified into earnings over the life of the instruments, of which the last expires in February 2005.</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LMG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ectPr>
          <w:pgSz w:w="11900" w:h="16838" w:orient="portrait"/>
          <w:cols w:equalWidth="0" w:num="1">
            <w:col w:w="10219"/>
          </w:cols>
          <w:pgMar w:left="240" w:top="717" w:right="1440" w:bottom="0" w:gutter="0" w:footer="0" w:header="0"/>
        </w:sectPr>
      </w:pPr>
    </w:p>
    <w:bookmarkStart w:id="489" w:name="page490"/>
    <w:bookmarkEnd w:id="489"/>
    <w:p>
      <w:pPr>
        <w:ind w:left="2820"/>
        <w:spacing w:after="0"/>
        <w:rPr>
          <w:sz w:val="20"/>
          <w:szCs w:val="20"/>
          <w:color w:val="auto"/>
        </w:rPr>
      </w:pPr>
      <w:r>
        <w:rPr>
          <w:rFonts w:ascii="Courier New" w:cs="Courier New" w:eastAsia="Courier New" w:hAnsi="Courier New"/>
          <w:sz w:val="16"/>
          <w:szCs w:val="16"/>
          <w:color w:val="auto"/>
        </w:rPr>
        <w:t>XII-42</w:t>
      </w:r>
    </w:p>
    <w:p>
      <w:pPr>
        <w:sectPr>
          <w:pgSz w:w="11900" w:h="16838" w:orient="portrait"/>
          <w:cols w:equalWidth="0" w:num="1">
            <w:col w:w="9019"/>
          </w:cols>
          <w:pgMar w:left="1440" w:top="345" w:right="1440" w:bottom="1440" w:gutter="0" w:footer="0" w:header="0"/>
        </w:sectPr>
      </w:pPr>
    </w:p>
    <w:bookmarkStart w:id="490" w:name="page491"/>
    <w:bookmarkEnd w:id="49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we use various financial instruments, including derivative financial instruments, for purposes other than trading. These instruments include letters of credit, guarantees of debt, interest rate swap agreements, foreign currency exchange contracts, option contracts, equity contracts and warrants. Collateral is generally not required for these types of instruments.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their nature, all such instruments involve risk, including the credit risk of nonperformance by counterparties, and our maximum potential loss may exceed the amount recognized in our balance sheet. However, at December 31, 2001 and 2000,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LETTERS OF CREDIT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Letters of credit are purchased guarantees that ensure our performance or payment to third parties in accordance with specified terms and conditions. Management has determined that the Company's letters of credit do not create additional risk to AT&amp;T. The notional amounts outstanding at December 31, 2001 and 2000 were $696 and $833 respectively. The fair values of the letters of credit, based on the fees paid to obtain the obligations, were immaterial at December 31, 2001 and 2000.</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GUARANTEES OF DEBT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From time to time, we guarantee the debt of our subsidiaries and certain unconsolidated joint ventures. TCI, primarily before the merger, had agreed to take certain steps to support debt compliance with respect to obligations aggregating $1,461 at both December 31, 2001 and 2000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$51 at both December 31, 2001 and 2000, respectively. Total notional amounts of guaranteed debt at December 31, 2001 and 2000 were $1,522 and $1,557, respectively. At December 31, 2001 and 2000, there were no quoted market prices for similar agreements.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 AGREEMENTS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enter into interest rate swaps, which are typically designated as either cash flow or fair value hedges, to manage our exposure to changes in interest rates. We enter into swap agreements to manage the fixed/floating mix of our debt portfolio in order to reduce aggregate risk to interest rate movements. Interest rate swaps also allow us to raise funds at floating rates and effectively swap them into fixed rates that are generally lower than those available to us if fixed-rate borrowings were made directly. These agreements involve the exchange of floating-rate for fixed-rate payments or fixed-rate for floating-rate without the exchange of the underlying principal amount. Floating-rate payments are based on rates tied to LIBOR.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XII-43</w:t>
      </w:r>
    </w:p>
    <w:p>
      <w:pPr>
        <w:sectPr>
          <w:pgSz w:w="11900" w:h="16838" w:orient="portrait"/>
          <w:cols w:equalWidth="0" w:num="1">
            <w:col w:w="10219"/>
          </w:cols>
          <w:pgMar w:left="240" w:top="716" w:right="1440" w:bottom="362" w:gutter="0" w:footer="0" w:header="0"/>
        </w:sectPr>
      </w:pPr>
    </w:p>
    <w:bookmarkStart w:id="491" w:name="page492"/>
    <w:bookmarkEnd w:id="49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following table indicates the types of swaps in use at December 31, 2001 and 2000, the respective notional amounts and their weighted-average interest rates. Average variable rates are those in effect at the reporting date, and may change significantly over the lives of the contracts:</w:t>
      </w:r>
    </w:p>
    <w:p>
      <w:pPr>
        <w:spacing w:after="0" w:line="37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 Fixed-rate to variable-</w:t>
      </w:r>
    </w:p>
    <w:tbl>
      <w:tblPr>
        <w:tblLayout w:type="fixed"/>
        <w:tblInd w:w="0" w:type="dxa"/>
        <w:tblCellMar>
          <w:top w:w="0" w:type="dxa"/>
          <w:left w:w="0" w:type="dxa"/>
          <w:bottom w:w="0" w:type="dxa"/>
          <w:right w:w="0" w:type="dxa"/>
        </w:tblCellMar>
      </w:tblP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rate swaps -- notional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amount........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receive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rate......................................</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8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9.68%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8.16%</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pay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rate..........................................</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4.02% 8.16% Variable-rate to fixed-rate swaps</w:t>
      </w:r>
    </w:p>
    <w:tbl>
      <w:tblPr>
        <w:tblLayout w:type="fixed"/>
        <w:tblInd w:w="0" w:type="dxa"/>
        <w:tblCellMar>
          <w:top w:w="0" w:type="dxa"/>
          <w:left w:w="0" w:type="dxa"/>
          <w:bottom w:w="0" w:type="dxa"/>
          <w:right w:w="0" w:type="dxa"/>
        </w:tblCellMar>
      </w:tblP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87"/>
              </w:rPr>
              <w:t>-- notional amount........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$ 218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$ 218</w:t>
            </w: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w:t>
            </w:r>
          </w:p>
        </w:tc>
        <w:tc>
          <w:tcPr>
            <w:tcW w:w="5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rate......................................</w:t>
            </w:r>
          </w:p>
        </w:tc>
        <w:tc>
          <w:tcPr>
            <w:tcW w:w="580" w:type="dxa"/>
            <w:vAlign w:val="bottom"/>
          </w:tcPr>
          <w:p>
            <w:pPr>
              <w:spacing w:after="0"/>
              <w:rPr>
                <w:sz w:val="17"/>
                <w:szCs w:val="17"/>
                <w:color w:val="auto"/>
              </w:rPr>
            </w:pP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 6.81%</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pay</w:t>
            </w:r>
          </w:p>
        </w:tc>
        <w:tc>
          <w:tcPr>
            <w:tcW w:w="5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rate..........................................</w:t>
            </w:r>
          </w:p>
        </w:tc>
        <w:tc>
          <w:tcPr>
            <w:tcW w:w="580" w:type="dxa"/>
            <w:vAlign w:val="bottom"/>
          </w:tcPr>
          <w:p>
            <w:pPr>
              <w:spacing w:after="0"/>
              <w:rPr>
                <w:sz w:val="17"/>
                <w:szCs w:val="17"/>
                <w:color w:val="auto"/>
              </w:rPr>
            </w:pP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7.31%</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also have combined interest rate, foreign currency swap agreements for foreign-currency-denominated debt, which hedge our risk to both interest rate and currency movements. At December 31, 2001 and 2000 the notional amounts related to these contracts were $3,826 and $739 respectively. The increase is primarily related to the hedges associated with our Euro bond offering in 2001. The notional amounts of these hedges were approximately $3,087 at December 31, 2001.</w:t>
      </w:r>
    </w:p>
    <w:p>
      <w:pPr>
        <w:spacing w:after="0" w:line="21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table below summarizes the fair and carrying values of the interest rate swaps. These swaps are valued using current market quotes which were obtained from dealers.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80" w:hanging="622"/>
        <w:spacing w:after="0" w:line="238" w:lineRule="auto"/>
        <w:tabs>
          <w:tab w:leader="none" w:pos="68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FAIR/CARRYING</w:t>
      </w:r>
    </w:p>
    <w:p>
      <w:pPr>
        <w:spacing w:after="0" w:line="200" w:lineRule="exact"/>
        <w:rPr>
          <w:sz w:val="20"/>
          <w:szCs w:val="20"/>
          <w:color w:val="auto"/>
        </w:rPr>
      </w:pPr>
    </w:p>
    <w:p>
      <w:pPr>
        <w:spacing w:after="0" w:line="204" w:lineRule="exact"/>
        <w:rPr>
          <w:sz w:val="20"/>
          <w:szCs w:val="20"/>
          <w:color w:val="auto"/>
        </w:rPr>
      </w:pPr>
    </w:p>
    <w:p>
      <w:pPr>
        <w:ind w:left="420" w:hanging="204"/>
        <w:spacing w:after="0"/>
        <w:tabs>
          <w:tab w:leader="none" w:pos="420"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7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 LIABILITY ASSET LIABILITY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center"/>
        <w:ind w:left="160" w:right="79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Interest rate swap agreements..........</w:t>
      </w:r>
    </w:p>
    <w:p>
      <w:pPr>
        <w:jc w:val="center"/>
        <w:ind w:right="7779" w:firstLine="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$26 $19 $4 $5 Combined interest rate foreign currency swap agreements.............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18 26 1 3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EXCHANGE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enter into foreign currency forward contracts to manage our exposure to changes in currency exchange rates related to foreign-currency-denominated transactions. Although we do not designate most of our foreign exchange contracts as accounting hedges, we have certain contracts that are designated as foreign currency cash flow hedges in accordance with SFAS No. 133. In 2001, our foreign exchange contracts consisted principally of Canadian dollars, related to our obligation to purchase the remaining shares of AT&amp;T Canada (the Canadian obligation), Euros, Japanese yen, Swiss francs, and Brazilian reais related to debt. In 2000, our foreign exchange contracts consisted principally of Brazilian reais and Swiss francs related to debt. In addition, we are subject to foreign exchange risk related to other foreign-currency-denominated transactions. The notional amounts under contract at December 31, 2001 and 2000 were $6,422 and $71 respectively. The increase in our foreign currency contract activity was</w:t>
      </w:r>
    </w:p>
    <w:p>
      <w:pPr>
        <w:sectPr>
          <w:pgSz w:w="11900" w:h="16838" w:orient="portrait"/>
          <w:cols w:equalWidth="0" w:num="1">
            <w:col w:w="10219"/>
          </w:cols>
          <w:pgMar w:left="240" w:top="717" w:right="1440" w:bottom="0" w:gutter="0" w:footer="0" w:header="0"/>
        </w:sectPr>
      </w:pPr>
    </w:p>
    <w:bookmarkStart w:id="492" w:name="page493"/>
    <w:bookmarkEnd w:id="492"/>
    <w:p>
      <w:pPr>
        <w:ind w:right="1779"/>
        <w:spacing w:after="0" w:line="237" w:lineRule="auto"/>
        <w:rPr>
          <w:sz w:val="20"/>
          <w:szCs w:val="20"/>
          <w:color w:val="auto"/>
        </w:rPr>
      </w:pPr>
      <w:r>
        <w:rPr>
          <w:rFonts w:ascii="Courier New" w:cs="Courier New" w:eastAsia="Courier New" w:hAnsi="Courier New"/>
          <w:sz w:val="18"/>
          <w:szCs w:val="18"/>
          <w:color w:val="auto"/>
        </w:rPr>
        <w:t>primarily related to foreign exchange contracts entered into relating to the commencement of a Euro commercial paper program and the Canadian obligation with notional amounts outstanding of $5.3 billion respectively at December 31, 2001. The following table summarizes the fair and carrying values of the foreign exchange contracts at December 31, 2001 and 2000.</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319"/>
        <w:spacing w:after="0" w:line="238" w:lineRule="auto"/>
        <w:rPr>
          <w:sz w:val="20"/>
          <w:szCs w:val="20"/>
          <w:color w:val="auto"/>
        </w:rPr>
      </w:pPr>
      <w:r>
        <w:rPr>
          <w:rFonts w:ascii="Courier New" w:cs="Courier New" w:eastAsia="Courier New" w:hAnsi="Courier New"/>
          <w:sz w:val="18"/>
          <w:szCs w:val="18"/>
          <w:color w:val="auto"/>
        </w:rPr>
        <w:t>FAIR/CARRYING</w:t>
      </w:r>
    </w:p>
    <w:p>
      <w:pPr>
        <w:ind w:left="120"/>
        <w:spacing w:after="0"/>
        <w:rPr>
          <w:sz w:val="20"/>
          <w:szCs w:val="20"/>
          <w:color w:val="auto"/>
        </w:rPr>
      </w:pPr>
      <w:r>
        <w:rPr>
          <w:rFonts w:ascii="Courier New" w:cs="Courier New" w:eastAsia="Courier New" w:hAnsi="Courier New"/>
          <w:sz w:val="18"/>
          <w:szCs w:val="18"/>
          <w:color w:val="auto"/>
        </w:rPr>
        <w:t>VALUE FAIR VALUE</w:t>
      </w:r>
    </w:p>
    <w:p>
      <w:pPr>
        <w:ind w:left="60"/>
        <w:spacing w:after="0" w:line="237" w:lineRule="auto"/>
        <w:rPr>
          <w:sz w:val="20"/>
          <w:szCs w:val="20"/>
          <w:color w:val="auto"/>
        </w:rPr>
      </w:pPr>
      <w:r>
        <w:rPr>
          <w:rFonts w:ascii="Courier New" w:cs="Courier New" w:eastAsia="Courier New" w:hAnsi="Courier New"/>
          <w:sz w:val="18"/>
          <w:szCs w:val="18"/>
          <w:color w:val="auto"/>
        </w:rPr>
        <w:t>CARRYING VALUE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ASSET LIABILITY</w:t>
      </w:r>
    </w:p>
    <w:p>
      <w:pPr>
        <w:jc w:val="center"/>
        <w:ind w:right="8319"/>
        <w:spacing w:after="0" w:line="238" w:lineRule="auto"/>
        <w:rPr>
          <w:sz w:val="20"/>
          <w:szCs w:val="20"/>
          <w:color w:val="auto"/>
        </w:rPr>
      </w:pPr>
      <w:r>
        <w:rPr>
          <w:rFonts w:ascii="Courier New" w:cs="Courier New" w:eastAsia="Courier New" w:hAnsi="Courier New"/>
          <w:sz w:val="18"/>
          <w:szCs w:val="18"/>
          <w:color w:val="auto"/>
        </w:rPr>
        <w:t>ASSET LIABILITY</w:t>
      </w:r>
    </w:p>
    <w:p>
      <w:pPr>
        <w:jc w:val="center"/>
        <w:ind w:right="8319"/>
        <w:spacing w:after="0"/>
        <w:rPr>
          <w:sz w:val="20"/>
          <w:szCs w:val="20"/>
          <w:color w:val="auto"/>
        </w:rPr>
      </w:pPr>
      <w:r>
        <w:rPr>
          <w:rFonts w:ascii="Courier New" w:cs="Courier New" w:eastAsia="Courier New" w:hAnsi="Courier New"/>
          <w:sz w:val="18"/>
          <w:szCs w:val="18"/>
          <w:color w:val="auto"/>
        </w:rPr>
        <w:t>ASSET LIABILITY -</w:t>
      </w:r>
    </w:p>
    <w:p>
      <w:pPr>
        <w:ind w:left="580" w:hanging="522"/>
        <w:spacing w:after="0" w:line="237" w:lineRule="auto"/>
        <w:tabs>
          <w:tab w:leader="none" w:pos="580"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hanging="319"/>
        <w:spacing w:after="0" w:line="238" w:lineRule="auto"/>
        <w:tabs>
          <w:tab w:leader="none" w:pos="640" w:val="left"/>
        </w:tabs>
        <w:numPr>
          <w:ilvl w:val="1"/>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w:t>
      </w:r>
    </w:p>
    <w:p>
      <w:pPr>
        <w:spacing w:after="0"/>
        <w:rPr>
          <w:sz w:val="20"/>
          <w:szCs w:val="20"/>
          <w:color w:val="auto"/>
        </w:rPr>
      </w:pPr>
      <w:r>
        <w:rPr>
          <w:rFonts w:ascii="Courier New" w:cs="Courier New" w:eastAsia="Courier New" w:hAnsi="Courier New"/>
          <w:sz w:val="18"/>
          <w:szCs w:val="18"/>
          <w:color w:val="auto"/>
        </w:rPr>
        <w:t>Contracts.........</w:t>
      </w:r>
    </w:p>
    <w:p>
      <w:pPr>
        <w:jc w:val="center"/>
        <w:ind w:right="8319"/>
        <w:spacing w:after="0" w:line="237" w:lineRule="auto"/>
        <w:rPr>
          <w:sz w:val="20"/>
          <w:szCs w:val="20"/>
          <w:color w:val="auto"/>
        </w:rPr>
      </w:pPr>
      <w:r>
        <w:rPr>
          <w:rFonts w:ascii="Courier New" w:cs="Courier New" w:eastAsia="Courier New" w:hAnsi="Courier New"/>
          <w:sz w:val="18"/>
          <w:szCs w:val="18"/>
          <w:color w:val="auto"/>
        </w:rPr>
        <w:t>$72 $299 $1 $2 $-</w:t>
      </w:r>
    </w:p>
    <w:p>
      <w:pPr>
        <w:jc w:val="center"/>
        <w:ind w:right="8319"/>
        <w:spacing w:after="0" w:line="238" w:lineRule="auto"/>
        <w:rPr>
          <w:sz w:val="20"/>
          <w:szCs w:val="20"/>
          <w:color w:val="auto"/>
        </w:rPr>
      </w:pPr>
      <w:r>
        <w:rPr>
          <w:rFonts w:ascii="Courier New" w:cs="Courier New" w:eastAsia="Courier New" w:hAnsi="Courier New"/>
          <w:sz w:val="18"/>
          <w:szCs w:val="18"/>
          <w:color w:val="auto"/>
        </w:rPr>
        <w:t>-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XII-44</w:t>
      </w:r>
    </w:p>
    <w:p>
      <w:pPr>
        <w:sectPr>
          <w:pgSz w:w="11900" w:h="16838" w:orient="portrait"/>
          <w:cols w:equalWidth="0" w:num="1">
            <w:col w:w="10219"/>
          </w:cols>
          <w:pgMar w:left="240" w:top="141" w:right="1440" w:bottom="1440" w:gutter="0" w:footer="0" w:header="0"/>
        </w:sectPr>
      </w:pPr>
    </w:p>
    <w:bookmarkStart w:id="493" w:name="page494"/>
    <w:bookmarkEnd w:id="49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COLLARS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we entered into three series of option agreements (Microsoft collars) with a single bank counterparty (counterparty) to hedge our exposure to 21.9 million shares of Microsoft common stock. These option agreements, combined with the underlying shares, secure a floating-rate borrowing from the counterparty, the face value of which is equal to the product of (i) the underlying shares multiplied by (ii) the put price. (see Note 12)</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option agreements are a series of purchased and written options that hedge a portion of our holdings in Microsoft common stock. The Microsoft collar is undesignated for accounting purposes in accordance with SFAS No. 133 and is carried on our balance sheet at fair value, with unrealized gains or losses being recorded in "Other income (expense)" in the Consolidated Statement of Income. These unrealized gains or losses are largely offset by the changes in the fair value of a certain number of our shares of Microsoft common stock that are classified as "trading in accordance with SFAS No. 115." The carrying value of the Microsoft collar was $6 and $419 at December 31, 2001 and 2000, respectively. The fluctuation of the carrying value of the collars is primarily due to the change in the market prices of the underlying shares, which were $66.25 per share and $43.375 per share at December 31, 2001 and 2000, respectively and the adoption of SFAS No. 133, which required valuing the instruments at fair value rather than intrinsic value.</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Microsoft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spacing w:after="0" w:line="4" w:lineRule="exact"/>
        <w:rPr>
          <w:sz w:val="20"/>
          <w:szCs w:val="20"/>
          <w:color w:val="auto"/>
        </w:rPr>
      </w:pPr>
    </w:p>
    <w:p>
      <w:pPr>
        <w:ind w:right="5679" w:firstLine="216"/>
        <w:spacing w:after="0" w:line="268" w:lineRule="auto"/>
        <w:tabs>
          <w:tab w:leader="none" w:pos="524"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$62.48 $ 62.48 $ 62.48 Call price per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86.26 100.44 118.36</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Since the debt and the collar are contracted with the same counterparty, the treatment is similar to a debt instrument with an embedded instrument and will be net settled as follows: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the expiration of the Microsoft collar, we will satisfy the debt and collar net obligations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209" w:lineRule="exact"/>
        <w:rPr>
          <w:sz w:val="20"/>
          <w:szCs w:val="20"/>
          <w:color w:val="auto"/>
        </w:rPr>
      </w:pPr>
    </w:p>
    <w:p>
      <w:pPr>
        <w:ind w:left="540" w:right="1879" w:firstLine="521"/>
        <w:spacing w:after="0" w:line="237" w:lineRule="auto"/>
        <w:tabs>
          <w:tab w:leader="none" w:pos="1488"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Prior to our merger with MediaOne, two subsidiaries of MediaOne, MediaOne SPC IV and MediaOne SPC VI, each entered into a series of option agreements ("Vodafone collars") with a single bank counterparty ("counterparty") to hedge its exposure to 47.2 million Vodafone ADRs. In conjunction with the Vodafone collars, MediaOne SPC IV and MediaOne SPC VI also issued floating-rate debt in a series of private placements, the face value of which is equal to the product of</w:t>
      </w:r>
    </w:p>
    <w:p>
      <w:pPr>
        <w:spacing w:after="0" w:line="1" w:lineRule="exact"/>
        <w:rPr>
          <w:sz w:val="20"/>
          <w:szCs w:val="20"/>
          <w:color w:val="auto"/>
        </w:rPr>
      </w:pPr>
    </w:p>
    <w:p>
      <w:pPr>
        <w:ind w:right="1879" w:firstLine="8"/>
        <w:spacing w:after="0" w:line="290" w:lineRule="auto"/>
        <w:tabs>
          <w:tab w:leader="none" w:pos="421"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shares multiplied by (ii) the put price. Simultaneous with the execution of the Vodafone collars, MediaOne SPC IV and MediaOne SPC VI each</w:t>
      </w:r>
    </w:p>
    <w:p>
      <w:pPr>
        <w:sectPr>
          <w:pgSz w:w="11900" w:h="16838" w:orient="portrait"/>
          <w:cols w:equalWidth="0" w:num="1">
            <w:col w:w="10219"/>
          </w:cols>
          <w:pgMar w:left="240" w:top="717" w:right="1440" w:bottom="0" w:gutter="0" w:footer="0" w:header="0"/>
        </w:sectPr>
      </w:pPr>
    </w:p>
    <w:bookmarkStart w:id="494" w:name="page495"/>
    <w:bookmarkEnd w:id="494"/>
    <w:p>
      <w:pPr>
        <w:spacing w:after="0"/>
        <w:rPr>
          <w:sz w:val="20"/>
          <w:szCs w:val="20"/>
          <w:color w:val="auto"/>
        </w:rPr>
      </w:pPr>
      <w:r>
        <w:rPr>
          <w:rFonts w:ascii="Courier New" w:cs="Courier New" w:eastAsia="Courier New" w:hAnsi="Courier New"/>
          <w:sz w:val="16"/>
          <w:szCs w:val="16"/>
          <w:color w:val="auto"/>
        </w:rPr>
        <w:t>entered into floating-to-fixed interest rate swaps in which future</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XII-45</w:t>
      </w:r>
    </w:p>
    <w:p>
      <w:pPr>
        <w:sectPr>
          <w:pgSz w:w="11900" w:h="16838" w:orient="portrait"/>
          <w:cols w:equalWidth="0" w:num="1">
            <w:col w:w="10219"/>
          </w:cols>
          <w:pgMar w:left="240" w:top="142" w:right="1440" w:bottom="1440" w:gutter="0" w:footer="0" w:header="0"/>
          <w:type w:val="continuous"/>
        </w:sectPr>
      </w:pPr>
    </w:p>
    <w:bookmarkStart w:id="495" w:name="page496"/>
    <w:bookmarkEnd w:id="49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fixed payments were prepaid by each of MediaOne SPC IV and MediaOne SPC VI at inception. Therefore, the on-going interest payments on the floating-rate notes are paid by the counterparty. These prepaid interest rate swaps are designated as cash flow hedges in accordance with SFAS No. 133.</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option agreements are a series of purchased and written options that hedge a portion of our holdings in Vodafone ADRs. The Vodafone collars are undesignated for accounting purposes in accordance with SFAS No. 133 and are carried on our balance sheet at fair value, with unrealized gains or losses being recorded to "Other income (expense)" in the Consolidated Statement of Income. These unrealized gains or losses are largely offset by the changes in the fair value of a certain number of our Vodafone ADRs that are classified as "trading". The carrying value of the Vodafone collars was $462 and $(453) at December 31, 2001 and 2000, respectively. The fluctuation of the carrying value of the collars is primarily due to the change in the per share market price of the underlying ADRs, which was $25.68 per share and $35.81 per share at December 31, 2001 and 2000, respectively, and the adoption of SFAS No. 133, which requires valuing the instruments at fair value rather than intrinsic value.</w:t>
      </w:r>
    </w:p>
    <w:p>
      <w:pPr>
        <w:spacing w:after="0" w:line="38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Vodafone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w:t>
      </w:r>
    </w:p>
    <w:p>
      <w:pPr>
        <w:spacing w:after="0" w:line="4" w:lineRule="exact"/>
        <w:rPr>
          <w:sz w:val="20"/>
          <w:szCs w:val="20"/>
          <w:color w:val="auto"/>
        </w:rPr>
      </w:pPr>
    </w:p>
    <w:p>
      <w:pPr>
        <w:jc w:val="both"/>
        <w:ind w:left="60" w:right="6379" w:firstLine="49"/>
        <w:spacing w:after="0" w:line="268" w:lineRule="auto"/>
        <w:tabs>
          <w:tab w:leader="none" w:pos="42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IV VODAFONE COLLARS 2003 2004 2005 - -------------------</w:t>
      </w:r>
    </w:p>
    <w:p>
      <w:pPr>
        <w:ind w:left="160"/>
        <w:spacing w:after="0" w:line="233"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Average put price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$34.06 $33.78 $33.53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1060"/>
        <w:spacing w:after="0" w:line="237" w:lineRule="auto"/>
        <w:rPr>
          <w:sz w:val="20"/>
          <w:szCs w:val="20"/>
          <w:color w:val="auto"/>
        </w:rPr>
      </w:pPr>
      <w:r>
        <w:rPr>
          <w:rFonts w:ascii="Courier New" w:cs="Courier New" w:eastAsia="Courier New" w:hAnsi="Courier New"/>
          <w:sz w:val="18"/>
          <w:szCs w:val="18"/>
          <w:color w:val="auto"/>
        </w:rPr>
        <w:t>49.13 48.85 48.60</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w:t>
      </w:r>
    </w:p>
    <w:p>
      <w:pPr>
        <w:spacing w:after="0" w:line="4" w:lineRule="exact"/>
        <w:rPr>
          <w:sz w:val="20"/>
          <w:szCs w:val="20"/>
          <w:color w:val="auto"/>
        </w:rPr>
      </w:pPr>
    </w:p>
    <w:p>
      <w:pPr>
        <w:jc w:val="both"/>
        <w:ind w:left="60" w:right="6379" w:firstLine="49"/>
        <w:spacing w:after="0" w:line="268" w:lineRule="auto"/>
        <w:tabs>
          <w:tab w:leader="none" w:pos="429"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VI VODAFONE COLLARS 2003 2004 2005 - -------------------</w:t>
      </w:r>
    </w:p>
    <w:p>
      <w:pPr>
        <w:ind w:left="160"/>
        <w:spacing w:after="0" w:line="233"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Average put price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$39.85 $39.86 $39.86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1060"/>
        <w:spacing w:after="0" w:line="237" w:lineRule="auto"/>
        <w:rPr>
          <w:sz w:val="20"/>
          <w:szCs w:val="20"/>
          <w:color w:val="auto"/>
        </w:rPr>
      </w:pPr>
      <w:r>
        <w:rPr>
          <w:rFonts w:ascii="Courier New" w:cs="Courier New" w:eastAsia="Courier New" w:hAnsi="Courier New"/>
          <w:sz w:val="18"/>
          <w:szCs w:val="18"/>
          <w:color w:val="auto"/>
        </w:rPr>
        <w:t>57.72 57.72 57.73</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Since the debt and the collars are contracted with different counterparties, the instruments will be settled independently. MediaOne SPC IV and MediaOne SPC VI will satisfy its obligations to the floating-rate debt holders by delivering cash equal to the face value (see note 12). At the expiration of the Vodaphone collars, MediaOne SPC IV and MediaOne SPC VI will cash settle its collars with the counterparty. Cash settlement of the Vodafone collars will be completed in the following manner:</w:t>
      </w:r>
    </w:p>
    <w:p>
      <w:pPr>
        <w:spacing w:after="0" w:line="211" w:lineRule="exact"/>
        <w:rPr>
          <w:sz w:val="20"/>
          <w:szCs w:val="20"/>
          <w:color w:val="auto"/>
        </w:rPr>
      </w:pPr>
    </w:p>
    <w:p>
      <w:pPr>
        <w:ind w:left="540" w:right="1879" w:firstLine="521"/>
        <w:spacing w:after="0" w:line="237" w:lineRule="auto"/>
        <w:tabs>
          <w:tab w:leader="none" w:pos="1488"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call price but greater than or equal to the put price, the Vodafone collar will expire worthless and no cash payment will be made or received by MediaOne SPC IV or MediaOne SPCL VI (as appropriate).</w:t>
      </w:r>
    </w:p>
    <w:p>
      <w:pPr>
        <w:sectPr>
          <w:pgSz w:w="11900" w:h="16838" w:orient="portrait"/>
          <w:cols w:equalWidth="0" w:num="1">
            <w:col w:w="10219"/>
          </w:cols>
          <w:pgMar w:left="240" w:top="717" w:right="1440" w:bottom="160" w:gutter="0" w:footer="0" w:header="0"/>
        </w:sectPr>
      </w:pPr>
    </w:p>
    <w:bookmarkStart w:id="496" w:name="page497"/>
    <w:bookmarkEnd w:id="496"/>
    <w:p>
      <w:pPr>
        <w:ind w:right="1999" w:firstLine="527"/>
        <w:spacing w:after="0" w:line="237" w:lineRule="auto"/>
        <w:rPr>
          <w:sz w:val="20"/>
          <w:szCs w:val="20"/>
          <w:color w:val="auto"/>
        </w:rPr>
      </w:pPr>
      <w:r>
        <w:rPr>
          <w:rFonts w:ascii="Courier New" w:cs="Courier New" w:eastAsia="Courier New" w:hAnsi="Courier New"/>
          <w:sz w:val="18"/>
          <w:szCs w:val="18"/>
          <w:color w:val="auto"/>
        </w:rPr>
        <w:t>The net value of (i) the sale of all Vodafone ADRs and (ii) the cash settlement of the Vodafone collars will always be equal to or greater than the face value of the floating-rate notes. Any remaining cash will retained by MediaOne SPC IV and MediaOne SPC VI and would become available to AT&amp;T for general corporate purposes.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XII-46</w:t>
      </w:r>
    </w:p>
    <w:p>
      <w:pPr>
        <w:sectPr>
          <w:pgSz w:w="11900" w:h="16838" w:orient="portrait"/>
          <w:cols w:equalWidth="0" w:num="1">
            <w:col w:w="10219"/>
          </w:cols>
          <w:pgMar w:left="240" w:top="142" w:right="1440" w:bottom="1440" w:gutter="0" w:footer="0" w:header="0"/>
        </w:sectPr>
      </w:pPr>
    </w:p>
    <w:bookmarkStart w:id="497" w:name="page498"/>
    <w:bookmarkEnd w:id="49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OPTION AND EQUITY SWAP CONTRACTS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enter into equity option and equity swap contracts, which are undesignated in accordance with SFAS No. 133, to manage our exposure to changes in equity prices associated with stock appreciation rights of previously affiliated companies. The notional amounts outstanding on these contracts at December 31, 2001 and 2000 were $360 and $392 million, respectively. The following table summarizes the carrying and fair values of these instruments. Market prices are based on market quotes.</w:t>
      </w: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2001 2000</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77"/>
              </w:rPr>
              <w:t>--------------</w:t>
            </w:r>
          </w:p>
        </w:tc>
        <w:tc>
          <w:tcPr>
            <w:tcW w:w="2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CARRYING/FAIR</w:t>
            </w:r>
          </w:p>
        </w:tc>
      </w:tr>
      <w:tr>
        <w:trPr>
          <w:trHeight w:val="203"/>
        </w:trPr>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CARRYING/FAIR VALUE VALUE -----</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ASSET LIABILITY ASSET LIABILITY</w:t>
            </w:r>
          </w:p>
        </w:tc>
      </w:tr>
    </w:tbl>
    <w:p>
      <w:pPr>
        <w:ind w:left="60"/>
        <w:spacing w:after="0" w:line="238" w:lineRule="auto"/>
        <w:rPr>
          <w:sz w:val="20"/>
          <w:szCs w:val="20"/>
          <w:color w:val="auto"/>
        </w:rPr>
      </w:pPr>
      <w:r>
        <w:rPr>
          <w:rFonts w:ascii="Courier New" w:cs="Courier New" w:eastAsia="Courier New" w:hAnsi="Courier New"/>
          <w:sz w:val="18"/>
          <w:szCs w:val="18"/>
          <w:color w:val="auto"/>
        </w:rPr>
        <w:t>----- --------- ----- ---------</w:t>
      </w:r>
    </w:p>
    <w:p>
      <w:pPr>
        <w:jc w:val="center"/>
        <w:ind w:right="6839"/>
        <w:spacing w:after="0"/>
        <w:rPr>
          <w:sz w:val="20"/>
          <w:szCs w:val="20"/>
          <w:color w:val="auto"/>
        </w:rPr>
      </w:pPr>
      <w:r>
        <w:rPr>
          <w:rFonts w:ascii="Courier New" w:cs="Courier New" w:eastAsia="Courier New" w:hAnsi="Courier New"/>
          <w:sz w:val="18"/>
          <w:szCs w:val="18"/>
          <w:color w:val="auto"/>
        </w:rPr>
        <w:t>Equity</w:t>
      </w:r>
    </w:p>
    <w:p>
      <w:pPr>
        <w:spacing w:after="0" w:line="237" w:lineRule="auto"/>
        <w:rPr>
          <w:sz w:val="20"/>
          <w:szCs w:val="20"/>
          <w:color w:val="auto"/>
        </w:rPr>
      </w:pPr>
      <w:r>
        <w:rPr>
          <w:rFonts w:ascii="Courier New" w:cs="Courier New" w:eastAsia="Courier New" w:hAnsi="Courier New"/>
          <w:sz w:val="18"/>
          <w:szCs w:val="18"/>
          <w:color w:val="auto"/>
        </w:rPr>
        <w:t>hedges..........................</w:t>
      </w:r>
    </w:p>
    <w:p>
      <w:pPr>
        <w:ind w:left="900"/>
        <w:spacing w:after="0" w:line="238" w:lineRule="auto"/>
        <w:rPr>
          <w:sz w:val="20"/>
          <w:szCs w:val="20"/>
          <w:color w:val="auto"/>
        </w:rPr>
      </w:pPr>
      <w:r>
        <w:rPr>
          <w:rFonts w:ascii="Courier New" w:cs="Courier New" w:eastAsia="Courier New" w:hAnsi="Courier New"/>
          <w:sz w:val="18"/>
          <w:szCs w:val="18"/>
          <w:color w:val="auto"/>
        </w:rPr>
        <w:t>$-- $85 $2 $100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on our balance sheet at fair value (in accordance with SFAS No. 133). Warrants are not eligible to be designated as hedging instruments because there is no underlying exposure. Instead, these are effectively investments in private and public companies. The fair value of these warrants was $41 at December 31, 2001.</w:t>
      </w:r>
    </w:p>
    <w:p>
      <w:pPr>
        <w:spacing w:after="0" w:line="3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AND PREFERRED SECURITIES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to us for debt with similar terms and maturities, and the market value of the preferred securities was based on market quotes. It is not practicable to estimate the fair market value of our quarterly preferred securities that aggregated $4,720 and $4,710 at December 31, 2001 and 2000, respectively as there are no current markets quotes available on this private placement.</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80" w:hanging="625"/>
        <w:spacing w:after="0"/>
        <w:tabs>
          <w:tab w:leader="none" w:pos="68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57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CARRYING VALUE FAIR VALUE CARRYING VALUE FAIR VALUE ---------</w:t>
      </w:r>
    </w:p>
    <w:p>
      <w:pPr>
        <w:ind w:left="680" w:hanging="625"/>
        <w:spacing w:after="0" w:line="238" w:lineRule="auto"/>
        <w:tabs>
          <w:tab w:leader="none" w:pos="68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spacing w:after="0" w:line="4" w:lineRule="exact"/>
        <w:rPr>
          <w:rFonts w:ascii="Courier New" w:cs="Courier New" w:eastAsia="Courier New" w:hAnsi="Courier New"/>
          <w:sz w:val="18"/>
          <w:szCs w:val="18"/>
          <w:color w:val="auto"/>
        </w:rPr>
      </w:pPr>
    </w:p>
    <w:p>
      <w:pPr>
        <w:jc w:val="both"/>
        <w:ind w:left="60" w:right="8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$43,978 $41,845 $32,591 $29,735</w:t>
      </w:r>
    </w:p>
    <w:p>
      <w:pPr>
        <w:sectPr>
          <w:pgSz w:w="11900" w:h="16838" w:orient="portrait"/>
          <w:cols w:equalWidth="0" w:num="1">
            <w:col w:w="10219"/>
          </w:cols>
          <w:pgMar w:left="240" w:top="716" w:right="1440" w:bottom="0" w:gutter="0" w:footer="0" w:header="0"/>
        </w:sectPr>
      </w:pPr>
    </w:p>
    <w:bookmarkStart w:id="498" w:name="page499"/>
    <w:bookmarkEnd w:id="498"/>
    <w:p>
      <w:pPr>
        <w:jc w:val="center"/>
        <w:ind w:right="8539"/>
        <w:spacing w:after="0"/>
        <w:rPr>
          <w:sz w:val="20"/>
          <w:szCs w:val="20"/>
          <w:color w:val="auto"/>
        </w:rPr>
      </w:pPr>
      <w:r>
        <w:rPr>
          <w:rFonts w:ascii="Courier New" w:cs="Courier New" w:eastAsia="Courier New" w:hAnsi="Courier New"/>
          <w:sz w:val="18"/>
          <w:szCs w:val="18"/>
          <w:color w:val="auto"/>
        </w:rPr>
        <w:t>Pacific</w:t>
      </w:r>
    </w:p>
    <w:p>
      <w:pPr>
        <w:jc w:val="center"/>
        <w:ind w:right="8539"/>
        <w:spacing w:after="0" w:line="238" w:lineRule="auto"/>
        <w:rPr>
          <w:sz w:val="20"/>
          <w:szCs w:val="20"/>
          <w:color w:val="auto"/>
        </w:rPr>
      </w:pPr>
      <w:r>
        <w:rPr>
          <w:rFonts w:ascii="Courier New" w:cs="Courier New" w:eastAsia="Courier New" w:hAnsi="Courier New"/>
          <w:sz w:val="18"/>
          <w:szCs w:val="18"/>
          <w:color w:val="auto"/>
        </w:rPr>
        <w:t>preferred</w:t>
      </w:r>
    </w:p>
    <w:p>
      <w:pPr>
        <w:ind w:left="100"/>
        <w:spacing w:after="0"/>
        <w:rPr>
          <w:sz w:val="20"/>
          <w:szCs w:val="20"/>
          <w:color w:val="auto"/>
        </w:rPr>
      </w:pPr>
      <w:r>
        <w:rPr>
          <w:rFonts w:ascii="Courier New" w:cs="Courier New" w:eastAsia="Courier New" w:hAnsi="Courier New"/>
          <w:sz w:val="18"/>
          <w:szCs w:val="18"/>
          <w:color w:val="auto"/>
        </w:rPr>
        <w:t>stock... 2,100</w:t>
      </w:r>
    </w:p>
    <w:p>
      <w:pPr>
        <w:ind w:left="160"/>
        <w:spacing w:after="0" w:line="237" w:lineRule="auto"/>
        <w:rPr>
          <w:sz w:val="20"/>
          <w:szCs w:val="20"/>
          <w:color w:val="auto"/>
        </w:rPr>
      </w:pPr>
      <w:r>
        <w:rPr>
          <w:rFonts w:ascii="Courier New" w:cs="Courier New" w:eastAsia="Courier New" w:hAnsi="Courier New"/>
          <w:sz w:val="18"/>
          <w:szCs w:val="18"/>
          <w:color w:val="auto"/>
        </w:rPr>
        <w:t>948 2,121 595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IMPACTS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comprehensive income", as a component of shareowners' equity, net of tax, included deferred net unrealized losses of $244 relating to derivatives that are designated as cash flow hedges. This amount included net losses of $166 related to the ongoing fair value adjustments of equity based derivative instruments embedded in certain debt instruments, net losses of $78 related to certain swaps and foreign currency transactions.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(expense) income" in the Consolidated Statement of Income, included net gains of $1,328, relating to ongoing fair value adjustments of undesignated derivatives and derivatives designated as fair value hedges. The fair value adjustments included net gains of $1,247 for equity based derivatives instruments related to certain debt instruments, net gains of $81 for changes in the fair value of warrants, swaps and foreign currency transactions. These gains were offset by the ongoing mark-to-market adjustments of the "trading" securities underlying the monetizations of $(983).</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XII-47</w:t>
      </w:r>
    </w:p>
    <w:p>
      <w:pPr>
        <w:sectPr>
          <w:pgSz w:w="11900" w:h="16838" w:orient="portrait"/>
          <w:cols w:equalWidth="0" w:num="1">
            <w:col w:w="10219"/>
          </w:cols>
          <w:pgMar w:left="240" w:top="136" w:right="1440" w:bottom="1440" w:gutter="0" w:footer="0" w:header="0"/>
        </w:sectPr>
      </w:pPr>
    </w:p>
    <w:bookmarkStart w:id="499" w:name="page500"/>
    <w:bookmarkEnd w:id="49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POSTRETIREMENT AND OTHER EMPLOYEE BENEFIT PLANS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shows the components of the net periodic benefit costs included in our Consolidated Statements of Income:</w:t>
      </w:r>
    </w:p>
    <w:p>
      <w:pPr>
        <w:spacing w:after="0" w:line="200" w:lineRule="exact"/>
        <w:rPr>
          <w:sz w:val="20"/>
          <w:szCs w:val="20"/>
          <w:color w:val="auto"/>
        </w:rPr>
      </w:pPr>
    </w:p>
    <w:p>
      <w:pPr>
        <w:spacing w:after="0" w:line="20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PENSION BENEFITS POSTRETIREMENT</w:t>
      </w:r>
    </w:p>
    <w:p>
      <w:pPr>
        <w:ind w:left="60"/>
        <w:spacing w:after="0" w:line="238" w:lineRule="auto"/>
        <w:rPr>
          <w:sz w:val="20"/>
          <w:szCs w:val="20"/>
          <w:color w:val="auto"/>
        </w:rPr>
      </w:pPr>
      <w:r>
        <w:rPr>
          <w:rFonts w:ascii="Courier New" w:cs="Courier New" w:eastAsia="Courier New" w:hAnsi="Courier New"/>
          <w:sz w:val="18"/>
          <w:szCs w:val="18"/>
          <w:color w:val="auto"/>
        </w:rPr>
        <w:t>BENEFITS -------------------------</w:t>
      </w:r>
    </w:p>
    <w:p>
      <w:pPr>
        <w:spacing w:after="0" w:line="5" w:lineRule="exact"/>
        <w:rPr>
          <w:sz w:val="20"/>
          <w:szCs w:val="20"/>
          <w:color w:val="auto"/>
        </w:rPr>
      </w:pPr>
    </w:p>
    <w:p>
      <w:pPr>
        <w:ind w:left="60" w:right="6579" w:firstLine="159"/>
        <w:spacing w:after="0" w:line="268" w:lineRule="auto"/>
        <w:tabs>
          <w:tab w:leader="none" w:pos="534"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THE YEARS ENDED DECEMBER 31,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2001 2000 1999 -------</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bl>
    <w:p>
      <w:pPr>
        <w:spacing w:after="0" w:line="4" w:lineRule="exact"/>
        <w:rPr>
          <w:sz w:val="20"/>
          <w:szCs w:val="20"/>
          <w:color w:val="auto"/>
        </w:rPr>
      </w:pPr>
    </w:p>
    <w:p>
      <w:pPr>
        <w:ind w:left="220" w:right="6639" w:hanging="106"/>
        <w:spacing w:after="0" w:line="268" w:lineRule="auto"/>
        <w:tabs>
          <w:tab w:leader="none" w:pos="642"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Service cost benefits earned during the</w:t>
      </w:r>
    </w:p>
    <w:tbl>
      <w:tblPr>
        <w:tblLayout w:type="fixed"/>
        <w:tblInd w:w="0" w:type="dxa"/>
        <w:tblCellMar>
          <w:top w:w="0" w:type="dxa"/>
          <w:left w:w="0" w:type="dxa"/>
          <w:bottom w:w="0" w:type="dxa"/>
          <w:right w:w="0" w:type="dxa"/>
        </w:tblCellMar>
      </w:tblPr>
      <w:tr>
        <w:trPr>
          <w:trHeight w:val="199"/>
        </w:trPr>
        <w:tc>
          <w:tcPr>
            <w:tcW w:w="1480" w:type="dxa"/>
            <w:vAlign w:val="bottom"/>
            <w:gridSpan w:val="2"/>
          </w:tcPr>
          <w:p>
            <w:pPr>
              <w:jc w:val="center"/>
              <w:ind w:left="45"/>
              <w:spacing w:after="0"/>
              <w:rPr>
                <w:sz w:val="20"/>
                <w:szCs w:val="20"/>
                <w:color w:val="auto"/>
              </w:rPr>
            </w:pPr>
            <w:r>
              <w:rPr>
                <w:rFonts w:ascii="Courier New" w:cs="Courier New" w:eastAsia="Courier New" w:hAnsi="Courier New"/>
                <w:sz w:val="10"/>
                <w:szCs w:val="10"/>
                <w:color w:val="auto"/>
                <w:w w:val="73"/>
              </w:rPr>
              <w:t>period.........................</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257 $ 248 $</w:t>
            </w:r>
          </w:p>
        </w:tc>
        <w:tc>
          <w:tcPr>
            <w:tcW w:w="4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247</w:t>
            </w:r>
          </w:p>
        </w:tc>
        <w:tc>
          <w:tcPr>
            <w:tcW w:w="17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$ 27 $ 35 $ 54</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cost on benefit</w:t>
            </w:r>
          </w:p>
        </w:tc>
      </w:tr>
      <w:tr>
        <w:trPr>
          <w:trHeight w:val="203"/>
        </w:trPr>
        <w:tc>
          <w:tcPr>
            <w:tcW w:w="18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3"/>
              </w:rPr>
              <w:t>obligations........................</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951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991</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919</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346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324</w:t>
            </w:r>
          </w:p>
        </w:tc>
      </w:tr>
    </w:tbl>
    <w:p>
      <w:pPr>
        <w:spacing w:after="0" w:line="201"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service</w:t>
      </w:r>
    </w:p>
    <w:p>
      <w:pPr>
        <w:jc w:val="center"/>
        <w:ind w:right="6519"/>
        <w:spacing w:after="0" w:line="238" w:lineRule="auto"/>
        <w:rPr>
          <w:sz w:val="20"/>
          <w:szCs w:val="20"/>
          <w:color w:val="auto"/>
        </w:rPr>
      </w:pPr>
      <w:r>
        <w:rPr>
          <w:rFonts w:ascii="Courier New" w:cs="Courier New" w:eastAsia="Courier New" w:hAnsi="Courier New"/>
          <w:sz w:val="18"/>
          <w:szCs w:val="18"/>
          <w:color w:val="auto"/>
        </w:rPr>
        <w:t>cost....................... 172</w:t>
      </w:r>
    </w:p>
    <w:p>
      <w:pPr>
        <w:jc w:val="center"/>
        <w:ind w:right="6519"/>
        <w:spacing w:after="0"/>
        <w:rPr>
          <w:sz w:val="20"/>
          <w:szCs w:val="20"/>
          <w:color w:val="auto"/>
        </w:rPr>
      </w:pPr>
      <w:r>
        <w:rPr>
          <w:rFonts w:ascii="Courier New" w:cs="Courier New" w:eastAsia="Courier New" w:hAnsi="Courier New"/>
          <w:sz w:val="18"/>
          <w:szCs w:val="18"/>
          <w:color w:val="auto"/>
        </w:rPr>
        <w:t>174 159 4 4 13 Credit for expected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return on plan</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(1,660) (1,821) (1,458) (201)</w:t>
      </w:r>
    </w:p>
    <w:p>
      <w:pPr>
        <w:jc w:val="center"/>
        <w:ind w:right="6519"/>
        <w:spacing w:after="0" w:line="238" w:lineRule="auto"/>
        <w:rPr>
          <w:sz w:val="20"/>
          <w:szCs w:val="20"/>
          <w:color w:val="auto"/>
        </w:rPr>
      </w:pPr>
      <w:r>
        <w:rPr>
          <w:rFonts w:ascii="Courier New" w:cs="Courier New" w:eastAsia="Courier New" w:hAnsi="Courier New"/>
          <w:sz w:val="18"/>
          <w:szCs w:val="18"/>
          <w:color w:val="auto"/>
        </w:rPr>
        <w:t>(230) (200) Amortization of</w:t>
      </w:r>
    </w:p>
    <w:p>
      <w:pPr>
        <w:jc w:val="center"/>
        <w:ind w:right="6519"/>
        <w:spacing w:after="0"/>
        <w:rPr>
          <w:sz w:val="20"/>
          <w:szCs w:val="20"/>
          <w:color w:val="auto"/>
        </w:rPr>
      </w:pPr>
      <w:r>
        <w:rPr>
          <w:rFonts w:ascii="Courier New" w:cs="Courier New" w:eastAsia="Courier New" w:hAnsi="Courier New"/>
          <w:sz w:val="18"/>
          <w:szCs w:val="18"/>
          <w:color w:val="auto"/>
        </w:rPr>
        <w:t>transition asset..... (89) (156)</w:t>
      </w:r>
    </w:p>
    <w:p>
      <w:pPr>
        <w:jc w:val="center"/>
        <w:ind w:right="6519"/>
        <w:spacing w:after="0" w:line="237" w:lineRule="auto"/>
        <w:rPr>
          <w:sz w:val="20"/>
          <w:szCs w:val="20"/>
          <w:color w:val="auto"/>
        </w:rPr>
      </w:pPr>
      <w:r>
        <w:rPr>
          <w:rFonts w:ascii="Courier New" w:cs="Courier New" w:eastAsia="Courier New" w:hAnsi="Courier New"/>
          <w:sz w:val="18"/>
          <w:szCs w:val="18"/>
          <w:color w:val="auto"/>
        </w:rPr>
        <w:t>(158) -- -- -- Amortization of</w:t>
      </w:r>
    </w:p>
    <w:p>
      <w:pPr>
        <w:jc w:val="center"/>
        <w:ind w:right="6519"/>
        <w:spacing w:after="0" w:line="238" w:lineRule="auto"/>
        <w:rPr>
          <w:sz w:val="20"/>
          <w:szCs w:val="20"/>
          <w:color w:val="auto"/>
        </w:rPr>
      </w:pPr>
      <w:r>
        <w:rPr>
          <w:rFonts w:ascii="Courier New" w:cs="Courier New" w:eastAsia="Courier New" w:hAnsi="Courier New"/>
          <w:sz w:val="18"/>
          <w:szCs w:val="18"/>
          <w:color w:val="auto"/>
        </w:rPr>
        <w:t>gains................ (181) (332)</w:t>
      </w:r>
    </w:p>
    <w:p>
      <w:pPr>
        <w:spacing w:after="0" w:line="5" w:lineRule="exact"/>
        <w:rPr>
          <w:sz w:val="20"/>
          <w:szCs w:val="20"/>
          <w:color w:val="auto"/>
        </w:rPr>
      </w:pPr>
    </w:p>
    <w:p>
      <w:pPr>
        <w:ind w:left="860" w:right="6899" w:hanging="483"/>
        <w:spacing w:after="0" w:line="268" w:lineRule="auto"/>
        <w:tabs>
          <w:tab w:leader="none" w:pos="913"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 (1) Charges for special termination</w:t>
      </w:r>
    </w:p>
    <w:p>
      <w:pPr>
        <w:spacing w:after="0" w:line="233" w:lineRule="auto"/>
        <w:rPr>
          <w:sz w:val="20"/>
          <w:szCs w:val="20"/>
          <w:color w:val="auto"/>
        </w:rPr>
      </w:pPr>
      <w:r>
        <w:rPr>
          <w:rFonts w:ascii="Courier New" w:cs="Courier New" w:eastAsia="Courier New" w:hAnsi="Courier New"/>
          <w:sz w:val="18"/>
          <w:szCs w:val="18"/>
          <w:color w:val="auto"/>
        </w:rPr>
        <w:t>benefits*..........................</w:t>
      </w:r>
    </w:p>
    <w:p>
      <w:pPr>
        <w:ind w:left="120"/>
        <w:spacing w:after="0"/>
        <w:rPr>
          <w:sz w:val="20"/>
          <w:szCs w:val="20"/>
          <w:color w:val="auto"/>
        </w:rPr>
      </w:pPr>
      <w:r>
        <w:rPr>
          <w:rFonts w:ascii="Courier New" w:cs="Courier New" w:eastAsia="Courier New" w:hAnsi="Courier New"/>
          <w:sz w:val="18"/>
          <w:szCs w:val="18"/>
          <w:color w:val="auto"/>
        </w:rPr>
        <w:t>188 -- -- 28 16 5 Net curtailment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losses (gains)*...... 112 121 --</w:t>
      </w:r>
    </w:p>
    <w:p>
      <w:pPr>
        <w:jc w:val="center"/>
        <w:ind w:right="6519"/>
        <w:spacing w:after="0"/>
        <w:rPr>
          <w:sz w:val="20"/>
          <w:szCs w:val="20"/>
          <w:color w:val="auto"/>
        </w:rPr>
      </w:pPr>
      <w:r>
        <w:rPr>
          <w:rFonts w:ascii="Courier New" w:cs="Courier New" w:eastAsia="Courier New" w:hAnsi="Courier New"/>
          <w:sz w:val="18"/>
          <w:szCs w:val="18"/>
          <w:color w:val="auto"/>
        </w:rPr>
        <w:t>58 (14) -- Net settlement losses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(gains)*....... 4 8 (121) -- -- --</w:t>
      </w:r>
    </w:p>
    <w:p>
      <w:pPr>
        <w:jc w:val="center"/>
        <w:ind w:right="6519"/>
        <w:spacing w:after="0"/>
        <w:rPr>
          <w:sz w:val="20"/>
          <w:szCs w:val="20"/>
          <w:color w:val="auto"/>
        </w:rPr>
      </w:pPr>
      <w:r>
        <w:rPr>
          <w:rFonts w:ascii="Courier New" w:cs="Courier New" w:eastAsia="Courier New" w:hAnsi="Courier New"/>
          <w:sz w:val="18"/>
          <w:szCs w:val="18"/>
          <w:color w:val="auto"/>
        </w:rPr>
        <w:t>-------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Net periodic benefit</w:t>
      </w:r>
    </w:p>
    <w:p>
      <w:pPr>
        <w:jc w:val="center"/>
        <w:ind w:right="6519"/>
        <w:spacing w:after="0" w:line="238" w:lineRule="auto"/>
        <w:rPr>
          <w:sz w:val="20"/>
          <w:szCs w:val="20"/>
          <w:color w:val="auto"/>
        </w:rPr>
      </w:pPr>
      <w:r>
        <w:rPr>
          <w:rFonts w:ascii="Courier New" w:cs="Courier New" w:eastAsia="Courier New" w:hAnsi="Courier New"/>
          <w:sz w:val="18"/>
          <w:szCs w:val="18"/>
          <w:color w:val="auto"/>
        </w:rPr>
        <w:t>(credit)cost.... $ (246) $ (767) $</w:t>
      </w:r>
    </w:p>
    <w:p>
      <w:pPr>
        <w:ind w:left="860" w:hanging="641"/>
        <w:spacing w:after="0"/>
        <w:tabs>
          <w:tab w:leader="none" w:pos="860" w:val="left"/>
        </w:tabs>
        <w:numPr>
          <w:ilvl w:val="1"/>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$ 262 $ 147 $ 195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3039" w:hanging="212"/>
        <w:spacing w:after="0" w:line="235" w:lineRule="auto"/>
        <w:tabs>
          <w:tab w:leader="none" w:pos="220"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included in "Net restructuring and other charges" in the Consolidated Statements of Income.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our restructuring plan announced in the fourth quarter of 2001 we recorded a $188 charge related to management employee separation benefits expected to be funded by assets of the AT&amp;T Management Pension Plan. We also recorded pension and postretirement benefit curtailment charges of $170 and a $28 charge related to expanded eligibility for postretirement benefits for certain employees expected to exit under the plan.</w:t>
      </w:r>
    </w:p>
    <w:p>
      <w:pPr>
        <w:spacing w:after="0" w:line="210"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1998 we offered a voluntary retirement incentive program (VRIP) to employees who were eligible participants in the AT&amp;T Management Pension Plan. Approximately 15,300 management employees accepted the VRIP offer and had</w:t>
      </w:r>
    </w:p>
    <w:p>
      <w:pPr>
        <w:sectPr>
          <w:pgSz w:w="11900" w:h="16838" w:orient="portrait"/>
          <w:cols w:equalWidth="0" w:num="1">
            <w:col w:w="10219"/>
          </w:cols>
          <w:pgMar w:left="240" w:top="717" w:right="1440" w:bottom="0" w:gutter="0" w:footer="0" w:header="0"/>
        </w:sectPr>
      </w:pPr>
    </w:p>
    <w:bookmarkStart w:id="500" w:name="page501"/>
    <w:bookmarkEnd w:id="500"/>
    <w:p>
      <w:pPr>
        <w:ind w:right="1999"/>
        <w:spacing w:after="0" w:line="237" w:lineRule="auto"/>
        <w:rPr>
          <w:sz w:val="20"/>
          <w:szCs w:val="20"/>
          <w:color w:val="auto"/>
        </w:rPr>
      </w:pPr>
      <w:r>
        <w:rPr>
          <w:rFonts w:ascii="Courier New" w:cs="Courier New" w:eastAsia="Courier New" w:hAnsi="Courier New"/>
          <w:sz w:val="18"/>
          <w:szCs w:val="18"/>
          <w:color w:val="auto"/>
        </w:rPr>
        <w:t>terminated employment as of December 31, 1999. The VRIP permitted employees to choose either a total lump-sum distribution of their pension benefits or periodic future annuity payments. Lump-sum pension settlements resulted in settlement gains of $121 recorded in 1999.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XII-48</w:t>
      </w:r>
    </w:p>
    <w:p>
      <w:pPr>
        <w:sectPr>
          <w:pgSz w:w="11900" w:h="16838" w:orient="portrait"/>
          <w:cols w:equalWidth="0" w:num="1">
            <w:col w:w="10219"/>
          </w:cols>
          <w:pgMar w:left="240" w:top="142" w:right="1440" w:bottom="1440" w:gutter="0" w:footer="0" w:header="0"/>
        </w:sectPr>
      </w:pPr>
    </w:p>
    <w:bookmarkStart w:id="501" w:name="page502"/>
    <w:bookmarkEnd w:id="50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tables provide a reconciliation of the changes in the plans' benefit obligations and fair value of assets, and a statement of the funded status: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POSTRETIREMENT BENEFITS ----</w:t>
      </w:r>
    </w:p>
    <w:p>
      <w:pPr>
        <w:ind w:left="220"/>
        <w:spacing w:after="0" w:line="238" w:lineRule="auto"/>
        <w:rPr>
          <w:sz w:val="20"/>
          <w:szCs w:val="20"/>
          <w:color w:val="auto"/>
        </w:rPr>
      </w:pPr>
      <w:r>
        <w:rPr>
          <w:rFonts w:ascii="Courier New" w:cs="Courier New" w:eastAsia="Courier New" w:hAnsi="Courier New"/>
          <w:sz w:val="18"/>
          <w:szCs w:val="18"/>
          <w:color w:val="auto"/>
        </w:rPr>
        <w:t>------------- ------------------------ FOR</w:t>
      </w:r>
    </w:p>
    <w:p>
      <w:pPr>
        <w:ind w:left="60"/>
        <w:spacing w:after="0"/>
        <w:rPr>
          <w:sz w:val="20"/>
          <w:szCs w:val="20"/>
          <w:color w:val="auto"/>
        </w:rPr>
      </w:pPr>
      <w:r>
        <w:rPr>
          <w:rFonts w:ascii="Courier New" w:cs="Courier New" w:eastAsia="Courier New" w:hAnsi="Courier New"/>
          <w:sz w:val="18"/>
          <w:szCs w:val="18"/>
          <w:color w:val="auto"/>
        </w:rPr>
        <w:t>THE YEARS ENDED DECEMBER 31, ----------------</w:t>
      </w:r>
    </w:p>
    <w:tbl>
      <w:tblPr>
        <w:tblLayout w:type="fixed"/>
        <w:tblInd w:w="0" w:type="dxa"/>
        <w:tblCellMar>
          <w:top w:w="0" w:type="dxa"/>
          <w:left w:w="0" w:type="dxa"/>
          <w:bottom w:w="0" w:type="dxa"/>
          <w:right w:w="0" w:type="dxa"/>
        </w:tblCellMar>
      </w:tblPr>
      <w:tr>
        <w:trPr>
          <w:trHeight w:val="202"/>
        </w:trPr>
        <w:tc>
          <w:tcPr>
            <w:tcW w:w="12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30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2001 2000</w:t>
            </w:r>
          </w:p>
        </w:tc>
        <w:tc>
          <w:tcPr>
            <w:tcW w:w="5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2001</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2000 -------</w:t>
            </w:r>
          </w:p>
        </w:tc>
        <w:tc>
          <w:tcPr>
            <w:tcW w:w="3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CHANGE IN BENEFIT OBLIGATIONS: Benefit</w:t>
            </w:r>
          </w:p>
        </w:tc>
      </w:tr>
      <w:tr>
        <w:trPr>
          <w:trHeight w:val="203"/>
        </w:trPr>
        <w:tc>
          <w:tcPr>
            <w:tcW w:w="4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obligation, beginning of year.........</w:t>
            </w:r>
          </w:p>
        </w:tc>
      </w:tr>
      <w:tr>
        <w:trPr>
          <w:trHeight w:val="203"/>
        </w:trPr>
        <w:tc>
          <w:tcPr>
            <w:tcW w:w="1220" w:type="dxa"/>
            <w:vAlign w:val="bottom"/>
          </w:tcPr>
          <w:p>
            <w:pPr>
              <w:jc w:val="right"/>
              <w:ind w:right="45"/>
              <w:spacing w:after="0" w:line="203" w:lineRule="exact"/>
              <w:rPr>
                <w:sz w:val="20"/>
                <w:szCs w:val="20"/>
                <w:color w:val="auto"/>
              </w:rPr>
            </w:pPr>
            <w:r>
              <w:rPr>
                <w:rFonts w:ascii="Courier New" w:cs="Courier New" w:eastAsia="Courier New" w:hAnsi="Courier New"/>
                <w:sz w:val="18"/>
                <w:szCs w:val="18"/>
                <w:color w:val="auto"/>
              </w:rPr>
              <w:t>$13,063</w:t>
            </w:r>
          </w:p>
        </w:tc>
        <w:tc>
          <w:tcPr>
            <w:tcW w:w="3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$12,868 $ 4,886 $ 4,642 Service</w:t>
            </w: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cost..................................</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1220" w:type="dxa"/>
            <w:vAlign w:val="bottom"/>
          </w:tcPr>
          <w:p>
            <w:pPr>
              <w:spacing w:after="0"/>
              <w:rPr>
                <w:sz w:val="17"/>
                <w:szCs w:val="17"/>
                <w:color w:val="auto"/>
              </w:rPr>
            </w:pPr>
          </w:p>
        </w:tc>
        <w:tc>
          <w:tcPr>
            <w:tcW w:w="30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248 27 35 Interest</w:t>
            </w:r>
          </w:p>
        </w:tc>
        <w:tc>
          <w:tcPr>
            <w:tcW w:w="540" w:type="dxa"/>
            <w:vAlign w:val="bottom"/>
          </w:tcPr>
          <w:p>
            <w:pPr>
              <w:spacing w:after="0"/>
              <w:rPr>
                <w:sz w:val="17"/>
                <w:szCs w:val="17"/>
                <w:color w:val="auto"/>
              </w:rPr>
            </w:pP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7"/>
                <w:szCs w:val="7"/>
                <w:color w:val="auto"/>
                <w:w w:val="77"/>
              </w:rPr>
              <w:t>cost.................................</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951 991</w:t>
            </w:r>
          </w:p>
        </w:tc>
      </w:tr>
      <w:tr>
        <w:trPr>
          <w:trHeight w:val="203"/>
        </w:trPr>
        <w:tc>
          <w:tcPr>
            <w:tcW w:w="1220" w:type="dxa"/>
            <w:vAlign w:val="bottom"/>
          </w:tcPr>
          <w:p>
            <w:pPr>
              <w:spacing w:after="0"/>
              <w:rPr>
                <w:sz w:val="17"/>
                <w:szCs w:val="17"/>
                <w:color w:val="auto"/>
              </w:rPr>
            </w:pPr>
          </w:p>
        </w:tc>
        <w:tc>
          <w:tcPr>
            <w:tcW w:w="30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346 352 Plan</w:t>
            </w:r>
          </w:p>
        </w:tc>
        <w:tc>
          <w:tcPr>
            <w:tcW w:w="540" w:type="dxa"/>
            <w:vAlign w:val="bottom"/>
          </w:tcPr>
          <w:p>
            <w:pPr>
              <w:spacing w:after="0"/>
              <w:rPr>
                <w:sz w:val="17"/>
                <w:szCs w:val="17"/>
                <w:color w:val="auto"/>
              </w:rPr>
            </w:pP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amendments...............................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260" w:type="dxa"/>
            <w:vAlign w:val="bottom"/>
            <w:gridSpan w:val="2"/>
          </w:tcPr>
          <w:p>
            <w:pPr>
              <w:jc w:val="center"/>
              <w:ind w:left="505"/>
              <w:spacing w:after="0" w:line="203" w:lineRule="exact"/>
              <w:rPr>
                <w:sz w:val="20"/>
                <w:szCs w:val="20"/>
                <w:color w:val="auto"/>
              </w:rPr>
            </w:pPr>
            <w:r>
              <w:rPr>
                <w:rFonts w:ascii="Courier New" w:cs="Courier New" w:eastAsia="Courier New" w:hAnsi="Courier New"/>
                <w:sz w:val="18"/>
                <w:szCs w:val="18"/>
                <w:color w:val="auto"/>
                <w:w w:val="97"/>
              </w:rPr>
              <w:t>32 -- (45) Actuarial losses</w:t>
            </w:r>
          </w:p>
        </w:tc>
        <w:tc>
          <w:tcPr>
            <w:tcW w:w="540" w:type="dxa"/>
            <w:vAlign w:val="bottom"/>
          </w:tcPr>
          <w:p>
            <w:pPr>
              <w:spacing w:after="0"/>
              <w:rPr>
                <w:sz w:val="17"/>
                <w:szCs w:val="17"/>
                <w:color w:val="auto"/>
              </w:rPr>
            </w:pP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9"/>
                <w:szCs w:val="9"/>
                <w:color w:val="auto"/>
                <w:w w:val="76"/>
              </w:rPr>
              <w:t>(gains)......................</w:t>
            </w:r>
          </w:p>
        </w:tc>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655 5 376 203</w:t>
            </w: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Acquisition...................................</w:t>
            </w:r>
          </w:p>
        </w:tc>
        <w:tc>
          <w:tcPr>
            <w:tcW w:w="5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30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-- 204 -- 38 Benefit</w:t>
            </w:r>
          </w:p>
        </w:tc>
        <w:tc>
          <w:tcPr>
            <w:tcW w:w="540" w:type="dxa"/>
            <w:vAlign w:val="bottom"/>
          </w:tcPr>
          <w:p>
            <w:pPr>
              <w:spacing w:after="0"/>
              <w:rPr>
                <w:sz w:val="17"/>
                <w:szCs w:val="17"/>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5359"/>
        <w:spacing w:after="0"/>
        <w:rPr>
          <w:sz w:val="20"/>
          <w:szCs w:val="20"/>
          <w:color w:val="auto"/>
        </w:rPr>
      </w:pPr>
      <w:r>
        <w:rPr>
          <w:rFonts w:ascii="Courier New" w:cs="Courier New" w:eastAsia="Courier New" w:hAnsi="Courier New"/>
          <w:sz w:val="18"/>
          <w:szCs w:val="18"/>
          <w:color w:val="auto"/>
        </w:rPr>
        <w:t>(1,117) (1,228) (407) (362) Special</w:t>
      </w:r>
    </w:p>
    <w:p>
      <w:pPr>
        <w:ind w:left="60"/>
        <w:spacing w:after="0" w:line="237" w:lineRule="auto"/>
        <w:rPr>
          <w:sz w:val="20"/>
          <w:szCs w:val="20"/>
          <w:color w:val="auto"/>
        </w:rPr>
      </w:pPr>
      <w:r>
        <w:rPr>
          <w:rFonts w:ascii="Courier New" w:cs="Courier New" w:eastAsia="Courier New" w:hAnsi="Courier New"/>
          <w:sz w:val="18"/>
          <w:szCs w:val="18"/>
          <w:color w:val="auto"/>
        </w:rPr>
        <w:t>termination benefits.................. 188 --</w:t>
      </w:r>
    </w:p>
    <w:p>
      <w:pPr>
        <w:ind w:left="2160"/>
        <w:spacing w:after="0" w:line="238" w:lineRule="auto"/>
        <w:rPr>
          <w:sz w:val="20"/>
          <w:szCs w:val="20"/>
          <w:color w:val="auto"/>
        </w:rPr>
      </w:pPr>
      <w:r>
        <w:rPr>
          <w:rFonts w:ascii="Courier New" w:cs="Courier New" w:eastAsia="Courier New" w:hAnsi="Courier New"/>
          <w:sz w:val="18"/>
          <w:szCs w:val="18"/>
          <w:color w:val="auto"/>
        </w:rPr>
        <w:t>28 16</w:t>
      </w:r>
    </w:p>
    <w:p>
      <w:pPr>
        <w:spacing w:after="0"/>
        <w:rPr>
          <w:sz w:val="20"/>
          <w:szCs w:val="20"/>
          <w:color w:val="auto"/>
        </w:rPr>
      </w:pPr>
      <w:r>
        <w:rPr>
          <w:rFonts w:ascii="Courier New" w:cs="Courier New" w:eastAsia="Courier New" w:hAnsi="Courier New"/>
          <w:sz w:val="18"/>
          <w:szCs w:val="18"/>
          <w:color w:val="auto"/>
        </w:rPr>
        <w:t>Settlements...................................</w:t>
      </w:r>
    </w:p>
    <w:p>
      <w:pPr>
        <w:ind w:left="1000"/>
        <w:spacing w:after="0" w:line="237" w:lineRule="auto"/>
        <w:rPr>
          <w:sz w:val="20"/>
          <w:szCs w:val="20"/>
          <w:color w:val="auto"/>
        </w:rPr>
      </w:pPr>
      <w:r>
        <w:rPr>
          <w:rFonts w:ascii="Courier New" w:cs="Courier New" w:eastAsia="Courier New" w:hAnsi="Courier New"/>
          <w:sz w:val="18"/>
          <w:szCs w:val="18"/>
          <w:color w:val="auto"/>
        </w:rPr>
        <w:t>(17) (57) -- -- Curtailment</w:t>
      </w:r>
    </w:p>
    <w:p>
      <w:pPr>
        <w:ind w:left="100"/>
        <w:spacing w:after="0"/>
        <w:rPr>
          <w:sz w:val="20"/>
          <w:szCs w:val="20"/>
          <w:color w:val="auto"/>
        </w:rPr>
      </w:pPr>
      <w:r>
        <w:rPr>
          <w:rFonts w:ascii="Courier New" w:cs="Courier New" w:eastAsia="Courier New" w:hAnsi="Courier New"/>
          <w:sz w:val="18"/>
          <w:szCs w:val="18"/>
          <w:color w:val="auto"/>
        </w:rPr>
        <w:t>losses............................ (7) -- 60</w:t>
      </w:r>
    </w:p>
    <w:p>
      <w:pPr>
        <w:ind w:left="260"/>
        <w:spacing w:after="0" w:line="237" w:lineRule="auto"/>
        <w:rPr>
          <w:sz w:val="20"/>
          <w:szCs w:val="20"/>
          <w:color w:val="auto"/>
        </w:rPr>
      </w:pPr>
      <w:r>
        <w:rPr>
          <w:rFonts w:ascii="Courier New" w:cs="Courier New" w:eastAsia="Courier New" w:hAnsi="Courier New"/>
          <w:sz w:val="18"/>
          <w:szCs w:val="18"/>
          <w:color w:val="auto"/>
        </w:rPr>
        <w:t>7 ------- ------- ------- ------- Benefit</w:t>
      </w:r>
    </w:p>
    <w:p>
      <w:pPr>
        <w:ind w:left="420"/>
        <w:spacing w:after="0"/>
        <w:rPr>
          <w:sz w:val="20"/>
          <w:szCs w:val="20"/>
          <w:color w:val="auto"/>
        </w:rPr>
      </w:pPr>
      <w:r>
        <w:rPr>
          <w:rFonts w:ascii="Courier New" w:cs="Courier New" w:eastAsia="Courier New" w:hAnsi="Courier New"/>
          <w:sz w:val="18"/>
          <w:szCs w:val="18"/>
          <w:color w:val="auto"/>
        </w:rPr>
        <w:t>obligation, end of year...............</w:t>
      </w:r>
    </w:p>
    <w:p>
      <w:pPr>
        <w:ind w:left="380"/>
        <w:spacing w:after="0" w:line="237" w:lineRule="auto"/>
        <w:rPr>
          <w:sz w:val="20"/>
          <w:szCs w:val="20"/>
          <w:color w:val="auto"/>
        </w:rPr>
      </w:pPr>
      <w:r>
        <w:rPr>
          <w:rFonts w:ascii="Courier New" w:cs="Courier New" w:eastAsia="Courier New" w:hAnsi="Courier New"/>
          <w:sz w:val="18"/>
          <w:szCs w:val="18"/>
          <w:color w:val="auto"/>
        </w:rPr>
        <w:t>$14,035 $13,063 $ 5,316 $ 4,886 =======</w:t>
      </w:r>
    </w:p>
    <w:p>
      <w:pPr>
        <w:jc w:val="center"/>
        <w:ind w:right="5359"/>
        <w:spacing w:after="0" w:line="238" w:lineRule="auto"/>
        <w:rPr>
          <w:sz w:val="20"/>
          <w:szCs w:val="20"/>
          <w:color w:val="auto"/>
        </w:rPr>
      </w:pPr>
      <w:r>
        <w:rPr>
          <w:rFonts w:ascii="Courier New" w:cs="Courier New" w:eastAsia="Courier New" w:hAnsi="Courier New"/>
          <w:sz w:val="18"/>
          <w:szCs w:val="18"/>
          <w:color w:val="auto"/>
        </w:rPr>
        <w:t>======= ======= ======= CHANGE IN FAIR VALUE</w:t>
      </w:r>
    </w:p>
    <w:p>
      <w:pPr>
        <w:jc w:val="center"/>
        <w:ind w:right="5359"/>
        <w:spacing w:after="0"/>
        <w:rPr>
          <w:sz w:val="20"/>
          <w:szCs w:val="20"/>
          <w:color w:val="auto"/>
        </w:rPr>
      </w:pPr>
      <w:r>
        <w:rPr>
          <w:rFonts w:ascii="Courier New" w:cs="Courier New" w:eastAsia="Courier New" w:hAnsi="Courier New"/>
          <w:sz w:val="18"/>
          <w:szCs w:val="18"/>
          <w:color w:val="auto"/>
        </w:rPr>
        <w:t>OF PLAN ASSETS: Fair value of plan assets,</w:t>
      </w:r>
    </w:p>
    <w:p>
      <w:pPr>
        <w:jc w:val="center"/>
        <w:ind w:right="5359"/>
        <w:spacing w:after="0" w:line="237" w:lineRule="auto"/>
        <w:rPr>
          <w:sz w:val="20"/>
          <w:szCs w:val="20"/>
          <w:color w:val="auto"/>
        </w:rPr>
      </w:pPr>
      <w:r>
        <w:rPr>
          <w:rFonts w:ascii="Courier New" w:cs="Courier New" w:eastAsia="Courier New" w:hAnsi="Courier New"/>
          <w:sz w:val="18"/>
          <w:szCs w:val="18"/>
          <w:color w:val="auto"/>
        </w:rPr>
        <w:t>beginning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year........................................</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17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w w:val="99"/>
              </w:rPr>
              <w:t>$21,203 $21,854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$ 2,526</w:t>
            </w:r>
          </w:p>
        </w:tc>
        <w:tc>
          <w:tcPr>
            <w:tcW w:w="10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$ 2,852 Actual return</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on plan assets..................</w:t>
            </w:r>
          </w:p>
        </w:tc>
        <w:tc>
          <w:tcPr>
            <w:tcW w:w="10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 335</w:t>
            </w: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(214) (128) Employer</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contributions........................</w:t>
            </w:r>
          </w:p>
        </w:tc>
        <w:tc>
          <w:tcPr>
            <w:tcW w:w="100" w:type="dxa"/>
            <w:vAlign w:val="bottom"/>
          </w:tcPr>
          <w:p>
            <w:pPr>
              <w:spacing w:after="0"/>
              <w:rPr>
                <w:sz w:val="17"/>
                <w:szCs w:val="17"/>
                <w:color w:val="auto"/>
              </w:rPr>
            </w:pPr>
          </w:p>
        </w:tc>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66 94</w:t>
            </w:r>
          </w:p>
        </w:tc>
      </w:tr>
      <w:tr>
        <w:trPr>
          <w:trHeight w:val="203"/>
        </w:trPr>
        <w:tc>
          <w:tcPr>
            <w:tcW w:w="17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c>
          <w:tcPr>
            <w:tcW w:w="232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w w:val="92"/>
              </w:rPr>
              <w:t>159</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Acquisition...................................</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-- 205 -- 5 Benefit</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payments..............................</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(1,228)</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(407) (362)</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Settlements...................................</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ind w:left="580" w:hanging="525"/>
        <w:spacing w:after="0" w:line="238" w:lineRule="auto"/>
        <w:tabs>
          <w:tab w:leader="none" w:pos="580"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 -- -- ------- ------- ------- -----</w:t>
      </w:r>
    </w:p>
    <w:p>
      <w:pPr>
        <w:ind w:left="840" w:hanging="311"/>
        <w:spacing w:after="0" w:line="238" w:lineRule="auto"/>
        <w:tabs>
          <w:tab w:leader="none" w:pos="840" w:val="left"/>
        </w:tabs>
        <w:numPr>
          <w:ilvl w:val="1"/>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plan assets, end of</w:t>
      </w:r>
    </w:p>
    <w:p>
      <w:pPr>
        <w:ind w:left="100"/>
        <w:spacing w:after="0"/>
        <w:rPr>
          <w:sz w:val="20"/>
          <w:szCs w:val="20"/>
          <w:color w:val="auto"/>
        </w:rPr>
      </w:pPr>
      <w:r>
        <w:rPr>
          <w:rFonts w:ascii="Courier New" w:cs="Courier New" w:eastAsia="Courier New" w:hAnsi="Courier New"/>
          <w:sz w:val="18"/>
          <w:szCs w:val="18"/>
          <w:color w:val="auto"/>
        </w:rPr>
        <w:t>year........ $18,485 $21,203 $ 2,160 $ 2,526</w:t>
      </w:r>
    </w:p>
    <w:p>
      <w:pPr>
        <w:ind w:left="160"/>
        <w:spacing w:after="0" w:line="237" w:lineRule="auto"/>
        <w:rPr>
          <w:sz w:val="20"/>
          <w:szCs w:val="20"/>
          <w:color w:val="auto"/>
        </w:rPr>
      </w:pPr>
      <w:r>
        <w:rPr>
          <w:rFonts w:ascii="Courier New" w:cs="Courier New" w:eastAsia="Courier New" w:hAnsi="Courier New"/>
          <w:sz w:val="18"/>
          <w:szCs w:val="18"/>
          <w:color w:val="auto"/>
        </w:rPr>
        <w:t>======= ======= ======= ======= At December</w:t>
      </w:r>
    </w:p>
    <w:p>
      <w:pPr>
        <w:ind w:left="900"/>
        <w:spacing w:after="0" w:line="238" w:lineRule="auto"/>
        <w:rPr>
          <w:sz w:val="20"/>
          <w:szCs w:val="20"/>
          <w:color w:val="auto"/>
        </w:rPr>
      </w:pPr>
      <w:r>
        <w:rPr>
          <w:rFonts w:ascii="Courier New" w:cs="Courier New" w:eastAsia="Courier New" w:hAnsi="Courier New"/>
          <w:sz w:val="18"/>
          <w:szCs w:val="18"/>
          <w:color w:val="auto"/>
        </w:rPr>
        <w:t>31, Funded (unfunded) benefit</w:t>
      </w:r>
    </w:p>
    <w:p>
      <w:pPr>
        <w:ind w:left="60"/>
        <w:spacing w:after="0"/>
        <w:rPr>
          <w:sz w:val="20"/>
          <w:szCs w:val="20"/>
          <w:color w:val="auto"/>
        </w:rPr>
      </w:pPr>
      <w:r>
        <w:rPr>
          <w:rFonts w:ascii="Courier New" w:cs="Courier New" w:eastAsia="Courier New" w:hAnsi="Courier New"/>
          <w:sz w:val="18"/>
          <w:szCs w:val="18"/>
          <w:color w:val="auto"/>
        </w:rPr>
        <w:t>obligation.......... $ 4,450 $ 7,992 $(3,156)</w:t>
      </w:r>
    </w:p>
    <w:p>
      <w:pPr>
        <w:ind w:left="740"/>
        <w:spacing w:after="0" w:line="237" w:lineRule="auto"/>
        <w:rPr>
          <w:sz w:val="20"/>
          <w:szCs w:val="20"/>
          <w:color w:val="auto"/>
        </w:rPr>
      </w:pPr>
      <w:r>
        <w:rPr>
          <w:rFonts w:ascii="Courier New" w:cs="Courier New" w:eastAsia="Courier New" w:hAnsi="Courier New"/>
          <w:sz w:val="18"/>
          <w:szCs w:val="18"/>
          <w:color w:val="auto"/>
        </w:rPr>
        <w:t>$(2,360) Unrecognized net (gain)</w:t>
      </w:r>
    </w:p>
    <w:p>
      <w:pPr>
        <w:ind w:left="220"/>
        <w:spacing w:after="0"/>
        <w:rPr>
          <w:sz w:val="20"/>
          <w:szCs w:val="20"/>
          <w:color w:val="auto"/>
        </w:rPr>
      </w:pPr>
      <w:r>
        <w:rPr>
          <w:rFonts w:ascii="Courier New" w:cs="Courier New" w:eastAsia="Courier New" w:hAnsi="Courier New"/>
          <w:sz w:val="18"/>
          <w:szCs w:val="18"/>
          <w:color w:val="auto"/>
        </w:rPr>
        <w:t>loss.................. (2,506) (6,493) 605</w:t>
      </w:r>
    </w:p>
    <w:p>
      <w:pPr>
        <w:ind w:left="900"/>
        <w:spacing w:after="0" w:line="237" w:lineRule="auto"/>
        <w:rPr>
          <w:sz w:val="20"/>
          <w:szCs w:val="20"/>
          <w:color w:val="auto"/>
        </w:rPr>
      </w:pPr>
      <w:r>
        <w:rPr>
          <w:rFonts w:ascii="Courier New" w:cs="Courier New" w:eastAsia="Courier New" w:hAnsi="Courier New"/>
          <w:sz w:val="18"/>
          <w:szCs w:val="18"/>
          <w:color w:val="auto"/>
        </w:rPr>
        <w:t>(188) Unrecognized transition</w:t>
      </w:r>
    </w:p>
    <w:p>
      <w:pPr>
        <w:ind w:left="380"/>
        <w:spacing w:after="0"/>
        <w:rPr>
          <w:sz w:val="20"/>
          <w:szCs w:val="20"/>
          <w:color w:val="auto"/>
        </w:rPr>
      </w:pPr>
      <w:r>
        <w:rPr>
          <w:rFonts w:ascii="Courier New" w:cs="Courier New" w:eastAsia="Courier New" w:hAnsi="Courier New"/>
          <w:sz w:val="18"/>
          <w:szCs w:val="18"/>
          <w:color w:val="auto"/>
        </w:rPr>
        <w:t>asset................. (34) (123) -- --</w:t>
      </w:r>
    </w:p>
    <w:p>
      <w:pPr>
        <w:ind w:left="1060"/>
        <w:spacing w:after="0" w:line="237" w:lineRule="auto"/>
        <w:rPr>
          <w:sz w:val="20"/>
          <w:szCs w:val="20"/>
          <w:color w:val="auto"/>
        </w:rPr>
      </w:pPr>
      <w:r>
        <w:rPr>
          <w:rFonts w:ascii="Courier New" w:cs="Courier New" w:eastAsia="Courier New" w:hAnsi="Courier New"/>
          <w:sz w:val="18"/>
          <w:szCs w:val="18"/>
          <w:color w:val="auto"/>
        </w:rPr>
        <w:t>Unrecognized prior service</w:t>
      </w:r>
    </w:p>
    <w:p>
      <w:pPr>
        <w:ind w:left="60"/>
        <w:spacing w:after="0" w:line="238" w:lineRule="auto"/>
        <w:rPr>
          <w:sz w:val="20"/>
          <w:szCs w:val="20"/>
          <w:color w:val="auto"/>
        </w:rPr>
      </w:pPr>
      <w:r>
        <w:rPr>
          <w:rFonts w:ascii="Courier New" w:cs="Courier New" w:eastAsia="Courier New" w:hAnsi="Courier New"/>
          <w:sz w:val="18"/>
          <w:szCs w:val="18"/>
          <w:color w:val="auto"/>
        </w:rPr>
        <w:t>cost............... 883 1,100 (12) (9) ------</w:t>
      </w:r>
    </w:p>
    <w:p>
      <w:pPr>
        <w:ind w:left="520"/>
        <w:spacing w:after="0"/>
        <w:rPr>
          <w:sz w:val="20"/>
          <w:szCs w:val="20"/>
          <w:color w:val="auto"/>
        </w:rPr>
      </w:pPr>
      <w:r>
        <w:rPr>
          <w:rFonts w:ascii="Courier New" w:cs="Courier New" w:eastAsia="Courier New" w:hAnsi="Courier New"/>
          <w:sz w:val="18"/>
          <w:szCs w:val="18"/>
          <w:color w:val="auto"/>
        </w:rPr>
        <w:t>- ------- ------- ------- Net amount</w:t>
      </w:r>
    </w:p>
    <w:p>
      <w:pPr>
        <w:ind w:left="60"/>
        <w:spacing w:after="0" w:line="237" w:lineRule="auto"/>
        <w:rPr>
          <w:sz w:val="20"/>
          <w:szCs w:val="20"/>
          <w:color w:val="auto"/>
        </w:rPr>
      </w:pPr>
      <w:r>
        <w:rPr>
          <w:rFonts w:ascii="Courier New" w:cs="Courier New" w:eastAsia="Courier New" w:hAnsi="Courier New"/>
          <w:sz w:val="18"/>
          <w:szCs w:val="18"/>
          <w:color w:val="auto"/>
        </w:rPr>
        <w:t>recorded........................... $ 2,793 $</w:t>
      </w:r>
    </w:p>
    <w:p>
      <w:pPr>
        <w:ind w:left="380"/>
        <w:spacing w:after="0"/>
        <w:rPr>
          <w:sz w:val="20"/>
          <w:szCs w:val="20"/>
          <w:color w:val="auto"/>
        </w:rPr>
      </w:pPr>
      <w:r>
        <w:rPr>
          <w:rFonts w:ascii="Courier New" w:cs="Courier New" w:eastAsia="Courier New" w:hAnsi="Courier New"/>
          <w:sz w:val="18"/>
          <w:szCs w:val="18"/>
          <w:color w:val="auto"/>
        </w:rPr>
        <w:t>2,476 $(2,563) $(2,557) ======= =======</w:t>
      </w:r>
    </w:p>
    <w:p>
      <w:pPr>
        <w:ind w:left="164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our pension plan assets included $31 of AT&amp;T common stock. At December 31, 2000, our pension plan assets included $34 of AT&amp;T common stock and $26 of LMG Series A common stock, and $2 of AT&amp;T Wireless Group common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XII-49</w:t>
      </w:r>
    </w:p>
    <w:p>
      <w:pPr>
        <w:sectPr>
          <w:pgSz w:w="11900" w:h="16838" w:orient="portrait"/>
          <w:cols w:equalWidth="0" w:num="1">
            <w:col w:w="10219"/>
          </w:cols>
          <w:pgMar w:left="240" w:top="716" w:right="1440" w:bottom="0" w:gutter="0" w:footer="0" w:header="0"/>
        </w:sectPr>
      </w:pPr>
    </w:p>
    <w:bookmarkStart w:id="502" w:name="page503"/>
    <w:bookmarkEnd w:id="50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recorded in our Consolidated Balance Sheets: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POSTRETIREMENT</w:t>
      </w:r>
    </w:p>
    <w:p>
      <w:pPr>
        <w:ind w:left="60"/>
        <w:spacing w:after="0" w:line="238" w:lineRule="auto"/>
        <w:rPr>
          <w:sz w:val="20"/>
          <w:szCs w:val="20"/>
          <w:color w:val="auto"/>
        </w:rPr>
      </w:pPr>
      <w:r>
        <w:rPr>
          <w:rFonts w:ascii="Courier New" w:cs="Courier New" w:eastAsia="Courier New" w:hAnsi="Courier New"/>
          <w:sz w:val="18"/>
          <w:szCs w:val="18"/>
          <w:color w:val="auto"/>
        </w:rPr>
        <w:t>BENEFITS ---------------- -----</w:t>
      </w:r>
    </w:p>
    <w:p>
      <w:pPr>
        <w:ind w:left="100"/>
        <w:spacing w:after="0"/>
        <w:rPr>
          <w:sz w:val="20"/>
          <w:szCs w:val="20"/>
          <w:color w:val="auto"/>
        </w:rPr>
      </w:pPr>
      <w:r>
        <w:rPr>
          <w:rFonts w:ascii="Courier New" w:cs="Courier New" w:eastAsia="Courier New" w:hAnsi="Courier New"/>
          <w:sz w:val="18"/>
          <w:szCs w:val="18"/>
          <w:color w:val="auto"/>
        </w:rPr>
        <w:t>------------------ AT DECEMBER</w:t>
      </w:r>
    </w:p>
    <w:p>
      <w:pPr>
        <w:ind w:left="60"/>
        <w:spacing w:after="0" w:line="237" w:lineRule="auto"/>
        <w:rPr>
          <w:sz w:val="20"/>
          <w:szCs w:val="20"/>
          <w:color w:val="auto"/>
        </w:rPr>
      </w:pPr>
      <w:r>
        <w:rPr>
          <w:rFonts w:ascii="Courier New" w:cs="Courier New" w:eastAsia="Courier New" w:hAnsi="Courier New"/>
          <w:sz w:val="18"/>
          <w:szCs w:val="18"/>
          <w:color w:val="auto"/>
        </w:rPr>
        <w:t>31, ---------------------------</w:t>
      </w:r>
    </w:p>
    <w:tbl>
      <w:tblPr>
        <w:tblLayout w:type="fixed"/>
        <w:tblInd w:w="60" w:type="dxa"/>
        <w:tblCellMar>
          <w:top w:w="0" w:type="dxa"/>
          <w:left w:w="0" w:type="dxa"/>
          <w:bottom w:w="0" w:type="dxa"/>
          <w:right w:w="0" w:type="dxa"/>
        </w:tblCellMar>
      </w:tblP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2000 -------</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Prepaid pension</w:t>
            </w:r>
          </w:p>
        </w:tc>
      </w:tr>
      <w:tr>
        <w:trPr>
          <w:trHeight w:val="203"/>
        </w:trPr>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cost..............</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$3,337</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$3,003</w:t>
            </w:r>
          </w:p>
        </w:tc>
        <w:tc>
          <w:tcPr>
            <w:tcW w:w="216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 $ -- Benefit</w:t>
            </w:r>
          </w:p>
        </w:tc>
      </w:tr>
    </w:tbl>
    <w:p>
      <w:pPr>
        <w:ind w:left="320"/>
        <w:spacing w:after="0" w:line="238" w:lineRule="auto"/>
        <w:rPr>
          <w:sz w:val="20"/>
          <w:szCs w:val="20"/>
          <w:color w:val="auto"/>
        </w:rPr>
      </w:pPr>
      <w:r>
        <w:rPr>
          <w:rFonts w:ascii="Courier New" w:cs="Courier New" w:eastAsia="Courier New" w:hAnsi="Courier New"/>
          <w:sz w:val="18"/>
          <w:szCs w:val="18"/>
          <w:color w:val="auto"/>
        </w:rPr>
        <w:t>related liabilities.......</w:t>
      </w:r>
    </w:p>
    <w:p>
      <w:pPr>
        <w:spacing w:after="0" w:line="5" w:lineRule="exact"/>
        <w:rPr>
          <w:sz w:val="20"/>
          <w:szCs w:val="20"/>
          <w:color w:val="auto"/>
        </w:rPr>
      </w:pPr>
    </w:p>
    <w:p>
      <w:pPr>
        <w:ind w:left="1160" w:right="7099" w:hanging="893"/>
        <w:spacing w:after="0" w:line="235" w:lineRule="auto"/>
        <w:tabs>
          <w:tab w:leader="none" w:pos="897"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(579) (2,563) (2,557) Intangible</w:t>
      </w:r>
    </w:p>
    <w:tbl>
      <w:tblPr>
        <w:tblLayout w:type="fixed"/>
        <w:tblInd w:w="6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asset..................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 30 -</w:t>
            </w:r>
          </w:p>
        </w:tc>
      </w:tr>
    </w:tbl>
    <w:p>
      <w:pPr>
        <w:spacing w:after="0" w:line="4" w:lineRule="exact"/>
        <w:rPr>
          <w:sz w:val="20"/>
          <w:szCs w:val="20"/>
          <w:color w:val="auto"/>
        </w:rPr>
      </w:pPr>
    </w:p>
    <w:p>
      <w:pPr>
        <w:ind w:left="1000" w:right="7379" w:hanging="469"/>
        <w:spacing w:after="0" w:line="268" w:lineRule="auto"/>
        <w:tabs>
          <w:tab w:leader="none" w:pos="737"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Accumulated other comprehensive</w:t>
      </w:r>
    </w:p>
    <w:p>
      <w:pPr>
        <w:spacing w:after="0" w:line="233"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54 22 -- -- ------ ------ -----</w:t>
      </w:r>
    </w:p>
    <w:p>
      <w:pPr>
        <w:ind w:left="580"/>
        <w:spacing w:after="0" w:line="237" w:lineRule="auto"/>
        <w:rPr>
          <w:sz w:val="20"/>
          <w:szCs w:val="20"/>
          <w:color w:val="auto"/>
        </w:rPr>
      </w:pPr>
      <w:r>
        <w:rPr>
          <w:rFonts w:ascii="Courier New" w:cs="Courier New" w:eastAsia="Courier New" w:hAnsi="Courier New"/>
          <w:sz w:val="18"/>
          <w:szCs w:val="18"/>
          <w:color w:val="auto"/>
        </w:rPr>
        <w:t>-- ------- Net amount</w:t>
      </w:r>
    </w:p>
    <w:p>
      <w:pPr>
        <w:ind w:left="100"/>
        <w:spacing w:after="0"/>
        <w:rPr>
          <w:sz w:val="20"/>
          <w:szCs w:val="20"/>
          <w:color w:val="auto"/>
        </w:rPr>
      </w:pPr>
      <w:r>
        <w:rPr>
          <w:rFonts w:ascii="Courier New" w:cs="Courier New" w:eastAsia="Courier New" w:hAnsi="Courier New"/>
          <w:sz w:val="18"/>
          <w:szCs w:val="18"/>
          <w:color w:val="auto"/>
        </w:rPr>
        <w:t>recorded............... $2,793</w:t>
      </w:r>
    </w:p>
    <w:p>
      <w:pPr>
        <w:ind w:left="60"/>
        <w:spacing w:after="0" w:line="237" w:lineRule="auto"/>
        <w:rPr>
          <w:sz w:val="20"/>
          <w:szCs w:val="20"/>
          <w:color w:val="auto"/>
        </w:rPr>
      </w:pPr>
      <w:r>
        <w:rPr>
          <w:rFonts w:ascii="Courier New" w:cs="Courier New" w:eastAsia="Courier New" w:hAnsi="Courier New"/>
          <w:sz w:val="18"/>
          <w:szCs w:val="18"/>
          <w:color w:val="auto"/>
        </w:rPr>
        <w:t>$2,476 $(2,563) $(2,557) ======</w:t>
      </w:r>
    </w:p>
    <w:p>
      <w:pPr>
        <w:ind w:left="54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nonqualified pension plans had an unfunded accumulated benefit obligation of $132 and $125 at December 31, 2001 and 2000, respectively. On January 1, 2001 our postretirement health and life benefit plans were merged into one plan. At December 31, 2000, our postretirement health and telephone benefit plans had accumulated postretirement benefit obligations of $4,282, which were in excess of plan assets of $1,413.</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assumptions in the following table were used in the measurement of the pension and postretirement benefit obligations and the net periodic benefit costs as applicable.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WEIGHTED-AVERAGE ASSUMPTIONS AT DECEMBER 31: ----</w:t>
      </w:r>
    </w:p>
    <w:p>
      <w:pPr>
        <w:ind w:left="320"/>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4939"/>
        <w:spacing w:after="0"/>
        <w:rPr>
          <w:sz w:val="20"/>
          <w:szCs w:val="20"/>
          <w:color w:val="auto"/>
        </w:rPr>
      </w:pPr>
      <w:r>
        <w:rPr>
          <w:rFonts w:ascii="Courier New" w:cs="Courier New" w:eastAsia="Courier New" w:hAnsi="Courier New"/>
          <w:sz w:val="18"/>
          <w:szCs w:val="18"/>
          <w:color w:val="auto"/>
        </w:rPr>
        <w:t>Discount</w:t>
      </w:r>
    </w:p>
    <w:p>
      <w:pPr>
        <w:spacing w:after="0" w:line="237" w:lineRule="auto"/>
        <w:rPr>
          <w:sz w:val="20"/>
          <w:szCs w:val="20"/>
          <w:color w:val="auto"/>
        </w:rPr>
      </w:pPr>
      <w:r>
        <w:rPr>
          <w:rFonts w:ascii="Courier New" w:cs="Courier New" w:eastAsia="Courier New" w:hAnsi="Courier New"/>
          <w:sz w:val="18"/>
          <w:szCs w:val="18"/>
          <w:color w:val="auto"/>
        </w:rPr>
        <w:t>rate..............................................</w:t>
      </w:r>
    </w:p>
    <w:p>
      <w:pPr>
        <w:ind w:left="540"/>
        <w:spacing w:after="0" w:line="238" w:lineRule="auto"/>
        <w:rPr>
          <w:sz w:val="20"/>
          <w:szCs w:val="20"/>
          <w:color w:val="auto"/>
        </w:rPr>
      </w:pPr>
      <w:r>
        <w:rPr>
          <w:rFonts w:ascii="Courier New" w:cs="Courier New" w:eastAsia="Courier New" w:hAnsi="Courier New"/>
          <w:sz w:val="18"/>
          <w:szCs w:val="18"/>
          <w:color w:val="auto"/>
        </w:rPr>
        <w:t>7.25% 7.5% 7.75% Expected return on plan</w:t>
      </w:r>
    </w:p>
    <w:tbl>
      <w:tblPr>
        <w:tblLayout w:type="fixed"/>
        <w:tblInd w:w="120" w:type="dxa"/>
        <w:tblCellMar>
          <w:top w:w="0" w:type="dxa"/>
          <w:left w:w="0" w:type="dxa"/>
          <w:bottom w:w="0" w:type="dxa"/>
          <w:right w:w="0" w:type="dxa"/>
        </w:tblCellMar>
      </w:tblP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8"/>
                <w:szCs w:val="8"/>
                <w:color w:val="auto"/>
                <w:w w:val="70"/>
              </w:rPr>
              <w:t>assets.............................</w:t>
            </w:r>
          </w:p>
        </w:tc>
        <w:tc>
          <w:tcPr>
            <w:tcW w:w="3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9.5% 9.5%</w:t>
            </w:r>
          </w:p>
        </w:tc>
      </w:tr>
      <w:tr>
        <w:trPr>
          <w:trHeight w:val="203"/>
        </w:trPr>
        <w:tc>
          <w:tcPr>
            <w:tcW w:w="1200" w:type="dxa"/>
            <w:vAlign w:val="bottom"/>
          </w:tcPr>
          <w:p>
            <w:pPr>
              <w:spacing w:after="0"/>
              <w:rPr>
                <w:sz w:val="17"/>
                <w:szCs w:val="17"/>
                <w:color w:val="auto"/>
              </w:rPr>
            </w:pPr>
          </w:p>
        </w:tc>
        <w:tc>
          <w:tcPr>
            <w:tcW w:w="386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7"/>
              </w:rPr>
              <w:t>9.5% Rate of compensation</w:t>
            </w: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7"/>
                <w:szCs w:val="7"/>
                <w:color w:val="auto"/>
                <w:w w:val="73"/>
              </w:rPr>
              <w:t>increase..............................</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 4.5%</w:t>
            </w:r>
          </w:p>
        </w:tc>
      </w:tr>
      <w:tr>
        <w:trPr>
          <w:trHeight w:val="203"/>
        </w:trPr>
        <w:tc>
          <w:tcPr>
            <w:tcW w:w="1200" w:type="dxa"/>
            <w:vAlign w:val="bottom"/>
          </w:tcPr>
          <w:p>
            <w:pPr>
              <w:spacing w:after="0"/>
              <w:rPr>
                <w:sz w:val="17"/>
                <w:szCs w:val="17"/>
                <w:color w:val="auto"/>
              </w:rPr>
            </w:pPr>
          </w:p>
        </w:tc>
        <w:tc>
          <w:tcPr>
            <w:tcW w:w="386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assumed a rate of increase in the per capita cost of covered health-care benefits (the health-care cost trend rate) of 9.5%. This rate was assumed to gradually decline after 2001 to 5.0% by 2012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$11 and $10, respectively, and would increase or decrease the health-care component of the accumulated postretirement benefit obligation by $155 and $135, respectively.</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$185 in 2001, $220 in 2000 and $197 in 1999.</w:t>
      </w:r>
    </w:p>
    <w:p>
      <w:pPr>
        <w:sectPr>
          <w:pgSz w:w="11900" w:h="16838" w:orient="portrait"/>
          <w:cols w:equalWidth="0" w:num="1">
            <w:col w:w="10219"/>
          </w:cols>
          <w:pgMar w:left="240" w:top="717" w:right="1440" w:bottom="0" w:gutter="0" w:footer="0" w:header="0"/>
        </w:sectPr>
      </w:pPr>
    </w:p>
    <w:bookmarkStart w:id="503" w:name="page504"/>
    <w:bookmarkEnd w:id="503"/>
    <w:p>
      <w:pPr>
        <w:ind w:left="540" w:hanging="532"/>
        <w:spacing w:after="0"/>
        <w:tabs>
          <w:tab w:leader="none" w:pos="54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PLANS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 prior to the split-off of AT&amp;T Wireless.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initial terms of the Program, there were 150 million shares of AT&amp;T common stock available for grant with a maximum of 22.5 million common shares that could be used for awards other than stock options. Subsequent to the 1999 modification, beginning with January 1, 2000, the remaining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XII-50</w:t>
      </w:r>
    </w:p>
    <w:p>
      <w:pPr>
        <w:sectPr>
          <w:pgSz w:w="11900" w:h="16838" w:orient="portrait"/>
          <w:cols w:equalWidth="0" w:num="1">
            <w:col w:w="10219"/>
          </w:cols>
          <w:pgMar w:left="240" w:top="339" w:right="1440" w:bottom="1440" w:gutter="0" w:footer="0" w:header="0"/>
        </w:sectPr>
      </w:pPr>
    </w:p>
    <w:bookmarkStart w:id="504" w:name="page505"/>
    <w:bookmarkEnd w:id="50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available for grant at December 31 of the prior year, plus 1.75% of the shares of AT&amp;T common stock outstanding on January 1 of each year, become available for grant. Under the amended terms, a maximum of 37.5 million shares can be used for awards other than stock options. As a result of the equity restructuring of stock options and other awards in connection with the AT&amp;T Wireless split-off, the number of shares available for stock option grants and the number of shares available for other stock-based awards increased by 17.7 million and 2.9 million, respectively. The exercise price of any stock option is equal to the stock price when the option is granted. Generally, the options vest over three or four years and are exercisable up to 10 years from the date of grant.</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Program, performance share units are awarded to key employees in the form of either common stock or cash at the end of a three-year period, based on certain financial-performance targets.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could be used for awards other than options. On January 1, 2001, the remaining AT&amp;T Wireless Group shares available for grant at December 31, 2000, plus 2% of the outstanding AT&amp;T Wireless Group shares on January 1 became available for grant. The exercise price of any stock option was equal to the stock price when the option was granted. When granted, the options had a two to three and one-half year vesting period. They are exercisable up to 10 years from the date of grant. In 2001 and 2000, there were no grants of awards other than stock options. On April 27, 2000, substantially all employees were granted AT&amp;T Wireless Group tracking stock options.</w:t>
      </w:r>
    </w:p>
    <w:p>
      <w:pPr>
        <w:spacing w:after="0" w:line="1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 traded company. All AT&amp;T Wireless Group tracking stock was converted into AT&amp;T Wireless common stock on a one-for-one basis, and AT&amp;T Wireless common stock held by AT&amp;T was distributed to AT&amp;T common shareowners on a basis of 0.3218 of a share of AT&amp;T Wireless for each AT&amp;T share outstanding. All outstanding AT&amp;T Wireless Group tracking stock options and all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 and to also allow the AT&amp;T common stock options held by AT&amp;T Wireless employees to immediately vest and become exercisable for their remaining contractual term. In 2001, AT&amp;T recognized $3 of compensation expense related to these modifications.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(Plan), which was effective July 1, 1996, and amended on May 23, 2001, we are authorized to sell up to 105 million shares of AT&amp;T common stock to our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both 2001 and 2000 and 3 million shares to employees in 1999.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apply APB Opinion No. 25, "Accounting for Stock Issued to Employees," and related interpretations in accounting for our plans. Accordingly, no compensation expense has been recognized for our stock-based compensation plans other than for our performance-based and restricted stock awards and stock appreciation rights (SARs). Stock based-compensation (expense) income was $(121), $253 and $(462) in 2001, 2000 and 1999, respectively. These amounts included (expense) income of $(3), $269 and $(382) in 2001, 2000 and 1999, respectively, related to grants of SARs of affiliated companies held by certain employees subsequent to the TCI merger. We also entered into an equity hedge in 1999 to offset potential future compensation costs associated with these SARs. (Expense) income related to this hedge was $(16), $(324) and $227 in 2001, 2000 and 1999, respectively.</w:t>
      </w:r>
    </w:p>
    <w:p>
      <w:pPr>
        <w:sectPr>
          <w:pgSz w:w="11900" w:h="16838" w:orient="portrait"/>
          <w:cols w:equalWidth="0" w:num="1">
            <w:col w:w="10219"/>
          </w:cols>
          <w:pgMar w:left="240" w:top="717" w:right="1440" w:bottom="0" w:gutter="0" w:footer="0" w:header="0"/>
        </w:sectPr>
      </w:pPr>
    </w:p>
    <w:bookmarkStart w:id="505" w:name="page506"/>
    <w:bookmarkEnd w:id="505"/>
    <w:p>
      <w:pPr>
        <w:ind w:left="2820"/>
        <w:spacing w:after="0"/>
        <w:rPr>
          <w:sz w:val="20"/>
          <w:szCs w:val="20"/>
          <w:color w:val="auto"/>
        </w:rPr>
      </w:pPr>
      <w:r>
        <w:rPr>
          <w:rFonts w:ascii="Courier New" w:cs="Courier New" w:eastAsia="Courier New" w:hAnsi="Courier New"/>
          <w:sz w:val="16"/>
          <w:szCs w:val="16"/>
          <w:color w:val="auto"/>
        </w:rPr>
        <w:t>XII-51</w:t>
      </w:r>
    </w:p>
    <w:p>
      <w:pPr>
        <w:sectPr>
          <w:pgSz w:w="11900" w:h="16838" w:orient="portrait"/>
          <w:cols w:equalWidth="0" w:num="1">
            <w:col w:w="9019"/>
          </w:cols>
          <w:pgMar w:left="1440" w:top="344" w:right="1440" w:bottom="1440" w:gutter="0" w:footer="0" w:header="0"/>
        </w:sectPr>
      </w:pPr>
    </w:p>
    <w:bookmarkStart w:id="506" w:name="page507"/>
    <w:bookmarkEnd w:id="50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summary of the AT&amp;T common stock option transactions is shown below:</w:t>
      </w:r>
    </w:p>
    <w:p>
      <w:pPr>
        <w:spacing w:after="0" w:line="200" w:lineRule="exact"/>
        <w:rPr>
          <w:sz w:val="20"/>
          <w:szCs w:val="20"/>
          <w:color w:val="auto"/>
        </w:rPr>
      </w:pPr>
    </w:p>
    <w:p>
      <w:pPr>
        <w:spacing w:after="0" w:line="20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WEIGHTED- WEIGHTED-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WEIGHTED- AVERAGE</w:t>
      </w:r>
    </w:p>
    <w:p>
      <w:pPr>
        <w:jc w:val="center"/>
        <w:ind w:right="7679"/>
        <w:spacing w:after="0"/>
        <w:rPr>
          <w:sz w:val="20"/>
          <w:szCs w:val="20"/>
          <w:color w:val="auto"/>
        </w:rPr>
      </w:pPr>
      <w:r>
        <w:rPr>
          <w:rFonts w:ascii="Courier New" w:cs="Courier New" w:eastAsia="Courier New" w:hAnsi="Courier New"/>
          <w:sz w:val="18"/>
          <w:szCs w:val="18"/>
          <w:color w:val="auto"/>
        </w:rPr>
        <w:t>AVERAGE AVERAGE</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EXERCISE EXERCISE</w:t>
      </w:r>
    </w:p>
    <w:p>
      <w:pPr>
        <w:jc w:val="center"/>
        <w:ind w:right="7679"/>
        <w:spacing w:after="0" w:line="238" w:lineRule="auto"/>
        <w:rPr>
          <w:sz w:val="20"/>
          <w:szCs w:val="20"/>
          <w:color w:val="auto"/>
        </w:rPr>
      </w:pPr>
      <w:r>
        <w:rPr>
          <w:rFonts w:ascii="Courier New" w:cs="Courier New" w:eastAsia="Courier New" w:hAnsi="Courier New"/>
          <w:sz w:val="18"/>
          <w:szCs w:val="18"/>
          <w:color w:val="auto"/>
        </w:rPr>
        <w:t>EXERCISE 2001 PRICE</w:t>
      </w:r>
    </w:p>
    <w:p>
      <w:pPr>
        <w:jc w:val="center"/>
        <w:ind w:right="7679"/>
        <w:spacing w:after="0"/>
        <w:rPr>
          <w:sz w:val="20"/>
          <w:szCs w:val="20"/>
          <w:color w:val="auto"/>
        </w:rPr>
      </w:pPr>
      <w:r>
        <w:rPr>
          <w:rFonts w:ascii="Courier New" w:cs="Courier New" w:eastAsia="Courier New" w:hAnsi="Courier New"/>
          <w:sz w:val="18"/>
          <w:szCs w:val="18"/>
          <w:color w:val="auto"/>
        </w:rPr>
        <w:t>2000 PRICE 1999 PRICE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SHARES IN</w:t>
      </w:r>
    </w:p>
    <w:p>
      <w:pPr>
        <w:jc w:val="center"/>
        <w:ind w:right="7679"/>
        <w:spacing w:after="0"/>
        <w:rPr>
          <w:sz w:val="20"/>
          <w:szCs w:val="20"/>
          <w:color w:val="auto"/>
        </w:rPr>
      </w:pPr>
      <w:r>
        <w:rPr>
          <w:rFonts w:ascii="Courier New" w:cs="Courier New" w:eastAsia="Courier New" w:hAnsi="Courier New"/>
          <w:sz w:val="18"/>
          <w:szCs w:val="18"/>
          <w:color w:val="auto"/>
        </w:rPr>
        <w:t>THOUSANDS Outstanding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at January</w:t>
      </w:r>
    </w:p>
    <w:p>
      <w:pPr>
        <w:spacing w:after="0" w:line="238" w:lineRule="auto"/>
        <w:rPr>
          <w:sz w:val="20"/>
          <w:szCs w:val="20"/>
          <w:color w:val="auto"/>
        </w:rPr>
      </w:pPr>
      <w:r>
        <w:rPr>
          <w:rFonts w:ascii="Courier New" w:cs="Courier New" w:eastAsia="Courier New" w:hAnsi="Courier New"/>
          <w:sz w:val="18"/>
          <w:szCs w:val="18"/>
          <w:color w:val="auto"/>
        </w:rPr>
        <w:t>1.......................</w:t>
      </w:r>
    </w:p>
    <w:p>
      <w:pPr>
        <w:jc w:val="center"/>
        <w:ind w:right="7679"/>
        <w:spacing w:after="0"/>
        <w:rPr>
          <w:sz w:val="20"/>
          <w:szCs w:val="20"/>
          <w:color w:val="auto"/>
        </w:rPr>
      </w:pPr>
      <w:r>
        <w:rPr>
          <w:rFonts w:ascii="Courier New" w:cs="Courier New" w:eastAsia="Courier New" w:hAnsi="Courier New"/>
          <w:sz w:val="18"/>
          <w:szCs w:val="18"/>
          <w:color w:val="auto"/>
        </w:rPr>
        <w:t>249,026 $35.82 168,763</w:t>
      </w:r>
    </w:p>
    <w:p>
      <w:pPr>
        <w:jc w:val="center"/>
        <w:ind w:right="7679"/>
        <w:spacing w:after="0" w:line="237" w:lineRule="auto"/>
        <w:rPr>
          <w:sz w:val="20"/>
          <w:szCs w:val="20"/>
          <w:color w:val="auto"/>
        </w:rPr>
      </w:pPr>
      <w:r>
        <w:rPr>
          <w:rFonts w:ascii="Courier New" w:cs="Courier New" w:eastAsia="Courier New" w:hAnsi="Courier New"/>
          <w:sz w:val="18"/>
          <w:szCs w:val="18"/>
          <w:color w:val="auto"/>
        </w:rPr>
        <w:t>$37.42 131,904 $30.41</w:t>
      </w:r>
    </w:p>
    <w:p>
      <w:pPr>
        <w:jc w:val="center"/>
        <w:ind w:right="7679"/>
        <w:spacing w:after="0"/>
        <w:rPr>
          <w:sz w:val="20"/>
          <w:szCs w:val="20"/>
          <w:color w:val="auto"/>
        </w:rPr>
      </w:pPr>
      <w:r>
        <w:rPr>
          <w:rFonts w:ascii="Courier New" w:cs="Courier New" w:eastAsia="Courier New" w:hAnsi="Courier New"/>
          <w:sz w:val="18"/>
          <w:szCs w:val="18"/>
          <w:color w:val="auto"/>
        </w:rPr>
        <w:t>Options assumed in</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mergers.................</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-- 29,613 $24.71 11,770</w:t>
      </w:r>
    </w:p>
    <w:p>
      <w:pPr>
        <w:jc w:val="center"/>
        <w:ind w:right="7679"/>
        <w:spacing w:after="0" w:line="238" w:lineRule="auto"/>
        <w:rPr>
          <w:sz w:val="20"/>
          <w:szCs w:val="20"/>
          <w:color w:val="auto"/>
        </w:rPr>
      </w:pPr>
      <w:r>
        <w:rPr>
          <w:rFonts w:ascii="Courier New" w:cs="Courier New" w:eastAsia="Courier New" w:hAnsi="Courier New"/>
          <w:sz w:val="18"/>
          <w:szCs w:val="18"/>
          <w:color w:val="auto"/>
        </w:rPr>
        <w:t>$14.79 Options</w:t>
      </w:r>
    </w:p>
    <w:p>
      <w:pPr>
        <w:ind w:left="320"/>
        <w:spacing w:after="0"/>
        <w:rPr>
          <w:sz w:val="20"/>
          <w:szCs w:val="20"/>
          <w:color w:val="auto"/>
        </w:rPr>
      </w:pPr>
      <w:r>
        <w:rPr>
          <w:rFonts w:ascii="Courier New" w:cs="Courier New" w:eastAsia="Courier New" w:hAnsi="Courier New"/>
          <w:sz w:val="18"/>
          <w:szCs w:val="18"/>
          <w:color w:val="auto"/>
        </w:rPr>
        <w:t>granted...........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68,402 $22.17 74,570</w:t>
      </w:r>
    </w:p>
    <w:p>
      <w:pPr>
        <w:jc w:val="center"/>
        <w:ind w:right="7679"/>
        <w:spacing w:after="0" w:line="238" w:lineRule="auto"/>
        <w:rPr>
          <w:sz w:val="20"/>
          <w:szCs w:val="20"/>
          <w:color w:val="auto"/>
        </w:rPr>
      </w:pPr>
      <w:r>
        <w:rPr>
          <w:rFonts w:ascii="Courier New" w:cs="Courier New" w:eastAsia="Courier New" w:hAnsi="Courier New"/>
          <w:sz w:val="18"/>
          <w:szCs w:val="18"/>
          <w:color w:val="auto"/>
        </w:rPr>
        <w:t>$36.12 47,927 $57.13</w:t>
      </w:r>
    </w:p>
    <w:p>
      <w:pPr>
        <w:jc w:val="center"/>
        <w:ind w:right="7679"/>
        <w:spacing w:after="0"/>
        <w:rPr>
          <w:sz w:val="20"/>
          <w:szCs w:val="20"/>
          <w:color w:val="auto"/>
        </w:rPr>
      </w:pPr>
      <w:r>
        <w:rPr>
          <w:rFonts w:ascii="Courier New" w:cs="Courier New" w:eastAsia="Courier New" w:hAnsi="Courier New"/>
          <w:sz w:val="18"/>
          <w:szCs w:val="18"/>
          <w:color w:val="auto"/>
        </w:rPr>
        <w:t>AT&amp;T Wireless split-off</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adjustments.............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21,644 Options and SARs</w:t>
      </w:r>
    </w:p>
    <w:p>
      <w:pPr>
        <w:spacing w:after="0" w:line="238" w:lineRule="auto"/>
        <w:rPr>
          <w:sz w:val="20"/>
          <w:szCs w:val="20"/>
          <w:color w:val="auto"/>
        </w:rPr>
      </w:pPr>
      <w:r>
        <w:rPr>
          <w:rFonts w:ascii="Courier New" w:cs="Courier New" w:eastAsia="Courier New" w:hAnsi="Courier New"/>
          <w:sz w:val="18"/>
          <w:szCs w:val="18"/>
          <w:color w:val="auto"/>
        </w:rPr>
        <w:t>exercised...............</w:t>
      </w:r>
    </w:p>
    <w:p>
      <w:pPr>
        <w:jc w:val="center"/>
        <w:ind w:right="7679"/>
        <w:spacing w:after="0"/>
        <w:rPr>
          <w:sz w:val="20"/>
          <w:szCs w:val="20"/>
          <w:color w:val="auto"/>
        </w:rPr>
      </w:pPr>
      <w:r>
        <w:rPr>
          <w:rFonts w:ascii="Courier New" w:cs="Courier New" w:eastAsia="Courier New" w:hAnsi="Courier New"/>
          <w:sz w:val="18"/>
          <w:szCs w:val="18"/>
          <w:color w:val="auto"/>
        </w:rPr>
        <w:t>(5,218) $11.63 (11,446)</w:t>
      </w:r>
    </w:p>
    <w:p>
      <w:pPr>
        <w:jc w:val="center"/>
        <w:ind w:right="7679"/>
        <w:spacing w:after="0" w:line="237" w:lineRule="auto"/>
        <w:rPr>
          <w:sz w:val="20"/>
          <w:szCs w:val="20"/>
          <w:color w:val="auto"/>
        </w:rPr>
      </w:pPr>
      <w:r>
        <w:rPr>
          <w:rFonts w:ascii="Courier New" w:cs="Courier New" w:eastAsia="Courier New" w:hAnsi="Courier New"/>
          <w:sz w:val="18"/>
          <w:szCs w:val="18"/>
          <w:color w:val="auto"/>
        </w:rPr>
        <w:t>$22.07 (17,858) $22.87</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Options canceled or</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forfeited...............</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(16,308) $31.07</w:t>
      </w:r>
    </w:p>
    <w:p>
      <w:pPr>
        <w:ind w:left="60"/>
        <w:spacing w:after="0" w:line="238" w:lineRule="auto"/>
        <w:rPr>
          <w:sz w:val="20"/>
          <w:szCs w:val="20"/>
          <w:color w:val="auto"/>
        </w:rPr>
      </w:pPr>
      <w:r>
        <w:rPr>
          <w:rFonts w:ascii="Courier New" w:cs="Courier New" w:eastAsia="Courier New" w:hAnsi="Courier New"/>
          <w:sz w:val="18"/>
          <w:szCs w:val="18"/>
          <w:color w:val="auto"/>
        </w:rPr>
        <w:t>(12,474) $45.61 (4,980)</w:t>
      </w:r>
    </w:p>
    <w:p>
      <w:pPr>
        <w:ind w:left="120"/>
        <w:spacing w:after="0"/>
        <w:rPr>
          <w:sz w:val="20"/>
          <w:szCs w:val="20"/>
          <w:color w:val="auto"/>
        </w:rPr>
      </w:pPr>
      <w:r>
        <w:rPr>
          <w:rFonts w:ascii="Courier New" w:cs="Courier New" w:eastAsia="Courier New" w:hAnsi="Courier New"/>
          <w:sz w:val="18"/>
          <w:szCs w:val="18"/>
          <w:color w:val="auto"/>
        </w:rPr>
        <w:t>$42.44 AT DECEMBER 31:</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Options</w:t>
      </w:r>
    </w:p>
    <w:p>
      <w:pPr>
        <w:ind w:left="320"/>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7679"/>
        <w:spacing w:after="0"/>
        <w:rPr>
          <w:sz w:val="20"/>
          <w:szCs w:val="20"/>
          <w:color w:val="auto"/>
        </w:rPr>
      </w:pPr>
      <w:r>
        <w:rPr>
          <w:rFonts w:ascii="Courier New" w:cs="Courier New" w:eastAsia="Courier New" w:hAnsi="Courier New"/>
          <w:sz w:val="18"/>
          <w:szCs w:val="18"/>
          <w:color w:val="auto"/>
        </w:rPr>
        <w:t>317,546 $24.58 249,026</w:t>
      </w:r>
    </w:p>
    <w:p>
      <w:pPr>
        <w:jc w:val="center"/>
        <w:ind w:right="7679"/>
        <w:spacing w:after="0" w:line="237" w:lineRule="auto"/>
        <w:rPr>
          <w:sz w:val="20"/>
          <w:szCs w:val="20"/>
          <w:color w:val="auto"/>
        </w:rPr>
      </w:pPr>
      <w:r>
        <w:rPr>
          <w:rFonts w:ascii="Courier New" w:cs="Courier New" w:eastAsia="Courier New" w:hAnsi="Courier New"/>
          <w:sz w:val="18"/>
          <w:szCs w:val="18"/>
          <w:color w:val="auto"/>
        </w:rPr>
        <w:t>$35.82 168,763 $37.42</w:t>
      </w:r>
    </w:p>
    <w:p>
      <w:pPr>
        <w:jc w:val="center"/>
        <w:ind w:right="7679"/>
        <w:spacing w:after="0"/>
        <w:rPr>
          <w:sz w:val="20"/>
          <w:szCs w:val="20"/>
          <w:color w:val="auto"/>
        </w:rPr>
      </w:pPr>
      <w:r>
        <w:rPr>
          <w:rFonts w:ascii="Courier New" w:cs="Courier New" w:eastAsia="Courier New" w:hAnsi="Courier New"/>
          <w:sz w:val="18"/>
          <w:szCs w:val="18"/>
          <w:color w:val="auto"/>
        </w:rPr>
        <w:t>Options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exercisable.......</w:t>
      </w:r>
    </w:p>
    <w:p>
      <w:pPr>
        <w:jc w:val="center"/>
        <w:ind w:right="7679"/>
        <w:spacing w:after="0"/>
        <w:rPr>
          <w:sz w:val="20"/>
          <w:szCs w:val="20"/>
          <w:color w:val="auto"/>
        </w:rPr>
      </w:pPr>
      <w:r>
        <w:rPr>
          <w:rFonts w:ascii="Courier New" w:cs="Courier New" w:eastAsia="Courier New" w:hAnsi="Courier New"/>
          <w:sz w:val="18"/>
          <w:szCs w:val="18"/>
          <w:color w:val="auto"/>
        </w:rPr>
        <w:t>171,446 $26.05 131,450</w:t>
      </w:r>
    </w:p>
    <w:p>
      <w:pPr>
        <w:jc w:val="center"/>
        <w:ind w:right="7679"/>
        <w:spacing w:after="0" w:line="237" w:lineRule="auto"/>
        <w:rPr>
          <w:sz w:val="20"/>
          <w:szCs w:val="20"/>
          <w:color w:val="auto"/>
        </w:rPr>
      </w:pPr>
      <w:r>
        <w:rPr>
          <w:rFonts w:ascii="Courier New" w:cs="Courier New" w:eastAsia="Courier New" w:hAnsi="Courier New"/>
          <w:sz w:val="18"/>
          <w:szCs w:val="18"/>
          <w:color w:val="auto"/>
        </w:rPr>
        <w:t>$30.44 57,894 $28.21</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Shares available for</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grant...................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34,718 34,204 41,347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weighted average exercise prices for the period prior to the AT&amp;T Wireless split-off in 2001, and for the years ended December 31, 2000 and 1999 have not been adjusted to reflect the impact of the split-off.</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there were 4.5 million AT&amp;T stock options with 2.2 million tandem SARs outstanding that were originally assumed in connection with our merger with MediaOne. All of the SARs were exercisable at a price of $19.33. There were no SARs exercised during 2001 or 2000.</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XII-52</w:t>
      </w:r>
    </w:p>
    <w:p>
      <w:pPr>
        <w:sectPr>
          <w:pgSz w:w="11900" w:h="16838" w:orient="portrait"/>
          <w:cols w:equalWidth="0" w:num="1">
            <w:col w:w="10219"/>
          </w:cols>
          <w:pgMar w:left="240" w:top="717" w:right="1440" w:bottom="1440" w:gutter="0" w:footer="0" w:header="0"/>
        </w:sectPr>
      </w:pPr>
    </w:p>
    <w:bookmarkStart w:id="507" w:name="page508"/>
    <w:bookmarkEnd w:id="507"/>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the AT&amp;T common stock options outstanding at December 31, 2001:</w:t>
      </w:r>
    </w:p>
    <w:p>
      <w:pPr>
        <w:spacing w:after="0" w:line="200" w:lineRule="exact"/>
        <w:rPr>
          <w:sz w:val="20"/>
          <w:szCs w:val="20"/>
          <w:color w:val="auto"/>
        </w:rPr>
      </w:pPr>
    </w:p>
    <w:p>
      <w:pPr>
        <w:spacing w:after="0" w:line="20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OPTIONS OUTSTANDING</w:t>
      </w:r>
    </w:p>
    <w:p>
      <w:pPr>
        <w:ind w:left="60"/>
        <w:spacing w:after="0" w:line="238" w:lineRule="auto"/>
        <w:rPr>
          <w:sz w:val="20"/>
          <w:szCs w:val="20"/>
          <w:color w:val="auto"/>
        </w:rPr>
      </w:pPr>
      <w:r>
        <w:rPr>
          <w:rFonts w:ascii="Courier New" w:cs="Courier New" w:eastAsia="Courier New" w:hAnsi="Courier New"/>
          <w:sz w:val="18"/>
          <w:szCs w:val="18"/>
          <w:color w:val="auto"/>
        </w:rPr>
        <w:t>OPTIONS 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WEIGHTED- NUMBER</w:t>
      </w:r>
    </w:p>
    <w:p>
      <w:pPr>
        <w:jc w:val="center"/>
        <w:ind w:right="7359"/>
        <w:spacing w:after="0"/>
        <w:rPr>
          <w:sz w:val="20"/>
          <w:szCs w:val="20"/>
          <w:color w:val="auto"/>
        </w:rPr>
      </w:pPr>
      <w:r>
        <w:rPr>
          <w:rFonts w:ascii="Courier New" w:cs="Courier New" w:eastAsia="Courier New" w:hAnsi="Courier New"/>
          <w:sz w:val="18"/>
          <w:szCs w:val="18"/>
          <w:color w:val="auto"/>
        </w:rPr>
        <w:t>AVERAGE WEIGHTED- NUMBER</w:t>
      </w:r>
    </w:p>
    <w:p>
      <w:pPr>
        <w:jc w:val="center"/>
        <w:ind w:right="7359"/>
        <w:spacing w:after="0" w:line="237" w:lineRule="auto"/>
        <w:rPr>
          <w:sz w:val="20"/>
          <w:szCs w:val="20"/>
          <w:color w:val="auto"/>
        </w:rPr>
      </w:pPr>
      <w:r>
        <w:rPr>
          <w:rFonts w:ascii="Courier New" w:cs="Courier New" w:eastAsia="Courier New" w:hAnsi="Courier New"/>
          <w:sz w:val="18"/>
          <w:szCs w:val="18"/>
          <w:color w:val="auto"/>
        </w:rPr>
        <w:t>WEIGHTED- OUTSTANDING AT</w:t>
      </w:r>
    </w:p>
    <w:p>
      <w:pPr>
        <w:jc w:val="center"/>
        <w:ind w:right="7359"/>
        <w:spacing w:after="0"/>
        <w:rPr>
          <w:sz w:val="20"/>
          <w:szCs w:val="20"/>
          <w:color w:val="auto"/>
        </w:rPr>
      </w:pPr>
      <w:r>
        <w:rPr>
          <w:rFonts w:ascii="Courier New" w:cs="Courier New" w:eastAsia="Courier New" w:hAnsi="Courier New"/>
          <w:sz w:val="18"/>
          <w:szCs w:val="18"/>
          <w:color w:val="auto"/>
        </w:rPr>
        <w:t>REMAINING AVERAGE</w:t>
      </w:r>
    </w:p>
    <w:p>
      <w:pPr>
        <w:jc w:val="center"/>
        <w:ind w:right="7359"/>
        <w:spacing w:after="0" w:line="237" w:lineRule="auto"/>
        <w:rPr>
          <w:sz w:val="20"/>
          <w:szCs w:val="20"/>
          <w:color w:val="auto"/>
        </w:rPr>
      </w:pPr>
      <w:r>
        <w:rPr>
          <w:rFonts w:ascii="Courier New" w:cs="Courier New" w:eastAsia="Courier New" w:hAnsi="Courier New"/>
          <w:sz w:val="18"/>
          <w:szCs w:val="18"/>
          <w:color w:val="auto"/>
        </w:rPr>
        <w:t>EXERCISABLE AT AVERAGE</w:t>
      </w:r>
    </w:p>
    <w:p>
      <w:pPr>
        <w:jc w:val="center"/>
        <w:ind w:right="7359"/>
        <w:spacing w:after="0"/>
        <w:rPr>
          <w:sz w:val="20"/>
          <w:szCs w:val="20"/>
          <w:color w:val="auto"/>
        </w:rPr>
      </w:pPr>
      <w:r>
        <w:rPr>
          <w:rFonts w:ascii="Courier New" w:cs="Courier New" w:eastAsia="Courier New" w:hAnsi="Courier New"/>
          <w:sz w:val="18"/>
          <w:szCs w:val="18"/>
          <w:color w:val="auto"/>
        </w:rPr>
        <w:t>DECEMBER 31, CONTRACTUAL</w:t>
      </w:r>
    </w:p>
    <w:p>
      <w:pPr>
        <w:jc w:val="center"/>
        <w:ind w:right="7359"/>
        <w:spacing w:after="0" w:line="237" w:lineRule="auto"/>
        <w:rPr>
          <w:sz w:val="20"/>
          <w:szCs w:val="20"/>
          <w:color w:val="auto"/>
        </w:rPr>
      </w:pPr>
      <w:r>
        <w:rPr>
          <w:rFonts w:ascii="Courier New" w:cs="Courier New" w:eastAsia="Courier New" w:hAnsi="Courier New"/>
          <w:sz w:val="18"/>
          <w:szCs w:val="18"/>
          <w:color w:val="auto"/>
        </w:rPr>
        <w:t>EXERCISE DECEMBER 31,</w:t>
      </w:r>
    </w:p>
    <w:p>
      <w:pPr>
        <w:jc w:val="center"/>
        <w:ind w:right="7359"/>
        <w:spacing w:after="0" w:line="238" w:lineRule="auto"/>
        <w:rPr>
          <w:sz w:val="20"/>
          <w:szCs w:val="20"/>
          <w:color w:val="auto"/>
        </w:rPr>
      </w:pPr>
      <w:r>
        <w:rPr>
          <w:rFonts w:ascii="Courier New" w:cs="Courier New" w:eastAsia="Courier New" w:hAnsi="Courier New"/>
          <w:sz w:val="18"/>
          <w:szCs w:val="18"/>
          <w:color w:val="auto"/>
        </w:rPr>
        <w:t>EXERCISE RANGE OF EXERCISE</w:t>
      </w:r>
    </w:p>
    <w:p>
      <w:pPr>
        <w:jc w:val="center"/>
        <w:ind w:right="7359"/>
        <w:spacing w:after="0"/>
        <w:rPr>
          <w:sz w:val="20"/>
          <w:szCs w:val="20"/>
          <w:color w:val="auto"/>
        </w:rPr>
      </w:pPr>
      <w:r>
        <w:rPr>
          <w:rFonts w:ascii="Courier New" w:cs="Courier New" w:eastAsia="Courier New" w:hAnsi="Courier New"/>
          <w:sz w:val="18"/>
          <w:szCs w:val="18"/>
          <w:color w:val="auto"/>
        </w:rPr>
        <w:t>PRICES 2001 LIFE PRICE</w:t>
      </w:r>
    </w:p>
    <w:p>
      <w:pPr>
        <w:jc w:val="center"/>
        <w:ind w:right="7359"/>
        <w:spacing w:after="0" w:line="237" w:lineRule="auto"/>
        <w:rPr>
          <w:sz w:val="20"/>
          <w:szCs w:val="20"/>
          <w:color w:val="auto"/>
        </w:rPr>
      </w:pPr>
      <w:r>
        <w:rPr>
          <w:rFonts w:ascii="Courier New" w:cs="Courier New" w:eastAsia="Courier New" w:hAnsi="Courier New"/>
          <w:sz w:val="18"/>
          <w:szCs w:val="18"/>
          <w:color w:val="auto"/>
        </w:rPr>
        <w:t>2001 PRICE - -------------</w:t>
      </w:r>
    </w:p>
    <w:p>
      <w:pPr>
        <w:jc w:val="center"/>
        <w:ind w:right="7359"/>
        <w:spacing w:after="0"/>
        <w:rPr>
          <w:sz w:val="20"/>
          <w:szCs w:val="20"/>
          <w:color w:val="auto"/>
        </w:rPr>
      </w:pPr>
      <w:r>
        <w:rPr>
          <w:rFonts w:ascii="Courier New" w:cs="Courier New" w:eastAsia="Courier New" w:hAnsi="Courier New"/>
          <w:sz w:val="18"/>
          <w:szCs w:val="18"/>
          <w:color w:val="auto"/>
        </w:rPr>
        <w:t>----------- --------------</w:t>
      </w:r>
    </w:p>
    <w:p>
      <w:pPr>
        <w:jc w:val="center"/>
        <w:ind w:right="7359"/>
        <w:spacing w:after="0" w:line="237" w:lineRule="auto"/>
        <w:rPr>
          <w:sz w:val="20"/>
          <w:szCs w:val="20"/>
          <w:color w:val="auto"/>
        </w:rPr>
      </w:pPr>
      <w:r>
        <w:rPr>
          <w:rFonts w:ascii="Courier New" w:cs="Courier New" w:eastAsia="Courier New" w:hAnsi="Courier New"/>
          <w:sz w:val="18"/>
          <w:szCs w:val="18"/>
          <w:color w:val="auto"/>
        </w:rPr>
        <w:t>----------- --------- ----</w:t>
      </w:r>
    </w:p>
    <w:p>
      <w:pPr>
        <w:jc w:val="center"/>
        <w:ind w:right="7359"/>
        <w:spacing w:after="0"/>
        <w:rPr>
          <w:sz w:val="20"/>
          <w:szCs w:val="20"/>
          <w:color w:val="auto"/>
        </w:rPr>
      </w:pPr>
      <w:r>
        <w:rPr>
          <w:rFonts w:ascii="Courier New" w:cs="Courier New" w:eastAsia="Courier New" w:hAnsi="Courier New"/>
          <w:sz w:val="18"/>
          <w:szCs w:val="18"/>
          <w:color w:val="auto"/>
        </w:rPr>
        <w:t>---------- --------- (IN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$2.03 --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$13.65............</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16,245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4.9 $ 7.90 15,767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$ 7.75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$13.70 --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$16.77...........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12,968</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8.6 $15.84 3,882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$15.38</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$16.85 --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28,866</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9.4 $16.86 1,319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$16.95</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$17.39.....................</w:t>
            </w:r>
          </w:p>
        </w:tc>
        <w:tc>
          <w:tcPr>
            <w:tcW w:w="8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48,088 9.2</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$17.39 2,907</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$17.39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$17.44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11,193</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5.3 $17.88 7,312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$17.78</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$18.50.....................</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14,420 5.6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14,420</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$18.50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$19.77...........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9,325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5.7 $19.12 8,159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$19.11</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$19.79.....................</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15,858 5.1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$19.79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15,858</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$19.79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$19.88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$24.13...........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19,659</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5.8 $22.88 14,768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$22.83</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$24.23.....................</w:t>
            </w:r>
          </w:p>
        </w:tc>
        <w:tc>
          <w:tcPr>
            <w:tcW w:w="8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25,088 8.6</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$24.23 6,287</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$24.23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$24.30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$31.74...........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24,575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7.4 $27.98 17,337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$31.79.....................</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23,874 6.1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$31.79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23,874</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$31.79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$34.30...........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19,406</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8.1 $34.16 7,372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$34.00</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$34.33 --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$44.98...........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22,925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7.7 $38.80 16,105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$38.42</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$45.20 --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$46.90...........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25,056</w:t>
            </w: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7.1 $45.21 16,079</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$45.21 -</w:t>
            </w:r>
          </w:p>
        </w:tc>
      </w:tr>
    </w:tbl>
    <w:p>
      <w:pPr>
        <w:ind w:left="60"/>
        <w:spacing w:after="0" w:line="238" w:lineRule="auto"/>
        <w:rPr>
          <w:sz w:val="20"/>
          <w:szCs w:val="20"/>
          <w:color w:val="auto"/>
        </w:rPr>
      </w:pPr>
      <w:r>
        <w:rPr>
          <w:rFonts w:ascii="Courier New" w:cs="Courier New" w:eastAsia="Courier New" w:hAnsi="Courier New"/>
          <w:sz w:val="18"/>
          <w:szCs w:val="18"/>
          <w:color w:val="auto"/>
        </w:rPr>
        <w:t>------ ------- 317,546 7.4</w:t>
      </w:r>
    </w:p>
    <w:p>
      <w:pPr>
        <w:ind w:left="320"/>
        <w:spacing w:after="0"/>
        <w:rPr>
          <w:sz w:val="20"/>
          <w:szCs w:val="20"/>
          <w:color w:val="auto"/>
        </w:rPr>
      </w:pPr>
      <w:r>
        <w:rPr>
          <w:rFonts w:ascii="Courier New" w:cs="Courier New" w:eastAsia="Courier New" w:hAnsi="Courier New"/>
          <w:sz w:val="18"/>
          <w:szCs w:val="18"/>
          <w:color w:val="auto"/>
        </w:rPr>
        <w:t>$24.58 171,446 $26.05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 summary of the AT&amp;T Wireless Group tracking stock option transactions is shown below:</w:t>
      </w:r>
    </w:p>
    <w:p>
      <w:pPr>
        <w:spacing w:after="0" w:line="200" w:lineRule="exact"/>
        <w:rPr>
          <w:sz w:val="20"/>
          <w:szCs w:val="20"/>
          <w:color w:val="auto"/>
        </w:rPr>
      </w:pPr>
    </w:p>
    <w:p>
      <w:pPr>
        <w:spacing w:after="0" w:line="20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WEIGHTED- WEIGHTED- AVERAGE AVERAGE</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EXERCISE EXERCISE 2001 PRICE 2000 PRICE ---</w:t>
      </w:r>
    </w:p>
    <w:p>
      <w:pPr>
        <w:spacing w:after="0" w:line="21" w:lineRule="exact"/>
        <w:rPr>
          <w:sz w:val="20"/>
          <w:szCs w:val="20"/>
          <w:color w:val="auto"/>
        </w:rPr>
      </w:pPr>
    </w:p>
    <w:p>
      <w:pPr>
        <w:ind w:left="640" w:right="5739" w:hanging="475"/>
        <w:spacing w:after="0" w:line="235" w:lineRule="auto"/>
        <w:tabs>
          <w:tab w:leader="none" w:pos="693"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SHARES IN THOUSANDS OUTSTANDING AT JANUARY</w:t>
      </w:r>
    </w:p>
    <w:p>
      <w:pPr>
        <w:sectPr>
          <w:pgSz w:w="11900" w:h="16838" w:orient="portrait"/>
          <w:cols w:equalWidth="0" w:num="1">
            <w:col w:w="10219"/>
          </w:cols>
          <w:pgMar w:left="240" w:top="514" w:right="1440" w:bottom="0" w:gutter="0" w:footer="0" w:header="0"/>
        </w:sectPr>
      </w:pPr>
    </w:p>
    <w:bookmarkStart w:id="508" w:name="page509"/>
    <w:bookmarkEnd w:id="508"/>
    <w:p>
      <w:pPr>
        <w:ind w:left="120"/>
        <w:spacing w:after="0"/>
        <w:rPr>
          <w:sz w:val="20"/>
          <w:szCs w:val="20"/>
          <w:color w:val="auto"/>
        </w:rPr>
      </w:pPr>
      <w:r>
        <w:rPr>
          <w:rFonts w:ascii="Courier New" w:cs="Courier New" w:eastAsia="Courier New" w:hAnsi="Courier New"/>
          <w:sz w:val="18"/>
          <w:szCs w:val="18"/>
          <w:color w:val="auto"/>
        </w:rPr>
        <w:t>1...................... 73,626 $29.29 -- $</w:t>
      </w:r>
    </w:p>
    <w:p>
      <w:pPr>
        <w:ind w:left="1800"/>
        <w:spacing w:after="0" w:line="238" w:lineRule="auto"/>
        <w:rPr>
          <w:sz w:val="20"/>
          <w:szCs w:val="20"/>
          <w:color w:val="auto"/>
        </w:rPr>
      </w:pPr>
      <w:r>
        <w:rPr>
          <w:rFonts w:ascii="Courier New" w:cs="Courier New" w:eastAsia="Courier New" w:hAnsi="Courier New"/>
          <w:sz w:val="18"/>
          <w:szCs w:val="18"/>
          <w:color w:val="auto"/>
        </w:rPr>
        <w:t>-- Options</w:t>
      </w:r>
    </w:p>
    <w:p>
      <w:pPr>
        <w:ind w:left="320"/>
        <w:spacing w:after="0"/>
        <w:rPr>
          <w:sz w:val="20"/>
          <w:szCs w:val="20"/>
          <w:color w:val="auto"/>
        </w:rPr>
      </w:pPr>
      <w:r>
        <w:rPr>
          <w:rFonts w:ascii="Courier New" w:cs="Courier New" w:eastAsia="Courier New" w:hAnsi="Courier New"/>
          <w:sz w:val="18"/>
          <w:szCs w:val="18"/>
          <w:color w:val="auto"/>
        </w:rPr>
        <w:t>granted...............................</w:t>
      </w:r>
    </w:p>
    <w:p>
      <w:pPr>
        <w:ind w:left="540"/>
        <w:spacing w:after="0" w:line="237" w:lineRule="auto"/>
        <w:rPr>
          <w:sz w:val="20"/>
          <w:szCs w:val="20"/>
          <w:color w:val="auto"/>
        </w:rPr>
      </w:pPr>
      <w:r>
        <w:rPr>
          <w:rFonts w:ascii="Courier New" w:cs="Courier New" w:eastAsia="Courier New" w:hAnsi="Courier New"/>
          <w:sz w:val="18"/>
          <w:szCs w:val="18"/>
          <w:color w:val="auto"/>
        </w:rPr>
        <w:t>4,037 $22.57 76,983 $29.29 Options</w:t>
      </w:r>
    </w:p>
    <w:p>
      <w:pPr>
        <w:ind w:left="120"/>
        <w:spacing w:after="0" w:line="238" w:lineRule="auto"/>
        <w:rPr>
          <w:sz w:val="20"/>
          <w:szCs w:val="20"/>
          <w:color w:val="auto"/>
        </w:rPr>
      </w:pPr>
      <w:r>
        <w:rPr>
          <w:rFonts w:ascii="Courier New" w:cs="Courier New" w:eastAsia="Courier New" w:hAnsi="Courier New"/>
          <w:sz w:val="18"/>
          <w:szCs w:val="18"/>
          <w:color w:val="auto"/>
        </w:rPr>
        <w:t>exercised............................. (1)</w:t>
      </w:r>
    </w:p>
    <w:p>
      <w:pPr>
        <w:ind w:left="540"/>
        <w:spacing w:after="0"/>
        <w:rPr>
          <w:sz w:val="20"/>
          <w:szCs w:val="20"/>
          <w:color w:val="auto"/>
        </w:rPr>
      </w:pPr>
      <w:r>
        <w:rPr>
          <w:rFonts w:ascii="Courier New" w:cs="Courier New" w:eastAsia="Courier New" w:hAnsi="Courier New"/>
          <w:sz w:val="18"/>
          <w:szCs w:val="18"/>
          <w:color w:val="auto"/>
        </w:rPr>
        <w:t>$22.03 -- $ -- Options canceled or</w:t>
      </w:r>
    </w:p>
    <w:p>
      <w:pPr>
        <w:ind w:left="160"/>
        <w:spacing w:after="0" w:line="237" w:lineRule="auto"/>
        <w:rPr>
          <w:sz w:val="20"/>
          <w:szCs w:val="20"/>
          <w:color w:val="auto"/>
        </w:rPr>
      </w:pPr>
      <w:r>
        <w:rPr>
          <w:rFonts w:ascii="Courier New" w:cs="Courier New" w:eastAsia="Courier New" w:hAnsi="Courier New"/>
          <w:sz w:val="18"/>
          <w:szCs w:val="18"/>
          <w:color w:val="auto"/>
        </w:rPr>
        <w:t>forfeited................. (2,711) $29.11</w:t>
      </w:r>
    </w:p>
    <w:p>
      <w:pPr>
        <w:ind w:left="320"/>
        <w:spacing w:after="0"/>
        <w:rPr>
          <w:sz w:val="20"/>
          <w:szCs w:val="20"/>
          <w:color w:val="auto"/>
        </w:rPr>
      </w:pPr>
      <w:r>
        <w:rPr>
          <w:rFonts w:ascii="Courier New" w:cs="Courier New" w:eastAsia="Courier New" w:hAnsi="Courier New"/>
          <w:sz w:val="18"/>
          <w:szCs w:val="18"/>
          <w:color w:val="auto"/>
        </w:rPr>
        <w:t>(3,357) $29.43 Options assumed by AT&amp;T</w:t>
      </w:r>
    </w:p>
    <w:p>
      <w:pPr>
        <w:ind w:left="1480"/>
        <w:spacing w:after="0" w:line="237" w:lineRule="auto"/>
        <w:rPr>
          <w:sz w:val="20"/>
          <w:szCs w:val="20"/>
          <w:color w:val="auto"/>
        </w:rPr>
      </w:pPr>
      <w:r>
        <w:rPr>
          <w:rFonts w:ascii="Courier New" w:cs="Courier New" w:eastAsia="Courier New" w:hAnsi="Courier New"/>
          <w:sz w:val="18"/>
          <w:szCs w:val="18"/>
          <w:color w:val="auto"/>
        </w:rPr>
        <w:t>Wireless on July</w:t>
      </w:r>
    </w:p>
    <w:p>
      <w:pPr>
        <w:spacing w:after="0"/>
        <w:rPr>
          <w:sz w:val="20"/>
          <w:szCs w:val="20"/>
          <w:color w:val="auto"/>
        </w:rPr>
      </w:pPr>
      <w:r>
        <w:rPr>
          <w:rFonts w:ascii="Courier New" w:cs="Courier New" w:eastAsia="Courier New" w:hAnsi="Courier New"/>
          <w:sz w:val="18"/>
          <w:szCs w:val="18"/>
          <w:color w:val="auto"/>
        </w:rPr>
        <w:t>9th.........................................</w:t>
      </w:r>
    </w:p>
    <w:p>
      <w:pPr>
        <w:ind w:left="640"/>
        <w:spacing w:after="0" w:line="237" w:lineRule="auto"/>
        <w:rPr>
          <w:sz w:val="20"/>
          <w:szCs w:val="20"/>
          <w:color w:val="auto"/>
        </w:rPr>
      </w:pPr>
      <w:r>
        <w:rPr>
          <w:rFonts w:ascii="Courier New" w:cs="Courier New" w:eastAsia="Courier New" w:hAnsi="Courier New"/>
          <w:sz w:val="18"/>
          <w:szCs w:val="18"/>
          <w:color w:val="auto"/>
        </w:rPr>
        <w:t>(74,951) AT DECEMBER 31: Options</w:t>
      </w:r>
    </w:p>
    <w:p>
      <w:pPr>
        <w:ind w:left="160"/>
        <w:spacing w:after="0" w:line="238" w:lineRule="auto"/>
        <w:rPr>
          <w:sz w:val="20"/>
          <w:szCs w:val="20"/>
          <w:color w:val="auto"/>
        </w:rPr>
      </w:pPr>
      <w:r>
        <w:rPr>
          <w:rFonts w:ascii="Courier New" w:cs="Courier New" w:eastAsia="Courier New" w:hAnsi="Courier New"/>
          <w:sz w:val="18"/>
          <w:szCs w:val="18"/>
          <w:color w:val="auto"/>
        </w:rPr>
        <w:t>outstanding........................... --</w:t>
      </w:r>
    </w:p>
    <w:p>
      <w:pPr>
        <w:ind w:left="1220"/>
        <w:spacing w:after="0"/>
        <w:rPr>
          <w:sz w:val="20"/>
          <w:szCs w:val="20"/>
          <w:color w:val="auto"/>
        </w:rPr>
      </w:pPr>
      <w:r>
        <w:rPr>
          <w:rFonts w:ascii="Courier New" w:cs="Courier New" w:eastAsia="Courier New" w:hAnsi="Courier New"/>
          <w:sz w:val="18"/>
          <w:szCs w:val="18"/>
          <w:color w:val="auto"/>
        </w:rPr>
        <w:t>73,626 $29.29 Options</w:t>
      </w:r>
    </w:p>
    <w:p>
      <w:pPr>
        <w:ind w:left="160"/>
        <w:spacing w:after="0" w:line="237" w:lineRule="auto"/>
        <w:rPr>
          <w:sz w:val="20"/>
          <w:szCs w:val="20"/>
          <w:color w:val="auto"/>
        </w:rPr>
      </w:pPr>
      <w:r>
        <w:rPr>
          <w:rFonts w:ascii="Courier New" w:cs="Courier New" w:eastAsia="Courier New" w:hAnsi="Courier New"/>
          <w:sz w:val="18"/>
          <w:szCs w:val="18"/>
          <w:color w:val="auto"/>
        </w:rPr>
        <w:t>exercisable........................... --</w:t>
      </w:r>
    </w:p>
    <w:p>
      <w:pPr>
        <w:ind w:left="540"/>
        <w:spacing w:after="0"/>
        <w:rPr>
          <w:sz w:val="20"/>
          <w:szCs w:val="20"/>
          <w:color w:val="auto"/>
        </w:rPr>
      </w:pPr>
      <w:r>
        <w:rPr>
          <w:rFonts w:ascii="Courier New" w:cs="Courier New" w:eastAsia="Courier New" w:hAnsi="Courier New"/>
          <w:sz w:val="18"/>
          <w:szCs w:val="18"/>
          <w:color w:val="auto"/>
        </w:rPr>
        <w:t>12,391 $29.48 Shares available for</w:t>
      </w:r>
    </w:p>
    <w:p>
      <w:pPr>
        <w:ind w:left="480"/>
        <w:spacing w:after="0" w:line="237" w:lineRule="auto"/>
        <w:rPr>
          <w:sz w:val="20"/>
          <w:szCs w:val="20"/>
          <w:color w:val="auto"/>
        </w:rPr>
      </w:pPr>
      <w:r>
        <w:rPr>
          <w:rFonts w:ascii="Courier New" w:cs="Courier New" w:eastAsia="Courier New" w:hAnsi="Courier New"/>
          <w:sz w:val="18"/>
          <w:szCs w:val="18"/>
          <w:color w:val="auto"/>
        </w:rPr>
        <w:t>grant.................... -- 41,874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AT&amp;T has adopted the disclosure-only provisions of SFAS No. 123, "Accounting for Stock-Based Compensation". If AT&amp;T had elected to recognize compensation costs based on the fair value at the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XII-53</w:t>
      </w:r>
    </w:p>
    <w:p>
      <w:pPr>
        <w:sectPr>
          <w:pgSz w:w="11900" w:h="16838" w:orient="portrait"/>
          <w:cols w:equalWidth="0" w:num="1">
            <w:col w:w="10219"/>
          </w:cols>
          <w:pgMar w:left="240" w:top="136" w:right="1440" w:bottom="1440" w:gutter="0" w:footer="0" w:header="0"/>
        </w:sectPr>
      </w:pPr>
    </w:p>
    <w:bookmarkStart w:id="509" w:name="page510"/>
    <w:bookmarkEnd w:id="50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grant of the awards, consistent with the provisions of SFAS No. 123, net income and earnings per share amounts would have been as follows: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both"/>
        <w:ind w:left="60" w:right="4159" w:firstLine="51"/>
        <w:spacing w:after="0" w:line="268" w:lineRule="auto"/>
        <w:tabs>
          <w:tab w:leader="none" w:pos="324"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 ------ ------ AT&amp;T COMMON STOCK GROUP: (Loss) income from continuing operations available</w:t>
      </w:r>
    </w:p>
    <w:p>
      <w:pPr>
        <w:jc w:val="center"/>
        <w:ind w:right="4099"/>
        <w:spacing w:after="0" w:line="233" w:lineRule="auto"/>
        <w:rPr>
          <w:sz w:val="20"/>
          <w:szCs w:val="20"/>
          <w:color w:val="auto"/>
        </w:rPr>
      </w:pPr>
      <w:r>
        <w:rPr>
          <w:rFonts w:ascii="Courier New" w:cs="Courier New" w:eastAsia="Courier New" w:hAnsi="Courier New"/>
          <w:sz w:val="18"/>
          <w:szCs w:val="18"/>
          <w:color w:val="auto"/>
        </w:rPr>
        <w:t>to common</w:t>
      </w:r>
    </w:p>
    <w:p>
      <w:pPr>
        <w:jc w:val="center"/>
        <w:ind w:right="4099"/>
        <w:spacing w:after="0"/>
        <w:rPr>
          <w:sz w:val="20"/>
          <w:szCs w:val="20"/>
          <w:color w:val="auto"/>
        </w:rPr>
      </w:pPr>
      <w:r>
        <w:rPr>
          <w:rFonts w:ascii="Courier New" w:cs="Courier New" w:eastAsia="Courier New" w:hAnsi="Courier New"/>
          <w:sz w:val="18"/>
          <w:szCs w:val="18"/>
          <w:color w:val="auto"/>
        </w:rPr>
        <w:t>shareowners......................................</w:t>
      </w:r>
    </w:p>
    <w:p>
      <w:pPr>
        <w:jc w:val="center"/>
        <w:ind w:right="4099"/>
        <w:spacing w:after="0" w:line="237" w:lineRule="auto"/>
        <w:rPr>
          <w:sz w:val="20"/>
          <w:szCs w:val="20"/>
          <w:color w:val="auto"/>
        </w:rPr>
      </w:pPr>
      <w:r>
        <w:rPr>
          <w:rFonts w:ascii="Courier New" w:cs="Courier New" w:eastAsia="Courier New" w:hAnsi="Courier New"/>
          <w:sz w:val="18"/>
          <w:szCs w:val="18"/>
          <w:color w:val="auto"/>
        </w:rPr>
        <w:t>$(5,423) $2,342 $5,685 Income (loss) from discontinued</w:t>
      </w:r>
    </w:p>
    <w:p>
      <w:pPr>
        <w:jc w:val="center"/>
        <w:ind w:right="4099"/>
        <w:spacing w:after="0"/>
        <w:rPr>
          <w:sz w:val="20"/>
          <w:szCs w:val="20"/>
          <w:color w:val="auto"/>
        </w:rPr>
      </w:pPr>
      <w:r>
        <w:rPr>
          <w:rFonts w:ascii="Courier New" w:cs="Courier New" w:eastAsia="Courier New" w:hAnsi="Courier New"/>
          <w:sz w:val="18"/>
          <w:szCs w:val="18"/>
          <w:color w:val="auto"/>
        </w:rPr>
        <w:t>operations................ 58 283 (492) Gain on sale of</w:t>
      </w:r>
    </w:p>
    <w:p>
      <w:pPr>
        <w:jc w:val="center"/>
        <w:ind w:right="4099"/>
        <w:spacing w:after="0" w:line="237" w:lineRule="auto"/>
        <w:rPr>
          <w:sz w:val="20"/>
          <w:szCs w:val="20"/>
          <w:color w:val="auto"/>
        </w:rPr>
      </w:pPr>
      <w:r>
        <w:rPr>
          <w:rFonts w:ascii="Courier New" w:cs="Courier New" w:eastAsia="Courier New" w:hAnsi="Courier New"/>
          <w:sz w:val="18"/>
          <w:szCs w:val="18"/>
          <w:color w:val="auto"/>
        </w:rPr>
        <w:t>discontinued operations................... 13,503 -- --</w:t>
      </w:r>
    </w:p>
    <w:p>
      <w:pPr>
        <w:jc w:val="center"/>
        <w:ind w:right="4099"/>
        <w:spacing w:after="0"/>
        <w:rPr>
          <w:sz w:val="20"/>
          <w:szCs w:val="20"/>
          <w:color w:val="auto"/>
        </w:rPr>
      </w:pPr>
      <w:r>
        <w:rPr>
          <w:rFonts w:ascii="Courier New" w:cs="Courier New" w:eastAsia="Courier New" w:hAnsi="Courier New"/>
          <w:sz w:val="18"/>
          <w:szCs w:val="18"/>
          <w:color w:val="auto"/>
        </w:rPr>
        <w:t>Cumulative effect of accounting</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change.................... 359 -- -- Net income available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to common shareowners................ $ 8,497 $2,625</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$5,193 (LOSS) EARNINGS PER AT&amp;T COMMON STOCK GROUP COMMON</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 -- BASIC: Continuing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operations..................................... $ (1.48)</w:t>
      </w:r>
    </w:p>
    <w:p>
      <w:pPr>
        <w:jc w:val="center"/>
        <w:ind w:right="4099"/>
        <w:spacing w:after="0"/>
        <w:rPr>
          <w:sz w:val="20"/>
          <w:szCs w:val="20"/>
          <w:color w:val="auto"/>
        </w:rPr>
      </w:pPr>
      <w:r>
        <w:rPr>
          <w:rFonts w:ascii="Courier New" w:cs="Courier New" w:eastAsia="Courier New" w:hAnsi="Courier New"/>
          <w:sz w:val="18"/>
          <w:szCs w:val="18"/>
          <w:color w:val="auto"/>
        </w:rPr>
        <w:t>$ 0.67 $ 1.84 Discontinued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operations................................... 0.01 0.08</w:t>
      </w:r>
    </w:p>
    <w:p>
      <w:pPr>
        <w:jc w:val="center"/>
        <w:ind w:right="4099"/>
        <w:spacing w:after="0" w:line="238" w:lineRule="auto"/>
        <w:rPr>
          <w:sz w:val="20"/>
          <w:szCs w:val="20"/>
          <w:color w:val="auto"/>
        </w:rPr>
      </w:pPr>
      <w:r>
        <w:rPr>
          <w:rFonts w:ascii="Courier New" w:cs="Courier New" w:eastAsia="Courier New" w:hAnsi="Courier New"/>
          <w:sz w:val="18"/>
          <w:szCs w:val="18"/>
          <w:color w:val="auto"/>
        </w:rPr>
        <w:t>(0.16) Gain on sale of discontinued</w:t>
      </w:r>
    </w:p>
    <w:p>
      <w:pPr>
        <w:jc w:val="center"/>
        <w:ind w:right="4099"/>
        <w:spacing w:after="0"/>
        <w:rPr>
          <w:sz w:val="20"/>
          <w:szCs w:val="20"/>
          <w:color w:val="auto"/>
        </w:rPr>
      </w:pPr>
      <w:r>
        <w:rPr>
          <w:rFonts w:ascii="Courier New" w:cs="Courier New" w:eastAsia="Courier New" w:hAnsi="Courier New"/>
          <w:sz w:val="18"/>
          <w:szCs w:val="18"/>
          <w:color w:val="auto"/>
        </w:rPr>
        <w:t>operations................... 3.70 -- -- Cumulative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effect of accounting change.................... 0.10 --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AT&amp;T Common Stock Group</w:t>
      </w:r>
    </w:p>
    <w:p>
      <w:pPr>
        <w:jc w:val="center"/>
        <w:ind w:right="4099"/>
        <w:spacing w:after="0" w:line="238" w:lineRule="auto"/>
        <w:rPr>
          <w:sz w:val="20"/>
          <w:szCs w:val="20"/>
          <w:color w:val="auto"/>
        </w:rPr>
      </w:pPr>
      <w:r>
        <w:rPr>
          <w:rFonts w:ascii="Courier New" w:cs="Courier New" w:eastAsia="Courier New" w:hAnsi="Courier New"/>
          <w:sz w:val="18"/>
          <w:szCs w:val="18"/>
          <w:color w:val="auto"/>
        </w:rPr>
        <w:t>earnings.......................... 2.33 $ 0.75 $ 1.68</w:t>
      </w:r>
    </w:p>
    <w:p>
      <w:pPr>
        <w:jc w:val="center"/>
        <w:ind w:right="4099"/>
        <w:spacing w:after="0"/>
        <w:rPr>
          <w:sz w:val="20"/>
          <w:szCs w:val="20"/>
          <w:color w:val="auto"/>
        </w:rPr>
      </w:pPr>
      <w:r>
        <w:rPr>
          <w:rFonts w:ascii="Courier New" w:cs="Courier New" w:eastAsia="Courier New" w:hAnsi="Courier New"/>
          <w:sz w:val="18"/>
          <w:szCs w:val="18"/>
          <w:color w:val="auto"/>
        </w:rPr>
        <w:t>(LOSS) EARNINGS PER AT&amp;T COMMON STOCK GROUP COMMON SHARE</w:t>
      </w:r>
    </w:p>
    <w:p>
      <w:pPr>
        <w:jc w:val="center"/>
        <w:ind w:right="4099"/>
        <w:spacing w:after="0" w:line="237" w:lineRule="auto"/>
        <w:rPr>
          <w:sz w:val="20"/>
          <w:szCs w:val="20"/>
          <w:color w:val="auto"/>
        </w:rPr>
      </w:pPr>
      <w:r>
        <w:rPr>
          <w:rFonts w:ascii="Courier New" w:cs="Courier New" w:eastAsia="Courier New" w:hAnsi="Courier New"/>
          <w:sz w:val="18"/>
          <w:szCs w:val="18"/>
          <w:color w:val="auto"/>
        </w:rPr>
        <w:t>-- DILUTED: Continuing</w:t>
      </w:r>
    </w:p>
    <w:tbl>
      <w:tblPr>
        <w:tblLayout w:type="fixed"/>
        <w:tblInd w:w="0" w:type="dxa"/>
        <w:tblCellMar>
          <w:top w:w="0" w:type="dxa"/>
          <w:left w:w="0" w:type="dxa"/>
          <w:bottom w:w="0" w:type="dxa"/>
          <w:right w:w="0" w:type="dxa"/>
        </w:tblCellMar>
      </w:tblP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operations.....................................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(1.48)</w:t>
            </w: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$ 0.66 $ 1.80 Discontinued</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operations...................................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0.01 0.08</w:t>
            </w:r>
          </w:p>
        </w:tc>
        <w:tc>
          <w:tcPr>
            <w:tcW w:w="1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3900" w:type="dxa"/>
            <w:vAlign w:val="bottom"/>
            <w:gridSpan w:val="4"/>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(0.15) Gain on sale of discontinued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operations...................</w:t>
            </w:r>
          </w:p>
        </w:tc>
        <w:tc>
          <w:tcPr>
            <w:tcW w:w="28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3.70 -- -- Cumulative</w:t>
            </w:r>
          </w:p>
        </w:tc>
        <w:tc>
          <w:tcPr>
            <w:tcW w:w="100" w:type="dxa"/>
            <w:vAlign w:val="bottom"/>
          </w:tcPr>
          <w:p>
            <w:pPr>
              <w:spacing w:after="0"/>
              <w:rPr>
                <w:sz w:val="17"/>
                <w:szCs w:val="17"/>
                <w:color w:val="auto"/>
              </w:rPr>
            </w:pPr>
          </w:p>
        </w:tc>
      </w:tr>
      <w:tr>
        <w:trPr>
          <w:trHeight w:val="203"/>
        </w:trPr>
        <w:tc>
          <w:tcPr>
            <w:tcW w:w="4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87"/>
              </w:rPr>
              <w:t>effect of accounting change....................</w:t>
            </w:r>
          </w:p>
        </w:tc>
        <w:tc>
          <w:tcPr>
            <w:tcW w:w="6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0.10 -- -</w:t>
            </w: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earnings..........................</w:t>
            </w:r>
          </w:p>
        </w:tc>
        <w:tc>
          <w:tcPr>
            <w:tcW w:w="14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$ 0.74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$ 1.65</w:t>
            </w:r>
          </w:p>
        </w:tc>
        <w:tc>
          <w:tcPr>
            <w:tcW w:w="1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AT&amp;T WIRELESS GROUP:</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6"/>
              </w:rPr>
              <w:t>Income....................................................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20" w:type="dxa"/>
            <w:vAlign w:val="bottom"/>
          </w:tcPr>
          <w:p>
            <w:pPr>
              <w:jc w:val="right"/>
              <w:ind w:right="2"/>
              <w:spacing w:after="0" w:line="203" w:lineRule="exact"/>
              <w:rPr>
                <w:sz w:val="20"/>
                <w:szCs w:val="20"/>
                <w:color w:val="auto"/>
              </w:rPr>
            </w:pPr>
            <w:r>
              <w:rPr>
                <w:rFonts w:ascii="Courier New" w:cs="Courier New" w:eastAsia="Courier New" w:hAnsi="Courier New"/>
                <w:sz w:val="18"/>
                <w:szCs w:val="18"/>
                <w:color w:val="auto"/>
              </w:rPr>
              <w:t>$ 18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w:t>
            </w:r>
          </w:p>
        </w:tc>
        <w:tc>
          <w:tcPr>
            <w:tcW w:w="426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 -- EARNINGS PER SHARE: Basic and</w:t>
            </w: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diluted.........................................</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$ 0.04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0.14</w:t>
            </w:r>
          </w:p>
        </w:tc>
        <w:tc>
          <w:tcPr>
            <w:tcW w:w="1340" w:type="dxa"/>
            <w:vAlign w:val="bottom"/>
          </w:tcPr>
          <w:p>
            <w:pPr>
              <w:jc w:val="right"/>
              <w:ind w:right="832"/>
              <w:spacing w:after="0" w:line="203" w:lineRule="exact"/>
              <w:rPr>
                <w:sz w:val="20"/>
                <w:szCs w:val="20"/>
                <w:color w:val="auto"/>
              </w:rPr>
            </w:pPr>
            <w:r>
              <w:rPr>
                <w:rFonts w:ascii="Courier New" w:cs="Courier New" w:eastAsia="Courier New" w:hAnsi="Courier New"/>
                <w:sz w:val="18"/>
                <w:szCs w:val="18"/>
                <w:color w:val="auto"/>
                <w:w w:val="92"/>
              </w:rPr>
              <w:t>$ --</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pro forma effect on net loss from continuing operations available to AT&amp;T common shareowners for 2001 includes an expense of $50 due to the conversion of AT&amp;T common stock options in connection with the split-off of AT&amp;T Wireless, and also includes an expense of $175 due to the accelerated vesting of AT&amp;T Wireless stock options held by AT&amp;T employees after the split-off.</w:t>
      </w:r>
    </w:p>
    <w:p>
      <w:pPr>
        <w:spacing w:after="0" w:line="185"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weighted-average fair values at date of grant for AT&amp;T common stock options granted during 2001, 2000 and 1999 were $7.90, $12.10 and $15.64, respectively, and were estimated using the Black-Scholes option-pricing model. The weighted-average risk-free interest rates applied for 2001, 2000 and 1999 were 4.61%, 6.29% and 5.10%, respectively. The following assumptions were applied for 2001, 2000 and 1999, respectively: (i) expected dividend yields of</w:t>
      </w:r>
    </w:p>
    <w:p>
      <w:pPr>
        <w:spacing w:after="0" w:line="1" w:lineRule="exact"/>
        <w:rPr>
          <w:sz w:val="20"/>
          <w:szCs w:val="20"/>
          <w:color w:val="auto"/>
        </w:rPr>
      </w:pPr>
    </w:p>
    <w:p>
      <w:pPr>
        <w:ind w:right="1999" w:firstLine="105"/>
        <w:spacing w:after="0" w:line="290" w:lineRule="auto"/>
        <w:rPr>
          <w:sz w:val="20"/>
          <w:szCs w:val="20"/>
          <w:color w:val="auto"/>
        </w:rPr>
      </w:pPr>
      <w:r>
        <w:rPr>
          <w:rFonts w:ascii="Courier New" w:cs="Courier New" w:eastAsia="Courier New" w:hAnsi="Courier New"/>
          <w:sz w:val="16"/>
          <w:szCs w:val="16"/>
          <w:color w:val="auto"/>
        </w:rPr>
        <w:t>.85%, 1.6% and 1.7%, (ii) expected volatility rates of 36.9%, 33.5% and 28.3% and (iii) expected lives of 4.7 years in 2001 and 2000 and 4.5 years in 1999.</w:t>
      </w:r>
    </w:p>
    <w:p>
      <w:pPr>
        <w:spacing w:after="0" w:line="17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weighted-average fair values at date of grant for AT&amp;T Wireless Group tracking stock options granted during 2001 and 2000 were $11.58 and $14.20, respectively, and were estimated using the Black-Scholes option-pricing model. The following weighted-average assumptions were applied for 2001 and</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XII-54</w:t>
      </w:r>
    </w:p>
    <w:p>
      <w:pPr>
        <w:sectPr>
          <w:pgSz w:w="11900" w:h="16838" w:orient="portrait"/>
          <w:cols w:equalWidth="0" w:num="1">
            <w:col w:w="10219"/>
          </w:cols>
          <w:pgMar w:left="240" w:top="717" w:right="1440" w:bottom="1440" w:gutter="0" w:footer="0" w:header="0"/>
        </w:sectPr>
      </w:pPr>
    </w:p>
    <w:bookmarkStart w:id="510" w:name="page511"/>
    <w:bookmarkEnd w:id="51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2000, respectively: (i) risk-free rate of 4.92% and 6.53%, (ii) expected volatility rate of 55.0% in 2001 and 2000 and (iii) expected lives of 4.8 years and 3.9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 The potential compensation cost associated with this modification for current AT&amp;T Broadband employees has been measured as of the modification date and is approximately $50 pretax. The actual charge will be finalized and recorded by AT&amp;T Broadband at the time of the change in control in connection with the anticipated merger with Comcast.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532"/>
        <w:spacing w:after="0"/>
        <w:tabs>
          <w:tab w:leader="none" w:pos="540"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shows the principal reasons for the difference between the effective income (benefit) tax rate and the U.S. federal statutory income tax rate:</w:t>
      </w:r>
    </w:p>
    <w:p>
      <w:pPr>
        <w:spacing w:after="0" w:line="200" w:lineRule="exact"/>
        <w:rPr>
          <w:sz w:val="20"/>
          <w:szCs w:val="20"/>
          <w:color w:val="auto"/>
        </w:rPr>
      </w:pPr>
    </w:p>
    <w:p>
      <w:pPr>
        <w:spacing w:after="0" w:line="211"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FOR THE YEARS ENDED DECEMBER 31, ---------------------- --- 2001 2000 1999 ------- ------ ------ U.S. federal statutory income tax rate.................... 35% 35% 35% Federal income tax (benefit) provision at statutory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rate....................................................</w:t>
            </w:r>
          </w:p>
        </w:tc>
        <w:tc>
          <w:tcPr>
            <w:tcW w:w="4020" w:type="dxa"/>
            <w:vAlign w:val="bottom"/>
          </w:tcPr>
          <w:p>
            <w:pPr>
              <w:spacing w:after="0"/>
              <w:rPr>
                <w:sz w:val="17"/>
                <w:szCs w:val="17"/>
                <w:color w:val="auto"/>
              </w:rPr>
            </w:pPr>
          </w:p>
        </w:tc>
      </w:tr>
      <w:tr>
        <w:trPr>
          <w:trHeight w:val="203"/>
        </w:trPr>
        <w:tc>
          <w:tcPr>
            <w:tcW w:w="11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 (362)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$ 845</w:t>
            </w:r>
          </w:p>
        </w:tc>
        <w:tc>
          <w:tcPr>
            <w:tcW w:w="4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$3,774 Amortization of investment tax</w:t>
            </w:r>
          </w:p>
        </w:tc>
      </w:tr>
      <w:tr>
        <w:trPr>
          <w:trHeight w:val="203"/>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credits....................</w:t>
            </w:r>
          </w:p>
        </w:tc>
        <w:tc>
          <w:tcPr>
            <w:tcW w:w="40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7"/>
              </w:rPr>
              <w:t>(18) (23) (10) State and</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local income tax (benefit) provision, net of federal</w:t>
      </w:r>
    </w:p>
    <w:p>
      <w:pPr>
        <w:jc w:val="center"/>
        <w:ind w:right="4319"/>
        <w:spacing w:after="0"/>
        <w:rPr>
          <w:sz w:val="20"/>
          <w:szCs w:val="20"/>
          <w:color w:val="auto"/>
        </w:rPr>
      </w:pPr>
      <w:r>
        <w:rPr>
          <w:rFonts w:ascii="Courier New" w:cs="Courier New" w:eastAsia="Courier New" w:hAnsi="Courier New"/>
          <w:sz w:val="18"/>
          <w:szCs w:val="18"/>
          <w:color w:val="auto"/>
        </w:rPr>
        <w:t>income tax provision (benefit) effect........... (92)</w:t>
      </w:r>
    </w:p>
    <w:p>
      <w:pPr>
        <w:jc w:val="center"/>
        <w:ind w:right="4319"/>
        <w:spacing w:after="0" w:line="237" w:lineRule="auto"/>
        <w:rPr>
          <w:sz w:val="20"/>
          <w:szCs w:val="20"/>
          <w:color w:val="auto"/>
        </w:rPr>
      </w:pPr>
      <w:r>
        <w:rPr>
          <w:rFonts w:ascii="Courier New" w:cs="Courier New" w:eastAsia="Courier New" w:hAnsi="Courier New"/>
          <w:sz w:val="18"/>
          <w:szCs w:val="18"/>
          <w:color w:val="auto"/>
        </w:rPr>
        <w:t>176 279 In-process research and development write-</w:t>
      </w:r>
    </w:p>
    <w:p>
      <w:pPr>
        <w:jc w:val="center"/>
        <w:ind w:right="4319"/>
        <w:spacing w:after="0" w:line="238" w:lineRule="auto"/>
        <w:rPr>
          <w:sz w:val="20"/>
          <w:szCs w:val="20"/>
          <w:color w:val="auto"/>
        </w:rPr>
      </w:pPr>
      <w:r>
        <w:rPr>
          <w:rFonts w:ascii="Courier New" w:cs="Courier New" w:eastAsia="Courier New" w:hAnsi="Courier New"/>
          <w:sz w:val="18"/>
          <w:szCs w:val="18"/>
          <w:color w:val="auto"/>
        </w:rPr>
        <w:t>off............. -- -- 208 Amortization of</w:t>
      </w:r>
    </w:p>
    <w:p>
      <w:pPr>
        <w:jc w:val="center"/>
        <w:ind w:right="4319"/>
        <w:spacing w:after="0"/>
        <w:rPr>
          <w:sz w:val="20"/>
          <w:szCs w:val="20"/>
          <w:color w:val="auto"/>
        </w:rPr>
      </w:pPr>
      <w:r>
        <w:rPr>
          <w:rFonts w:ascii="Courier New" w:cs="Courier New" w:eastAsia="Courier New" w:hAnsi="Courier New"/>
          <w:sz w:val="18"/>
          <w:szCs w:val="18"/>
          <w:color w:val="auto"/>
        </w:rPr>
        <w:t>intangibles............................... 188 91 26</w:t>
      </w:r>
    </w:p>
    <w:p>
      <w:pPr>
        <w:jc w:val="center"/>
        <w:ind w:right="4319"/>
        <w:spacing w:after="0" w:line="237" w:lineRule="auto"/>
        <w:rPr>
          <w:sz w:val="20"/>
          <w:szCs w:val="20"/>
          <w:color w:val="auto"/>
        </w:rPr>
      </w:pPr>
      <w:r>
        <w:rPr>
          <w:rFonts w:ascii="Courier New" w:cs="Courier New" w:eastAsia="Courier New" w:hAnsi="Courier New"/>
          <w:sz w:val="18"/>
          <w:szCs w:val="18"/>
          <w:color w:val="auto"/>
        </w:rPr>
        <w:t>Foreign rate</w:t>
      </w:r>
    </w:p>
    <w:p>
      <w:pPr>
        <w:jc w:val="center"/>
        <w:ind w:right="4319"/>
        <w:spacing w:after="0"/>
        <w:rPr>
          <w:sz w:val="20"/>
          <w:szCs w:val="20"/>
          <w:color w:val="auto"/>
        </w:rPr>
      </w:pPr>
      <w:r>
        <w:rPr>
          <w:rFonts w:ascii="Courier New" w:cs="Courier New" w:eastAsia="Courier New" w:hAnsi="Courier New"/>
          <w:sz w:val="18"/>
          <w:szCs w:val="18"/>
          <w:color w:val="auto"/>
        </w:rPr>
        <w:t>differential................................. 209 104</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56 Taxes on repatriated and accumulated foreign income,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net of tax</w:t>
      </w:r>
    </w:p>
    <w:p>
      <w:pPr>
        <w:jc w:val="center"/>
        <w:ind w:right="4319"/>
        <w:spacing w:after="0" w:line="238" w:lineRule="auto"/>
        <w:rPr>
          <w:sz w:val="20"/>
          <w:szCs w:val="20"/>
          <w:color w:val="auto"/>
        </w:rPr>
      </w:pPr>
      <w:r>
        <w:rPr>
          <w:rFonts w:ascii="Courier New" w:cs="Courier New" w:eastAsia="Courier New" w:hAnsi="Courier New"/>
          <w:sz w:val="18"/>
          <w:szCs w:val="18"/>
          <w:color w:val="auto"/>
        </w:rPr>
        <w:t>credits.......................................... (84)</w:t>
      </w:r>
    </w:p>
    <w:p>
      <w:pPr>
        <w:jc w:val="center"/>
        <w:ind w:right="4319"/>
        <w:spacing w:after="0"/>
        <w:rPr>
          <w:sz w:val="20"/>
          <w:szCs w:val="20"/>
          <w:color w:val="auto"/>
        </w:rPr>
      </w:pPr>
      <w:r>
        <w:rPr>
          <w:rFonts w:ascii="Courier New" w:cs="Courier New" w:eastAsia="Courier New" w:hAnsi="Courier New"/>
          <w:sz w:val="18"/>
          <w:szCs w:val="18"/>
          <w:color w:val="auto"/>
        </w:rPr>
        <w:t>(84) (45) Research and other</w:t>
      </w:r>
    </w:p>
    <w:p>
      <w:pPr>
        <w:jc w:val="center"/>
        <w:ind w:right="4319"/>
        <w:spacing w:after="0" w:line="237" w:lineRule="auto"/>
        <w:rPr>
          <w:sz w:val="20"/>
          <w:szCs w:val="20"/>
          <w:color w:val="auto"/>
        </w:rPr>
      </w:pPr>
      <w:r>
        <w:rPr>
          <w:rFonts w:ascii="Courier New" w:cs="Courier New" w:eastAsia="Courier New" w:hAnsi="Courier New"/>
          <w:sz w:val="18"/>
          <w:szCs w:val="18"/>
          <w:color w:val="auto"/>
        </w:rPr>
        <w:t>credits................................ (43) (37) (61)</w:t>
      </w:r>
    </w:p>
    <w:p>
      <w:pPr>
        <w:jc w:val="center"/>
        <w:ind w:right="4319"/>
        <w:spacing w:after="0" w:line="238" w:lineRule="auto"/>
        <w:rPr>
          <w:sz w:val="20"/>
          <w:szCs w:val="20"/>
          <w:color w:val="auto"/>
        </w:rPr>
      </w:pPr>
      <w:r>
        <w:rPr>
          <w:rFonts w:ascii="Courier New" w:cs="Courier New" w:eastAsia="Courier New" w:hAnsi="Courier New"/>
          <w:sz w:val="18"/>
          <w:szCs w:val="18"/>
          <w:color w:val="auto"/>
        </w:rPr>
        <w:t>Valuation</w:t>
      </w:r>
    </w:p>
    <w:p>
      <w:pPr>
        <w:jc w:val="center"/>
        <w:ind w:right="4319"/>
        <w:spacing w:after="0"/>
        <w:rPr>
          <w:sz w:val="20"/>
          <w:szCs w:val="20"/>
          <w:color w:val="auto"/>
        </w:rPr>
      </w:pPr>
      <w:r>
        <w:rPr>
          <w:rFonts w:ascii="Courier New" w:cs="Courier New" w:eastAsia="Courier New" w:hAnsi="Courier New"/>
          <w:sz w:val="18"/>
          <w:szCs w:val="18"/>
          <w:color w:val="auto"/>
        </w:rPr>
        <w:t>allowance....................................... -- --</w:t>
      </w:r>
    </w:p>
    <w:p>
      <w:pPr>
        <w:jc w:val="center"/>
        <w:ind w:right="4319"/>
        <w:spacing w:after="0" w:line="237" w:lineRule="auto"/>
        <w:rPr>
          <w:sz w:val="20"/>
          <w:szCs w:val="20"/>
          <w:color w:val="auto"/>
        </w:rPr>
      </w:pPr>
      <w:r>
        <w:rPr>
          <w:rFonts w:ascii="Courier New" w:cs="Courier New" w:eastAsia="Courier New" w:hAnsi="Courier New"/>
          <w:sz w:val="18"/>
          <w:szCs w:val="18"/>
          <w:color w:val="auto"/>
        </w:rPr>
        <w:t>(76) Investment dispositions, acquisitions and legal</w:t>
      </w:r>
    </w:p>
    <w:p>
      <w:pPr>
        <w:jc w:val="center"/>
        <w:ind w:right="4319"/>
        <w:spacing w:after="0"/>
        <w:rPr>
          <w:sz w:val="20"/>
          <w:szCs w:val="20"/>
          <w:color w:val="auto"/>
        </w:rPr>
      </w:pPr>
      <w:r>
        <w:rPr>
          <w:rFonts w:ascii="Courier New" w:cs="Courier New" w:eastAsia="Courier New" w:hAnsi="Courier New"/>
          <w:sz w:val="18"/>
          <w:szCs w:val="18"/>
          <w:color w:val="auto"/>
        </w:rPr>
        <w:t>entity</w:t>
      </w:r>
    </w:p>
    <w:p>
      <w:pPr>
        <w:spacing w:after="0" w:line="237" w:lineRule="auto"/>
        <w:rPr>
          <w:sz w:val="20"/>
          <w:szCs w:val="20"/>
          <w:color w:val="auto"/>
        </w:rPr>
      </w:pPr>
      <w:r>
        <w:rPr>
          <w:rFonts w:ascii="Courier New" w:cs="Courier New" w:eastAsia="Courier New" w:hAnsi="Courier New"/>
          <w:sz w:val="18"/>
          <w:szCs w:val="18"/>
          <w:color w:val="auto"/>
        </w:rPr>
        <w:t>restructurings..........................................</w:t>
      </w:r>
    </w:p>
    <w:p>
      <w:pPr>
        <w:jc w:val="center"/>
        <w:ind w:right="4319"/>
        <w:spacing w:after="0"/>
        <w:rPr>
          <w:sz w:val="20"/>
          <w:szCs w:val="20"/>
          <w:color w:val="auto"/>
        </w:rPr>
      </w:pPr>
      <w:r>
        <w:rPr>
          <w:rFonts w:ascii="Courier New" w:cs="Courier New" w:eastAsia="Courier New" w:hAnsi="Courier New"/>
          <w:sz w:val="18"/>
          <w:szCs w:val="18"/>
          <w:color w:val="auto"/>
        </w:rPr>
        <w:t>(176) (445) (94) Operating losses and charges relating</w:t>
      </w:r>
    </w:p>
    <w:p>
      <w:pPr>
        <w:jc w:val="center"/>
        <w:ind w:right="4319"/>
        <w:spacing w:after="0" w:line="237" w:lineRule="auto"/>
        <w:rPr>
          <w:sz w:val="20"/>
          <w:szCs w:val="20"/>
          <w:color w:val="auto"/>
        </w:rPr>
      </w:pPr>
      <w:r>
        <w:rPr>
          <w:rFonts w:ascii="Courier New" w:cs="Courier New" w:eastAsia="Courier New" w:hAnsi="Courier New"/>
          <w:sz w:val="18"/>
          <w:szCs w:val="18"/>
          <w:color w:val="auto"/>
        </w:rPr>
        <w:t>to Excite@Home...... 649 2,757 -- Deconsolidation of</w:t>
      </w:r>
    </w:p>
    <w:p>
      <w:pPr>
        <w:jc w:val="center"/>
        <w:ind w:right="4319"/>
        <w:spacing w:after="0" w:line="238" w:lineRule="auto"/>
        <w:rPr>
          <w:sz w:val="20"/>
          <w:szCs w:val="20"/>
          <w:color w:val="auto"/>
        </w:rPr>
      </w:pPr>
      <w:r>
        <w:rPr>
          <w:rFonts w:ascii="Courier New" w:cs="Courier New" w:eastAsia="Courier New" w:hAnsi="Courier New"/>
          <w:sz w:val="18"/>
          <w:szCs w:val="18"/>
          <w:color w:val="auto"/>
        </w:rPr>
        <w:t>and put obligation settlement related to</w:t>
      </w:r>
    </w:p>
    <w:p>
      <w:pPr>
        <w:spacing w:after="0" w:line="208" w:lineRule="exact"/>
        <w:rPr>
          <w:sz w:val="20"/>
          <w:szCs w:val="20"/>
          <w:color w:val="auto"/>
        </w:rPr>
      </w:pPr>
    </w:p>
    <w:p>
      <w:pPr>
        <w:jc w:val="center"/>
        <w:ind w:right="4319"/>
        <w:spacing w:after="0" w:line="237" w:lineRule="auto"/>
        <w:rPr>
          <w:sz w:val="20"/>
          <w:szCs w:val="20"/>
          <w:color w:val="auto"/>
        </w:rPr>
      </w:pPr>
      <w:r>
        <w:rPr>
          <w:rFonts w:ascii="Courier New" w:cs="Courier New" w:eastAsia="Courier New" w:hAnsi="Courier New"/>
          <w:sz w:val="18"/>
          <w:szCs w:val="18"/>
          <w:color w:val="auto"/>
        </w:rPr>
        <w:t>(1,045) -- -- Other differences, net.................................... (17) (100) (41) ------- ------ ------ (Benefit) provision for income taxes...................... $ (791) $3,284 $4,016 Effective income (benefit) tax rate....................... 76.4% 136.1% 37.3%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XII-55</w:t>
      </w:r>
    </w:p>
    <w:p>
      <w:pPr>
        <w:sectPr>
          <w:pgSz w:w="11900" w:h="16838" w:orient="portrait"/>
          <w:cols w:equalWidth="0" w:num="1">
            <w:col w:w="10219"/>
          </w:cols>
          <w:pgMar w:left="240" w:top="716" w:right="1440" w:bottom="768" w:gutter="0" w:footer="0" w:header="0"/>
        </w:sectPr>
      </w:pPr>
    </w:p>
    <w:bookmarkStart w:id="511" w:name="page512"/>
    <w:bookmarkEnd w:id="51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U.S. and foreign components of (loss) income from continuing operations before income taxes and the (benefit) provision for income taxes are presented in this table: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2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2001 2000</w:t>
            </w:r>
          </w:p>
        </w:tc>
      </w:tr>
      <w:tr>
        <w:trPr>
          <w:trHeight w:val="203"/>
        </w:trPr>
        <w:tc>
          <w:tcPr>
            <w:tcW w:w="19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1999 ---------</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(LOSS) INCOME FROM CONTINUING</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OPERATIONS BEFORE INCOME TAXES United</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States...........................</w:t>
            </w:r>
          </w:p>
        </w:tc>
        <w:tc>
          <w:tcPr>
            <w:tcW w:w="2200" w:type="dxa"/>
            <w:vAlign w:val="bottom"/>
          </w:tcPr>
          <w:p>
            <w:pPr>
              <w:spacing w:after="0"/>
              <w:rPr>
                <w:sz w:val="17"/>
                <w:szCs w:val="17"/>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$(1,030) $2,823 $10,449</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Foreign.................................</w:t>
            </w:r>
          </w:p>
        </w:tc>
        <w:tc>
          <w:tcPr>
            <w:tcW w:w="220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(5) (409) 332 -------</w:t>
            </w:r>
          </w:p>
        </w:tc>
        <w:tc>
          <w:tcPr>
            <w:tcW w:w="2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Total...................................</w:t>
            </w:r>
          </w:p>
        </w:tc>
        <w:tc>
          <w:tcPr>
            <w:tcW w:w="2200" w:type="dxa"/>
            <w:vAlign w:val="bottom"/>
          </w:tcPr>
          <w:p>
            <w:pPr>
              <w:spacing w:after="0"/>
              <w:rPr>
                <w:sz w:val="17"/>
                <w:szCs w:val="17"/>
                <w:color w:val="auto"/>
              </w:rPr>
            </w:pPr>
          </w:p>
        </w:tc>
      </w:tr>
      <w:tr>
        <w:trPr>
          <w:trHeight w:val="203"/>
        </w:trPr>
        <w:tc>
          <w:tcPr>
            <w:tcW w:w="1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$(1,035)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$2,414</w:t>
            </w:r>
          </w:p>
        </w:tc>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$10,781 (BENEFIT)</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PROVISION FOR INCOME TAXES CURRENT</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Federal.................................</w:t>
            </w:r>
          </w:p>
        </w:tc>
        <w:tc>
          <w:tcPr>
            <w:tcW w:w="2200" w:type="dxa"/>
            <w:vAlign w:val="bottom"/>
          </w:tcPr>
          <w:p>
            <w:pPr>
              <w:spacing w:after="0"/>
              <w:rPr>
                <w:sz w:val="17"/>
                <w:szCs w:val="17"/>
                <w:color w:val="auto"/>
              </w:rPr>
            </w:pPr>
          </w:p>
        </w:tc>
      </w:tr>
      <w:tr>
        <w:trPr>
          <w:trHeight w:val="203"/>
        </w:trPr>
        <w:tc>
          <w:tcPr>
            <w:tcW w:w="1280" w:type="dxa"/>
            <w:vAlign w:val="bottom"/>
          </w:tcPr>
          <w:p>
            <w:pPr>
              <w:jc w:val="right"/>
              <w:ind w:right="43"/>
              <w:spacing w:after="0" w:line="203" w:lineRule="exact"/>
              <w:rPr>
                <w:sz w:val="20"/>
                <w:szCs w:val="20"/>
                <w:color w:val="auto"/>
              </w:rPr>
            </w:pPr>
            <w:r>
              <w:rPr>
                <w:rFonts w:ascii="Courier New" w:cs="Courier New" w:eastAsia="Courier New" w:hAnsi="Courier New"/>
                <w:sz w:val="18"/>
                <w:szCs w:val="18"/>
                <w:color w:val="auto"/>
              </w:rPr>
              <w:t>$ 1,392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$2,323</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$ 2,896 State and</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local.........................</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152 281</w:t>
            </w: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Foreign.................................</w:t>
            </w:r>
          </w:p>
        </w:tc>
        <w:tc>
          <w:tcPr>
            <w:tcW w:w="220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102 89 100 -------</w:t>
            </w:r>
          </w:p>
        </w:tc>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 ------- 1,646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local.........................</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(293)</w:t>
            </w:r>
          </w:p>
        </w:tc>
        <w:tc>
          <w:tcPr>
            <w:tcW w:w="1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18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12</w:t>
            </w:r>
          </w:p>
        </w:tc>
        <w:tc>
          <w:tcPr>
            <w:tcW w:w="100" w:type="dxa"/>
            <w:vAlign w:val="bottom"/>
          </w:tcPr>
          <w:p>
            <w:pPr>
              <w:spacing w:after="0"/>
              <w:rPr>
                <w:sz w:val="17"/>
                <w:szCs w:val="17"/>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Foreign.................................</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(5) 8 -------</w:t>
            </w: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c>
          <w:tcPr>
            <w:tcW w:w="100" w:type="dxa"/>
            <w:vAlign w:val="bottom"/>
          </w:tcPr>
          <w:p>
            <w:pPr>
              <w:spacing w:after="0"/>
              <w:rPr>
                <w:sz w:val="17"/>
                <w:szCs w:val="17"/>
                <w:color w:val="auto"/>
              </w:rPr>
            </w:pPr>
          </w:p>
        </w:tc>
      </w:tr>
      <w:tr>
        <w:trPr>
          <w:trHeight w:val="203"/>
        </w:trPr>
        <w:tc>
          <w:tcPr>
            <w:tcW w:w="41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(2,419) 614 613 Deferred investment tax</w:t>
            </w:r>
          </w:p>
        </w:tc>
      </w:tr>
      <w:tr>
        <w:trPr>
          <w:trHeight w:val="203"/>
        </w:trPr>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5"/>
              </w:rPr>
              <w:t>credits...........</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(18) (23) (10) -----</w:t>
            </w:r>
          </w:p>
        </w:tc>
      </w:tr>
      <w:tr>
        <w:trPr>
          <w:trHeight w:val="203"/>
        </w:trPr>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 (Benefit) provision</w:t>
            </w:r>
          </w:p>
        </w:tc>
        <w:tc>
          <w:tcPr>
            <w:tcW w:w="10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for income taxes......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(791) $3,284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740" w:type="dxa"/>
            <w:vAlign w:val="bottom"/>
          </w:tcPr>
          <w:p>
            <w:pPr>
              <w:spacing w:after="0"/>
              <w:rPr>
                <w:sz w:val="17"/>
                <w:szCs w:val="17"/>
                <w:color w:val="auto"/>
              </w:rPr>
            </w:pPr>
          </w:p>
        </w:tc>
        <w:tc>
          <w:tcPr>
            <w:tcW w:w="232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rPr>
              <w:t>4,016</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we also recorded current and deferred income tax benefits related to minority interest income (expense) and net equity losses related to other equity investments, respectively in the amounts of $756 and $2,383 in 2001, $279 and $251 in 2000 and $273 and $249 in 1999, respectively.</w:t>
      </w:r>
    </w:p>
    <w:p>
      <w:pPr>
        <w:spacing w:after="0" w:line="200" w:lineRule="exact"/>
        <w:rPr>
          <w:sz w:val="20"/>
          <w:szCs w:val="20"/>
          <w:color w:val="auto"/>
        </w:rPr>
      </w:pP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XII-56</w:t>
      </w:r>
    </w:p>
    <w:p>
      <w:pPr>
        <w:sectPr>
          <w:pgSz w:w="11900" w:h="16838" w:orient="portrait"/>
          <w:cols w:equalWidth="0" w:num="1">
            <w:col w:w="10219"/>
          </w:cols>
          <w:pgMar w:left="240" w:top="717" w:right="1440" w:bottom="1440" w:gutter="0" w:footer="0" w:header="0"/>
        </w:sectPr>
      </w:pPr>
    </w:p>
    <w:bookmarkStart w:id="512" w:name="page513"/>
    <w:bookmarkEnd w:id="51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 liabilities and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LONG-TERM DEFERRED INCOME TAX LIABILITIES Property,</w:t>
      </w:r>
    </w:p>
    <w:p>
      <w:pPr>
        <w:jc w:val="center"/>
        <w:ind w:right="4099"/>
        <w:spacing w:after="0" w:line="238" w:lineRule="auto"/>
        <w:rPr>
          <w:sz w:val="20"/>
          <w:szCs w:val="20"/>
          <w:color w:val="auto"/>
        </w:rPr>
      </w:pPr>
      <w:r>
        <w:rPr>
          <w:rFonts w:ascii="Courier New" w:cs="Courier New" w:eastAsia="Courier New" w:hAnsi="Courier New"/>
          <w:sz w:val="18"/>
          <w:szCs w:val="18"/>
          <w:color w:val="auto"/>
        </w:rPr>
        <w:t>plant and equipment............................. $ 6,420</w:t>
      </w:r>
    </w:p>
    <w:p>
      <w:pPr>
        <w:jc w:val="center"/>
        <w:ind w:right="4099"/>
        <w:spacing w:after="0"/>
        <w:rPr>
          <w:sz w:val="20"/>
          <w:szCs w:val="20"/>
          <w:color w:val="auto"/>
        </w:rPr>
      </w:pPr>
      <w:r>
        <w:rPr>
          <w:rFonts w:ascii="Courier New" w:cs="Courier New" w:eastAsia="Courier New" w:hAnsi="Courier New"/>
          <w:sz w:val="18"/>
          <w:szCs w:val="18"/>
          <w:color w:val="auto"/>
        </w:rPr>
        <w:t>$ 5,393</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7,768 9,558 Franchise</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costs........................................... 16,839</w:t>
      </w:r>
    </w:p>
    <w:p>
      <w:pPr>
        <w:jc w:val="center"/>
        <w:ind w:right="4099"/>
        <w:spacing w:after="0"/>
        <w:rPr>
          <w:sz w:val="20"/>
          <w:szCs w:val="20"/>
          <w:color w:val="auto"/>
        </w:rPr>
      </w:pPr>
      <w:r>
        <w:rPr>
          <w:rFonts w:ascii="Courier New" w:cs="Courier New" w:eastAsia="Courier New" w:hAnsi="Courier New"/>
          <w:sz w:val="18"/>
          <w:szCs w:val="18"/>
          <w:color w:val="auto"/>
        </w:rPr>
        <w:t>18,571</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2,519 2,694 ------- ------- Total long-term deferred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income tax liabilities........... 33,546 36,216 LONG-TERM</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DEFERRED INCOME TAX ASSETS Business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 163 127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Net operating loss/credit</w:t>
      </w:r>
    </w:p>
    <w:p>
      <w:pPr>
        <w:jc w:val="center"/>
        <w:ind w:right="4099"/>
        <w:spacing w:after="0" w:line="238" w:lineRule="auto"/>
        <w:rPr>
          <w:sz w:val="20"/>
          <w:szCs w:val="20"/>
          <w:color w:val="auto"/>
        </w:rPr>
      </w:pPr>
      <w:r>
        <w:rPr>
          <w:rFonts w:ascii="Courier New" w:cs="Courier New" w:eastAsia="Courier New" w:hAnsi="Courier New"/>
          <w:sz w:val="18"/>
          <w:szCs w:val="18"/>
          <w:color w:val="auto"/>
        </w:rPr>
        <w:t>carryforwards................... 180 602 Employee</w:t>
      </w:r>
    </w:p>
    <w:p>
      <w:pPr>
        <w:jc w:val="center"/>
        <w:ind w:right="4099"/>
        <w:spacing w:after="0"/>
        <w:rPr>
          <w:sz w:val="20"/>
          <w:szCs w:val="20"/>
          <w:color w:val="auto"/>
        </w:rPr>
      </w:pPr>
      <w:r>
        <w:rPr>
          <w:rFonts w:ascii="Courier New" w:cs="Courier New" w:eastAsia="Courier New" w:hAnsi="Courier New"/>
          <w:sz w:val="18"/>
          <w:szCs w:val="18"/>
          <w:color w:val="auto"/>
        </w:rPr>
        <w:t>pensions and other benefits, net................. 1,027</w:t>
      </w:r>
    </w:p>
    <w:p>
      <w:pPr>
        <w:jc w:val="center"/>
        <w:ind w:right="4099"/>
        <w:spacing w:after="0" w:line="237" w:lineRule="auto"/>
        <w:rPr>
          <w:sz w:val="20"/>
          <w:szCs w:val="20"/>
          <w:color w:val="auto"/>
        </w:rPr>
      </w:pPr>
      <w:r>
        <w:rPr>
          <w:rFonts w:ascii="Courier New" w:cs="Courier New" w:eastAsia="Courier New" w:hAnsi="Courier New"/>
          <w:sz w:val="18"/>
          <w:szCs w:val="18"/>
          <w:color w:val="auto"/>
        </w:rPr>
        <w:t>1,470 Reserves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allowances................................... 1,724 99</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2,349 2,604 Valuation</w:t>
      </w:r>
    </w:p>
    <w:p>
      <w:pPr>
        <w:jc w:val="center"/>
        <w:ind w:right="4099"/>
        <w:spacing w:after="0" w:line="238" w:lineRule="auto"/>
        <w:rPr>
          <w:sz w:val="20"/>
          <w:szCs w:val="20"/>
          <w:color w:val="auto"/>
        </w:rPr>
      </w:pPr>
      <w:r>
        <w:rPr>
          <w:rFonts w:ascii="Courier New" w:cs="Courier New" w:eastAsia="Courier New" w:hAnsi="Courier New"/>
          <w:sz w:val="18"/>
          <w:szCs w:val="18"/>
          <w:color w:val="auto"/>
        </w:rPr>
        <w:t>allowance....................................... (57)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(740) ------- ------- Total net long-term deferred income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tax assets.............. 5,386 4,162 Net long-term</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deferred income tax liabilities............... $28,160</w:t>
      </w:r>
    </w:p>
    <w:p>
      <w:pPr>
        <w:jc w:val="center"/>
        <w:ind w:right="4099"/>
        <w:spacing w:after="0"/>
        <w:rPr>
          <w:sz w:val="20"/>
          <w:szCs w:val="20"/>
          <w:color w:val="auto"/>
        </w:rPr>
      </w:pPr>
      <w:r>
        <w:rPr>
          <w:rFonts w:ascii="Courier New" w:cs="Courier New" w:eastAsia="Courier New" w:hAnsi="Courier New"/>
          <w:sz w:val="18"/>
          <w:szCs w:val="18"/>
          <w:color w:val="auto"/>
        </w:rPr>
        <w:t>$32,054 CURRENT DEFERRED INCOME TAX LIABILITIES</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$ 11 $ 670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121 310 ------- ------- Total current deferred income tax</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liabilities............. 132 980 CURRENT DEFERRED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 ASSETS Business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 216 155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Employee pensions and other</w:t>
      </w:r>
    </w:p>
    <w:p>
      <w:pPr>
        <w:jc w:val="center"/>
        <w:ind w:right="4099"/>
        <w:spacing w:after="0" w:line="238" w:lineRule="auto"/>
        <w:rPr>
          <w:sz w:val="20"/>
          <w:szCs w:val="20"/>
          <w:color w:val="auto"/>
        </w:rPr>
      </w:pPr>
      <w:r>
        <w:rPr>
          <w:rFonts w:ascii="Courier New" w:cs="Courier New" w:eastAsia="Courier New" w:hAnsi="Courier New"/>
          <w:sz w:val="18"/>
          <w:szCs w:val="18"/>
          <w:color w:val="auto"/>
        </w:rPr>
        <w:t>benefits...................... 182 377 Reserves and</w:t>
      </w:r>
    </w:p>
    <w:p>
      <w:pPr>
        <w:jc w:val="center"/>
        <w:ind w:right="4099"/>
        <w:spacing w:after="0"/>
        <w:rPr>
          <w:sz w:val="20"/>
          <w:szCs w:val="20"/>
          <w:color w:val="auto"/>
        </w:rPr>
      </w:pPr>
      <w:r>
        <w:rPr>
          <w:rFonts w:ascii="Courier New" w:cs="Courier New" w:eastAsia="Courier New" w:hAnsi="Courier New"/>
          <w:sz w:val="18"/>
          <w:szCs w:val="18"/>
          <w:color w:val="auto"/>
        </w:rPr>
        <w:t>allowances................................... 493 621</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471 586 Valuation</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allowance....................................... (0) (39)</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 Total net current deferred income tax</w:t>
      </w:r>
    </w:p>
    <w:p>
      <w:pPr>
        <w:jc w:val="center"/>
        <w:ind w:right="4099"/>
        <w:spacing w:after="0" w:line="238" w:lineRule="auto"/>
        <w:rPr>
          <w:sz w:val="20"/>
          <w:szCs w:val="20"/>
          <w:color w:val="auto"/>
        </w:rPr>
      </w:pPr>
      <w:r>
        <w:rPr>
          <w:rFonts w:ascii="Courier New" w:cs="Courier New" w:eastAsia="Courier New" w:hAnsi="Courier New"/>
          <w:sz w:val="18"/>
          <w:szCs w:val="18"/>
          <w:color w:val="auto"/>
        </w:rPr>
        <w:t>assets................ 1,362 1,700 Net current deferred</w:t>
      </w:r>
    </w:p>
    <w:p>
      <w:pPr>
        <w:jc w:val="center"/>
        <w:ind w:right="4099"/>
        <w:spacing w:after="0"/>
        <w:rPr>
          <w:sz w:val="20"/>
          <w:szCs w:val="20"/>
          <w:color w:val="auto"/>
        </w:rPr>
      </w:pPr>
      <w:r>
        <w:rPr>
          <w:rFonts w:ascii="Courier New" w:cs="Courier New" w:eastAsia="Courier New" w:hAnsi="Courier New"/>
          <w:sz w:val="18"/>
          <w:szCs w:val="18"/>
          <w:color w:val="auto"/>
        </w:rPr>
        <w:t>income tax assets...................... $ 1,230 $ 720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we had net operating loss carryforwards (tax effected) for federal and state income tax purposes of $15 and $116, respectively, expiring through 2020. In addition, we had federal tax credit carryforwards of $17, of which $1 has no expiration date and $16 expire through 2003. We also had state tax credit carryforwards (tax effected) of $32 expiring through 2003. In connection with the TCI and MediaOne mergers, we acquired certain federal and state net operating loss carryforwards that are subject to a valuation allowance of $23 at December 31, 2001. If in the future, the realization of these acquired deferred tax assets becomes more likely than not, any reduction of the associated valuation allowance will be allocated to reduce franchise costs and other intangibles.</w:t>
      </w:r>
    </w:p>
    <w:p>
      <w:pPr>
        <w:spacing w:after="0" w:line="216"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On September 30, 2001, the assets and liabilities of Excite@Home were deconsolidated from AT&amp;T's consolidated balance sheet. Accordingly, AT&amp;T's deferred income tax assets and liabilities at December 31, 2001, presented above, exclude any amounts related to Excite@Home.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XII-57</w:t>
      </w:r>
    </w:p>
    <w:p>
      <w:pPr>
        <w:sectPr>
          <w:pgSz w:w="11900" w:h="16838" w:orient="portrait"/>
          <w:cols w:equalWidth="0" w:num="1">
            <w:col w:w="10219"/>
          </w:cols>
          <w:pgMar w:left="240" w:top="716" w:right="1440" w:bottom="565" w:gutter="0" w:footer="0" w:header="0"/>
        </w:sectPr>
      </w:pPr>
    </w:p>
    <w:bookmarkStart w:id="513" w:name="page514"/>
    <w:bookmarkEnd w:id="51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2001.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lease land, buildings and equipment through contracts that expire in various years through 2050. Our rental expense under operating leases was $696 in 2001, $705 in 2000 and $622 in 1999. The total of minimum rentals to be received in the future under non-cancelable operating subleases as of December 31, 2001, was $189.</w:t>
      </w:r>
    </w:p>
    <w:p>
      <w:pPr>
        <w:spacing w:after="0" w:line="200" w:lineRule="exact"/>
        <w:rPr>
          <w:sz w:val="20"/>
          <w:szCs w:val="20"/>
          <w:color w:val="auto"/>
        </w:rPr>
      </w:pPr>
    </w:p>
    <w:p>
      <w:pPr>
        <w:spacing w:after="0" w:line="211"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The following table shows our future minimum commitments due under non-cancelable operating and capital leases at December 31, 2001:</w:t>
      </w:r>
    </w:p>
    <w:p>
      <w:pPr>
        <w:spacing w:after="0" w:line="16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OPERATING CAPITAL LEASES LEASES ---------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$ 550 $ 66</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2003........................................................</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492 63</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432 60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350 58</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298 44 Later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years................................................. 874</w:t>
      </w:r>
    </w:p>
    <w:p>
      <w:pPr>
        <w:jc w:val="center"/>
        <w:ind w:right="3899"/>
        <w:spacing w:after="0"/>
        <w:rPr>
          <w:sz w:val="20"/>
          <w:szCs w:val="20"/>
          <w:color w:val="auto"/>
        </w:rPr>
      </w:pPr>
      <w:r>
        <w:rPr>
          <w:rFonts w:ascii="Courier New" w:cs="Courier New" w:eastAsia="Courier New" w:hAnsi="Courier New"/>
          <w:sz w:val="18"/>
          <w:szCs w:val="18"/>
          <w:color w:val="auto"/>
        </w:rPr>
        <w:t>131 ------ ---- Total minimum lease</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payments................................ $2,996 $422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Less: Amount representing</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interest.......................... 95 ---- Present value of</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net minimum lease payments................. $327 ====</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under certain real estate operating leases, we could be required to make payments to the lessor up to $586 at the end of the lease term (lease terms range from 2002 through 2011). The actual amount paid, if any, would be reduced by amounts received by the lessor upon remarketing of the property.</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has an agreement with Motorola, Inc. to purchase a minimum of 1.6 million digital set-top devices at an average price of $234 per unit in 2002. During 2001, AT&amp;T satisfied its obligation under a previous agreement with Motorola, Inc. to purchase set-top devices.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has certain commitments relating to AT&amp;T Canada (see Note 5).</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Starz Encore Group is a subsidiary of LMG. The future commitment, which is calculated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w:t>
      </w:r>
    </w:p>
    <w:p>
      <w:pPr>
        <w:sectPr>
          <w:pgSz w:w="11900" w:h="16838" w:orient="portrait"/>
          <w:cols w:equalWidth="0" w:num="1">
            <w:col w:w="10219"/>
          </w:cols>
          <w:pgMar w:left="240" w:top="717" w:right="1440" w:bottom="0" w:gutter="0" w:footer="0" w:header="0"/>
        </w:sectPr>
      </w:pPr>
    </w:p>
    <w:bookmarkStart w:id="514" w:name="page515"/>
    <w:bookmarkEnd w:id="514"/>
    <w:p>
      <w:pPr>
        <w:ind w:right="1999"/>
        <w:spacing w:after="0" w:line="235" w:lineRule="auto"/>
        <w:rPr>
          <w:sz w:val="20"/>
          <w:szCs w:val="20"/>
          <w:color w:val="auto"/>
        </w:rPr>
      </w:pPr>
      <w:r>
        <w:rPr>
          <w:rFonts w:ascii="Courier New" w:cs="Courier New" w:eastAsia="Courier New" w:hAnsi="Courier New"/>
          <w:sz w:val="18"/>
          <w:szCs w:val="18"/>
          <w:color w:val="auto"/>
        </w:rPr>
        <w:t>costs increase above certain levels, AT&amp;T's payments under the term sheet will be increased in proportion to the excess. Excess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XII-58</w:t>
      </w:r>
    </w:p>
    <w:p>
      <w:pPr>
        <w:sectPr>
          <w:pgSz w:w="11900" w:h="16838" w:orient="portrait"/>
          <w:cols w:equalWidth="0" w:num="1">
            <w:col w:w="10219"/>
          </w:cols>
          <w:pgMar w:left="240" w:top="142" w:right="1440" w:bottom="1440" w:gutter="0" w:footer="0" w:header="0"/>
        </w:sectPr>
      </w:pPr>
    </w:p>
    <w:bookmarkStart w:id="515" w:name="page516"/>
    <w:bookmarkEnd w:id="51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programming costs that may be payable by AT&amp;T in future years are not presently estimable and could be significant. By letter dated May 29, 2001, AT&amp;T Broadband indicated that in its view the Starz Encore term sheet as a whole is unenforceable and reserved its right to terminate the term sheet. Starz Encore subsequently initiated a lawsuit against AT&amp;T Broadband seeking a declaration that the term sheet is a binding and enforceable contract.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contractual obligations to utilize network facilities from local exchange carriers with terms greater than one year. These contracts are based on volumes and have penalty fees if certain volume levels are not met. We assessed our minimum exposure based on penalties to exit the contracts. At December 31, 2001, penalties to exit these contracts in any given year totaled approximately $1.5 billion.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various related party transactions with Concert.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Included in "Revenue" in the Consolidated Statements of Income was $1,080 for services provided to Concert for the years ended December 31, 2001 and 2000.</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"Access and other connection" in the Consolidated Statements of Income are charges from Concert representing costs incurred on our behalf to connect calls made to foreign countries (international settlements) and costs paid by AT&amp;T to Concert for distributing Concert products totaling $2,073 and $2,364 for the year ended December 31, 2001 and 2000, respectively.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loaned $1,000 to Concert; that loan was included within "Other investments and related advances" in the Consolidated Balance Sheet. Interest income of $67 was recognized for the year ended December 31, 2000. This loan together with the associated accrued interest was written off in connection with the decision to unwind Concert (see Note 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2001 and 2000, AT&amp;T had a floating rate loan payable to Concert in the amount of $80 and $126, respectively. The loan, which is due on demand, is included in "Debt maturing within one year" in the Consolidated Balance Sheets. Interest expense was $3 and $6 for the year ended December 31, 2001 and 2000, respectively.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"Accounts receivable" in the Consolidated Balance Sheets at December 31, 2001 and 2000, was $438 and $462, respectively, related to telecommunications transactions with Concert. Included in "Accounts payable" in the Consolidated Balance Sheets at December 31, 2001 and 2000, was $201 and $518, respectively, related to transactions with Concert.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Included in "Other receivables" in the Consolidated Balance Sheets at December 31, 2001 and 2000, was $781 and $1,106, respectively, related to administrative transactions performed on behalf of Concert. Included in "Other</w:t>
      </w:r>
    </w:p>
    <w:p>
      <w:pPr>
        <w:sectPr>
          <w:pgSz w:w="11900" w:h="16838" w:orient="portrait"/>
          <w:cols w:equalWidth="0" w:num="1">
            <w:col w:w="10219"/>
          </w:cols>
          <w:pgMar w:left="240" w:top="717" w:right="1440" w:bottom="0" w:gutter="0" w:footer="0" w:header="0"/>
        </w:sectPr>
      </w:pPr>
    </w:p>
    <w:bookmarkStart w:id="516" w:name="page517"/>
    <w:bookmarkEnd w:id="516"/>
    <w:p>
      <w:pPr>
        <w:ind w:right="1779"/>
        <w:spacing w:after="0" w:line="236" w:lineRule="auto"/>
        <w:rPr>
          <w:sz w:val="20"/>
          <w:szCs w:val="20"/>
          <w:color w:val="auto"/>
        </w:rPr>
      </w:pPr>
      <w:r>
        <w:rPr>
          <w:rFonts w:ascii="Courier New" w:cs="Courier New" w:eastAsia="Courier New" w:hAnsi="Courier New"/>
          <w:sz w:val="18"/>
          <w:szCs w:val="18"/>
          <w:color w:val="auto"/>
        </w:rPr>
        <w:t>current liabilities" in the Consolidated Balance Sheets at December 31, 2001 and 2000, was $935 and $1,032, respectively, related to administrative transactions performed on behalf of Concert.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had various related party transactions with LMG. Included in costs of services and products were programming expenses related to services from LMG. These expenses amounted to $199 for the 7 months ended July 31, 2001, the effective split-off date of LMG for accounting purposes, $239 for the year ended December 31, 2000, and $184 for the 10 months ended December 31, 1999 (see Note 9).</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XII-59</w:t>
      </w:r>
    </w:p>
    <w:p>
      <w:pPr>
        <w:sectPr>
          <w:pgSz w:w="11900" w:h="16838" w:orient="portrait"/>
          <w:cols w:equalWidth="0" w:num="1">
            <w:col w:w="10219"/>
          </w:cols>
          <w:pgMar w:left="240" w:top="142" w:right="1440" w:bottom="1440" w:gutter="0" w:footer="0" w:header="0"/>
        </w:sectPr>
      </w:pPr>
    </w:p>
    <w:bookmarkStart w:id="517" w:name="page518"/>
    <w:bookmarkEnd w:id="51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AT&amp;T's results are segmented according to the way we manage our business:</w:t>
      </w:r>
    </w:p>
    <w:p>
      <w:pPr>
        <w:spacing w:after="0" w:line="238" w:lineRule="auto"/>
        <w:rPr>
          <w:sz w:val="20"/>
          <w:szCs w:val="20"/>
          <w:color w:val="auto"/>
        </w:rPr>
      </w:pPr>
      <w:r>
        <w:rPr>
          <w:rFonts w:ascii="Courier New" w:cs="Courier New" w:eastAsia="Courier New" w:hAnsi="Courier New"/>
          <w:sz w:val="18"/>
          <w:szCs w:val="18"/>
          <w:color w:val="auto"/>
        </w:rPr>
        <w:t>AT&amp;T Business Services, AT&amp;T Consumer Services and AT&amp;T Broadband.</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includes long distance, international and toll-free voice, local, data and Internet protocol (IP) networking, managed networking services and outsourcing solutions, and wholesale transport services (sales of services to service resellers).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provides a variety of communications services to residential customers, including domestic and international long distance, transaction based long distance, such as operator-assisted and prepaid phone cards, local and local toll (intrastate calls outside the immediate local area) and dial-up Internet.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Broadband offers a variety of services through our cable (broadband) network, including traditional analog video and advanced services such as digital video, high-speed data and broadband telephony.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balance of AT&amp;T's continuing operations (excluding LMG) is included in a "Corporate and Other" group. This group reflects corporate staff functions and the elimination of transactions between segments, as well as the impacts of Excite@Home. In addition, all impacts of the adoption of SFAS No. 133 as well as the ongoing investment and derivative revaluations are reflected in the Corporate and Other group. LMG was not an operating segment of AT&amp;T prior to its split-off from AT&amp;T because AT&amp;T did not have a controlling financial interest in LMG for financial accounting purposes. Therefore, we accounted for this investment under the equity method. Additionally, LMG's results were not reviewed by the chief operating decision-makers for purposes of determining resources to be allocated.</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Total assets for our reportable segments generally include all assets, except intercompany receivables. AT&amp;T prepaid pension assets and Corporate-owned or leased real estate are held at the corporate level and therefore, are included in the Corporate and Other group. AT&amp;T Broadband and MediaOne prepaid pension assets and owned or leased real estate is included in the AT&amp;T Broadband segment. In addition, as the "Net Assets of Discontinued Operations" is not considered to be a part of AT&amp;T's ongoing operations, it is included in a category separate from reportable segments and Corporate and Other group for reporting purposes. Capital additions for each segment include capital expenditures for property, plant and equipment, additions to nonconsolidated investments, increases in franchise costs and additions to internal-use software.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Generally, AT&amp;T accounts for AT&amp;T Business Services' and AT&amp;T Broadband's Inter-segment transactions at market prices.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XII-60</w:t>
      </w:r>
    </w:p>
    <w:p>
      <w:pPr>
        <w:sectPr>
          <w:pgSz w:w="11900" w:h="16838" w:orient="portrait"/>
          <w:cols w:equalWidth="0" w:num="1">
            <w:col w:w="10219"/>
          </w:cols>
          <w:pgMar w:left="240" w:top="717" w:right="1440" w:bottom="1440" w:gutter="0" w:footer="0" w:header="0"/>
        </w:sectPr>
      </w:pPr>
    </w:p>
    <w:bookmarkStart w:id="518" w:name="page519"/>
    <w:bookmarkEnd w:id="51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0"/>
                <w:szCs w:val="10"/>
                <w:color w:val="auto"/>
                <w:w w:val="73"/>
              </w:rPr>
              <w:t>----------------------------</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1999 ---------</w:t>
            </w:r>
          </w:p>
        </w:tc>
        <w:tc>
          <w:tcPr>
            <w:tcW w:w="2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AT&amp;T Business Services external</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revenue......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$27,284 $28,157 $28,087</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AT&amp;T Business Services internal</w:t>
            </w:r>
          </w:p>
        </w:tc>
      </w:tr>
      <w:tr>
        <w:trPr>
          <w:trHeight w:val="203"/>
        </w:trPr>
        <w:tc>
          <w:tcPr>
            <w:tcW w:w="126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w w:val="95"/>
              </w:rPr>
              <w:t>revenue....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740 743 605 ------- ------</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AT&amp;T Business Services</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revenue.........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28,024 28,900 28,692</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AT&amp;T Consumer Services external</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revenue......</w:t>
            </w:r>
          </w:p>
        </w:tc>
        <w:tc>
          <w:tcPr>
            <w:tcW w:w="2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15,079 18,894 21,753</w:t>
            </w:r>
          </w:p>
        </w:tc>
      </w:tr>
      <w:tr>
        <w:trPr>
          <w:trHeight w:val="203"/>
        </w:trPr>
        <w:tc>
          <w:tcPr>
            <w:tcW w:w="3520" w:type="dxa"/>
            <w:vAlign w:val="bottom"/>
            <w:gridSpan w:val="2"/>
          </w:tcPr>
          <w:p>
            <w:pPr>
              <w:jc w:val="center"/>
              <w:ind w:left="397"/>
              <w:spacing w:after="0" w:line="203" w:lineRule="exact"/>
              <w:rPr>
                <w:sz w:val="20"/>
                <w:szCs w:val="20"/>
                <w:color w:val="auto"/>
              </w:rPr>
            </w:pPr>
            <w:r>
              <w:rPr>
                <w:rFonts w:ascii="Courier New" w:cs="Courier New" w:eastAsia="Courier New" w:hAnsi="Courier New"/>
                <w:sz w:val="18"/>
                <w:szCs w:val="18"/>
                <w:color w:val="auto"/>
                <w:w w:val="98"/>
              </w:rPr>
              <w:t>AT&amp;T Broadband external</w:t>
            </w:r>
          </w:p>
        </w:tc>
        <w:tc>
          <w:tcPr>
            <w:tcW w:w="48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72"/>
              </w:rPr>
              <w:t>revenue............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9,785 8,212 5,069</w:t>
            </w:r>
          </w:p>
        </w:tc>
      </w:tr>
      <w:tr>
        <w:trPr>
          <w:trHeight w:val="203"/>
        </w:trPr>
        <w:tc>
          <w:tcPr>
            <w:tcW w:w="3520" w:type="dxa"/>
            <w:vAlign w:val="bottom"/>
            <w:gridSpan w:val="2"/>
          </w:tcPr>
          <w:p>
            <w:pPr>
              <w:jc w:val="center"/>
              <w:ind w:left="397"/>
              <w:spacing w:after="0" w:line="203" w:lineRule="exact"/>
              <w:rPr>
                <w:sz w:val="20"/>
                <w:szCs w:val="20"/>
                <w:color w:val="auto"/>
              </w:rPr>
            </w:pPr>
            <w:r>
              <w:rPr>
                <w:rFonts w:ascii="Courier New" w:cs="Courier New" w:eastAsia="Courier New" w:hAnsi="Courier New"/>
                <w:sz w:val="18"/>
                <w:szCs w:val="18"/>
                <w:color w:val="auto"/>
                <w:w w:val="98"/>
              </w:rPr>
              <w:t>AT&amp;T Broadband internal</w:t>
            </w:r>
          </w:p>
        </w:tc>
        <w:tc>
          <w:tcPr>
            <w:tcW w:w="48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72"/>
              </w:rPr>
              <w:t>revenue............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 14 1 ------- --</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AT&amp;T Broadband</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9,799 8,226</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5,070 -------</w:t>
            </w:r>
          </w:p>
        </w:tc>
        <w:tc>
          <w:tcPr>
            <w:tcW w:w="2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 Total</w:t>
            </w:r>
          </w:p>
        </w:tc>
      </w:tr>
    </w:tbl>
    <w:p>
      <w:pPr>
        <w:ind w:left="260"/>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6099"/>
        <w:spacing w:after="0"/>
        <w:rPr>
          <w:sz w:val="20"/>
          <w:szCs w:val="20"/>
          <w:color w:val="auto"/>
        </w:rPr>
      </w:pPr>
      <w:r>
        <w:rPr>
          <w:rFonts w:ascii="Courier New" w:cs="Courier New" w:eastAsia="Courier New" w:hAnsi="Courier New"/>
          <w:sz w:val="18"/>
          <w:szCs w:val="18"/>
          <w:color w:val="auto"/>
        </w:rPr>
        <w:t>52,902 56,020 55,515 Corporate and</w:t>
      </w:r>
    </w:p>
    <w:p>
      <w:pPr>
        <w:jc w:val="center"/>
        <w:ind w:right="6099"/>
        <w:spacing w:after="0" w:line="237" w:lineRule="auto"/>
        <w:rPr>
          <w:sz w:val="20"/>
          <w:szCs w:val="20"/>
          <w:color w:val="auto"/>
        </w:rPr>
      </w:pPr>
      <w:r>
        <w:rPr>
          <w:rFonts w:ascii="Courier New" w:cs="Courier New" w:eastAsia="Courier New" w:hAnsi="Courier New"/>
          <w:sz w:val="18"/>
          <w:szCs w:val="18"/>
          <w:color w:val="auto"/>
        </w:rPr>
        <w:t>Other(1)....................... (352)</w:t>
      </w:r>
    </w:p>
    <w:p>
      <w:pPr>
        <w:jc w:val="center"/>
        <w:ind w:right="6099"/>
        <w:spacing w:after="0" w:line="238" w:lineRule="auto"/>
        <w:rPr>
          <w:sz w:val="20"/>
          <w:szCs w:val="20"/>
          <w:color w:val="auto"/>
        </w:rPr>
      </w:pPr>
      <w:r>
        <w:rPr>
          <w:rFonts w:ascii="Courier New" w:cs="Courier New" w:eastAsia="Courier New" w:hAnsi="Courier New"/>
          <w:sz w:val="18"/>
          <w:szCs w:val="18"/>
          <w:color w:val="auto"/>
        </w:rPr>
        <w:t>(487) (542) ------- ------- -------</w:t>
      </w:r>
    </w:p>
    <w:p>
      <w:pPr>
        <w:jc w:val="center"/>
        <w:ind w:right="6099"/>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$52,550 $55,533 $54,973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$418, $248 and $10 related to Excite@Home in 2001, 2000 and 1999, respectively.</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505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5059"/>
        <w:spacing w:after="0"/>
        <w:rPr>
          <w:sz w:val="20"/>
          <w:szCs w:val="20"/>
          <w:color w:val="auto"/>
        </w:rPr>
      </w:pPr>
      <w:r>
        <w:rPr>
          <w:rFonts w:ascii="Courier New" w:cs="Courier New" w:eastAsia="Courier New" w:hAnsi="Courier New"/>
          <w:sz w:val="18"/>
          <w:szCs w:val="18"/>
          <w:color w:val="auto"/>
        </w:rPr>
        <w:t>AT&amp;T Business</w:t>
      </w:r>
    </w:p>
    <w:p>
      <w:pPr>
        <w:jc w:val="center"/>
        <w:ind w:right="5059"/>
        <w:spacing w:after="0" w:line="237" w:lineRule="auto"/>
        <w:rPr>
          <w:sz w:val="20"/>
          <w:szCs w:val="20"/>
          <w:color w:val="auto"/>
        </w:rPr>
      </w:pPr>
      <w:r>
        <w:rPr>
          <w:rFonts w:ascii="Courier New" w:cs="Courier New" w:eastAsia="Courier New" w:hAnsi="Courier New"/>
          <w:sz w:val="18"/>
          <w:szCs w:val="18"/>
          <w:color w:val="auto"/>
        </w:rPr>
        <w:t>Services................................ $4,215</w:t>
      </w:r>
    </w:p>
    <w:p>
      <w:pPr>
        <w:jc w:val="center"/>
        <w:ind w:right="5059"/>
        <w:spacing w:after="0" w:line="238" w:lineRule="auto"/>
        <w:rPr>
          <w:sz w:val="20"/>
          <w:szCs w:val="20"/>
          <w:color w:val="auto"/>
        </w:rPr>
      </w:pPr>
      <w:r>
        <w:rPr>
          <w:rFonts w:ascii="Courier New" w:cs="Courier New" w:eastAsia="Courier New" w:hAnsi="Courier New"/>
          <w:sz w:val="18"/>
          <w:szCs w:val="18"/>
          <w:color w:val="auto"/>
        </w:rPr>
        <w:t>$4,220 $4,219 AT&amp;T Consumer</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Services................................ 200 167</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184 AT&amp;T</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4,376 3,063 1,636 ------ ------ ------ Total</w:t>
      </w:r>
    </w:p>
    <w:p>
      <w:pPr>
        <w:jc w:val="center"/>
        <w:ind w:right="505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5059"/>
        <w:spacing w:after="0"/>
        <w:rPr>
          <w:sz w:val="20"/>
          <w:szCs w:val="20"/>
          <w:color w:val="auto"/>
        </w:rPr>
      </w:pPr>
      <w:r>
        <w:rPr>
          <w:rFonts w:ascii="Courier New" w:cs="Courier New" w:eastAsia="Courier New" w:hAnsi="Courier New"/>
          <w:sz w:val="18"/>
          <w:szCs w:val="18"/>
          <w:color w:val="auto"/>
        </w:rPr>
        <w:t>8,791 7,450 6,039 Corporate and</w:t>
      </w:r>
    </w:p>
    <w:p>
      <w:pPr>
        <w:jc w:val="center"/>
        <w:ind w:right="5059"/>
        <w:spacing w:after="0" w:line="237" w:lineRule="auto"/>
        <w:rPr>
          <w:sz w:val="20"/>
          <w:szCs w:val="20"/>
          <w:color w:val="auto"/>
        </w:rPr>
      </w:pPr>
      <w:r>
        <w:rPr>
          <w:rFonts w:ascii="Courier New" w:cs="Courier New" w:eastAsia="Courier New" w:hAnsi="Courier New"/>
          <w:sz w:val="18"/>
          <w:szCs w:val="18"/>
          <w:color w:val="auto"/>
        </w:rPr>
        <w:t>Other(2)................................ 547</w:t>
      </w:r>
    </w:p>
    <w:p>
      <w:pPr>
        <w:jc w:val="center"/>
        <w:ind w:right="5059"/>
        <w:spacing w:after="0" w:line="238" w:lineRule="auto"/>
        <w:rPr>
          <w:sz w:val="20"/>
          <w:szCs w:val="20"/>
          <w:color w:val="auto"/>
        </w:rPr>
      </w:pPr>
      <w:r>
        <w:rPr>
          <w:rFonts w:ascii="Courier New" w:cs="Courier New" w:eastAsia="Courier New" w:hAnsi="Courier New"/>
          <w:sz w:val="18"/>
          <w:szCs w:val="18"/>
          <w:color w:val="auto"/>
        </w:rPr>
        <w:t>1,139 155 ------ ------ ------ Total</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depreciation and amortization...................</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$9,338 $8,589 $6,194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amortization of goodwill, franchise costs and other purchased intangibles.</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$404, $991 and $38 related to Excite@Home in 2001, 2000 and 1999, respectively.</w:t>
      </w:r>
    </w:p>
    <w:p>
      <w:pPr>
        <w:sectPr>
          <w:pgSz w:w="11900" w:h="16838" w:orient="portrait"/>
          <w:cols w:equalWidth="0" w:num="1">
            <w:col w:w="10219"/>
          </w:cols>
          <w:pgMar w:left="240" w:top="717" w:right="1440" w:bottom="161" w:gutter="0" w:footer="0" w:header="0"/>
        </w:sectPr>
      </w:pPr>
    </w:p>
    <w:bookmarkStart w:id="519" w:name="page520"/>
    <w:bookmarkEnd w:id="519"/>
    <w:p>
      <w:pPr>
        <w:ind w:left="220"/>
        <w:spacing w:after="0"/>
        <w:rPr>
          <w:sz w:val="20"/>
          <w:szCs w:val="20"/>
          <w:color w:val="auto"/>
        </w:rPr>
      </w:pPr>
      <w:r>
        <w:rPr>
          <w:rFonts w:ascii="Courier New" w:cs="Courier New" w:eastAsia="Courier New" w:hAnsi="Courier New"/>
          <w:sz w:val="18"/>
          <w:szCs w:val="18"/>
          <w:color w:val="auto"/>
        </w:rPr>
        <w:t>(LOSSES) EARNINGS FROM OTHER EQUITY INVESTMENTS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-------- 2001 2000 1999 ------- ----- ----- AT&amp;T</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Business</w:t>
      </w:r>
    </w:p>
    <w:p>
      <w:pPr>
        <w:jc w:val="center"/>
        <w:ind w:right="505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5059"/>
        <w:spacing w:after="0"/>
        <w:rPr>
          <w:sz w:val="20"/>
          <w:szCs w:val="20"/>
          <w:color w:val="auto"/>
        </w:rPr>
      </w:pPr>
      <w:r>
        <w:rPr>
          <w:rFonts w:ascii="Courier New" w:cs="Courier New" w:eastAsia="Courier New" w:hAnsi="Courier New"/>
          <w:sz w:val="18"/>
          <w:szCs w:val="18"/>
          <w:color w:val="auto"/>
        </w:rPr>
        <w:t>$(3,978) $ 35 $ (72) AT&amp;T</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(40) (215) (396) ------- ----- ----- Total</w:t>
      </w:r>
    </w:p>
    <w:p>
      <w:pPr>
        <w:jc w:val="center"/>
        <w:ind w:right="505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5059"/>
        <w:spacing w:after="0"/>
        <w:rPr>
          <w:sz w:val="20"/>
          <w:szCs w:val="20"/>
          <w:color w:val="auto"/>
        </w:rPr>
      </w:pPr>
      <w:r>
        <w:rPr>
          <w:rFonts w:ascii="Courier New" w:cs="Courier New" w:eastAsia="Courier New" w:hAnsi="Courier New"/>
          <w:sz w:val="18"/>
          <w:szCs w:val="18"/>
          <w:color w:val="auto"/>
        </w:rPr>
        <w:t>(4,018) (180) (468) Corporate and</w:t>
      </w:r>
    </w:p>
    <w:p>
      <w:pPr>
        <w:jc w:val="center"/>
        <w:ind w:right="5059"/>
        <w:spacing w:after="0" w:line="237" w:lineRule="auto"/>
        <w:rPr>
          <w:sz w:val="20"/>
          <w:szCs w:val="20"/>
          <w:color w:val="auto"/>
        </w:rPr>
      </w:pPr>
      <w:r>
        <w:rPr>
          <w:rFonts w:ascii="Courier New" w:cs="Courier New" w:eastAsia="Courier New" w:hAnsi="Courier New"/>
          <w:sz w:val="18"/>
          <w:szCs w:val="18"/>
          <w:color w:val="auto"/>
        </w:rPr>
        <w:t>Other(1)................................ (832)</w:t>
      </w:r>
    </w:p>
    <w:p>
      <w:pPr>
        <w:spacing w:after="0" w:line="5" w:lineRule="exact"/>
        <w:rPr>
          <w:sz w:val="20"/>
          <w:szCs w:val="20"/>
          <w:color w:val="auto"/>
        </w:rPr>
      </w:pPr>
    </w:p>
    <w:p>
      <w:pPr>
        <w:ind w:left="160" w:right="5099" w:hanging="101"/>
        <w:spacing w:after="0" w:line="268" w:lineRule="auto"/>
        <w:tabs>
          <w:tab w:leader="none" w:pos="687" w:val="left"/>
        </w:tabs>
        <w:numPr>
          <w:ilvl w:val="1"/>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(288) ------- ----- ----- Total net losses related to other equity investments.. $(4,850)</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$(588) $(756) =======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 $(382) and $(311) related to Excite@Home in 2001, 2000 and 1999,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XII-61</w:t>
      </w:r>
    </w:p>
    <w:p>
      <w:pPr>
        <w:sectPr>
          <w:pgSz w:w="11900" w:h="16838" w:orient="portrait"/>
          <w:cols w:equalWidth="0" w:num="1">
            <w:col w:w="10219"/>
          </w:cols>
          <w:pgMar w:left="240" w:top="136" w:right="1440" w:bottom="1440" w:gutter="0" w:footer="0" w:header="0"/>
        </w:sectPr>
      </w:pPr>
    </w:p>
    <w:bookmarkStart w:id="520" w:name="page521"/>
    <w:bookmarkEnd w:id="52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19"/>
        <w:spacing w:after="0" w:line="290" w:lineRule="auto"/>
        <w:rPr>
          <w:sz w:val="20"/>
          <w:szCs w:val="20"/>
          <w:color w:val="auto"/>
        </w:rPr>
      </w:pPr>
      <w:r>
        <w:rPr>
          <w:rFonts w:ascii="Courier New" w:cs="Courier New" w:eastAsia="Courier New" w:hAnsi="Courier New"/>
          <w:sz w:val="16"/>
          <w:szCs w:val="16"/>
          <w:color w:val="auto"/>
        </w:rPr>
        <w:t>RECONCILIATION OF EBIT TO INCOME FROM CONTINUING OPERATIONS BEFORE INCOME TAXES, MINORITY INTEREST AND LOSSES RELATED TO OTHER EQUITY INVESTMENTS</w:t>
      </w: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4"/>
                <w:szCs w:val="14"/>
                <w:color w:val="auto"/>
                <w:w w:val="72"/>
              </w:rPr>
              <w:t>-----------------------</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2001 2000 1999 ----</w:t>
            </w:r>
          </w:p>
        </w:tc>
      </w:tr>
      <w:tr>
        <w:trPr>
          <w:trHeight w:val="203"/>
        </w:trPr>
        <w:tc>
          <w:tcPr>
            <w:tcW w:w="4400" w:type="dxa"/>
            <w:vAlign w:val="bottom"/>
            <w:gridSpan w:val="3"/>
          </w:tcPr>
          <w:p>
            <w:pPr>
              <w:jc w:val="center"/>
              <w:ind w:left="57"/>
              <w:spacing w:after="0" w:line="203" w:lineRule="exact"/>
              <w:rPr>
                <w:sz w:val="20"/>
                <w:szCs w:val="20"/>
                <w:color w:val="auto"/>
              </w:rPr>
            </w:pPr>
            <w:r>
              <w:rPr>
                <w:rFonts w:ascii="Courier New" w:cs="Courier New" w:eastAsia="Courier New" w:hAnsi="Courier New"/>
                <w:sz w:val="18"/>
                <w:szCs w:val="18"/>
                <w:color w:val="auto"/>
                <w:w w:val="97"/>
              </w:rPr>
              <w:t>----- --------- --------- AT&amp;T Business</w:t>
            </w:r>
          </w:p>
        </w:tc>
        <w:tc>
          <w:tcPr>
            <w:tcW w:w="12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Services........................</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$(2,154)</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5,990</w:t>
            </w:r>
          </w:p>
        </w:tc>
        <w:tc>
          <w:tcPr>
            <w:tcW w:w="29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w w:val="98"/>
              </w:rPr>
              <w:t>$ 5,248 AT&amp;T Consumer</w:t>
            </w:r>
          </w:p>
        </w:tc>
        <w:tc>
          <w:tcPr>
            <w:tcW w:w="12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Services........................</w:t>
            </w:r>
          </w:p>
        </w:tc>
        <w:tc>
          <w:tcPr>
            <w:tcW w:w="10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4,875</w:t>
            </w:r>
          </w:p>
        </w:tc>
        <w:tc>
          <w:tcPr>
            <w:tcW w:w="1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96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6,893 7,619 AT&amp;T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Broadband................................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(3,215) (1,240) (1,545) -------</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3380" w:type="dxa"/>
            <w:vAlign w:val="bottom"/>
            <w:gridSpan w:val="2"/>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 Total reportable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20" w:type="dxa"/>
            <w:vAlign w:val="bottom"/>
          </w:tcPr>
          <w:p>
            <w:pPr>
              <w:ind w:left="320"/>
              <w:spacing w:after="0"/>
              <w:rPr>
                <w:sz w:val="20"/>
                <w:szCs w:val="20"/>
                <w:color w:val="auto"/>
              </w:rPr>
            </w:pPr>
            <w:r>
              <w:rPr>
                <w:rFonts w:ascii="Courier New" w:cs="Courier New" w:eastAsia="Courier New" w:hAnsi="Courier New"/>
                <w:sz w:val="10"/>
                <w:szCs w:val="10"/>
                <w:color w:val="auto"/>
                <w:w w:val="74"/>
              </w:rPr>
              <w:t>segments................</w:t>
            </w:r>
          </w:p>
        </w:tc>
        <w:tc>
          <w:tcPr>
            <w:tcW w:w="2980" w:type="dxa"/>
            <w:vAlign w:val="bottom"/>
            <w:gridSpan w:val="2"/>
          </w:tcPr>
          <w:p>
            <w:pPr>
              <w:jc w:val="right"/>
              <w:ind w:right="92"/>
              <w:spacing w:after="0" w:line="203" w:lineRule="exact"/>
              <w:rPr>
                <w:sz w:val="20"/>
                <w:szCs w:val="20"/>
                <w:color w:val="auto"/>
              </w:rPr>
            </w:pPr>
            <w:r>
              <w:rPr>
                <w:rFonts w:ascii="Courier New" w:cs="Courier New" w:eastAsia="Courier New" w:hAnsi="Courier New"/>
                <w:sz w:val="18"/>
                <w:szCs w:val="18"/>
                <w:color w:val="auto"/>
              </w:rPr>
              <w:t>(494) 11,643</w:t>
            </w:r>
          </w:p>
        </w:tc>
        <w:tc>
          <w:tcPr>
            <w:tcW w:w="120" w:type="dxa"/>
            <w:vAlign w:val="bottom"/>
          </w:tcPr>
          <w:p>
            <w:pPr>
              <w:spacing w:after="0"/>
              <w:rPr>
                <w:sz w:val="17"/>
                <w:szCs w:val="17"/>
                <w:color w:val="auto"/>
              </w:rPr>
            </w:pPr>
          </w:p>
        </w:tc>
      </w:tr>
      <w:tr>
        <w:trPr>
          <w:trHeight w:val="203"/>
        </w:trPr>
        <w:tc>
          <w:tcPr>
            <w:tcW w:w="3380" w:type="dxa"/>
            <w:vAlign w:val="bottom"/>
            <w:gridSpan w:val="2"/>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11,322 Corporate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Other(1)........................</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(4,324)</w:t>
            </w:r>
          </w:p>
        </w:tc>
        <w:tc>
          <w:tcPr>
            <w:tcW w:w="120" w:type="dxa"/>
            <w:vAlign w:val="bottom"/>
          </w:tcPr>
          <w:p>
            <w:pPr>
              <w:spacing w:after="0"/>
              <w:rPr>
                <w:sz w:val="17"/>
                <w:szCs w:val="17"/>
                <w:color w:val="auto"/>
              </w:rPr>
            </w:pPr>
          </w:p>
        </w:tc>
      </w:tr>
      <w:tr>
        <w:trPr>
          <w:trHeight w:val="203"/>
        </w:trPr>
        <w:tc>
          <w:tcPr>
            <w:tcW w:w="4400" w:type="dxa"/>
            <w:vAlign w:val="bottom"/>
            <w:gridSpan w:val="3"/>
          </w:tcPr>
          <w:p>
            <w:pPr>
              <w:jc w:val="center"/>
              <w:ind w:left="57"/>
              <w:spacing w:after="0" w:line="203" w:lineRule="exact"/>
              <w:rPr>
                <w:sz w:val="20"/>
                <w:szCs w:val="20"/>
                <w:color w:val="auto"/>
              </w:rPr>
            </w:pPr>
            <w:r>
              <w:rPr>
                <w:rFonts w:ascii="Courier New" w:cs="Courier New" w:eastAsia="Courier New" w:hAnsi="Courier New"/>
                <w:sz w:val="18"/>
                <w:szCs w:val="18"/>
                <w:color w:val="auto"/>
                <w:w w:val="97"/>
              </w:rPr>
              <w:t>(3,279) (441) Deduct: Pretax minority</w:t>
            </w:r>
          </w:p>
        </w:tc>
        <w:tc>
          <w:tcPr>
            <w:tcW w:w="120" w:type="dxa"/>
            <w:vAlign w:val="bottom"/>
          </w:tcPr>
          <w:p>
            <w:pPr>
              <w:spacing w:after="0"/>
              <w:rPr>
                <w:sz w:val="17"/>
                <w:szCs w:val="17"/>
                <w:color w:val="auto"/>
              </w:rPr>
            </w:pP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interest income</w:t>
      </w:r>
    </w:p>
    <w:p>
      <w:pPr>
        <w:ind w:left="160"/>
        <w:spacing w:after="0"/>
        <w:rPr>
          <w:sz w:val="20"/>
          <w:szCs w:val="20"/>
          <w:color w:val="auto"/>
        </w:rPr>
      </w:pPr>
      <w:r>
        <w:rPr>
          <w:rFonts w:ascii="Courier New" w:cs="Courier New" w:eastAsia="Courier New" w:hAnsi="Courier New"/>
          <w:sz w:val="18"/>
          <w:szCs w:val="18"/>
          <w:color w:val="auto"/>
        </w:rPr>
        <w:t>(expense)................................</w:t>
      </w:r>
    </w:p>
    <w:p>
      <w:pPr>
        <w:jc w:val="center"/>
        <w:ind w:right="5579"/>
        <w:spacing w:after="0" w:line="237" w:lineRule="auto"/>
        <w:rPr>
          <w:sz w:val="20"/>
          <w:szCs w:val="20"/>
          <w:color w:val="auto"/>
        </w:rPr>
      </w:pPr>
      <w:r>
        <w:rPr>
          <w:rFonts w:ascii="Courier New" w:cs="Courier New" w:eastAsia="Courier New" w:hAnsi="Courier New"/>
          <w:sz w:val="18"/>
          <w:szCs w:val="18"/>
          <w:color w:val="auto"/>
        </w:rPr>
        <w:t>864 4,003 (180) Add: Pretax losses related</w:t>
      </w:r>
    </w:p>
    <w:p>
      <w:pPr>
        <w:jc w:val="center"/>
        <w:ind w:right="5579"/>
        <w:spacing w:after="0" w:line="238" w:lineRule="auto"/>
        <w:rPr>
          <w:sz w:val="20"/>
          <w:szCs w:val="20"/>
          <w:color w:val="auto"/>
        </w:rPr>
      </w:pPr>
      <w:r>
        <w:rPr>
          <w:rFonts w:ascii="Courier New" w:cs="Courier New" w:eastAsia="Courier New" w:hAnsi="Courier New"/>
          <w:sz w:val="18"/>
          <w:szCs w:val="18"/>
          <w:color w:val="auto"/>
        </w:rPr>
        <w:t>to other equity</w:t>
      </w:r>
    </w:p>
    <w:p>
      <w:pPr>
        <w:spacing w:after="0"/>
        <w:rPr>
          <w:sz w:val="20"/>
          <w:szCs w:val="20"/>
          <w:color w:val="auto"/>
        </w:rPr>
      </w:pPr>
      <w:r>
        <w:rPr>
          <w:rFonts w:ascii="Courier New" w:cs="Courier New" w:eastAsia="Courier New" w:hAnsi="Courier New"/>
          <w:sz w:val="18"/>
          <w:szCs w:val="18"/>
          <w:color w:val="auto"/>
        </w:rPr>
        <w:t>investments.................................</w:t>
      </w:r>
    </w:p>
    <w:p>
      <w:pPr>
        <w:jc w:val="center"/>
        <w:ind w:right="5579"/>
        <w:spacing w:after="0" w:line="237" w:lineRule="auto"/>
        <w:rPr>
          <w:sz w:val="20"/>
          <w:szCs w:val="20"/>
          <w:color w:val="auto"/>
        </w:rPr>
      </w:pPr>
      <w:r>
        <w:rPr>
          <w:rFonts w:ascii="Courier New" w:cs="Courier New" w:eastAsia="Courier New" w:hAnsi="Courier New"/>
          <w:sz w:val="18"/>
          <w:szCs w:val="18"/>
          <w:color w:val="auto"/>
        </w:rPr>
        <w:t>7,889 1,017 1,223 Interest</w:t>
      </w:r>
    </w:p>
    <w:p>
      <w:pPr>
        <w:jc w:val="center"/>
        <w:ind w:right="5579"/>
        <w:spacing w:after="0"/>
        <w:rPr>
          <w:sz w:val="20"/>
          <w:szCs w:val="20"/>
          <w:color w:val="auto"/>
        </w:rPr>
      </w:pPr>
      <w:r>
        <w:rPr>
          <w:rFonts w:ascii="Courier New" w:cs="Courier New" w:eastAsia="Courier New" w:hAnsi="Courier New"/>
          <w:sz w:val="18"/>
          <w:szCs w:val="18"/>
          <w:color w:val="auto"/>
        </w:rPr>
        <w:t>expense..............................</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(3,242) (2,964) (1,503) ------- ------- ---</w:t>
      </w:r>
    </w:p>
    <w:p>
      <w:pPr>
        <w:spacing w:after="0" w:line="21" w:lineRule="exact"/>
        <w:rPr>
          <w:sz w:val="20"/>
          <w:szCs w:val="20"/>
          <w:color w:val="auto"/>
        </w:rPr>
      </w:pPr>
    </w:p>
    <w:p>
      <w:pPr>
        <w:ind w:left="220" w:right="5779" w:firstLine="366"/>
        <w:spacing w:after="0" w:line="268" w:lineRule="auto"/>
        <w:tabs>
          <w:tab w:leader="none" w:pos="1116"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income from continuing operations before income taxes, minority</w:t>
      </w:r>
    </w:p>
    <w:p>
      <w:pPr>
        <w:jc w:val="both"/>
        <w:ind w:left="380" w:right="5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and losses from other equity investments. $(1,035) $ 2,414 $10,781</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412"/>
        <w:spacing w:after="0" w:line="235" w:lineRule="auto"/>
        <w:tabs>
          <w:tab w:leader="none" w:pos="420" w:val="left"/>
        </w:tabs>
        <w:numPr>
          <w:ilvl w:val="0"/>
          <w:numId w:val="3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$(714), $(3,603) and $(686) related to Excite@Home in 2001, 2000 and 1999, respectively.</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ind w:left="1160"/>
        <w:spacing w:after="0"/>
        <w:rPr>
          <w:sz w:val="20"/>
          <w:szCs w:val="20"/>
          <w:color w:val="auto"/>
        </w:rPr>
      </w:pPr>
      <w:r>
        <w:rPr>
          <w:rFonts w:ascii="Courier New" w:cs="Courier New" w:eastAsia="Courier New" w:hAnsi="Courier New"/>
          <w:sz w:val="18"/>
          <w:szCs w:val="18"/>
          <w:color w:val="auto"/>
        </w:rPr>
        <w:t>------ AT&amp;T Business</w:t>
      </w:r>
    </w:p>
    <w:p>
      <w:pPr>
        <w:ind w:left="380"/>
        <w:spacing w:after="0" w:line="237" w:lineRule="auto"/>
        <w:rPr>
          <w:sz w:val="20"/>
          <w:szCs w:val="20"/>
          <w:color w:val="auto"/>
        </w:rPr>
      </w:pPr>
      <w:r>
        <w:rPr>
          <w:rFonts w:ascii="Courier New" w:cs="Courier New" w:eastAsia="Courier New" w:hAnsi="Courier New"/>
          <w:sz w:val="18"/>
          <w:szCs w:val="18"/>
          <w:color w:val="auto"/>
        </w:rPr>
        <w:t>Services......................... $</w:t>
      </w:r>
    </w:p>
    <w:p>
      <w:pPr>
        <w:ind w:left="220"/>
        <w:spacing w:after="0" w:line="238" w:lineRule="auto"/>
        <w:rPr>
          <w:sz w:val="20"/>
          <w:szCs w:val="20"/>
          <w:color w:val="auto"/>
        </w:rPr>
      </w:pPr>
      <w:r>
        <w:rPr>
          <w:rFonts w:ascii="Courier New" w:cs="Courier New" w:eastAsia="Courier New" w:hAnsi="Courier New"/>
          <w:sz w:val="18"/>
          <w:szCs w:val="18"/>
          <w:color w:val="auto"/>
        </w:rPr>
        <w:t>40,339 $ 42,747 $ 37,974 AT&amp;T Consumer</w:t>
      </w:r>
    </w:p>
    <w:p>
      <w:pPr>
        <w:ind w:left="160"/>
        <w:spacing w:after="0"/>
        <w:rPr>
          <w:sz w:val="20"/>
          <w:szCs w:val="20"/>
          <w:color w:val="auto"/>
        </w:rPr>
      </w:pPr>
      <w:r>
        <w:rPr>
          <w:rFonts w:ascii="Courier New" w:cs="Courier New" w:eastAsia="Courier New" w:hAnsi="Courier New"/>
          <w:sz w:val="18"/>
          <w:szCs w:val="18"/>
          <w:color w:val="auto"/>
        </w:rPr>
        <w:t>Services......................... 2,141</w:t>
      </w:r>
    </w:p>
    <w:p>
      <w:pPr>
        <w:ind w:left="1380"/>
        <w:spacing w:after="0" w:line="237" w:lineRule="auto"/>
        <w:rPr>
          <w:sz w:val="20"/>
          <w:szCs w:val="20"/>
          <w:color w:val="auto"/>
        </w:rPr>
      </w:pPr>
      <w:r>
        <w:rPr>
          <w:rFonts w:ascii="Courier New" w:cs="Courier New" w:eastAsia="Courier New" w:hAnsi="Courier New"/>
          <w:sz w:val="18"/>
          <w:szCs w:val="18"/>
          <w:color w:val="auto"/>
        </w:rPr>
        <w:t>3,150 3,781 AT&amp;T</w:t>
      </w:r>
    </w:p>
    <w:p>
      <w:pPr>
        <w:spacing w:after="0"/>
        <w:rPr>
          <w:sz w:val="20"/>
          <w:szCs w:val="20"/>
          <w:color w:val="auto"/>
        </w:rPr>
      </w:pPr>
      <w:r>
        <w:rPr>
          <w:rFonts w:ascii="Courier New" w:cs="Courier New" w:eastAsia="Courier New" w:hAnsi="Courier New"/>
          <w:sz w:val="18"/>
          <w:szCs w:val="18"/>
          <w:color w:val="auto"/>
        </w:rPr>
        <w:t>Broadband.................................</w:t>
      </w:r>
    </w:p>
    <w:p>
      <w:pPr>
        <w:ind w:left="100"/>
        <w:spacing w:after="0" w:line="237" w:lineRule="auto"/>
        <w:rPr>
          <w:sz w:val="20"/>
          <w:szCs w:val="20"/>
          <w:color w:val="auto"/>
        </w:rPr>
      </w:pPr>
      <w:r>
        <w:rPr>
          <w:rFonts w:ascii="Courier New" w:cs="Courier New" w:eastAsia="Courier New" w:hAnsi="Courier New"/>
          <w:sz w:val="18"/>
          <w:szCs w:val="18"/>
          <w:color w:val="auto"/>
        </w:rPr>
        <w:t>103,060 114,848 53,810 -------- --------</w:t>
      </w:r>
    </w:p>
    <w:p>
      <w:pPr>
        <w:ind w:left="900"/>
        <w:spacing w:after="0"/>
        <w:rPr>
          <w:sz w:val="20"/>
          <w:szCs w:val="20"/>
          <w:color w:val="auto"/>
        </w:rPr>
      </w:pPr>
      <w:r>
        <w:rPr>
          <w:rFonts w:ascii="Courier New" w:cs="Courier New" w:eastAsia="Courier New" w:hAnsi="Courier New"/>
          <w:sz w:val="18"/>
          <w:szCs w:val="18"/>
          <w:color w:val="auto"/>
        </w:rPr>
        <w:t>-------- Total reportable</w:t>
      </w:r>
    </w:p>
    <w:p>
      <w:pPr>
        <w:ind w:left="60"/>
        <w:spacing w:after="0" w:line="237" w:lineRule="auto"/>
        <w:rPr>
          <w:sz w:val="20"/>
          <w:szCs w:val="20"/>
          <w:color w:val="auto"/>
        </w:rPr>
      </w:pPr>
      <w:r>
        <w:rPr>
          <w:rFonts w:ascii="Courier New" w:cs="Courier New" w:eastAsia="Courier New" w:hAnsi="Courier New"/>
          <w:sz w:val="18"/>
          <w:szCs w:val="18"/>
          <w:color w:val="auto"/>
        </w:rPr>
        <w:t>segments................. 145,540 160,745</w:t>
      </w:r>
    </w:p>
    <w:p>
      <w:pPr>
        <w:ind w:left="100"/>
        <w:spacing w:after="0" w:line="238" w:lineRule="auto"/>
        <w:rPr>
          <w:sz w:val="20"/>
          <w:szCs w:val="20"/>
          <w:color w:val="auto"/>
        </w:rPr>
      </w:pPr>
      <w:r>
        <w:rPr>
          <w:rFonts w:ascii="Courier New" w:cs="Courier New" w:eastAsia="Courier New" w:hAnsi="Courier New"/>
          <w:sz w:val="18"/>
          <w:szCs w:val="18"/>
          <w:color w:val="auto"/>
        </w:rPr>
        <w:t>95,565 Corporate and Other Assets: Other</w:t>
      </w:r>
    </w:p>
    <w:p>
      <w:pPr>
        <w:ind w:left="160"/>
        <w:spacing w:after="0"/>
        <w:rPr>
          <w:sz w:val="20"/>
          <w:szCs w:val="20"/>
          <w:color w:val="auto"/>
        </w:rPr>
      </w:pPr>
      <w:r>
        <w:rPr>
          <w:rFonts w:ascii="Courier New" w:cs="Courier New" w:eastAsia="Courier New" w:hAnsi="Courier New"/>
          <w:sz w:val="18"/>
          <w:szCs w:val="18"/>
          <w:color w:val="auto"/>
        </w:rPr>
        <w:t>segments...............................</w:t>
      </w:r>
    </w:p>
    <w:p>
      <w:pPr>
        <w:ind w:left="480"/>
        <w:spacing w:after="0" w:line="237" w:lineRule="auto"/>
        <w:rPr>
          <w:sz w:val="20"/>
          <w:szCs w:val="20"/>
          <w:color w:val="auto"/>
        </w:rPr>
      </w:pPr>
      <w:r>
        <w:rPr>
          <w:rFonts w:ascii="Courier New" w:cs="Courier New" w:eastAsia="Courier New" w:hAnsi="Courier New"/>
          <w:sz w:val="18"/>
          <w:szCs w:val="18"/>
          <w:color w:val="auto"/>
        </w:rPr>
        <w:t>1,145 1,174 1,204 Prepaid pension</w:t>
      </w:r>
    </w:p>
    <w:p>
      <w:pPr>
        <w:ind w:left="60"/>
        <w:spacing w:after="0"/>
        <w:rPr>
          <w:sz w:val="20"/>
          <w:szCs w:val="20"/>
          <w:color w:val="auto"/>
        </w:rPr>
      </w:pPr>
      <w:r>
        <w:rPr>
          <w:rFonts w:ascii="Courier New" w:cs="Courier New" w:eastAsia="Courier New" w:hAnsi="Courier New"/>
          <w:sz w:val="18"/>
          <w:szCs w:val="18"/>
          <w:color w:val="auto"/>
        </w:rPr>
        <w:t>costs........................ 3,329 3,003</w:t>
      </w:r>
    </w:p>
    <w:p>
      <w:pPr>
        <w:ind w:left="1120"/>
        <w:spacing w:after="0" w:line="237" w:lineRule="auto"/>
        <w:rPr>
          <w:sz w:val="20"/>
          <w:szCs w:val="20"/>
          <w:color w:val="auto"/>
        </w:rPr>
      </w:pPr>
      <w:r>
        <w:rPr>
          <w:rFonts w:ascii="Courier New" w:cs="Courier New" w:eastAsia="Courier New" w:hAnsi="Courier New"/>
          <w:sz w:val="18"/>
          <w:szCs w:val="18"/>
          <w:color w:val="auto"/>
        </w:rPr>
        <w:t>2,464 Deferred income</w:t>
      </w:r>
    </w:p>
    <w:p>
      <w:pPr>
        <w:ind w:left="60"/>
        <w:spacing w:after="0"/>
        <w:rPr>
          <w:sz w:val="20"/>
          <w:szCs w:val="20"/>
          <w:color w:val="auto"/>
        </w:rPr>
      </w:pPr>
      <w:r>
        <w:rPr>
          <w:rFonts w:ascii="Courier New" w:cs="Courier New" w:eastAsia="Courier New" w:hAnsi="Courier New"/>
          <w:sz w:val="18"/>
          <w:szCs w:val="18"/>
          <w:color w:val="auto"/>
        </w:rPr>
        <w:t>taxes........................ 960 406 527</w:t>
      </w:r>
    </w:p>
    <w:p>
      <w:pPr>
        <w:ind w:left="900"/>
        <w:spacing w:after="0" w:line="237" w:lineRule="auto"/>
        <w:rPr>
          <w:sz w:val="20"/>
          <w:szCs w:val="20"/>
          <w:color w:val="auto"/>
        </w:rPr>
      </w:pPr>
      <w:r>
        <w:rPr>
          <w:rFonts w:ascii="Courier New" w:cs="Courier New" w:eastAsia="Courier New" w:hAnsi="Courier New"/>
          <w:sz w:val="18"/>
          <w:szCs w:val="18"/>
          <w:color w:val="auto"/>
        </w:rPr>
        <w:t>Other corporate assets(1)</w:t>
      </w:r>
    </w:p>
    <w:p>
      <w:pPr>
        <w:ind w:left="160"/>
        <w:spacing w:after="0" w:line="238" w:lineRule="auto"/>
        <w:rPr>
          <w:sz w:val="20"/>
          <w:szCs w:val="20"/>
          <w:color w:val="auto"/>
        </w:rPr>
      </w:pPr>
      <w:r>
        <w:rPr>
          <w:rFonts w:ascii="Courier New" w:cs="Courier New" w:eastAsia="Courier New" w:hAnsi="Courier New"/>
          <w:sz w:val="18"/>
          <w:szCs w:val="18"/>
          <w:color w:val="auto"/>
        </w:rPr>
        <w:t>(2)................. 14,308 7,518 7,874</w:t>
      </w:r>
    </w:p>
    <w:p>
      <w:pPr>
        <w:ind w:left="840"/>
        <w:spacing w:after="0"/>
        <w:rPr>
          <w:sz w:val="20"/>
          <w:szCs w:val="20"/>
          <w:color w:val="auto"/>
        </w:rPr>
      </w:pPr>
      <w:r>
        <w:rPr>
          <w:rFonts w:ascii="Courier New" w:cs="Courier New" w:eastAsia="Courier New" w:hAnsi="Courier New"/>
          <w:sz w:val="18"/>
          <w:szCs w:val="18"/>
          <w:color w:val="auto"/>
        </w:rPr>
        <w:t>Net assets of discontinued</w:t>
      </w:r>
    </w:p>
    <w:p>
      <w:pPr>
        <w:ind w:left="260"/>
        <w:spacing w:after="0" w:line="237" w:lineRule="auto"/>
        <w:rPr>
          <w:sz w:val="20"/>
          <w:szCs w:val="20"/>
          <w:color w:val="auto"/>
        </w:rPr>
      </w:pPr>
      <w:r>
        <w:rPr>
          <w:rFonts w:ascii="Courier New" w:cs="Courier New" w:eastAsia="Courier New" w:hAnsi="Courier New"/>
          <w:sz w:val="18"/>
          <w:szCs w:val="18"/>
          <w:color w:val="auto"/>
        </w:rPr>
        <w:t>operations.......... -- 27,224 17,363</w:t>
      </w:r>
    </w:p>
    <w:p>
      <w:pPr>
        <w:ind w:left="260"/>
        <w:spacing w:after="0"/>
        <w:rPr>
          <w:sz w:val="20"/>
          <w:szCs w:val="20"/>
          <w:color w:val="auto"/>
        </w:rPr>
      </w:pPr>
      <w:r>
        <w:rPr>
          <w:rFonts w:ascii="Courier New" w:cs="Courier New" w:eastAsia="Courier New" w:hAnsi="Courier New"/>
          <w:sz w:val="18"/>
          <w:szCs w:val="18"/>
          <w:color w:val="auto"/>
        </w:rPr>
        <w:t>Investment in Liberty Media Group and</w:t>
      </w:r>
    </w:p>
    <w:p>
      <w:pPr>
        <w:ind w:left="1160"/>
        <w:spacing w:after="0" w:line="237" w:lineRule="auto"/>
        <w:rPr>
          <w:sz w:val="20"/>
          <w:szCs w:val="20"/>
          <w:color w:val="auto"/>
        </w:rPr>
      </w:pPr>
      <w:r>
        <w:rPr>
          <w:rFonts w:ascii="Courier New" w:cs="Courier New" w:eastAsia="Courier New" w:hAnsi="Courier New"/>
          <w:sz w:val="18"/>
          <w:szCs w:val="18"/>
          <w:color w:val="auto"/>
        </w:rPr>
        <w:t>Related receivables,</w:t>
      </w:r>
    </w:p>
    <w:p>
      <w:pPr>
        <w:ind w:left="380"/>
        <w:spacing w:after="0"/>
        <w:rPr>
          <w:sz w:val="20"/>
          <w:szCs w:val="20"/>
          <w:color w:val="auto"/>
        </w:rPr>
      </w:pPr>
      <w:r>
        <w:rPr>
          <w:rFonts w:ascii="Courier New" w:cs="Courier New" w:eastAsia="Courier New" w:hAnsi="Courier New"/>
          <w:sz w:val="18"/>
          <w:szCs w:val="18"/>
          <w:color w:val="auto"/>
        </w:rPr>
        <w:t>net............................. --</w:t>
      </w:r>
    </w:p>
    <w:p>
      <w:pPr>
        <w:ind w:left="100"/>
        <w:spacing w:after="0" w:line="237" w:lineRule="auto"/>
        <w:rPr>
          <w:sz w:val="20"/>
          <w:szCs w:val="20"/>
          <w:color w:val="auto"/>
        </w:rPr>
      </w:pPr>
      <w:r>
        <w:rPr>
          <w:rFonts w:ascii="Courier New" w:cs="Courier New" w:eastAsia="Courier New" w:hAnsi="Courier New"/>
          <w:sz w:val="18"/>
          <w:szCs w:val="18"/>
          <w:color w:val="auto"/>
        </w:rPr>
        <w:t>34,290 38,460 -------- -------- --------</w:t>
      </w:r>
    </w:p>
    <w:p>
      <w:pPr>
        <w:sectPr>
          <w:pgSz w:w="11900" w:h="16838" w:orient="portrait"/>
          <w:cols w:equalWidth="0" w:num="1">
            <w:col w:w="10219"/>
          </w:cols>
          <w:pgMar w:left="240" w:top="716" w:right="1440" w:bottom="0" w:gutter="0" w:footer="0" w:header="0"/>
        </w:sectPr>
      </w:pPr>
    </w:p>
    <w:bookmarkStart w:id="521" w:name="page522"/>
    <w:bookmarkEnd w:id="521"/>
    <w:p>
      <w:pPr>
        <w:jc w:val="center"/>
        <w:ind w:right="5799"/>
        <w:spacing w:after="0"/>
        <w:rPr>
          <w:sz w:val="20"/>
          <w:szCs w:val="20"/>
          <w:color w:val="auto"/>
        </w:rPr>
      </w:pPr>
      <w:r>
        <w:rPr>
          <w:rFonts w:ascii="Courier New" w:cs="Courier New" w:eastAsia="Courier New" w:hAnsi="Courier New"/>
          <w:sz w:val="18"/>
          <w:szCs w:val="18"/>
          <w:color w:val="auto"/>
        </w:rPr>
        <w:t>Total</w:t>
      </w:r>
    </w:p>
    <w:p>
      <w:pPr>
        <w:ind w:left="6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799"/>
        <w:spacing w:after="0"/>
        <w:rPr>
          <w:sz w:val="20"/>
          <w:szCs w:val="20"/>
          <w:color w:val="auto"/>
        </w:rPr>
      </w:pPr>
      <w:r>
        <w:rPr>
          <w:rFonts w:ascii="Courier New" w:cs="Courier New" w:eastAsia="Courier New" w:hAnsi="Courier New"/>
          <w:sz w:val="18"/>
          <w:szCs w:val="18"/>
          <w:color w:val="auto"/>
        </w:rPr>
        <w:t>$165,282 $234,360 $163,457 ========</w:t>
      </w:r>
    </w:p>
    <w:p>
      <w:pPr>
        <w:jc w:val="center"/>
        <w:ind w:right="579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619" w:hanging="412"/>
        <w:spacing w:after="0" w:line="235" w:lineRule="auto"/>
        <w:tabs>
          <w:tab w:leader="none" w:pos="42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$2,541 and $2,726 related to Excite@Home for 2000 and 1999, respectively.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amount includes cash of $10,425.</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XII-62</w:t>
      </w:r>
    </w:p>
    <w:p>
      <w:pPr>
        <w:sectPr>
          <w:pgSz w:w="11900" w:h="16838" w:orient="portrait"/>
          <w:cols w:equalWidth="0" w:num="1">
            <w:col w:w="10219"/>
          </w:cols>
          <w:pgMar w:left="240" w:top="137" w:right="1440" w:bottom="1440" w:gutter="0" w:footer="0" w:header="0"/>
        </w:sectPr>
      </w:pPr>
    </w:p>
    <w:bookmarkStart w:id="522" w:name="page523"/>
    <w:bookmarkEnd w:id="522"/>
    <w:p>
      <w:pPr>
        <w:spacing w:after="0" w:line="7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INVESTMENTS (EXCLUDING LMG)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w:t>
      </w:r>
    </w:p>
    <w:p>
      <w:pPr>
        <w:ind w:left="160"/>
        <w:spacing w:after="0" w:line="238" w:lineRule="auto"/>
        <w:rPr>
          <w:sz w:val="20"/>
          <w:szCs w:val="20"/>
          <w:color w:val="auto"/>
        </w:rPr>
      </w:pPr>
      <w:r>
        <w:rPr>
          <w:rFonts w:ascii="Courier New" w:cs="Courier New" w:eastAsia="Courier New" w:hAnsi="Courier New"/>
          <w:sz w:val="18"/>
          <w:szCs w:val="18"/>
          <w:color w:val="auto"/>
        </w:rPr>
        <w:t>- 2001 2000 1999 ------ ------- -------</w:t>
      </w:r>
    </w:p>
    <w:p>
      <w:pPr>
        <w:ind w:left="1540"/>
        <w:spacing w:after="0"/>
        <w:rPr>
          <w:sz w:val="20"/>
          <w:szCs w:val="20"/>
          <w:color w:val="auto"/>
        </w:rPr>
      </w:pPr>
      <w:r>
        <w:rPr>
          <w:rFonts w:ascii="Courier New" w:cs="Courier New" w:eastAsia="Courier New" w:hAnsi="Courier New"/>
          <w:sz w:val="18"/>
          <w:szCs w:val="18"/>
          <w:color w:val="auto"/>
        </w:rPr>
        <w:t>AT&amp;T Business</w:t>
      </w:r>
    </w:p>
    <w:p>
      <w:pPr>
        <w:ind w:left="100"/>
        <w:spacing w:after="0" w:line="237" w:lineRule="auto"/>
        <w:rPr>
          <w:sz w:val="20"/>
          <w:szCs w:val="20"/>
          <w:color w:val="auto"/>
        </w:rPr>
      </w:pPr>
      <w:r>
        <w:rPr>
          <w:rFonts w:ascii="Courier New" w:cs="Courier New" w:eastAsia="Courier New" w:hAnsi="Courier New"/>
          <w:sz w:val="18"/>
          <w:szCs w:val="18"/>
          <w:color w:val="auto"/>
        </w:rPr>
        <w:t>Services......................... $ 84 $</w:t>
      </w:r>
    </w:p>
    <w:p>
      <w:pPr>
        <w:ind w:left="1380"/>
        <w:spacing w:after="0" w:line="238" w:lineRule="auto"/>
        <w:rPr>
          <w:sz w:val="20"/>
          <w:szCs w:val="20"/>
          <w:color w:val="auto"/>
        </w:rPr>
      </w:pPr>
      <w:r>
        <w:rPr>
          <w:rFonts w:ascii="Courier New" w:cs="Courier New" w:eastAsia="Courier New" w:hAnsi="Courier New"/>
          <w:sz w:val="18"/>
          <w:szCs w:val="18"/>
          <w:color w:val="auto"/>
        </w:rPr>
        <w:t>2,355 $ 582 AT&amp;T</w:t>
      </w:r>
    </w:p>
    <w:p>
      <w:pPr>
        <w:spacing w:after="0"/>
        <w:rPr>
          <w:sz w:val="20"/>
          <w:szCs w:val="20"/>
          <w:color w:val="auto"/>
        </w:rPr>
      </w:pPr>
      <w:r>
        <w:rPr>
          <w:rFonts w:ascii="Courier New" w:cs="Courier New" w:eastAsia="Courier New" w:hAnsi="Courier New"/>
          <w:sz w:val="18"/>
          <w:szCs w:val="18"/>
          <w:color w:val="auto"/>
        </w:rPr>
        <w:t>Broadband.................................</w:t>
      </w:r>
    </w:p>
    <w:p>
      <w:pPr>
        <w:ind w:left="60"/>
        <w:spacing w:after="0" w:line="237" w:lineRule="auto"/>
        <w:rPr>
          <w:sz w:val="20"/>
          <w:szCs w:val="20"/>
          <w:color w:val="auto"/>
        </w:rPr>
      </w:pPr>
      <w:r>
        <w:rPr>
          <w:rFonts w:ascii="Courier New" w:cs="Courier New" w:eastAsia="Courier New" w:hAnsi="Courier New"/>
          <w:sz w:val="18"/>
          <w:szCs w:val="18"/>
          <w:color w:val="auto"/>
        </w:rPr>
        <w:t>4,287 6,473 10,327 ------ ------- -------</w:t>
      </w:r>
    </w:p>
    <w:p>
      <w:pPr>
        <w:ind w:left="1380"/>
        <w:spacing w:after="0"/>
        <w:rPr>
          <w:sz w:val="20"/>
          <w:szCs w:val="20"/>
          <w:color w:val="auto"/>
        </w:rPr>
      </w:pPr>
      <w:r>
        <w:rPr>
          <w:rFonts w:ascii="Courier New" w:cs="Courier New" w:eastAsia="Courier New" w:hAnsi="Courier New"/>
          <w:sz w:val="18"/>
          <w:szCs w:val="18"/>
          <w:color w:val="auto"/>
        </w:rPr>
        <w:t>Total reportable</w:t>
      </w:r>
    </w:p>
    <w:p>
      <w:pPr>
        <w:ind w:left="260"/>
        <w:spacing w:after="0" w:line="237" w:lineRule="auto"/>
        <w:rPr>
          <w:sz w:val="20"/>
          <w:szCs w:val="20"/>
          <w:color w:val="auto"/>
        </w:rPr>
      </w:pPr>
      <w:r>
        <w:rPr>
          <w:rFonts w:ascii="Courier New" w:cs="Courier New" w:eastAsia="Courier New" w:hAnsi="Courier New"/>
          <w:sz w:val="18"/>
          <w:szCs w:val="18"/>
          <w:color w:val="auto"/>
        </w:rPr>
        <w:t>segments................. 4,371 8,828</w:t>
      </w:r>
    </w:p>
    <w:p>
      <w:pPr>
        <w:ind w:left="1160"/>
        <w:spacing w:after="0"/>
        <w:rPr>
          <w:sz w:val="20"/>
          <w:szCs w:val="20"/>
          <w:color w:val="auto"/>
        </w:rPr>
      </w:pPr>
      <w:r>
        <w:rPr>
          <w:rFonts w:ascii="Courier New" w:cs="Courier New" w:eastAsia="Courier New" w:hAnsi="Courier New"/>
          <w:sz w:val="18"/>
          <w:szCs w:val="18"/>
          <w:color w:val="auto"/>
        </w:rPr>
        <w:t>10,909 Corporate and</w:t>
      </w:r>
    </w:p>
    <w:p>
      <w:pPr>
        <w:ind w:left="260"/>
        <w:spacing w:after="0" w:line="237" w:lineRule="auto"/>
        <w:rPr>
          <w:sz w:val="20"/>
          <w:szCs w:val="20"/>
          <w:color w:val="auto"/>
        </w:rPr>
      </w:pPr>
      <w:r>
        <w:rPr>
          <w:rFonts w:ascii="Courier New" w:cs="Courier New" w:eastAsia="Courier New" w:hAnsi="Courier New"/>
          <w:sz w:val="18"/>
          <w:szCs w:val="18"/>
          <w:color w:val="auto"/>
        </w:rPr>
        <w:t>Other(1)......................... 228</w:t>
      </w:r>
    </w:p>
    <w:p>
      <w:pPr>
        <w:ind w:left="100"/>
        <w:spacing w:after="0" w:line="238" w:lineRule="auto"/>
        <w:rPr>
          <w:sz w:val="20"/>
          <w:szCs w:val="20"/>
          <w:color w:val="auto"/>
        </w:rPr>
      </w:pPr>
      <w:r>
        <w:rPr>
          <w:rFonts w:ascii="Courier New" w:cs="Courier New" w:eastAsia="Courier New" w:hAnsi="Courier New"/>
          <w:sz w:val="18"/>
          <w:szCs w:val="18"/>
          <w:color w:val="auto"/>
        </w:rPr>
        <w:t>1,666 3,012 ------ ------- ------- Total</w:t>
      </w:r>
    </w:p>
    <w:p>
      <w:pPr>
        <w:ind w:left="60"/>
        <w:spacing w:after="0"/>
        <w:rPr>
          <w:sz w:val="20"/>
          <w:szCs w:val="20"/>
          <w:color w:val="auto"/>
        </w:rPr>
      </w:pPr>
      <w:r>
        <w:rPr>
          <w:rFonts w:ascii="Courier New" w:cs="Courier New" w:eastAsia="Courier New" w:hAnsi="Courier New"/>
          <w:sz w:val="18"/>
          <w:szCs w:val="18"/>
          <w:color w:val="auto"/>
        </w:rPr>
        <w:t>equity investments.......................</w:t>
      </w:r>
    </w:p>
    <w:p>
      <w:pPr>
        <w:ind w:left="260"/>
        <w:spacing w:after="0" w:line="237" w:lineRule="auto"/>
        <w:rPr>
          <w:sz w:val="20"/>
          <w:szCs w:val="20"/>
          <w:color w:val="auto"/>
        </w:rPr>
      </w:pPr>
      <w:r>
        <w:rPr>
          <w:rFonts w:ascii="Courier New" w:cs="Courier New" w:eastAsia="Courier New" w:hAnsi="Courier New"/>
          <w:sz w:val="18"/>
          <w:szCs w:val="18"/>
          <w:color w:val="auto"/>
        </w:rPr>
        <w:t>$4,599 $10,494 $13,921 ====== =======</w:t>
      </w:r>
    </w:p>
    <w:p>
      <w:pPr>
        <w:ind w:left="1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939" w:hanging="412"/>
        <w:spacing w:after="0" w:line="235" w:lineRule="auto"/>
        <w:tabs>
          <w:tab w:leader="none" w:pos="420"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 and $2,726 related to Excite@Home for 2000 and 1999, respectively.</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 ADDITIONS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138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 AT&amp;T</w:t>
            </w:r>
          </w:p>
        </w:tc>
      </w:tr>
      <w:tr>
        <w:trPr>
          <w:trHeight w:val="203"/>
        </w:trPr>
        <w:tc>
          <w:tcPr>
            <w:tcW w:w="1380" w:type="dxa"/>
            <w:vAlign w:val="bottom"/>
          </w:tcPr>
          <w:p>
            <w:pPr>
              <w:spacing w:after="0"/>
              <w:rPr>
                <w:sz w:val="17"/>
                <w:szCs w:val="17"/>
                <w:color w:val="auto"/>
              </w:rPr>
            </w:pP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Services........................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$5,456</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$ 6,839</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$ 9,091 AT&amp;T Consumer</w:t>
            </w: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Services........................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140 148</w:t>
            </w:r>
          </w:p>
        </w:tc>
      </w:tr>
      <w:tr>
        <w:trPr>
          <w:trHeight w:val="203"/>
        </w:trPr>
        <w:tc>
          <w:tcPr>
            <w:tcW w:w="1380" w:type="dxa"/>
            <w:vAlign w:val="bottom"/>
          </w:tcPr>
          <w:p>
            <w:pPr>
              <w:spacing w:after="0"/>
              <w:rPr>
                <w:sz w:val="17"/>
                <w:szCs w:val="17"/>
                <w:color w:val="auto"/>
              </w:rPr>
            </w:pP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299 AT&amp;T</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Broadband................................</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3,607 4,968 4,759 ------</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3740" w:type="dxa"/>
            <w:vAlign w:val="bottom"/>
            <w:gridSpan w:val="3"/>
          </w:tcPr>
          <w:p>
            <w:pPr>
              <w:jc w:val="center"/>
              <w:ind w:left="493"/>
              <w:spacing w:after="0" w:line="203" w:lineRule="exact"/>
              <w:rPr>
                <w:sz w:val="20"/>
                <w:szCs w:val="20"/>
                <w:color w:val="auto"/>
              </w:rPr>
            </w:pPr>
            <w:r>
              <w:rPr>
                <w:rFonts w:ascii="Courier New" w:cs="Courier New" w:eastAsia="Courier New" w:hAnsi="Courier New"/>
                <w:sz w:val="18"/>
                <w:szCs w:val="18"/>
                <w:color w:val="auto"/>
                <w:w w:val="97"/>
              </w:rPr>
              <w:t>Total reportable</w:t>
            </w: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segments................</w:t>
            </w: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9,203 11,955</w:t>
            </w:r>
          </w:p>
        </w:tc>
      </w:tr>
      <w:tr>
        <w:trPr>
          <w:trHeight w:val="203"/>
        </w:trPr>
        <w:tc>
          <w:tcPr>
            <w:tcW w:w="3740" w:type="dxa"/>
            <w:vAlign w:val="bottom"/>
            <w:gridSpan w:val="3"/>
          </w:tcPr>
          <w:p>
            <w:pPr>
              <w:jc w:val="center"/>
              <w:ind w:left="493"/>
              <w:spacing w:after="0" w:line="203" w:lineRule="exact"/>
              <w:rPr>
                <w:sz w:val="20"/>
                <w:szCs w:val="20"/>
                <w:color w:val="auto"/>
              </w:rPr>
            </w:pPr>
            <w:r>
              <w:rPr>
                <w:rFonts w:ascii="Courier New" w:cs="Courier New" w:eastAsia="Courier New" w:hAnsi="Courier New"/>
                <w:sz w:val="18"/>
                <w:szCs w:val="18"/>
                <w:color w:val="auto"/>
                <w:w w:val="98"/>
              </w:rPr>
              <w:t>14,149 Corporate and</w:t>
            </w: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Other(1)........................</w:t>
            </w:r>
          </w:p>
        </w:tc>
        <w:tc>
          <w:tcPr>
            <w:tcW w:w="1100" w:type="dxa"/>
            <w:vAlign w:val="bottom"/>
          </w:tcPr>
          <w:p>
            <w:pPr>
              <w:spacing w:after="0"/>
              <w:rPr>
                <w:sz w:val="17"/>
                <w:szCs w:val="17"/>
                <w:color w:val="auto"/>
              </w:rPr>
            </w:pP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327</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1,683 271 ------</w:t>
            </w:r>
          </w:p>
        </w:tc>
        <w:tc>
          <w:tcPr>
            <w:tcW w:w="28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Total</w:t>
            </w:r>
          </w:p>
        </w:tc>
      </w:tr>
    </w:tbl>
    <w:p>
      <w:pPr>
        <w:ind w:left="60"/>
        <w:spacing w:after="0" w:line="238" w:lineRule="auto"/>
        <w:rPr>
          <w:sz w:val="20"/>
          <w:szCs w:val="20"/>
          <w:color w:val="auto"/>
        </w:rPr>
      </w:pPr>
      <w:r>
        <w:rPr>
          <w:rFonts w:ascii="Courier New" w:cs="Courier New" w:eastAsia="Courier New" w:hAnsi="Courier New"/>
          <w:sz w:val="18"/>
          <w:szCs w:val="18"/>
          <w:color w:val="auto"/>
        </w:rPr>
        <w:t>capital additions.......................</w:t>
      </w:r>
    </w:p>
    <w:p>
      <w:pPr>
        <w:jc w:val="center"/>
        <w:ind w:right="5899"/>
        <w:spacing w:after="0"/>
        <w:rPr>
          <w:sz w:val="20"/>
          <w:szCs w:val="20"/>
          <w:color w:val="auto"/>
        </w:rPr>
      </w:pPr>
      <w:r>
        <w:rPr>
          <w:rFonts w:ascii="Courier New" w:cs="Courier New" w:eastAsia="Courier New" w:hAnsi="Courier New"/>
          <w:sz w:val="18"/>
          <w:szCs w:val="18"/>
          <w:color w:val="auto"/>
        </w:rPr>
        <w:t>$9,530 $13,638 $14,420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Includes $181 and $92 related to Excite@Home in 2001 and 2000, respectively.</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Geographic information is not presented due to the immateriality of revenue attributable to international customers.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Reflecting the dynamics of our business, we continually review our management model and structure, which may result in additional adjustment to our operating segments in the future.</w:t>
      </w:r>
    </w:p>
    <w:p>
      <w:pPr>
        <w:spacing w:after="0" w:line="200" w:lineRule="exact"/>
        <w:rPr>
          <w:sz w:val="20"/>
          <w:szCs w:val="20"/>
          <w:color w:val="auto"/>
        </w:rPr>
      </w:pPr>
    </w:p>
    <w:p>
      <w:pPr>
        <w:spacing w:after="0" w:line="211" w:lineRule="exact"/>
        <w:rPr>
          <w:sz w:val="20"/>
          <w:szCs w:val="20"/>
          <w:color w:val="auto"/>
        </w:rPr>
      </w:pPr>
    </w:p>
    <w:p>
      <w:pPr>
        <w:ind w:left="220" w:right="6199" w:hanging="212"/>
        <w:spacing w:after="0" w:line="708" w:lineRule="auto"/>
        <w:tabs>
          <w:tab w:leader="none" w:pos="536"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OF PREFERRED SECURITIES TCI SECURITIES:</w:t>
      </w:r>
    </w:p>
    <w:p>
      <w:pPr>
        <w:sectPr>
          <w:pgSz w:w="11900" w:h="16914" w:orient="portrait"/>
          <w:cols w:equalWidth="0" w:num="1">
            <w:col w:w="10219"/>
          </w:cols>
          <w:pgMar w:left="240" w:top="717" w:right="1440" w:bottom="0" w:gutter="0" w:footer="0" w:header="0"/>
        </w:sectPr>
      </w:pPr>
    </w:p>
    <w:bookmarkStart w:id="523" w:name="page524"/>
    <w:bookmarkEnd w:id="523"/>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consummation of the TCI merger, TCI issued mandatorily redeemable preferred securities through subsidiary trusts that held subordinated debt securities of TCI. At December 31, 2001, $1,244 of the guaranteed redeemable preferred securities remained outstanding.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2002, AT&amp;T notified holders that it will call the mandatorily redeemable preferred securities issued by TCI Communications Financing I, TCI Communications Financing II and TCI Communications Financing IV for early redemption. (see Note 12)</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MEDIAONE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Prior to the consummation of the MediaOne merger, MediaOne issued mandatorily redeemable preferred securities through subsidiary trusts that held subordinated debt securities of MediaOne. At December 31, 2001, $776 of the guaranteed securities remained outstanding.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XII-63</w:t>
      </w:r>
    </w:p>
    <w:p>
      <w:pPr>
        <w:sectPr>
          <w:pgSz w:w="11900" w:h="16838" w:orient="portrait"/>
          <w:cols w:equalWidth="0" w:num="1">
            <w:col w:w="10219"/>
          </w:cols>
          <w:pgMar w:left="240" w:top="141" w:right="1440" w:bottom="1440" w:gutter="0" w:footer="0" w:header="0"/>
        </w:sectPr>
      </w:pPr>
    </w:p>
    <w:bookmarkStart w:id="524" w:name="page525"/>
    <w:bookmarkEnd w:id="52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first quarter of 2002, AT&amp;T notified holders that it will call the mandatorily redeemable preferred securities issued by MediaOne Financing A, MediaOne Financing B and MediaOne Financing II for early redemption (see Note 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provides a full and unconditional guarantee on the outstanding securities issued by TCI Communications Financing I, II and IV and the outstanding securities issued by MediaOne Financing A and B and MediaOne Finance</w:t>
      </w:r>
    </w:p>
    <w:p>
      <w:pPr>
        <w:spacing w:after="0" w:line="1" w:lineRule="exact"/>
        <w:rPr>
          <w:sz w:val="20"/>
          <w:szCs w:val="20"/>
          <w:color w:val="auto"/>
        </w:rPr>
      </w:pPr>
    </w:p>
    <w:p>
      <w:pPr>
        <w:ind w:right="1879" w:firstLine="8"/>
        <w:spacing w:after="0" w:line="237" w:lineRule="auto"/>
        <w:tabs>
          <w:tab w:leader="none" w:pos="316"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XII-64</w:t>
      </w:r>
    </w:p>
    <w:p>
      <w:pPr>
        <w:sectPr>
          <w:pgSz w:w="11900" w:h="16838" w:orient="portrait"/>
          <w:cols w:equalWidth="0" w:num="1">
            <w:col w:w="10219"/>
          </w:cols>
          <w:pgMar w:left="240" w:top="717" w:right="1440" w:bottom="1440" w:gutter="0" w:footer="0" w:header="0"/>
        </w:sectPr>
      </w:pPr>
    </w:p>
    <w:bookmarkStart w:id="525" w:name="page526"/>
    <w:bookmarkEnd w:id="525"/>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CONSOLIDATING CONDENSED BALANCE SHEET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OF DECEMBER 31, 2001</w:t>
      </w:r>
    </w:p>
    <w:p>
      <w:pPr>
        <w:spacing w:after="0" w:line="200" w:lineRule="exact"/>
        <w:rPr>
          <w:sz w:val="20"/>
          <w:szCs w:val="20"/>
          <w:color w:val="auto"/>
        </w:rPr>
      </w:pPr>
    </w:p>
    <w:p>
      <w:pPr>
        <w:spacing w:after="0" w:line="20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639"/>
        <w:spacing w:after="0"/>
        <w:rPr>
          <w:sz w:val="20"/>
          <w:szCs w:val="20"/>
          <w:color w:val="auto"/>
        </w:rPr>
      </w:pPr>
      <w:r>
        <w:rPr>
          <w:rFonts w:ascii="Courier New" w:cs="Courier New" w:eastAsia="Courier New" w:hAnsi="Courier New"/>
          <w:sz w:val="18"/>
          <w:szCs w:val="18"/>
          <w:color w:val="auto"/>
        </w:rPr>
        <w:t>FINANCING FINANCE AT&amp;T SUBSIDIARY</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SUBSIDIARY ------------------ ---</w:t>
      </w:r>
    </w:p>
    <w:p>
      <w:pPr>
        <w:ind w:left="280"/>
        <w:spacing w:after="0" w:line="238" w:lineRule="auto"/>
        <w:rPr>
          <w:sz w:val="20"/>
          <w:szCs w:val="20"/>
          <w:color w:val="auto"/>
        </w:rPr>
      </w:pPr>
      <w:r>
        <w:rPr>
          <w:rFonts w:ascii="Courier New" w:cs="Courier New" w:eastAsia="Courier New" w:hAnsi="Courier New"/>
          <w:sz w:val="18"/>
          <w:szCs w:val="18"/>
          <w:color w:val="auto"/>
        </w:rPr>
        <w:t>------ ----------- PARENT TCI</w:t>
      </w:r>
    </w:p>
    <w:p>
      <w:pPr>
        <w:ind w:left="60"/>
        <w:spacing w:after="0"/>
        <w:rPr>
          <w:sz w:val="20"/>
          <w:szCs w:val="20"/>
          <w:color w:val="auto"/>
        </w:rPr>
      </w:pPr>
      <w:r>
        <w:rPr>
          <w:rFonts w:ascii="Courier New" w:cs="Courier New" w:eastAsia="Courier New" w:hAnsi="Courier New"/>
          <w:sz w:val="18"/>
          <w:szCs w:val="18"/>
          <w:color w:val="auto"/>
        </w:rPr>
        <w:t>MEDIAONE I II IV A B II III -----</w:t>
      </w:r>
    </w:p>
    <w:p>
      <w:pPr>
        <w:ind w:left="580" w:hanging="521"/>
        <w:spacing w:after="0" w:line="237" w:lineRule="auto"/>
        <w:tabs>
          <w:tab w:leader="none" w:pos="580" w:val="left"/>
        </w:tabs>
        <w:numPr>
          <w:ilvl w:val="0"/>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840" w:hanging="412"/>
        <w:spacing w:after="0" w:line="238" w:lineRule="auto"/>
        <w:tabs>
          <w:tab w:leader="none" w:pos="840" w:val="left"/>
        </w:tabs>
        <w:numPr>
          <w:ilvl w:val="1"/>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 ASSETS Cash</w:t>
      </w:r>
    </w:p>
    <w:p>
      <w:pPr>
        <w:ind w:left="160"/>
        <w:spacing w:after="0"/>
        <w:rPr>
          <w:sz w:val="20"/>
          <w:szCs w:val="20"/>
          <w:color w:val="auto"/>
        </w:rPr>
      </w:pPr>
      <w:r>
        <w:rPr>
          <w:rFonts w:ascii="Courier New" w:cs="Courier New" w:eastAsia="Courier New" w:hAnsi="Courier New"/>
          <w:sz w:val="18"/>
          <w:szCs w:val="18"/>
          <w:color w:val="auto"/>
        </w:rPr>
        <w:t>and cash equivalents......... $</w:t>
      </w:r>
    </w:p>
    <w:p>
      <w:pPr>
        <w:ind w:left="160"/>
        <w:spacing w:after="0" w:line="237" w:lineRule="auto"/>
        <w:rPr>
          <w:sz w:val="20"/>
          <w:szCs w:val="20"/>
          <w:color w:val="auto"/>
        </w:rPr>
      </w:pPr>
      <w:r>
        <w:rPr>
          <w:rFonts w:ascii="Courier New" w:cs="Courier New" w:eastAsia="Courier New" w:hAnsi="Courier New"/>
          <w:sz w:val="18"/>
          <w:szCs w:val="18"/>
          <w:color w:val="auto"/>
        </w:rPr>
        <w:t>10,415 $ -- $ 12 $ -- $ -- $ --</w:t>
      </w:r>
    </w:p>
    <w:p>
      <w:pPr>
        <w:ind w:left="900"/>
        <w:spacing w:after="0" w:line="238" w:lineRule="auto"/>
        <w:rPr>
          <w:sz w:val="20"/>
          <w:szCs w:val="20"/>
          <w:color w:val="auto"/>
        </w:rPr>
      </w:pPr>
      <w:r>
        <w:rPr>
          <w:rFonts w:ascii="Courier New" w:cs="Courier New" w:eastAsia="Courier New" w:hAnsi="Courier New"/>
          <w:sz w:val="18"/>
          <w:szCs w:val="18"/>
          <w:color w:val="auto"/>
        </w:rPr>
        <w:t>$-- $-- $ -- $ --</w:t>
      </w:r>
    </w:p>
    <w:p>
      <w:pPr>
        <w:spacing w:after="0"/>
        <w:rPr>
          <w:sz w:val="20"/>
          <w:szCs w:val="20"/>
          <w:color w:val="auto"/>
        </w:rPr>
      </w:pPr>
      <w:r>
        <w:rPr>
          <w:rFonts w:ascii="Courier New" w:cs="Courier New" w:eastAsia="Courier New" w:hAnsi="Courier New"/>
          <w:sz w:val="18"/>
          <w:szCs w:val="18"/>
          <w:color w:val="auto"/>
        </w:rPr>
        <w:t>Receivables.......................</w:t>
      </w:r>
    </w:p>
    <w:p>
      <w:pPr>
        <w:ind w:left="1480"/>
        <w:spacing w:after="0" w:line="237" w:lineRule="auto"/>
        <w:rPr>
          <w:sz w:val="20"/>
          <w:szCs w:val="20"/>
          <w:color w:val="auto"/>
        </w:rPr>
      </w:pPr>
      <w:r>
        <w:rPr>
          <w:rFonts w:ascii="Courier New" w:cs="Courier New" w:eastAsia="Courier New" w:hAnsi="Courier New"/>
          <w:sz w:val="18"/>
          <w:szCs w:val="18"/>
          <w:color w:val="auto"/>
        </w:rPr>
        <w:t>11,682</w:t>
      </w:r>
    </w:p>
    <w:p>
      <w:pPr>
        <w:spacing w:after="0"/>
        <w:rPr>
          <w:sz w:val="20"/>
          <w:szCs w:val="20"/>
          <w:color w:val="auto"/>
        </w:rPr>
      </w:pPr>
      <w:r>
        <w:rPr>
          <w:rFonts w:ascii="Courier New" w:cs="Courier New" w:eastAsia="Courier New" w:hAnsi="Courier New"/>
          <w:sz w:val="18"/>
          <w:szCs w:val="18"/>
          <w:color w:val="auto"/>
        </w:rPr>
        <w:t>Investments.......................</w:t>
      </w:r>
    </w:p>
    <w:p>
      <w:pPr>
        <w:ind w:left="1000"/>
        <w:spacing w:after="0" w:line="237" w:lineRule="auto"/>
        <w:rPr>
          <w:sz w:val="20"/>
          <w:szCs w:val="20"/>
          <w:color w:val="auto"/>
        </w:rPr>
      </w:pPr>
      <w:r>
        <w:rPr>
          <w:rFonts w:ascii="Courier New" w:cs="Courier New" w:eastAsia="Courier New" w:hAnsi="Courier New"/>
          <w:sz w:val="18"/>
          <w:szCs w:val="18"/>
          <w:color w:val="auto"/>
        </w:rPr>
        <w:t>Deferred income</w:t>
      </w:r>
    </w:p>
    <w:p>
      <w:pPr>
        <w:ind w:left="320"/>
        <w:spacing w:after="0"/>
        <w:rPr>
          <w:sz w:val="20"/>
          <w:szCs w:val="20"/>
          <w:color w:val="auto"/>
        </w:rPr>
      </w:pPr>
      <w:r>
        <w:rPr>
          <w:rFonts w:ascii="Courier New" w:cs="Courier New" w:eastAsia="Courier New" w:hAnsi="Courier New"/>
          <w:sz w:val="18"/>
          <w:szCs w:val="18"/>
          <w:color w:val="auto"/>
        </w:rPr>
        <w:t>taxes............. 729 Other</w:t>
      </w:r>
    </w:p>
    <w:p>
      <w:pPr>
        <w:ind w:left="120"/>
        <w:spacing w:after="0" w:line="237" w:lineRule="auto"/>
        <w:rPr>
          <w:sz w:val="20"/>
          <w:szCs w:val="20"/>
          <w:color w:val="auto"/>
        </w:rPr>
      </w:pPr>
      <w:r>
        <w:rPr>
          <w:rFonts w:ascii="Courier New" w:cs="Courier New" w:eastAsia="Courier New" w:hAnsi="Courier New"/>
          <w:sz w:val="18"/>
          <w:szCs w:val="18"/>
          <w:color w:val="auto"/>
        </w:rPr>
        <w:t>current assets.............. 302</w:t>
      </w:r>
    </w:p>
    <w:p>
      <w:pPr>
        <w:ind w:left="160"/>
        <w:spacing w:after="0" w:line="238" w:lineRule="auto"/>
        <w:rPr>
          <w:sz w:val="20"/>
          <w:szCs w:val="20"/>
          <w:color w:val="auto"/>
        </w:rPr>
      </w:pPr>
      <w:r>
        <w:rPr>
          <w:rFonts w:ascii="Courier New" w:cs="Courier New" w:eastAsia="Courier New" w:hAnsi="Courier New"/>
          <w:sz w:val="18"/>
          <w:szCs w:val="18"/>
          <w:color w:val="auto"/>
        </w:rPr>
        <w:t>71 689 527 513 204 31 29 220 11</w:t>
      </w:r>
    </w:p>
    <w:p>
      <w:pPr>
        <w:ind w:left="1120"/>
        <w:spacing w:after="0"/>
        <w:rPr>
          <w:sz w:val="20"/>
          <w:szCs w:val="20"/>
          <w:color w:val="auto"/>
        </w:rPr>
      </w:pPr>
      <w:r>
        <w:rPr>
          <w:rFonts w:ascii="Courier New" w:cs="Courier New" w:eastAsia="Courier New" w:hAnsi="Courier New"/>
          <w:sz w:val="18"/>
          <w:szCs w:val="18"/>
          <w:color w:val="auto"/>
        </w:rPr>
        <w:t>Total Current</w:t>
      </w:r>
    </w:p>
    <w:p>
      <w:pPr>
        <w:ind w:left="220"/>
        <w:spacing w:after="0" w:line="237" w:lineRule="auto"/>
        <w:rPr>
          <w:sz w:val="20"/>
          <w:szCs w:val="20"/>
          <w:color w:val="auto"/>
        </w:rPr>
      </w:pPr>
      <w:r>
        <w:rPr>
          <w:rFonts w:ascii="Courier New" w:cs="Courier New" w:eastAsia="Courier New" w:hAnsi="Courier New"/>
          <w:sz w:val="18"/>
          <w:szCs w:val="18"/>
          <w:color w:val="auto"/>
        </w:rPr>
        <w:t>Assets.............. 23,128 71</w:t>
      </w:r>
    </w:p>
    <w:p>
      <w:pPr>
        <w:ind w:left="320"/>
        <w:spacing w:after="0"/>
        <w:rPr>
          <w:sz w:val="20"/>
          <w:szCs w:val="20"/>
          <w:color w:val="auto"/>
        </w:rPr>
      </w:pPr>
      <w:r>
        <w:rPr>
          <w:rFonts w:ascii="Courier New" w:cs="Courier New" w:eastAsia="Courier New" w:hAnsi="Courier New"/>
          <w:sz w:val="18"/>
          <w:szCs w:val="18"/>
          <w:color w:val="auto"/>
        </w:rPr>
        <w:t>701 527 513 204 31 29 220 11</w:t>
      </w:r>
    </w:p>
    <w:p>
      <w:pPr>
        <w:ind w:left="320"/>
        <w:spacing w:after="0" w:line="237" w:lineRule="auto"/>
        <w:rPr>
          <w:sz w:val="20"/>
          <w:szCs w:val="20"/>
          <w:color w:val="auto"/>
        </w:rPr>
      </w:pPr>
      <w:r>
        <w:rPr>
          <w:rFonts w:ascii="Courier New" w:cs="Courier New" w:eastAsia="Courier New" w:hAnsi="Courier New"/>
          <w:sz w:val="18"/>
          <w:szCs w:val="18"/>
          <w:color w:val="auto"/>
        </w:rPr>
        <w:t>Property, plant &amp; equipment,</w:t>
      </w:r>
    </w:p>
    <w:p>
      <w:pPr>
        <w:ind w:left="60"/>
        <w:spacing w:after="0"/>
        <w:rPr>
          <w:sz w:val="20"/>
          <w:szCs w:val="20"/>
          <w:color w:val="auto"/>
        </w:rPr>
      </w:pPr>
      <w:r>
        <w:rPr>
          <w:rFonts w:ascii="Courier New" w:cs="Courier New" w:eastAsia="Courier New" w:hAnsi="Courier New"/>
          <w:sz w:val="18"/>
          <w:szCs w:val="18"/>
          <w:color w:val="auto"/>
        </w:rPr>
        <w:t>net..............................</w:t>
      </w:r>
    </w:p>
    <w:p>
      <w:pPr>
        <w:ind w:left="420"/>
        <w:spacing w:after="0" w:line="237" w:lineRule="auto"/>
        <w:rPr>
          <w:sz w:val="20"/>
          <w:szCs w:val="20"/>
          <w:color w:val="auto"/>
        </w:rPr>
      </w:pPr>
      <w:r>
        <w:rPr>
          <w:rFonts w:ascii="Courier New" w:cs="Courier New" w:eastAsia="Courier New" w:hAnsi="Courier New"/>
          <w:sz w:val="18"/>
          <w:szCs w:val="18"/>
          <w:color w:val="auto"/>
        </w:rPr>
        <w:t>8,580 135 Franchise costs,</w:t>
      </w:r>
    </w:p>
    <w:p>
      <w:pPr>
        <w:ind w:left="220"/>
        <w:spacing w:after="0" w:line="238" w:lineRule="auto"/>
        <w:rPr>
          <w:sz w:val="20"/>
          <w:szCs w:val="20"/>
          <w:color w:val="auto"/>
        </w:rPr>
      </w:pPr>
      <w:r>
        <w:rPr>
          <w:rFonts w:ascii="Courier New" w:cs="Courier New" w:eastAsia="Courier New" w:hAnsi="Courier New"/>
          <w:sz w:val="18"/>
          <w:szCs w:val="18"/>
          <w:color w:val="auto"/>
        </w:rPr>
        <w:t>net.............. 20 Goodwill,</w:t>
      </w:r>
    </w:p>
    <w:p>
      <w:pPr>
        <w:ind w:left="60"/>
        <w:spacing w:after="0"/>
        <w:rPr>
          <w:sz w:val="20"/>
          <w:szCs w:val="20"/>
          <w:color w:val="auto"/>
        </w:rPr>
      </w:pPr>
      <w:r>
        <w:rPr>
          <w:rFonts w:ascii="Courier New" w:cs="Courier New" w:eastAsia="Courier New" w:hAnsi="Courier New"/>
          <w:sz w:val="18"/>
          <w:szCs w:val="18"/>
          <w:color w:val="auto"/>
        </w:rPr>
        <w:t>net..................... 70 2,526</w:t>
      </w:r>
    </w:p>
    <w:p>
      <w:pPr>
        <w:ind w:left="60"/>
        <w:spacing w:after="0" w:line="237" w:lineRule="auto"/>
        <w:rPr>
          <w:sz w:val="20"/>
          <w:szCs w:val="20"/>
          <w:color w:val="auto"/>
        </w:rPr>
      </w:pPr>
      <w:r>
        <w:rPr>
          <w:rFonts w:ascii="Courier New" w:cs="Courier New" w:eastAsia="Courier New" w:hAnsi="Courier New"/>
          <w:sz w:val="18"/>
          <w:szCs w:val="18"/>
          <w:color w:val="auto"/>
        </w:rPr>
        <w:t>Investment in Liberty Media Group</w:t>
      </w:r>
    </w:p>
    <w:p>
      <w:pPr>
        <w:ind w:left="60"/>
        <w:spacing w:after="0"/>
        <w:rPr>
          <w:sz w:val="20"/>
          <w:szCs w:val="20"/>
          <w:color w:val="auto"/>
        </w:rPr>
      </w:pPr>
      <w:r>
        <w:rPr>
          <w:rFonts w:ascii="Courier New" w:cs="Courier New" w:eastAsia="Courier New" w:hAnsi="Courier New"/>
          <w:sz w:val="18"/>
          <w:szCs w:val="18"/>
          <w:color w:val="auto"/>
        </w:rPr>
        <w:t>and related receivables, net.....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Other investments and related</w:t>
      </w:r>
    </w:p>
    <w:p>
      <w:pPr>
        <w:ind w:left="60"/>
        <w:spacing w:after="0"/>
        <w:rPr>
          <w:sz w:val="20"/>
          <w:szCs w:val="20"/>
          <w:color w:val="auto"/>
        </w:rPr>
      </w:pPr>
      <w:r>
        <w:rPr>
          <w:rFonts w:ascii="Courier New" w:cs="Courier New" w:eastAsia="Courier New" w:hAnsi="Courier New"/>
          <w:sz w:val="18"/>
          <w:szCs w:val="18"/>
          <w:color w:val="auto"/>
        </w:rPr>
        <w:t>advances.........................</w:t>
      </w:r>
    </w:p>
    <w:p>
      <w:pPr>
        <w:ind w:left="380"/>
        <w:spacing w:after="0" w:line="237" w:lineRule="auto"/>
        <w:rPr>
          <w:sz w:val="20"/>
          <w:szCs w:val="20"/>
          <w:color w:val="auto"/>
        </w:rPr>
      </w:pPr>
      <w:r>
        <w:rPr>
          <w:rFonts w:ascii="Courier New" w:cs="Courier New" w:eastAsia="Courier New" w:hAnsi="Courier New"/>
          <w:sz w:val="18"/>
          <w:szCs w:val="18"/>
          <w:color w:val="auto"/>
        </w:rPr>
        <w:t>130,219 12,747 41,413 Other</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5,445 91 21 16 16 516 Net assets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of discontinued</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639"/>
        <w:spacing w:after="0" w:line="237"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$167,442 $13,064 $44,640 $527</w:t>
      </w:r>
    </w:p>
    <w:p>
      <w:pPr>
        <w:jc w:val="center"/>
        <w:ind w:right="6639"/>
        <w:spacing w:after="0"/>
        <w:rPr>
          <w:sz w:val="20"/>
          <w:szCs w:val="20"/>
          <w:color w:val="auto"/>
        </w:rPr>
      </w:pPr>
      <w:r>
        <w:rPr>
          <w:rFonts w:ascii="Courier New" w:cs="Courier New" w:eastAsia="Courier New" w:hAnsi="Courier New"/>
          <w:sz w:val="18"/>
          <w:szCs w:val="18"/>
          <w:color w:val="auto"/>
        </w:rPr>
        <w:t>$513 $204 $52 $45 $236 $527</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 Debt maturing within</w:t>
      </w:r>
    </w:p>
    <w:tbl>
      <w:tblPr>
        <w:tblLayout w:type="fixed"/>
        <w:tblInd w:w="60" w:type="dxa"/>
        <w:tblCellMar>
          <w:top w:w="0" w:type="dxa"/>
          <w:left w:w="0" w:type="dxa"/>
          <w:bottom w:w="0" w:type="dxa"/>
          <w:right w:w="0" w:type="dxa"/>
        </w:tblCellMar>
      </w:tblPr>
      <w:tr>
        <w:trPr>
          <w:trHeight w:val="203"/>
        </w:trPr>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one year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$ 34,195</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$ 616 $</w:t>
            </w:r>
          </w:p>
        </w:tc>
      </w:tr>
      <w:tr>
        <w:trPr>
          <w:trHeight w:val="203"/>
        </w:trPr>
        <w:tc>
          <w:tcPr>
            <w:tcW w:w="1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753 $527</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$204 $30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$28</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$214</w:t>
            </w: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Liability under put</w:t>
            </w:r>
          </w:p>
        </w:tc>
        <w:tc>
          <w:tcPr>
            <w:tcW w:w="540" w:type="dxa"/>
            <w:vAlign w:val="bottom"/>
          </w:tcPr>
          <w:p>
            <w:pPr>
              <w:spacing w:after="0"/>
              <w:rPr>
                <w:sz w:val="17"/>
                <w:szCs w:val="17"/>
                <w:color w:val="auto"/>
              </w:rPr>
            </w:pPr>
          </w:p>
        </w:tc>
      </w:tr>
      <w:tr>
        <w:trPr>
          <w:trHeight w:val="203"/>
        </w:trPr>
        <w:tc>
          <w:tcPr>
            <w:tcW w:w="15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85"/>
              </w:rPr>
              <w:t>options.......</w:t>
            </w:r>
          </w:p>
        </w:tc>
        <w:tc>
          <w:tcPr>
            <w:tcW w:w="19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current</w:t>
            </w: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2"/>
              </w:rPr>
              <w:t>liabilities.........</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8,763 597 59</w:t>
            </w:r>
          </w:p>
        </w:tc>
      </w:tr>
      <w:tr>
        <w:trPr>
          <w:trHeight w:val="203"/>
        </w:trPr>
        <w:tc>
          <w:tcPr>
            <w:tcW w:w="580" w:type="dxa"/>
            <w:vAlign w:val="bottom"/>
          </w:tcPr>
          <w:p>
            <w:pPr>
              <w:spacing w:after="0"/>
              <w:rPr>
                <w:sz w:val="17"/>
                <w:szCs w:val="17"/>
                <w:color w:val="auto"/>
              </w:rPr>
            </w:pPr>
          </w:p>
        </w:tc>
        <w:tc>
          <w:tcPr>
            <w:tcW w:w="2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 1 6 11 Total Current</w:t>
            </w:r>
          </w:p>
        </w:tc>
        <w:tc>
          <w:tcPr>
            <w:tcW w:w="540" w:type="dxa"/>
            <w:vAlign w:val="bottom"/>
          </w:tcPr>
          <w:p>
            <w:pPr>
              <w:spacing w:after="0"/>
              <w:rPr>
                <w:sz w:val="17"/>
                <w:szCs w:val="17"/>
                <w:color w:val="auto"/>
              </w:rPr>
            </w:pP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2"/>
              </w:rPr>
              <w:t>Liabilities.........</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42,958 1,213</w:t>
            </w:r>
          </w:p>
        </w:tc>
      </w:tr>
      <w:tr>
        <w:trPr>
          <w:trHeight w:val="203"/>
        </w:trPr>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812</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527</w:t>
            </w:r>
          </w:p>
        </w:tc>
        <w:tc>
          <w:tcPr>
            <w:tcW w:w="24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513 204 31 29 220 11</w:t>
            </w: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Long-term</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6"/>
              </w:rPr>
              <w:t>debt....................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23,810</w:t>
            </w:r>
          </w:p>
        </w:tc>
      </w:tr>
      <w:tr>
        <w:trPr>
          <w:trHeight w:val="203"/>
        </w:trPr>
        <w:tc>
          <w:tcPr>
            <w:tcW w:w="348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9,866 676 504 Deferred income</w:t>
            </w:r>
          </w:p>
        </w:tc>
      </w:tr>
      <w:tr>
        <w:trPr>
          <w:trHeight w:val="203"/>
        </w:trPr>
        <w:tc>
          <w:tcPr>
            <w:tcW w:w="1580" w:type="dxa"/>
            <w:vAlign w:val="bottom"/>
            <w:gridSpan w:val="4"/>
          </w:tcPr>
          <w:p>
            <w:pPr>
              <w:ind w:left="260"/>
              <w:spacing w:after="0"/>
              <w:rPr>
                <w:sz w:val="20"/>
                <w:szCs w:val="20"/>
                <w:color w:val="auto"/>
              </w:rPr>
            </w:pPr>
            <w:r>
              <w:rPr>
                <w:rFonts w:ascii="Courier New" w:cs="Courier New" w:eastAsia="Courier New" w:hAnsi="Courier New"/>
                <w:sz w:val="16"/>
                <w:szCs w:val="16"/>
                <w:color w:val="auto"/>
                <w:w w:val="75"/>
              </w:rPr>
              <w:t>taxes.............</w:t>
            </w:r>
          </w:p>
        </w:tc>
        <w:tc>
          <w:tcPr>
            <w:tcW w:w="19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1,147 934</w:t>
            </w:r>
          </w:p>
        </w:tc>
      </w:tr>
      <w:tr>
        <w:trPr>
          <w:trHeight w:val="203"/>
        </w:trPr>
        <w:tc>
          <w:tcPr>
            <w:tcW w:w="348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Other long-term liabilities and</w:t>
            </w:r>
          </w:p>
        </w:tc>
      </w:tr>
      <w:tr>
        <w:trPr>
          <w:trHeight w:val="203"/>
        </w:trPr>
        <w:tc>
          <w:tcPr>
            <w:tcW w:w="29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81"/>
              </w:rPr>
              <w:t>deferred credits.................</w:t>
            </w:r>
          </w:p>
        </w:tc>
        <w:tc>
          <w:tcPr>
            <w:tcW w:w="5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6,850 45 23 Total</w:t>
            </w:r>
          </w:p>
        </w:tc>
        <w:tc>
          <w:tcPr>
            <w:tcW w:w="540" w:type="dxa"/>
            <w:vAlign w:val="bottom"/>
          </w:tcPr>
          <w:p>
            <w:pPr>
              <w:spacing w:after="0"/>
              <w:rPr>
                <w:sz w:val="17"/>
                <w:szCs w:val="17"/>
                <w:color w:val="auto"/>
              </w:rPr>
            </w:pPr>
          </w:p>
        </w:tc>
      </w:tr>
      <w:tr>
        <w:trPr>
          <w:trHeight w:val="203"/>
        </w:trPr>
        <w:tc>
          <w:tcPr>
            <w:tcW w:w="252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w w:val="74"/>
              </w:rPr>
              <w:t>Liabilities.................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74,765</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11,124 2,445 527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580" w:type="dxa"/>
            <w:vAlign w:val="bottom"/>
          </w:tcPr>
          <w:p>
            <w:pPr>
              <w:spacing w:after="0"/>
              <w:rPr>
                <w:sz w:val="17"/>
                <w:szCs w:val="17"/>
                <w:color w:val="auto"/>
              </w:rPr>
            </w:pPr>
          </w:p>
        </w:tc>
        <w:tc>
          <w:tcPr>
            <w:tcW w:w="2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31 29 220 515 Minority</w:t>
            </w:r>
          </w:p>
        </w:tc>
        <w:tc>
          <w:tcPr>
            <w:tcW w:w="540" w:type="dxa"/>
            <w:vAlign w:val="bottom"/>
          </w:tcPr>
          <w:p>
            <w:pPr>
              <w:spacing w:after="0"/>
              <w:rPr>
                <w:sz w:val="17"/>
                <w:szCs w:val="17"/>
                <w:color w:val="auto"/>
              </w:rPr>
            </w:pPr>
          </w:p>
        </w:tc>
      </w:tr>
      <w:tr>
        <w:trPr>
          <w:trHeight w:val="203"/>
        </w:trPr>
        <w:tc>
          <w:tcPr>
            <w:tcW w:w="25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2"/>
              </w:rPr>
              <w:t>Interest.................</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Company-Obligated Convertible</w:t>
      </w:r>
    </w:p>
    <w:p>
      <w:pPr>
        <w:jc w:val="center"/>
        <w:ind w:right="6639"/>
        <w:spacing w:after="0"/>
        <w:rPr>
          <w:sz w:val="20"/>
          <w:szCs w:val="20"/>
          <w:color w:val="auto"/>
        </w:rPr>
      </w:pPr>
      <w:r>
        <w:rPr>
          <w:rFonts w:ascii="Courier New" w:cs="Courier New" w:eastAsia="Courier New" w:hAnsi="Courier New"/>
          <w:sz w:val="18"/>
          <w:szCs w:val="18"/>
          <w:color w:val="auto"/>
        </w:rPr>
        <w:t>Quarterly Income Preferred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Securities of Subsidiary Trust</w:t>
      </w:r>
    </w:p>
    <w:p>
      <w:pPr>
        <w:jc w:val="center"/>
        <w:ind w:right="6639"/>
        <w:spacing w:after="0" w:line="238" w:lineRule="auto"/>
        <w:rPr>
          <w:sz w:val="20"/>
          <w:szCs w:val="20"/>
          <w:color w:val="auto"/>
        </w:rPr>
      </w:pPr>
      <w:r>
        <w:rPr>
          <w:rFonts w:ascii="Courier New" w:cs="Courier New" w:eastAsia="Courier New" w:hAnsi="Courier New"/>
          <w:sz w:val="18"/>
          <w:szCs w:val="18"/>
          <w:color w:val="auto"/>
        </w:rPr>
        <w:t>Holding Solely Subordinated Debt</w:t>
      </w:r>
    </w:p>
    <w:p>
      <w:pPr>
        <w:jc w:val="center"/>
        <w:ind w:right="6639"/>
        <w:spacing w:after="0"/>
        <w:rPr>
          <w:sz w:val="20"/>
          <w:szCs w:val="20"/>
          <w:color w:val="auto"/>
        </w:rPr>
      </w:pPr>
      <w:r>
        <w:rPr>
          <w:rFonts w:ascii="Courier New" w:cs="Courier New" w:eastAsia="Courier New" w:hAnsi="Courier New"/>
          <w:sz w:val="18"/>
          <w:szCs w:val="18"/>
          <w:color w:val="auto"/>
        </w:rPr>
        <w:t>Securities of AT&amp;T...............</w:t>
      </w:r>
    </w:p>
    <w:p>
      <w:pPr>
        <w:ind w:left="220"/>
        <w:spacing w:after="0" w:line="237" w:lineRule="auto"/>
        <w:rPr>
          <w:sz w:val="20"/>
          <w:szCs w:val="20"/>
          <w:color w:val="auto"/>
        </w:rPr>
      </w:pPr>
      <w:r>
        <w:rPr>
          <w:rFonts w:ascii="Courier New" w:cs="Courier New" w:eastAsia="Courier New" w:hAnsi="Courier New"/>
          <w:sz w:val="18"/>
          <w:szCs w:val="18"/>
          <w:color w:val="auto"/>
        </w:rPr>
        <w:t>4,720 SHAREOWNERS' EQUITY AT&amp;T</w:t>
      </w:r>
    </w:p>
    <w:p>
      <w:pPr>
        <w:ind w:left="260"/>
        <w:spacing w:after="0"/>
        <w:rPr>
          <w:sz w:val="20"/>
          <w:szCs w:val="20"/>
          <w:color w:val="auto"/>
        </w:rPr>
      </w:pPr>
      <w:r>
        <w:rPr>
          <w:rFonts w:ascii="Courier New" w:cs="Courier New" w:eastAsia="Courier New" w:hAnsi="Courier New"/>
          <w:sz w:val="18"/>
          <w:szCs w:val="18"/>
          <w:color w:val="auto"/>
        </w:rPr>
        <w:t>Common Stock.................</w:t>
      </w:r>
    </w:p>
    <w:p>
      <w:pPr>
        <w:ind w:left="120"/>
        <w:spacing w:after="0" w:line="237" w:lineRule="auto"/>
        <w:rPr>
          <w:sz w:val="20"/>
          <w:szCs w:val="20"/>
          <w:color w:val="auto"/>
        </w:rPr>
      </w:pPr>
      <w:r>
        <w:rPr>
          <w:rFonts w:ascii="Courier New" w:cs="Courier New" w:eastAsia="Courier New" w:hAnsi="Courier New"/>
          <w:sz w:val="18"/>
          <w:szCs w:val="18"/>
          <w:color w:val="auto"/>
        </w:rPr>
        <w:t>3,542 AT&amp;T Wireless Group common</w:t>
      </w:r>
    </w:p>
    <w:p>
      <w:pPr>
        <w:sectPr>
          <w:pgSz w:w="11900" w:h="16838" w:orient="portrait"/>
          <w:cols w:equalWidth="0" w:num="1">
            <w:col w:w="10219"/>
          </w:cols>
          <w:pgMar w:left="240" w:top="514" w:right="1440" w:bottom="0" w:gutter="0" w:footer="0" w:header="0"/>
        </w:sectPr>
      </w:pPr>
    </w:p>
    <w:bookmarkStart w:id="526" w:name="page527"/>
    <w:bookmarkEnd w:id="526"/>
    <w:p>
      <w:pPr>
        <w:jc w:val="center"/>
        <w:ind w:right="6639"/>
        <w:spacing w:after="0"/>
        <w:rPr>
          <w:sz w:val="20"/>
          <w:szCs w:val="20"/>
          <w:color w:val="auto"/>
        </w:rPr>
      </w:pPr>
      <w:r>
        <w:rPr>
          <w:rFonts w:ascii="Courier New" w:cs="Courier New" w:eastAsia="Courier New" w:hAnsi="Courier New"/>
          <w:sz w:val="18"/>
          <w:szCs w:val="18"/>
          <w:color w:val="auto"/>
        </w:rPr>
        <w:t>stock.. Liberty Media Group Class</w:t>
      </w:r>
    </w:p>
    <w:p>
      <w:pPr>
        <w:jc w:val="center"/>
        <w:ind w:right="6639"/>
        <w:spacing w:after="0" w:line="238" w:lineRule="auto"/>
        <w:rPr>
          <w:sz w:val="20"/>
          <w:szCs w:val="20"/>
          <w:color w:val="auto"/>
        </w:rPr>
      </w:pPr>
      <w:r>
        <w:rPr>
          <w:rFonts w:ascii="Courier New" w:cs="Courier New" w:eastAsia="Courier New" w:hAnsi="Courier New"/>
          <w:sz w:val="18"/>
          <w:szCs w:val="18"/>
          <w:color w:val="auto"/>
        </w:rPr>
        <w:t>A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Media Group Class B</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Preferred stock issued to</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10,559 Other shareowners'</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73,856 1,940</w:t>
      </w:r>
    </w:p>
    <w:p>
      <w:pPr>
        <w:jc w:val="center"/>
        <w:ind w:right="6639"/>
        <w:spacing w:after="0"/>
        <w:rPr>
          <w:sz w:val="20"/>
          <w:szCs w:val="20"/>
          <w:color w:val="auto"/>
        </w:rPr>
      </w:pPr>
      <w:r>
        <w:rPr>
          <w:rFonts w:ascii="Courier New" w:cs="Courier New" w:eastAsia="Courier New" w:hAnsi="Courier New"/>
          <w:sz w:val="18"/>
          <w:szCs w:val="18"/>
          <w:color w:val="auto"/>
        </w:rPr>
        <w:t>42,195 21 16 16 12 Total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Shareowners' Equity.........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87,957 1,940 42,195 21 16 16 12</w:t>
      </w:r>
    </w:p>
    <w:p>
      <w:pPr>
        <w:jc w:val="center"/>
        <w:ind w:right="6639"/>
        <w:spacing w:after="0"/>
        <w:rPr>
          <w:sz w:val="20"/>
          <w:szCs w:val="20"/>
          <w:color w:val="auto"/>
        </w:rPr>
      </w:pPr>
      <w:r>
        <w:rPr>
          <w:rFonts w:ascii="Courier New" w:cs="Courier New" w:eastAsia="Courier New" w:hAnsi="Courier New"/>
          <w:sz w:val="18"/>
          <w:szCs w:val="18"/>
          <w:color w:val="auto"/>
        </w:rPr>
        <w:t>Total Liabilities 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Shareowners'</w:t>
      </w:r>
    </w:p>
    <w:p>
      <w:pPr>
        <w:jc w:val="center"/>
        <w:ind w:right="6639"/>
        <w:spacing w:after="0"/>
        <w:rPr>
          <w:sz w:val="20"/>
          <w:szCs w:val="20"/>
          <w:color w:val="auto"/>
        </w:rPr>
      </w:pPr>
      <w:r>
        <w:rPr>
          <w:rFonts w:ascii="Courier New" w:cs="Courier New" w:eastAsia="Courier New" w:hAnsi="Courier New"/>
          <w:sz w:val="18"/>
          <w:szCs w:val="18"/>
          <w:color w:val="auto"/>
        </w:rPr>
        <w:t>Equity...........................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$167,442 $13,064 $44,640 $527</w:t>
      </w:r>
    </w:p>
    <w:p>
      <w:pPr>
        <w:jc w:val="center"/>
        <w:ind w:right="6639"/>
        <w:spacing w:after="0"/>
        <w:rPr>
          <w:sz w:val="20"/>
          <w:szCs w:val="20"/>
          <w:color w:val="auto"/>
        </w:rPr>
      </w:pPr>
      <w:r>
        <w:rPr>
          <w:rFonts w:ascii="Courier New" w:cs="Courier New" w:eastAsia="Courier New" w:hAnsi="Courier New"/>
          <w:sz w:val="18"/>
          <w:szCs w:val="18"/>
          <w:color w:val="auto"/>
        </w:rPr>
        <w:t>$513 $204 $52 $45 $236 $527</w:t>
      </w:r>
    </w:p>
    <w:p>
      <w:pPr>
        <w:jc w:val="center"/>
        <w:ind w:right="6639"/>
        <w:spacing w:after="0" w:line="237" w:lineRule="auto"/>
        <w:rPr>
          <w:sz w:val="20"/>
          <w:szCs w:val="20"/>
          <w:color w:val="auto"/>
        </w:rPr>
      </w:pPr>
      <w:r>
        <w:rPr>
          <w:rFonts w:ascii="Courier New" w:cs="Courier New" w:eastAsia="Courier New" w:hAnsi="Courier New"/>
          <w:sz w:val="18"/>
          <w:szCs w:val="18"/>
          <w:color w:val="auto"/>
        </w:rPr>
        <w:t>ELIMINATION AND NON-GUARANTOR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CONSOLIDATION CONSOLIDATED</w:t>
      </w:r>
    </w:p>
    <w:p>
      <w:pPr>
        <w:jc w:val="center"/>
        <w:ind w:right="6639"/>
        <w:spacing w:after="0"/>
        <w:rPr>
          <w:sz w:val="20"/>
          <w:szCs w:val="20"/>
          <w:color w:val="auto"/>
        </w:rPr>
      </w:pPr>
      <w:r>
        <w:rPr>
          <w:rFonts w:ascii="Courier New" w:cs="Courier New" w:eastAsia="Courier New" w:hAnsi="Courier New"/>
          <w:sz w:val="18"/>
          <w:szCs w:val="18"/>
          <w:color w:val="auto"/>
        </w:rPr>
        <w:t>SUBSIDIARIES ADJUSTMENTS AT&amp;T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 -------------</w:t>
      </w:r>
    </w:p>
    <w:p>
      <w:pPr>
        <w:jc w:val="center"/>
        <w:ind w:right="6639"/>
        <w:spacing w:after="0"/>
        <w:rPr>
          <w:sz w:val="20"/>
          <w:szCs w:val="20"/>
          <w:color w:val="auto"/>
        </w:rPr>
      </w:pPr>
      <w:r>
        <w:rPr>
          <w:rFonts w:ascii="Courier New" w:cs="Courier New" w:eastAsia="Courier New" w:hAnsi="Courier New"/>
          <w:sz w:val="18"/>
          <w:szCs w:val="18"/>
          <w:color w:val="auto"/>
        </w:rPr>
        <w:t>------------ (DOLLARS IN</w:t>
      </w:r>
    </w:p>
    <w:p>
      <w:pPr>
        <w:jc w:val="center"/>
        <w:ind w:right="6639"/>
        <w:spacing w:after="0" w:line="237" w:lineRule="auto"/>
        <w:rPr>
          <w:sz w:val="20"/>
          <w:szCs w:val="20"/>
          <w:color w:val="auto"/>
        </w:rPr>
      </w:pPr>
      <w:r>
        <w:rPr>
          <w:rFonts w:ascii="Courier New" w:cs="Courier New" w:eastAsia="Courier New" w:hAnsi="Courier New"/>
          <w:sz w:val="18"/>
          <w:szCs w:val="18"/>
          <w:color w:val="auto"/>
        </w:rPr>
        <w:t>MILLIONS) ASSETS Cash and cash</w:t>
      </w:r>
    </w:p>
    <w:p>
      <w:pPr>
        <w:jc w:val="center"/>
        <w:ind w:right="6639"/>
        <w:spacing w:after="0"/>
        <w:rPr>
          <w:sz w:val="20"/>
          <w:szCs w:val="20"/>
          <w:color w:val="auto"/>
        </w:rPr>
      </w:pPr>
      <w:r>
        <w:rPr>
          <w:rFonts w:ascii="Courier New" w:cs="Courier New" w:eastAsia="Courier New" w:hAnsi="Courier New"/>
          <w:sz w:val="18"/>
          <w:szCs w:val="18"/>
          <w:color w:val="auto"/>
        </w:rPr>
        <w:t>equivalents......... $ 165 $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10,592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44,516 (46,817) 9,381</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668 668 Deferred income</w:t>
      </w:r>
    </w:p>
    <w:p>
      <w:pPr>
        <w:jc w:val="center"/>
        <w:ind w:right="6639"/>
        <w:spacing w:after="0" w:line="238" w:lineRule="auto"/>
        <w:rPr>
          <w:sz w:val="20"/>
          <w:szCs w:val="20"/>
          <w:color w:val="auto"/>
        </w:rPr>
      </w:pPr>
      <w:r>
        <w:rPr>
          <w:rFonts w:ascii="Courier New" w:cs="Courier New" w:eastAsia="Courier New" w:hAnsi="Courier New"/>
          <w:sz w:val="18"/>
          <w:szCs w:val="18"/>
          <w:color w:val="auto"/>
        </w:rPr>
        <w:t>taxes............. 501 1,230</w:t>
      </w:r>
    </w:p>
    <w:p>
      <w:pPr>
        <w:jc w:val="center"/>
        <w:ind w:right="6639"/>
        <w:spacing w:after="0"/>
        <w:rPr>
          <w:sz w:val="20"/>
          <w:szCs w:val="20"/>
          <w:color w:val="auto"/>
        </w:rPr>
      </w:pPr>
      <w:r>
        <w:rPr>
          <w:rFonts w:ascii="Courier New" w:cs="Courier New" w:eastAsia="Courier New" w:hAnsi="Courier New"/>
          <w:sz w:val="18"/>
          <w:szCs w:val="18"/>
          <w:color w:val="auto"/>
        </w:rPr>
        <w:t>Other current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assets.............. (45) (1,895)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657 Total Current</w:t>
      </w:r>
    </w:p>
    <w:p>
      <w:pPr>
        <w:jc w:val="center"/>
        <w:ind w:right="6639"/>
        <w:spacing w:after="0"/>
        <w:rPr>
          <w:sz w:val="20"/>
          <w:szCs w:val="20"/>
          <w:color w:val="auto"/>
        </w:rPr>
      </w:pPr>
      <w:r>
        <w:rPr>
          <w:rFonts w:ascii="Courier New" w:cs="Courier New" w:eastAsia="Courier New" w:hAnsi="Courier New"/>
          <w:sz w:val="18"/>
          <w:szCs w:val="18"/>
          <w:color w:val="auto"/>
        </w:rPr>
        <w:t>Assets.............. 45,805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(48,712) 22,528 Property, plant &amp;</w:t>
      </w:r>
    </w:p>
    <w:p>
      <w:pPr>
        <w:jc w:val="center"/>
        <w:ind w:right="6639"/>
        <w:spacing w:after="0"/>
        <w:rPr>
          <w:sz w:val="20"/>
          <w:szCs w:val="20"/>
          <w:color w:val="auto"/>
        </w:rPr>
      </w:pPr>
      <w:r>
        <w:rPr>
          <w:rFonts w:ascii="Courier New" w:cs="Courier New" w:eastAsia="Courier New" w:hAnsi="Courier New"/>
          <w:sz w:val="18"/>
          <w:szCs w:val="18"/>
          <w:color w:val="auto"/>
        </w:rPr>
        <w:t>equipment,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32,607 41,322 Franchise costs,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net.............. 42,799 42,819</w:t>
      </w:r>
    </w:p>
    <w:p>
      <w:pPr>
        <w:jc w:val="center"/>
        <w:ind w:right="6639"/>
        <w:spacing w:after="0"/>
        <w:rPr>
          <w:sz w:val="20"/>
          <w:szCs w:val="20"/>
          <w:color w:val="auto"/>
        </w:rPr>
      </w:pPr>
      <w:r>
        <w:rPr>
          <w:rFonts w:ascii="Courier New" w:cs="Courier New" w:eastAsia="Courier New" w:hAnsi="Courier New"/>
          <w:sz w:val="18"/>
          <w:szCs w:val="18"/>
          <w:color w:val="auto"/>
        </w:rPr>
        <w:t>Goodwill,</w:t>
      </w:r>
    </w:p>
    <w:p>
      <w:pPr>
        <w:jc w:val="center"/>
        <w:ind w:right="6639"/>
        <w:spacing w:after="0" w:line="237" w:lineRule="auto"/>
        <w:rPr>
          <w:sz w:val="20"/>
          <w:szCs w:val="20"/>
          <w:color w:val="auto"/>
        </w:rPr>
      </w:pPr>
      <w:r>
        <w:rPr>
          <w:rFonts w:ascii="Courier New" w:cs="Courier New" w:eastAsia="Courier New" w:hAnsi="Courier New"/>
          <w:sz w:val="18"/>
          <w:szCs w:val="18"/>
          <w:color w:val="auto"/>
        </w:rPr>
        <w:t>net..................... 22,079</w:t>
      </w:r>
    </w:p>
    <w:p>
      <w:pPr>
        <w:jc w:val="center"/>
        <w:ind w:right="6639"/>
        <w:spacing w:after="0" w:line="238" w:lineRule="auto"/>
        <w:rPr>
          <w:sz w:val="20"/>
          <w:szCs w:val="20"/>
          <w:color w:val="auto"/>
        </w:rPr>
      </w:pPr>
      <w:r>
        <w:rPr>
          <w:rFonts w:ascii="Courier New" w:cs="Courier New" w:eastAsia="Courier New" w:hAnsi="Courier New"/>
          <w:sz w:val="18"/>
          <w:szCs w:val="18"/>
          <w:color w:val="auto"/>
        </w:rPr>
        <w:t>24,675 Investment in Liberty</w:t>
      </w:r>
    </w:p>
    <w:p>
      <w:pPr>
        <w:jc w:val="center"/>
        <w:ind w:right="6639"/>
        <w:spacing w:after="0"/>
        <w:rPr>
          <w:sz w:val="20"/>
          <w:szCs w:val="20"/>
          <w:color w:val="auto"/>
        </w:rPr>
      </w:pPr>
      <w:r>
        <w:rPr>
          <w:rFonts w:ascii="Courier New" w:cs="Courier New" w:eastAsia="Courier New" w:hAnsi="Courier New"/>
          <w:sz w:val="18"/>
          <w:szCs w:val="18"/>
          <w:color w:val="auto"/>
        </w:rPr>
        <w:t>Media Group and related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receivables, net..... -- Other</w:t>
      </w:r>
    </w:p>
    <w:p>
      <w:pPr>
        <w:jc w:val="center"/>
        <w:ind w:right="6639"/>
        <w:spacing w:after="0"/>
        <w:rPr>
          <w:sz w:val="20"/>
          <w:szCs w:val="20"/>
          <w:color w:val="auto"/>
        </w:rPr>
      </w:pPr>
      <w:r>
        <w:rPr>
          <w:rFonts w:ascii="Courier New" w:cs="Courier New" w:eastAsia="Courier New" w:hAnsi="Courier New"/>
          <w:sz w:val="18"/>
          <w:szCs w:val="18"/>
          <w:color w:val="auto"/>
        </w:rPr>
        <w:t>investments and related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advances.........................</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63,996 (224,557) 23,818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639"/>
        <w:spacing w:after="0"/>
        <w:rPr>
          <w:sz w:val="20"/>
          <w:szCs w:val="20"/>
          <w:color w:val="auto"/>
        </w:rPr>
      </w:pPr>
      <w:r>
        <w:rPr>
          <w:rFonts w:ascii="Courier New" w:cs="Courier New" w:eastAsia="Courier New" w:hAnsi="Courier New"/>
          <w:sz w:val="18"/>
          <w:szCs w:val="18"/>
          <w:color w:val="auto"/>
        </w:rPr>
        <w:t>8,835 (4,820) 10,120 Net 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639"/>
        <w:spacing w:after="0"/>
        <w:rPr>
          <w:sz w:val="20"/>
          <w:szCs w:val="20"/>
          <w:color w:val="auto"/>
        </w:rPr>
      </w:pPr>
      <w:r>
        <w:rPr>
          <w:rFonts w:ascii="Courier New" w:cs="Courier New" w:eastAsia="Courier New" w:hAnsi="Courier New"/>
          <w:sz w:val="18"/>
          <w:szCs w:val="18"/>
          <w:color w:val="auto"/>
        </w:rPr>
        <w:t>$216,121 $(278,089) $165,282</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 Debt maturing within</w:t>
      </w:r>
    </w:p>
    <w:p>
      <w:pPr>
        <w:jc w:val="center"/>
        <w:ind w:right="6639"/>
        <w:spacing w:after="0" w:line="238" w:lineRule="auto"/>
        <w:rPr>
          <w:sz w:val="20"/>
          <w:szCs w:val="20"/>
          <w:color w:val="auto"/>
        </w:rPr>
      </w:pPr>
      <w:r>
        <w:rPr>
          <w:rFonts w:ascii="Courier New" w:cs="Courier New" w:eastAsia="Courier New" w:hAnsi="Courier New"/>
          <w:sz w:val="18"/>
          <w:szCs w:val="18"/>
          <w:color w:val="auto"/>
        </w:rPr>
        <w:t>one year..... $ 8,985 $ (33,107)</w:t>
      </w:r>
    </w:p>
    <w:p>
      <w:pPr>
        <w:jc w:val="center"/>
        <w:ind w:right="6639"/>
        <w:spacing w:after="0"/>
        <w:rPr>
          <w:sz w:val="20"/>
          <w:szCs w:val="20"/>
          <w:color w:val="auto"/>
        </w:rPr>
      </w:pPr>
      <w:r>
        <w:rPr>
          <w:rFonts w:ascii="Courier New" w:cs="Courier New" w:eastAsia="Courier New" w:hAnsi="Courier New"/>
          <w:sz w:val="18"/>
          <w:szCs w:val="18"/>
          <w:color w:val="auto"/>
        </w:rPr>
        <w:t>$ 12,958 Liability under put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options....... -- Other current</w:t>
      </w:r>
    </w:p>
    <w:p>
      <w:pPr>
        <w:jc w:val="center"/>
        <w:ind w:right="6639"/>
        <w:spacing w:after="0"/>
        <w:rPr>
          <w:sz w:val="20"/>
          <w:szCs w:val="20"/>
          <w:color w:val="auto"/>
        </w:rPr>
      </w:pPr>
      <w:r>
        <w:rPr>
          <w:rFonts w:ascii="Courier New" w:cs="Courier New" w:eastAsia="Courier New" w:hAnsi="Courier New"/>
          <w:sz w:val="18"/>
          <w:szCs w:val="18"/>
          <w:color w:val="auto"/>
        </w:rPr>
        <w:t>liabilities......... 11,419</w:t>
      </w:r>
    </w:p>
    <w:p>
      <w:pPr>
        <w:jc w:val="center"/>
        <w:ind w:right="6639"/>
        <w:spacing w:after="0" w:line="237" w:lineRule="auto"/>
        <w:rPr>
          <w:sz w:val="20"/>
          <w:szCs w:val="20"/>
          <w:color w:val="auto"/>
        </w:rPr>
      </w:pPr>
      <w:r>
        <w:rPr>
          <w:rFonts w:ascii="Courier New" w:cs="Courier New" w:eastAsia="Courier New" w:hAnsi="Courier New"/>
          <w:sz w:val="18"/>
          <w:szCs w:val="18"/>
          <w:color w:val="auto"/>
        </w:rPr>
        <w:t>(8,388) 12,469 Total Current</w:t>
      </w:r>
    </w:p>
    <w:p>
      <w:pPr>
        <w:jc w:val="center"/>
        <w:ind w:right="6639"/>
        <w:spacing w:after="0"/>
        <w:rPr>
          <w:sz w:val="20"/>
          <w:szCs w:val="20"/>
          <w:color w:val="auto"/>
        </w:rPr>
      </w:pPr>
      <w:r>
        <w:rPr>
          <w:rFonts w:ascii="Courier New" w:cs="Courier New" w:eastAsia="Courier New" w:hAnsi="Courier New"/>
          <w:sz w:val="18"/>
          <w:szCs w:val="18"/>
          <w:color w:val="auto"/>
        </w:rPr>
        <w:t>Liabilities......... 20,404</w:t>
      </w:r>
    </w:p>
    <w:p>
      <w:pPr>
        <w:jc w:val="center"/>
        <w:ind w:right="6639"/>
        <w:spacing w:after="0" w:line="237" w:lineRule="auto"/>
        <w:rPr>
          <w:sz w:val="20"/>
          <w:szCs w:val="20"/>
          <w:color w:val="auto"/>
        </w:rPr>
      </w:pPr>
      <w:r>
        <w:rPr>
          <w:rFonts w:ascii="Courier New" w:cs="Courier New" w:eastAsia="Courier New" w:hAnsi="Courier New"/>
          <w:sz w:val="18"/>
          <w:szCs w:val="18"/>
          <w:color w:val="auto"/>
        </w:rPr>
        <w:t>(41,495) 25,427 Long-term</w:t>
      </w:r>
    </w:p>
    <w:p>
      <w:pPr>
        <w:jc w:val="center"/>
        <w:ind w:right="6639"/>
        <w:spacing w:after="0" w:line="238" w:lineRule="auto"/>
        <w:rPr>
          <w:sz w:val="20"/>
          <w:szCs w:val="20"/>
          <w:color w:val="auto"/>
        </w:rPr>
      </w:pPr>
      <w:r>
        <w:rPr>
          <w:rFonts w:ascii="Courier New" w:cs="Courier New" w:eastAsia="Courier New" w:hAnsi="Courier New"/>
          <w:sz w:val="18"/>
          <w:szCs w:val="18"/>
          <w:color w:val="auto"/>
        </w:rPr>
        <w:t>debt.................... 14,640</w:t>
      </w:r>
    </w:p>
    <w:p>
      <w:pPr>
        <w:jc w:val="center"/>
        <w:ind w:right="6639"/>
        <w:spacing w:after="0"/>
        <w:rPr>
          <w:sz w:val="20"/>
          <w:szCs w:val="20"/>
          <w:color w:val="auto"/>
        </w:rPr>
      </w:pPr>
      <w:r>
        <w:rPr>
          <w:rFonts w:ascii="Courier New" w:cs="Courier New" w:eastAsia="Courier New" w:hAnsi="Courier New"/>
          <w:sz w:val="18"/>
          <w:szCs w:val="18"/>
          <w:color w:val="auto"/>
        </w:rPr>
        <w:t>(8,969) 40,527 Deferred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taxes............. 26,079 28,160</w:t>
      </w:r>
    </w:p>
    <w:p>
      <w:pPr>
        <w:jc w:val="center"/>
        <w:ind w:right="6639"/>
        <w:spacing w:after="0"/>
        <w:rPr>
          <w:sz w:val="20"/>
          <w:szCs w:val="20"/>
          <w:color w:val="auto"/>
        </w:rPr>
      </w:pPr>
      <w:r>
        <w:rPr>
          <w:rFonts w:ascii="Courier New" w:cs="Courier New" w:eastAsia="Courier New" w:hAnsi="Courier New"/>
          <w:sz w:val="18"/>
          <w:szCs w:val="18"/>
          <w:color w:val="auto"/>
        </w:rPr>
        <w:t>Other long-term liabilities 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deferred credits.................</w:t>
      </w:r>
    </w:p>
    <w:p>
      <w:pPr>
        <w:jc w:val="center"/>
        <w:ind w:right="6639"/>
        <w:spacing w:after="0"/>
        <w:rPr>
          <w:sz w:val="20"/>
          <w:szCs w:val="20"/>
          <w:color w:val="auto"/>
        </w:rPr>
      </w:pPr>
      <w:r>
        <w:rPr>
          <w:rFonts w:ascii="Courier New" w:cs="Courier New" w:eastAsia="Courier New" w:hAnsi="Courier New"/>
          <w:sz w:val="18"/>
          <w:szCs w:val="18"/>
          <w:color w:val="auto"/>
        </w:rPr>
        <w:t>7,378 (3,088) 11,208 Total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w:t>
      </w:r>
    </w:p>
    <w:p>
      <w:pPr>
        <w:ind w:left="120"/>
        <w:spacing w:after="0" w:line="238" w:lineRule="auto"/>
        <w:rPr>
          <w:sz w:val="20"/>
          <w:szCs w:val="20"/>
          <w:color w:val="auto"/>
        </w:rPr>
      </w:pPr>
      <w:r>
        <w:rPr>
          <w:rFonts w:ascii="Courier New" w:cs="Courier New" w:eastAsia="Courier New" w:hAnsi="Courier New"/>
          <w:sz w:val="18"/>
          <w:szCs w:val="18"/>
          <w:color w:val="auto"/>
        </w:rPr>
        <w:t>68,501 (53,552) 105,322 Minority</w:t>
      </w:r>
    </w:p>
    <w:p>
      <w:pPr>
        <w:ind w:left="160"/>
        <w:spacing w:after="0"/>
        <w:rPr>
          <w:sz w:val="20"/>
          <w:szCs w:val="20"/>
          <w:color w:val="auto"/>
        </w:rPr>
      </w:pPr>
      <w:r>
        <w:rPr>
          <w:rFonts w:ascii="Courier New" w:cs="Courier New" w:eastAsia="Courier New" w:hAnsi="Courier New"/>
          <w:sz w:val="18"/>
          <w:szCs w:val="18"/>
          <w:color w:val="auto"/>
        </w:rPr>
        <w:t>Interest................. 3,560</w:t>
      </w:r>
    </w:p>
    <w:p>
      <w:pPr>
        <w:jc w:val="center"/>
        <w:ind w:right="6639"/>
        <w:spacing w:after="0" w:line="237" w:lineRule="auto"/>
        <w:rPr>
          <w:sz w:val="20"/>
          <w:szCs w:val="20"/>
          <w:color w:val="auto"/>
        </w:rPr>
      </w:pPr>
      <w:r>
        <w:rPr>
          <w:rFonts w:ascii="Courier New" w:cs="Courier New" w:eastAsia="Courier New" w:hAnsi="Courier New"/>
          <w:sz w:val="18"/>
          <w:szCs w:val="18"/>
          <w:color w:val="auto"/>
        </w:rPr>
        <w:t>3,560 Company-Obligated</w:t>
      </w:r>
    </w:p>
    <w:p>
      <w:pPr>
        <w:jc w:val="center"/>
        <w:ind w:right="6639"/>
        <w:spacing w:after="0"/>
        <w:rPr>
          <w:sz w:val="20"/>
          <w:szCs w:val="20"/>
          <w:color w:val="auto"/>
        </w:rPr>
      </w:pPr>
      <w:r>
        <w:rPr>
          <w:rFonts w:ascii="Courier New" w:cs="Courier New" w:eastAsia="Courier New" w:hAnsi="Courier New"/>
          <w:sz w:val="18"/>
          <w:szCs w:val="18"/>
          <w:color w:val="auto"/>
        </w:rPr>
        <w:t>Convertible Quarterly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Preferred Securities of</w:t>
      </w:r>
    </w:p>
    <w:p>
      <w:pPr>
        <w:ind w:left="160"/>
        <w:spacing w:after="0"/>
        <w:rPr>
          <w:sz w:val="20"/>
          <w:szCs w:val="20"/>
          <w:color w:val="auto"/>
        </w:rPr>
      </w:pPr>
      <w:r>
        <w:rPr>
          <w:rFonts w:ascii="Courier New" w:cs="Courier New" w:eastAsia="Courier New" w:hAnsi="Courier New"/>
          <w:sz w:val="18"/>
          <w:szCs w:val="18"/>
          <w:color w:val="auto"/>
        </w:rPr>
        <w:t>Subsidiary Trust Holding Solely</w:t>
      </w:r>
    </w:p>
    <w:p>
      <w:pPr>
        <w:ind w:left="160"/>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jc w:val="center"/>
        <w:ind w:right="6639"/>
        <w:spacing w:after="0"/>
        <w:rPr>
          <w:sz w:val="20"/>
          <w:szCs w:val="20"/>
          <w:color w:val="auto"/>
        </w:rPr>
      </w:pPr>
      <w:r>
        <w:rPr>
          <w:rFonts w:ascii="Courier New" w:cs="Courier New" w:eastAsia="Courier New" w:hAnsi="Courier New"/>
          <w:sz w:val="18"/>
          <w:szCs w:val="18"/>
          <w:color w:val="auto"/>
        </w:rPr>
        <w:t>AT&amp;T............... 4,720</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SHAREOWNERS' EQUITY AT&amp;T Common</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Stock................. 3,542 AT&amp;T</w:t>
      </w:r>
    </w:p>
    <w:p>
      <w:pPr>
        <w:ind w:left="120"/>
        <w:spacing w:after="0"/>
        <w:rPr>
          <w:sz w:val="20"/>
          <w:szCs w:val="20"/>
          <w:color w:val="auto"/>
        </w:rPr>
      </w:pPr>
      <w:r>
        <w:rPr>
          <w:rFonts w:ascii="Courier New" w:cs="Courier New" w:eastAsia="Courier New" w:hAnsi="Courier New"/>
          <w:sz w:val="18"/>
          <w:szCs w:val="18"/>
          <w:color w:val="auto"/>
        </w:rPr>
        <w:t>Wireless Group common stock.. --</w:t>
      </w:r>
    </w:p>
    <w:p>
      <w:pPr>
        <w:sectPr>
          <w:pgSz w:w="11900" w:h="16838" w:orient="portrait"/>
          <w:cols w:equalWidth="0" w:num="1">
            <w:col w:w="10219"/>
          </w:cols>
          <w:pgMar w:left="240" w:top="136" w:right="1440" w:bottom="0" w:gutter="0" w:footer="0" w:header="0"/>
        </w:sectPr>
      </w:pPr>
    </w:p>
    <w:bookmarkStart w:id="527" w:name="page528"/>
    <w:bookmarkEnd w:id="527"/>
    <w:p>
      <w:pPr>
        <w:jc w:val="center"/>
        <w:ind w:right="6679"/>
        <w:spacing w:after="0"/>
        <w:rPr>
          <w:sz w:val="20"/>
          <w:szCs w:val="20"/>
          <w:color w:val="auto"/>
        </w:rPr>
      </w:pPr>
      <w:r>
        <w:rPr>
          <w:rFonts w:ascii="Courier New" w:cs="Courier New" w:eastAsia="Courier New" w:hAnsi="Courier New"/>
          <w:sz w:val="18"/>
          <w:szCs w:val="18"/>
          <w:color w:val="auto"/>
        </w:rPr>
        <w:t>Liberty Media Group Class A</w:t>
      </w:r>
    </w:p>
    <w:p>
      <w:pPr>
        <w:jc w:val="center"/>
        <w:ind w:right="6679"/>
        <w:spacing w:after="0" w:line="238" w:lineRule="auto"/>
        <w:rPr>
          <w:sz w:val="20"/>
          <w:szCs w:val="20"/>
          <w:color w:val="auto"/>
        </w:rPr>
      </w:pPr>
      <w:r>
        <w:rPr>
          <w:rFonts w:ascii="Courier New" w:cs="Courier New" w:eastAsia="Courier New" w:hAnsi="Courier New"/>
          <w:sz w:val="18"/>
          <w:szCs w:val="18"/>
          <w:color w:val="auto"/>
        </w:rPr>
        <w:t>Common</w:t>
      </w:r>
    </w:p>
    <w:p>
      <w:pPr>
        <w:spacing w:after="0"/>
        <w:rPr>
          <w:sz w:val="20"/>
          <w:szCs w:val="20"/>
          <w:color w:val="auto"/>
        </w:rPr>
      </w:pPr>
      <w:r>
        <w:rPr>
          <w:rFonts w:ascii="Courier New" w:cs="Courier New" w:eastAsia="Courier New" w:hAnsi="Courier New"/>
          <w:sz w:val="18"/>
          <w:szCs w:val="18"/>
          <w:color w:val="auto"/>
        </w:rPr>
        <w:t>Stock............................</w:t>
      </w:r>
    </w:p>
    <w:p>
      <w:pPr>
        <w:spacing w:after="0" w:line="3" w:lineRule="exact"/>
        <w:rPr>
          <w:sz w:val="20"/>
          <w:szCs w:val="20"/>
          <w:color w:val="auto"/>
        </w:rPr>
      </w:pPr>
    </w:p>
    <w:p>
      <w:pPr>
        <w:ind w:left="1420" w:right="6839" w:hanging="1263"/>
        <w:spacing w:after="0" w:line="235" w:lineRule="auto"/>
        <w:tabs>
          <w:tab w:leader="none" w:pos="472"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Liberty Media Group Class B Common</w:t>
      </w:r>
    </w:p>
    <w:p>
      <w:pPr>
        <w:spacing w:after="0" w:line="208" w:lineRule="exact"/>
        <w:rPr>
          <w:sz w:val="20"/>
          <w:szCs w:val="20"/>
          <w:color w:val="auto"/>
        </w:rPr>
      </w:pPr>
    </w:p>
    <w:p>
      <w:pPr>
        <w:ind w:right="6679" w:firstLine="262"/>
        <w:spacing w:after="0" w:line="268" w:lineRule="auto"/>
        <w:tabs>
          <w:tab w:leader="none" w:pos="579"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issued to subsidiaries.....................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(10,559) -- Other shareowners'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 144,060 (213,978)</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48,138 Total Shareowners'</w:t>
      </w:r>
    </w:p>
    <w:p>
      <w:pPr>
        <w:spacing w:after="0" w:line="4"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 144,060 (224,537)</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51,680 Total Liabilities and</w:t>
      </w:r>
    </w:p>
    <w:p>
      <w:pPr>
        <w:jc w:val="center"/>
        <w:ind w:right="6679"/>
        <w:spacing w:after="0" w:line="238" w:lineRule="auto"/>
        <w:rPr>
          <w:sz w:val="20"/>
          <w:szCs w:val="20"/>
          <w:color w:val="auto"/>
        </w:rPr>
      </w:pPr>
      <w:r>
        <w:rPr>
          <w:rFonts w:ascii="Courier New" w:cs="Courier New" w:eastAsia="Courier New" w:hAnsi="Courier New"/>
          <w:sz w:val="18"/>
          <w:szCs w:val="18"/>
          <w:color w:val="auto"/>
        </w:rPr>
        <w:t>Shareowners'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$216,121 $(278,089) $165,282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XII-65</w:t>
      </w:r>
    </w:p>
    <w:p>
      <w:pPr>
        <w:sectPr>
          <w:pgSz w:w="11900" w:h="16838" w:orient="portrait"/>
          <w:cols w:equalWidth="0" w:num="1">
            <w:col w:w="10159"/>
          </w:cols>
          <w:pgMar w:left="300" w:top="136" w:right="1440" w:bottom="1440" w:gutter="0" w:footer="0" w:header="0"/>
        </w:sectPr>
      </w:pPr>
    </w:p>
    <w:bookmarkStart w:id="528" w:name="page529"/>
    <w:bookmarkEnd w:id="52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21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219"/>
        <w:spacing w:after="0"/>
        <w:rPr>
          <w:sz w:val="20"/>
          <w:szCs w:val="20"/>
          <w:color w:val="auto"/>
        </w:rPr>
      </w:pPr>
      <w:r>
        <w:rPr>
          <w:rFonts w:ascii="Courier New" w:cs="Courier New" w:eastAsia="Courier New" w:hAnsi="Courier New"/>
          <w:sz w:val="18"/>
          <w:szCs w:val="18"/>
          <w:color w:val="auto"/>
        </w:rPr>
        <w:t>FINANCING FINANCE AT&amp;T SUBSIDIARY</w:t>
      </w:r>
    </w:p>
    <w:p>
      <w:pPr>
        <w:ind w:left="60"/>
        <w:spacing w:after="0" w:line="237" w:lineRule="auto"/>
        <w:rPr>
          <w:sz w:val="20"/>
          <w:szCs w:val="20"/>
          <w:color w:val="auto"/>
        </w:rPr>
      </w:pPr>
      <w:r>
        <w:rPr>
          <w:rFonts w:ascii="Courier New" w:cs="Courier New" w:eastAsia="Courier New" w:hAnsi="Courier New"/>
          <w:sz w:val="18"/>
          <w:szCs w:val="18"/>
          <w:color w:val="auto"/>
        </w:rPr>
        <w:t>SUBSIDIARY --------------- ----------</w:t>
      </w:r>
    </w:p>
    <w:p>
      <w:pPr>
        <w:ind w:left="160"/>
        <w:spacing w:after="0" w:line="238" w:lineRule="auto"/>
        <w:rPr>
          <w:sz w:val="20"/>
          <w:szCs w:val="20"/>
          <w:color w:val="auto"/>
        </w:rPr>
      </w:pPr>
      <w:r>
        <w:rPr>
          <w:rFonts w:ascii="Courier New" w:cs="Courier New" w:eastAsia="Courier New" w:hAnsi="Courier New"/>
          <w:sz w:val="18"/>
          <w:szCs w:val="18"/>
          <w:color w:val="auto"/>
        </w:rPr>
        <w:t>--- --------- PARENT TCI MEDIAONE I</w:t>
      </w:r>
    </w:p>
    <w:p>
      <w:pPr>
        <w:ind w:left="60"/>
        <w:spacing w:after="0"/>
        <w:rPr>
          <w:sz w:val="20"/>
          <w:szCs w:val="20"/>
          <w:color w:val="auto"/>
        </w:rPr>
      </w:pPr>
      <w:r>
        <w:rPr>
          <w:rFonts w:ascii="Courier New" w:cs="Courier New" w:eastAsia="Courier New" w:hAnsi="Courier New"/>
          <w:sz w:val="18"/>
          <w:szCs w:val="18"/>
          <w:color w:val="auto"/>
        </w:rPr>
        <w:t>II IV A B II III --------- ----------</w:t>
      </w:r>
    </w:p>
    <w:p>
      <w:pPr>
        <w:ind w:left="60"/>
        <w:spacing w:after="0" w:line="237" w:lineRule="auto"/>
        <w:rPr>
          <w:sz w:val="20"/>
          <w:szCs w:val="20"/>
          <w:color w:val="auto"/>
        </w:rPr>
      </w:pPr>
      <w:r>
        <w:rPr>
          <w:rFonts w:ascii="Courier New" w:cs="Courier New" w:eastAsia="Courier New" w:hAnsi="Courier New"/>
          <w:sz w:val="18"/>
          <w:szCs w:val="18"/>
          <w:color w:val="auto"/>
        </w:rPr>
        <w:t>---------- --- --- --- ----- ----- --</w:t>
      </w:r>
    </w:p>
    <w:p>
      <w:pPr>
        <w:ind w:left="580"/>
        <w:spacing w:after="0"/>
        <w:rPr>
          <w:sz w:val="20"/>
          <w:szCs w:val="20"/>
          <w:color w:val="auto"/>
        </w:rPr>
      </w:pPr>
      <w:r>
        <w:rPr>
          <w:rFonts w:ascii="Courier New" w:cs="Courier New" w:eastAsia="Courier New" w:hAnsi="Courier New"/>
          <w:sz w:val="18"/>
          <w:szCs w:val="18"/>
          <w:color w:val="auto"/>
        </w:rPr>
        <w:t>- --- (DOLLARS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120"/>
        <w:spacing w:after="0"/>
        <w:rPr>
          <w:sz w:val="20"/>
          <w:szCs w:val="20"/>
          <w:color w:val="auto"/>
        </w:rPr>
      </w:pPr>
      <w:r>
        <w:rPr>
          <w:rFonts w:ascii="Courier New" w:cs="Courier New" w:eastAsia="Courier New" w:hAnsi="Courier New"/>
          <w:sz w:val="18"/>
          <w:szCs w:val="18"/>
          <w:color w:val="auto"/>
        </w:rPr>
        <w:t>$19,587 $ -- $ -- $-- $-- $-- $ -- $</w:t>
      </w:r>
    </w:p>
    <w:p>
      <w:pPr>
        <w:ind w:left="160"/>
        <w:spacing w:after="0" w:line="237" w:lineRule="auto"/>
        <w:rPr>
          <w:sz w:val="20"/>
          <w:szCs w:val="20"/>
          <w:color w:val="auto"/>
        </w:rPr>
      </w:pPr>
      <w:r>
        <w:rPr>
          <w:rFonts w:ascii="Courier New" w:cs="Courier New" w:eastAsia="Courier New" w:hAnsi="Courier New"/>
          <w:sz w:val="18"/>
          <w:szCs w:val="18"/>
          <w:color w:val="auto"/>
        </w:rPr>
        <w:t>-- $-- $-- Operating Expenses Costs</w:t>
      </w:r>
    </w:p>
    <w:p>
      <w:pPr>
        <w:ind w:left="320"/>
        <w:spacing w:after="0" w:line="238" w:lineRule="auto"/>
        <w:rPr>
          <w:sz w:val="20"/>
          <w:szCs w:val="20"/>
          <w:color w:val="auto"/>
        </w:rPr>
      </w:pPr>
      <w:r>
        <w:rPr>
          <w:rFonts w:ascii="Courier New" w:cs="Courier New" w:eastAsia="Courier New" w:hAnsi="Courier New"/>
          <w:sz w:val="18"/>
          <w:szCs w:val="18"/>
          <w:color w:val="auto"/>
        </w:rPr>
        <w:t>of services and products........</w:t>
      </w:r>
    </w:p>
    <w:p>
      <w:pPr>
        <w:ind w:left="740"/>
        <w:spacing w:after="0"/>
        <w:rPr>
          <w:sz w:val="20"/>
          <w:szCs w:val="20"/>
          <w:color w:val="auto"/>
        </w:rPr>
      </w:pPr>
      <w:r>
        <w:rPr>
          <w:rFonts w:ascii="Courier New" w:cs="Courier New" w:eastAsia="Courier New" w:hAnsi="Courier New"/>
          <w:sz w:val="18"/>
          <w:szCs w:val="18"/>
          <w:color w:val="auto"/>
        </w:rPr>
        <w:t>3,310 1 Access and other</w:t>
      </w:r>
    </w:p>
    <w:p>
      <w:pPr>
        <w:ind w:left="120"/>
        <w:spacing w:after="0" w:line="237" w:lineRule="auto"/>
        <w:rPr>
          <w:sz w:val="20"/>
          <w:szCs w:val="20"/>
          <w:color w:val="auto"/>
        </w:rPr>
      </w:pPr>
      <w:r>
        <w:rPr>
          <w:rFonts w:ascii="Courier New" w:cs="Courier New" w:eastAsia="Courier New" w:hAnsi="Courier New"/>
          <w:sz w:val="18"/>
          <w:szCs w:val="18"/>
          <w:color w:val="auto"/>
        </w:rPr>
        <w:t>connection........... 6,355 Selling,</w:t>
      </w:r>
    </w:p>
    <w:p>
      <w:pPr>
        <w:ind w:left="160"/>
        <w:spacing w:after="0"/>
        <w:rPr>
          <w:sz w:val="20"/>
          <w:szCs w:val="20"/>
          <w:color w:val="auto"/>
        </w:rPr>
      </w:pPr>
      <w:r>
        <w:rPr>
          <w:rFonts w:ascii="Courier New" w:cs="Courier New" w:eastAsia="Courier New" w:hAnsi="Courier New"/>
          <w:sz w:val="18"/>
          <w:szCs w:val="18"/>
          <w:color w:val="auto"/>
        </w:rPr>
        <w:t>general and administrative... 1,600</w:t>
      </w:r>
    </w:p>
    <w:p>
      <w:pPr>
        <w:ind w:left="480"/>
        <w:spacing w:after="0" w:line="237" w:lineRule="auto"/>
        <w:rPr>
          <w:sz w:val="20"/>
          <w:szCs w:val="20"/>
          <w:color w:val="auto"/>
        </w:rPr>
      </w:pPr>
      <w:r>
        <w:rPr>
          <w:rFonts w:ascii="Courier New" w:cs="Courier New" w:eastAsia="Courier New" w:hAnsi="Courier New"/>
          <w:sz w:val="18"/>
          <w:szCs w:val="18"/>
          <w:color w:val="auto"/>
        </w:rPr>
        <w:t>406 14 Depreciation and other</w:t>
      </w:r>
    </w:p>
    <w:p>
      <w:pPr>
        <w:ind w:left="60"/>
        <w:spacing w:after="0"/>
        <w:rPr>
          <w:sz w:val="20"/>
          <w:szCs w:val="20"/>
          <w:color w:val="auto"/>
        </w:rPr>
      </w:pPr>
      <w:r>
        <w:rPr>
          <w:rFonts w:ascii="Courier New" w:cs="Courier New" w:eastAsia="Courier New" w:hAnsi="Courier New"/>
          <w:sz w:val="18"/>
          <w:szCs w:val="18"/>
          <w:color w:val="auto"/>
        </w:rPr>
        <w:t>amortization... 1,470 57 Amortization</w:t>
      </w:r>
    </w:p>
    <w:p>
      <w:pPr>
        <w:ind w:left="320"/>
        <w:spacing w:after="0" w:line="237" w:lineRule="auto"/>
        <w:rPr>
          <w:sz w:val="20"/>
          <w:szCs w:val="20"/>
          <w:color w:val="auto"/>
        </w:rPr>
      </w:pPr>
      <w:r>
        <w:rPr>
          <w:rFonts w:ascii="Courier New" w:cs="Courier New" w:eastAsia="Courier New" w:hAnsi="Courier New"/>
          <w:sz w:val="18"/>
          <w:szCs w:val="18"/>
          <w:color w:val="auto"/>
        </w:rPr>
        <w:t>of goodwill, franchise costs and</w:t>
      </w:r>
    </w:p>
    <w:p>
      <w:pPr>
        <w:ind w:left="1220"/>
        <w:spacing w:after="0" w:line="238" w:lineRule="auto"/>
        <w:rPr>
          <w:sz w:val="20"/>
          <w:szCs w:val="20"/>
          <w:color w:val="auto"/>
        </w:rPr>
      </w:pPr>
      <w:r>
        <w:rPr>
          <w:rFonts w:ascii="Courier New" w:cs="Courier New" w:eastAsia="Courier New" w:hAnsi="Courier New"/>
          <w:sz w:val="18"/>
          <w:szCs w:val="18"/>
          <w:color w:val="auto"/>
        </w:rPr>
        <w:t>other purchased</w:t>
      </w:r>
    </w:p>
    <w:p>
      <w:pPr>
        <w:ind w:left="60"/>
        <w:spacing w:after="0"/>
        <w:rPr>
          <w:sz w:val="20"/>
          <w:szCs w:val="20"/>
          <w:color w:val="auto"/>
        </w:rPr>
      </w:pPr>
      <w:r>
        <w:rPr>
          <w:rFonts w:ascii="Courier New" w:cs="Courier New" w:eastAsia="Courier New" w:hAnsi="Courier New"/>
          <w:sz w:val="18"/>
          <w:szCs w:val="18"/>
          <w:color w:val="auto"/>
        </w:rPr>
        <w:t>intangibles..........................</w:t>
      </w:r>
    </w:p>
    <w:p>
      <w:pPr>
        <w:ind w:left="160"/>
        <w:spacing w:after="0" w:line="237" w:lineRule="auto"/>
        <w:rPr>
          <w:sz w:val="20"/>
          <w:szCs w:val="20"/>
          <w:color w:val="auto"/>
        </w:rPr>
      </w:pPr>
      <w:r>
        <w:rPr>
          <w:rFonts w:ascii="Courier New" w:cs="Courier New" w:eastAsia="Courier New" w:hAnsi="Courier New"/>
          <w:sz w:val="18"/>
          <w:szCs w:val="18"/>
          <w:color w:val="auto"/>
        </w:rPr>
        <w:t>35 3 71 Net restructuring and other</w:t>
      </w:r>
    </w:p>
    <w:tbl>
      <w:tblPr>
        <w:tblLayout w:type="fixed"/>
        <w:tblInd w:w="60" w:type="dxa"/>
        <w:tblCellMar>
          <w:top w:w="0" w:type="dxa"/>
          <w:left w:w="0" w:type="dxa"/>
          <w:bottom w:w="0" w:type="dxa"/>
          <w:right w:w="0" w:type="dxa"/>
        </w:tblCellMar>
      </w:tblP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charges</w:t>
            </w:r>
          </w:p>
        </w:tc>
        <w:tc>
          <w:tcPr>
            <w:tcW w:w="28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6"/>
              </w:rPr>
              <w:t>... 693 Total operating</w:t>
            </w: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1"/>
                <w:szCs w:val="11"/>
                <w:color w:val="auto"/>
                <w:w w:val="74"/>
              </w:rPr>
              <w:t>expenses..............</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13,463 466 86</w:t>
            </w:r>
          </w:p>
        </w:tc>
      </w:tr>
      <w:tr>
        <w:trPr>
          <w:trHeight w:val="203"/>
        </w:trPr>
        <w:tc>
          <w:tcPr>
            <w:tcW w:w="1100" w:type="dxa"/>
            <w:vAlign w:val="bottom"/>
          </w:tcPr>
          <w:p>
            <w:pPr>
              <w:spacing w:after="0"/>
              <w:rPr>
                <w:sz w:val="17"/>
                <w:szCs w:val="17"/>
                <w:color w:val="auto"/>
              </w:rPr>
            </w:pP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800" w:type="dxa"/>
            <w:vAlign w:val="bottom"/>
          </w:tcPr>
          <w:p>
            <w:pPr>
              <w:spacing w:after="0"/>
              <w:rPr>
                <w:sz w:val="17"/>
                <w:szCs w:val="17"/>
                <w:color w:val="auto"/>
              </w:rPr>
            </w:pP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71"/>
              </w:rPr>
              <w:t>(loss)...............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6,124</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3100" w:type="dxa"/>
            <w:vAlign w:val="bottom"/>
            <w:gridSpan w:val="2"/>
          </w:tcPr>
          <w:p>
            <w:pPr>
              <w:jc w:val="center"/>
              <w:ind w:left="729"/>
              <w:spacing w:after="0" w:line="203" w:lineRule="exact"/>
              <w:rPr>
                <w:sz w:val="20"/>
                <w:szCs w:val="20"/>
                <w:color w:val="auto"/>
              </w:rPr>
            </w:pPr>
            <w:r>
              <w:rPr>
                <w:rFonts w:ascii="Courier New" w:cs="Courier New" w:eastAsia="Courier New" w:hAnsi="Courier New"/>
                <w:sz w:val="18"/>
                <w:szCs w:val="18"/>
                <w:color w:val="auto"/>
                <w:w w:val="97"/>
              </w:rPr>
              <w:t>(86) Other (expense)</w:t>
            </w:r>
          </w:p>
        </w:tc>
        <w:tc>
          <w:tcPr>
            <w:tcW w:w="800" w:type="dxa"/>
            <w:vAlign w:val="bottom"/>
          </w:tcPr>
          <w:p>
            <w:pPr>
              <w:spacing w:after="0"/>
              <w:rPr>
                <w:sz w:val="17"/>
                <w:szCs w:val="17"/>
                <w:color w:val="auto"/>
              </w:rPr>
            </w:pP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1"/>
                <w:szCs w:val="11"/>
                <w:color w:val="auto"/>
                <w:w w:val="74"/>
              </w:rPr>
              <w:t>income................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91 978</w:t>
            </w:r>
          </w:p>
        </w:tc>
      </w:tr>
      <w:tr>
        <w:trPr>
          <w:trHeight w:val="203"/>
        </w:trPr>
        <w:tc>
          <w:tcPr>
            <w:tcW w:w="3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 46 17 4 3 21 47 Interest expense</w:t>
            </w: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71"/>
              </w:rPr>
              <w:t>(benefit)............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4,214 1,149 180</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43 46 17 3 2 20 45 (Loss) income from</w:t>
      </w:r>
    </w:p>
    <w:p>
      <w:pPr>
        <w:jc w:val="center"/>
        <w:ind w:right="6219"/>
        <w:spacing w:after="0"/>
        <w:rPr>
          <w:sz w:val="20"/>
          <w:szCs w:val="20"/>
          <w:color w:val="auto"/>
        </w:rPr>
      </w:pPr>
      <w:r>
        <w:rPr>
          <w:rFonts w:ascii="Courier New" w:cs="Courier New" w:eastAsia="Courier New" w:hAnsi="Courier New"/>
          <w:sz w:val="18"/>
          <w:szCs w:val="18"/>
          <w:color w:val="auto"/>
        </w:rPr>
        <w:t>continuing operations before 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taxes, minority interest, and</w:t>
      </w:r>
    </w:p>
    <w:p>
      <w:pPr>
        <w:jc w:val="center"/>
        <w:ind w:right="6219"/>
        <w:spacing w:after="0" w:line="238" w:lineRule="auto"/>
        <w:rPr>
          <w:sz w:val="20"/>
          <w:szCs w:val="20"/>
          <w:color w:val="auto"/>
        </w:rPr>
      </w:pPr>
      <w:r>
        <w:rPr>
          <w:rFonts w:ascii="Courier New" w:cs="Courier New" w:eastAsia="Courier New" w:hAnsi="Courier New"/>
          <w:sz w:val="18"/>
          <w:szCs w:val="18"/>
          <w:color w:val="auto"/>
        </w:rPr>
        <w:t>(losses) earnings related to other</w:t>
      </w:r>
    </w:p>
    <w:p>
      <w:pPr>
        <w:jc w:val="center"/>
        <w:ind w:right="6219"/>
        <w:spacing w:after="0"/>
        <w:rPr>
          <w:sz w:val="20"/>
          <w:szCs w:val="20"/>
          <w:color w:val="auto"/>
        </w:rPr>
      </w:pPr>
      <w:r>
        <w:rPr>
          <w:rFonts w:ascii="Courier New" w:cs="Courier New" w:eastAsia="Courier New" w:hAnsi="Courier New"/>
          <w:sz w:val="18"/>
          <w:szCs w:val="18"/>
          <w:color w:val="auto"/>
        </w:rPr>
        <w:t>equity</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9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2"/>
              </w:rPr>
              <w:t>investments..........................</w:t>
            </w:r>
          </w:p>
        </w:tc>
        <w:tc>
          <w:tcPr>
            <w:tcW w:w="1860" w:type="dxa"/>
            <w:vAlign w:val="bottom"/>
          </w:tcPr>
          <w:p>
            <w:pPr>
              <w:spacing w:after="0"/>
              <w:rPr>
                <w:sz w:val="17"/>
                <w:szCs w:val="17"/>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712</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 1 1 2 (Benefit)</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provision for income</w:t>
      </w:r>
    </w:p>
    <w:p>
      <w:pPr>
        <w:ind w:left="60"/>
        <w:spacing w:after="0"/>
        <w:rPr>
          <w:sz w:val="20"/>
          <w:szCs w:val="20"/>
          <w:color w:val="auto"/>
        </w:rPr>
      </w:pPr>
      <w:r>
        <w:rPr>
          <w:rFonts w:ascii="Courier New" w:cs="Courier New" w:eastAsia="Courier New" w:hAnsi="Courier New"/>
          <w:sz w:val="18"/>
          <w:szCs w:val="18"/>
          <w:color w:val="auto"/>
        </w:rPr>
        <w:t>taxes................................</w:t>
      </w:r>
    </w:p>
    <w:p>
      <w:pPr>
        <w:ind w:left="260"/>
        <w:spacing w:after="0" w:line="237" w:lineRule="auto"/>
        <w:rPr>
          <w:sz w:val="20"/>
          <w:szCs w:val="20"/>
          <w:color w:val="auto"/>
        </w:rPr>
      </w:pPr>
      <w:r>
        <w:rPr>
          <w:rFonts w:ascii="Courier New" w:cs="Courier New" w:eastAsia="Courier New" w:hAnsi="Courier New"/>
          <w:sz w:val="18"/>
          <w:szCs w:val="18"/>
          <w:color w:val="auto"/>
        </w:rPr>
        <w:t>(237) (569) 299 Minority interest</w:t>
      </w:r>
    </w:p>
    <w:p>
      <w:pPr>
        <w:ind w:left="260"/>
        <w:spacing w:after="0" w:line="238" w:lineRule="auto"/>
        <w:rPr>
          <w:sz w:val="20"/>
          <w:szCs w:val="20"/>
          <w:color w:val="auto"/>
        </w:rPr>
      </w:pPr>
      <w:r>
        <w:rPr>
          <w:rFonts w:ascii="Courier New" w:cs="Courier New" w:eastAsia="Courier New" w:hAnsi="Courier New"/>
          <w:sz w:val="18"/>
          <w:szCs w:val="18"/>
          <w:color w:val="auto"/>
        </w:rPr>
        <w:t>income (expense).... (160) Equity</w:t>
      </w:r>
    </w:p>
    <w:p>
      <w:pPr>
        <w:ind w:left="680"/>
        <w:spacing w:after="0"/>
        <w:rPr>
          <w:sz w:val="20"/>
          <w:szCs w:val="20"/>
          <w:color w:val="auto"/>
        </w:rPr>
      </w:pPr>
      <w:r>
        <w:rPr>
          <w:rFonts w:ascii="Courier New" w:cs="Courier New" w:eastAsia="Courier New" w:hAnsi="Courier New"/>
          <w:sz w:val="18"/>
          <w:szCs w:val="18"/>
          <w:color w:val="auto"/>
        </w:rPr>
        <w:t>losses from Liberty Media</w:t>
      </w:r>
    </w:p>
    <w:p>
      <w:pPr>
        <w:ind w:left="60"/>
        <w:spacing w:after="0" w:line="237" w:lineRule="auto"/>
        <w:rPr>
          <w:sz w:val="20"/>
          <w:szCs w:val="20"/>
          <w:color w:val="auto"/>
        </w:rPr>
      </w:pPr>
      <w:r>
        <w:rPr>
          <w:rFonts w:ascii="Courier New" w:cs="Courier New" w:eastAsia="Courier New" w:hAnsi="Courier New"/>
          <w:sz w:val="18"/>
          <w:szCs w:val="18"/>
          <w:color w:val="auto"/>
        </w:rPr>
        <w:t>Group................................</w:t>
      </w:r>
    </w:p>
    <w:p>
      <w:pPr>
        <w:jc w:val="center"/>
        <w:ind w:right="6219"/>
        <w:spacing w:after="0"/>
        <w:rPr>
          <w:sz w:val="20"/>
          <w:szCs w:val="20"/>
          <w:color w:val="auto"/>
        </w:rPr>
      </w:pPr>
      <w:r>
        <w:rPr>
          <w:rFonts w:ascii="Courier New" w:cs="Courier New" w:eastAsia="Courier New" w:hAnsi="Courier New"/>
          <w:sz w:val="18"/>
          <w:szCs w:val="18"/>
          <w:color w:val="auto"/>
        </w:rPr>
        <w:t>2,711 Net (losses) earnings related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to other equity</w:t>
      </w:r>
    </w:p>
    <w:p>
      <w:pPr>
        <w:ind w:left="420"/>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(2,690) (2,098) (2,577) (Loss) income</w:t>
      </w:r>
    </w:p>
    <w:p>
      <w:pPr>
        <w:ind w:left="1220"/>
        <w:spacing w:after="0" w:line="238" w:lineRule="auto"/>
        <w:rPr>
          <w:sz w:val="20"/>
          <w:szCs w:val="20"/>
          <w:color w:val="auto"/>
        </w:rPr>
      </w:pPr>
      <w:r>
        <w:rPr>
          <w:rFonts w:ascii="Courier New" w:cs="Courier New" w:eastAsia="Courier New" w:hAnsi="Courier New"/>
          <w:sz w:val="18"/>
          <w:szCs w:val="18"/>
          <w:color w:val="auto"/>
        </w:rPr>
        <w:t>from continuing</w:t>
      </w:r>
    </w:p>
    <w:p>
      <w:pPr>
        <w:ind w:left="60"/>
        <w:spacing w:after="0"/>
        <w:rPr>
          <w:sz w:val="20"/>
          <w:szCs w:val="20"/>
          <w:color w:val="auto"/>
        </w:rPr>
      </w:pPr>
      <w:r>
        <w:rPr>
          <w:rFonts w:ascii="Courier New" w:cs="Courier New" w:eastAsia="Courier New" w:hAnsi="Courier New"/>
          <w:sz w:val="18"/>
          <w:szCs w:val="18"/>
          <w:color w:val="auto"/>
        </w:rPr>
        <w:t>operations...........................</w:t>
      </w:r>
    </w:p>
    <w:p>
      <w:pPr>
        <w:ind w:left="220"/>
        <w:spacing w:after="0" w:line="237" w:lineRule="auto"/>
        <w:rPr>
          <w:sz w:val="20"/>
          <w:szCs w:val="20"/>
          <w:color w:val="auto"/>
        </w:rPr>
      </w:pPr>
      <w:r>
        <w:rPr>
          <w:rFonts w:ascii="Courier New" w:cs="Courier New" w:eastAsia="Courier New" w:hAnsi="Courier New"/>
          <w:sz w:val="18"/>
          <w:szCs w:val="18"/>
          <w:color w:val="auto"/>
        </w:rPr>
        <w:t>542 (5,764) (2,164) 1 1 1 2 Income</w:t>
      </w:r>
    </w:p>
    <w:p>
      <w:pPr>
        <w:ind w:left="160"/>
        <w:spacing w:after="0"/>
        <w:rPr>
          <w:sz w:val="20"/>
          <w:szCs w:val="20"/>
          <w:color w:val="auto"/>
        </w:rPr>
      </w:pPr>
      <w:r>
        <w:rPr>
          <w:rFonts w:ascii="Courier New" w:cs="Courier New" w:eastAsia="Courier New" w:hAnsi="Courier New"/>
          <w:sz w:val="18"/>
          <w:szCs w:val="18"/>
          <w:color w:val="auto"/>
        </w:rPr>
        <w:t>(loss) from discontinued operations</w:t>
      </w:r>
    </w:p>
    <w:p>
      <w:pPr>
        <w:ind w:left="220"/>
        <w:spacing w:after="0" w:line="237" w:lineRule="auto"/>
        <w:rPr>
          <w:sz w:val="20"/>
          <w:szCs w:val="20"/>
          <w:color w:val="auto"/>
        </w:rPr>
      </w:pPr>
      <w:r>
        <w:rPr>
          <w:rFonts w:ascii="Courier New" w:cs="Courier New" w:eastAsia="Courier New" w:hAnsi="Courier New"/>
          <w:sz w:val="18"/>
          <w:szCs w:val="18"/>
          <w:color w:val="auto"/>
        </w:rPr>
        <w:t>(net of income taxes)..... Gain on</w:t>
      </w:r>
    </w:p>
    <w:p>
      <w:pPr>
        <w:ind w:left="580"/>
        <w:spacing w:after="0"/>
        <w:rPr>
          <w:sz w:val="20"/>
          <w:szCs w:val="20"/>
          <w:color w:val="auto"/>
        </w:rPr>
      </w:pPr>
      <w:r>
        <w:rPr>
          <w:rFonts w:ascii="Courier New" w:cs="Courier New" w:eastAsia="Courier New" w:hAnsi="Courier New"/>
          <w:sz w:val="18"/>
          <w:szCs w:val="18"/>
          <w:color w:val="auto"/>
        </w:rPr>
        <w:t>disposition of discontinued</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ind w:left="580"/>
        <w:spacing w:after="0" w:line="238" w:lineRule="auto"/>
        <w:rPr>
          <w:sz w:val="20"/>
          <w:szCs w:val="20"/>
          <w:color w:val="auto"/>
        </w:rPr>
      </w:pPr>
      <w:r>
        <w:rPr>
          <w:rFonts w:ascii="Courier New" w:cs="Courier New" w:eastAsia="Courier New" w:hAnsi="Courier New"/>
          <w:sz w:val="18"/>
          <w:szCs w:val="18"/>
          <w:color w:val="auto"/>
        </w:rPr>
        <w:t>13,503 Income (loss) before</w:t>
      </w:r>
    </w:p>
    <w:p>
      <w:pPr>
        <w:ind w:left="380"/>
        <w:spacing w:after="0"/>
        <w:rPr>
          <w:sz w:val="20"/>
          <w:szCs w:val="20"/>
          <w:color w:val="auto"/>
        </w:rPr>
      </w:pPr>
      <w:r>
        <w:rPr>
          <w:rFonts w:ascii="Courier New" w:cs="Courier New" w:eastAsia="Courier New" w:hAnsi="Courier New"/>
          <w:sz w:val="18"/>
          <w:szCs w:val="18"/>
          <w:color w:val="auto"/>
        </w:rPr>
        <w:t>cumulative effect of accounting</w:t>
      </w:r>
    </w:p>
    <w:p>
      <w:pPr>
        <w:ind w:left="420"/>
        <w:spacing w:after="0" w:line="237" w:lineRule="auto"/>
        <w:rPr>
          <w:sz w:val="20"/>
          <w:szCs w:val="20"/>
          <w:color w:val="auto"/>
        </w:rPr>
      </w:pPr>
      <w:r>
        <w:rPr>
          <w:rFonts w:ascii="Courier New" w:cs="Courier New" w:eastAsia="Courier New" w:hAnsi="Courier New"/>
          <w:sz w:val="18"/>
          <w:szCs w:val="18"/>
          <w:color w:val="auto"/>
        </w:rPr>
        <w:t>change................. 14,045</w:t>
      </w:r>
    </w:p>
    <w:p>
      <w:pPr>
        <w:ind w:left="220"/>
        <w:spacing w:after="0"/>
        <w:rPr>
          <w:sz w:val="20"/>
          <w:szCs w:val="20"/>
          <w:color w:val="auto"/>
        </w:rPr>
      </w:pPr>
      <w:r>
        <w:rPr>
          <w:rFonts w:ascii="Courier New" w:cs="Courier New" w:eastAsia="Courier New" w:hAnsi="Courier New"/>
          <w:sz w:val="18"/>
          <w:szCs w:val="18"/>
          <w:color w:val="auto"/>
        </w:rPr>
        <w:t>(5,764) (2,164) 1 1 1 2 Cumulative</w:t>
      </w:r>
    </w:p>
    <w:p>
      <w:pPr>
        <w:ind w:left="160"/>
        <w:spacing w:after="0" w:line="237" w:lineRule="auto"/>
        <w:rPr>
          <w:sz w:val="20"/>
          <w:szCs w:val="20"/>
          <w:color w:val="auto"/>
        </w:rPr>
      </w:pPr>
      <w:r>
        <w:rPr>
          <w:rFonts w:ascii="Courier New" w:cs="Courier New" w:eastAsia="Courier New" w:hAnsi="Courier New"/>
          <w:sz w:val="18"/>
          <w:szCs w:val="18"/>
          <w:color w:val="auto"/>
        </w:rPr>
        <w:t>effect of accounting change (net of</w:t>
      </w:r>
    </w:p>
    <w:p>
      <w:pPr>
        <w:ind w:left="60"/>
        <w:spacing w:after="0"/>
        <w:rPr>
          <w:sz w:val="20"/>
          <w:szCs w:val="20"/>
          <w:color w:val="auto"/>
        </w:rPr>
      </w:pPr>
      <w:r>
        <w:rPr>
          <w:rFonts w:ascii="Courier New" w:cs="Courier New" w:eastAsia="Courier New" w:hAnsi="Courier New"/>
          <w:sz w:val="18"/>
          <w:szCs w:val="18"/>
          <w:color w:val="auto"/>
        </w:rPr>
        <w:t>income taxes)................ 508 545</w:t>
      </w:r>
    </w:p>
    <w:p>
      <w:pPr>
        <w:ind w:left="1260"/>
        <w:spacing w:after="0" w:line="237" w:lineRule="auto"/>
        <w:rPr>
          <w:sz w:val="20"/>
          <w:szCs w:val="20"/>
          <w:color w:val="auto"/>
        </w:rPr>
      </w:pPr>
      <w:r>
        <w:rPr>
          <w:rFonts w:ascii="Courier New" w:cs="Courier New" w:eastAsia="Courier New" w:hAnsi="Courier New"/>
          <w:sz w:val="18"/>
          <w:szCs w:val="18"/>
          <w:color w:val="auto"/>
        </w:rPr>
        <w:t>540 Net income</w:t>
      </w:r>
    </w:p>
    <w:p>
      <w:pPr>
        <w:ind w:left="220"/>
        <w:spacing w:after="0"/>
        <w:rPr>
          <w:sz w:val="20"/>
          <w:szCs w:val="20"/>
          <w:color w:val="auto"/>
        </w:rPr>
      </w:pPr>
      <w:r>
        <w:rPr>
          <w:rFonts w:ascii="Courier New" w:cs="Courier New" w:eastAsia="Courier New" w:hAnsi="Courier New"/>
          <w:sz w:val="18"/>
          <w:szCs w:val="18"/>
          <w:color w:val="auto"/>
        </w:rPr>
        <w:t>(loss)..................... 14,553</w:t>
      </w:r>
    </w:p>
    <w:p>
      <w:pPr>
        <w:ind w:left="320"/>
        <w:spacing w:after="0" w:line="237" w:lineRule="auto"/>
        <w:rPr>
          <w:sz w:val="20"/>
          <w:szCs w:val="20"/>
          <w:color w:val="auto"/>
        </w:rPr>
      </w:pPr>
      <w:r>
        <w:rPr>
          <w:rFonts w:ascii="Courier New" w:cs="Courier New" w:eastAsia="Courier New" w:hAnsi="Courier New"/>
          <w:sz w:val="18"/>
          <w:szCs w:val="18"/>
          <w:color w:val="auto"/>
        </w:rPr>
        <w:t>(5,219) (1,624) 1 1 1 2 Dividend</w:t>
      </w:r>
    </w:p>
    <w:p>
      <w:pPr>
        <w:ind w:left="680"/>
        <w:spacing w:after="0" w:line="238" w:lineRule="auto"/>
        <w:rPr>
          <w:sz w:val="20"/>
          <w:szCs w:val="20"/>
          <w:color w:val="auto"/>
        </w:rPr>
      </w:pPr>
      <w:r>
        <w:rPr>
          <w:rFonts w:ascii="Courier New" w:cs="Courier New" w:eastAsia="Courier New" w:hAnsi="Courier New"/>
          <w:sz w:val="18"/>
          <w:szCs w:val="18"/>
          <w:color w:val="auto"/>
        </w:rPr>
        <w:t>requirements of preferred</w:t>
      </w:r>
    </w:p>
    <w:p>
      <w:pPr>
        <w:ind w:left="60"/>
        <w:spacing w:after="0"/>
        <w:rPr>
          <w:sz w:val="20"/>
          <w:szCs w:val="20"/>
          <w:color w:val="auto"/>
        </w:rPr>
      </w:pPr>
      <w:r>
        <w:rPr>
          <w:rFonts w:ascii="Courier New" w:cs="Courier New" w:eastAsia="Courier New" w:hAnsi="Courier New"/>
          <w:sz w:val="18"/>
          <w:szCs w:val="18"/>
          <w:color w:val="auto"/>
        </w:rPr>
        <w:t>stock................................</w:t>
      </w:r>
    </w:p>
    <w:p>
      <w:pPr>
        <w:sectPr>
          <w:pgSz w:w="11900" w:h="16838" w:orient="portrait"/>
          <w:cols w:equalWidth="0" w:num="1">
            <w:col w:w="10219"/>
          </w:cols>
          <w:pgMar w:left="240" w:top="717" w:right="1440" w:bottom="0" w:gutter="0" w:footer="0" w:header="0"/>
        </w:sectPr>
      </w:pPr>
    </w:p>
    <w:bookmarkStart w:id="529" w:name="page530"/>
    <w:bookmarkEnd w:id="529"/>
    <w:p>
      <w:pPr>
        <w:jc w:val="center"/>
        <w:ind w:right="6219"/>
        <w:spacing w:after="0"/>
        <w:rPr>
          <w:sz w:val="20"/>
          <w:szCs w:val="20"/>
          <w:color w:val="auto"/>
        </w:rPr>
      </w:pPr>
      <w:r>
        <w:rPr>
          <w:rFonts w:ascii="Courier New" w:cs="Courier New" w:eastAsia="Courier New" w:hAnsi="Courier New"/>
          <w:sz w:val="18"/>
          <w:szCs w:val="18"/>
          <w:color w:val="auto"/>
        </w:rPr>
        <w:t>652 Premium on exchange of AT&amp;T</w:t>
      </w:r>
    </w:p>
    <w:p>
      <w:pPr>
        <w:jc w:val="center"/>
        <w:ind w:right="6219"/>
        <w:spacing w:after="0" w:line="238" w:lineRule="auto"/>
        <w:rPr>
          <w:sz w:val="20"/>
          <w:szCs w:val="20"/>
          <w:color w:val="auto"/>
        </w:rPr>
      </w:pPr>
      <w:r>
        <w:rPr>
          <w:rFonts w:ascii="Courier New" w:cs="Courier New" w:eastAsia="Courier New" w:hAnsi="Courier New"/>
          <w:sz w:val="18"/>
          <w:szCs w:val="18"/>
          <w:color w:val="auto"/>
        </w:rPr>
        <w:t>Wireless tracking</w:t>
      </w:r>
    </w:p>
    <w:p>
      <w:pPr>
        <w:ind w:left="160"/>
        <w:spacing w:after="0"/>
        <w:rPr>
          <w:sz w:val="20"/>
          <w:szCs w:val="20"/>
          <w:color w:val="auto"/>
        </w:rPr>
      </w:pPr>
      <w:r>
        <w:rPr>
          <w:rFonts w:ascii="Courier New" w:cs="Courier New" w:eastAsia="Courier New" w:hAnsi="Courier New"/>
          <w:sz w:val="18"/>
          <w:szCs w:val="18"/>
          <w:color w:val="auto"/>
        </w:rPr>
        <w:t>stock....................... 80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(loss) available to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$13,821 $(5,219) $(1,624) $-- $-- $--</w:t>
      </w:r>
    </w:p>
    <w:p>
      <w:pPr>
        <w:spacing w:after="0" w:line="16" w:lineRule="exact"/>
        <w:rPr>
          <w:sz w:val="20"/>
          <w:szCs w:val="20"/>
          <w:color w:val="auto"/>
        </w:rPr>
      </w:pPr>
    </w:p>
    <w:p>
      <w:pPr>
        <w:ind w:left="1420" w:hanging="203"/>
        <w:spacing w:after="0"/>
        <w:tabs>
          <w:tab w:leader="none" w:pos="142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1 $ 1 $ 1 $ 2</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CONSOLIDATED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SUBSIDIARIES ADJUSTMENTS AT&amp;T CORP.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right="6199" w:firstLine="743"/>
        <w:spacing w:after="0" w:line="268" w:lineRule="auto"/>
        <w:tabs>
          <w:tab w:leader="none" w:pos="1050"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Revenue...............................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$35,413 $(2,450) $52,550 Operating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 Costs of services and</w:t>
      </w:r>
    </w:p>
    <w:tbl>
      <w:tblPr>
        <w:tblLayout w:type="fixed"/>
        <w:tblInd w:w="160" w:type="dxa"/>
        <w:tblCellMar>
          <w:top w:w="0" w:type="dxa"/>
          <w:left w:w="0" w:type="dxa"/>
          <w:bottom w:w="0" w:type="dxa"/>
          <w:right w:w="0" w:type="dxa"/>
        </w:tblCellMar>
      </w:tblPr>
      <w:tr>
        <w:trPr>
          <w:trHeight w:val="203"/>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products........</w:t>
            </w:r>
          </w:p>
        </w:tc>
        <w:tc>
          <w:tcPr>
            <w:tcW w:w="100" w:type="dxa"/>
            <w:vAlign w:val="bottom"/>
          </w:tcPr>
          <w:p>
            <w:pPr>
              <w:spacing w:after="0"/>
              <w:rPr>
                <w:sz w:val="17"/>
                <w:szCs w:val="17"/>
                <w:color w:val="auto"/>
              </w:rPr>
            </w:pPr>
          </w:p>
        </w:tc>
        <w:tc>
          <w:tcPr>
            <w:tcW w:w="17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12,871 (2,222)</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13,960 Access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connection...........</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5,976 (195)</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12,136 Selling,</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8,822 (10) 10,832</w:t>
            </w:r>
          </w:p>
        </w:tc>
      </w:tr>
      <w:tr>
        <w:trPr>
          <w:trHeight w:val="203"/>
        </w:trPr>
        <w:tc>
          <w:tcPr>
            <w:tcW w:w="3700" w:type="dxa"/>
            <w:vAlign w:val="bottom"/>
            <w:gridSpan w:val="3"/>
          </w:tcPr>
          <w:p>
            <w:pPr>
              <w:jc w:val="right"/>
              <w:ind w:right="612"/>
              <w:spacing w:after="0" w:line="203" w:lineRule="exact"/>
              <w:rPr>
                <w:sz w:val="20"/>
                <w:szCs w:val="20"/>
                <w:color w:val="auto"/>
              </w:rPr>
            </w:pPr>
            <w:r>
              <w:rPr>
                <w:rFonts w:ascii="Courier New" w:cs="Courier New" w:eastAsia="Courier New" w:hAnsi="Courier New"/>
                <w:sz w:val="18"/>
                <w:szCs w:val="18"/>
                <w:color w:val="auto"/>
              </w:rPr>
              <w:t>Depreciation and other</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5,338 6,865</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6219"/>
        <w:spacing w:after="0"/>
        <w:rPr>
          <w:sz w:val="20"/>
          <w:szCs w:val="20"/>
          <w:color w:val="auto"/>
        </w:rPr>
      </w:pPr>
      <w:r>
        <w:rPr>
          <w:rFonts w:ascii="Courier New" w:cs="Courier New" w:eastAsia="Courier New" w:hAnsi="Courier New"/>
          <w:sz w:val="18"/>
          <w:szCs w:val="18"/>
          <w:color w:val="auto"/>
        </w:rPr>
        <w:t>costs and other purchased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2,364 2,473 Net restructuring and</w:t>
      </w:r>
    </w:p>
    <w:p>
      <w:pPr>
        <w:ind w:left="220"/>
        <w:spacing w:after="0" w:line="238" w:lineRule="auto"/>
        <w:rPr>
          <w:sz w:val="20"/>
          <w:szCs w:val="20"/>
          <w:color w:val="auto"/>
        </w:rPr>
      </w:pPr>
      <w:r>
        <w:rPr>
          <w:rFonts w:ascii="Courier New" w:cs="Courier New" w:eastAsia="Courier New" w:hAnsi="Courier New"/>
          <w:sz w:val="18"/>
          <w:szCs w:val="18"/>
          <w:color w:val="auto"/>
        </w:rPr>
        <w:t>other charges... 1,837 2,530 Total</w:t>
      </w:r>
    </w:p>
    <w:p>
      <w:pPr>
        <w:ind w:left="320"/>
        <w:spacing w:after="0"/>
        <w:rPr>
          <w:sz w:val="20"/>
          <w:szCs w:val="20"/>
          <w:color w:val="auto"/>
        </w:rPr>
      </w:pPr>
      <w:r>
        <w:rPr>
          <w:rFonts w:ascii="Courier New" w:cs="Courier New" w:eastAsia="Courier New" w:hAnsi="Courier New"/>
          <w:sz w:val="18"/>
          <w:szCs w:val="18"/>
          <w:color w:val="auto"/>
        </w:rPr>
        <w:t>operating expenses..............</w:t>
      </w:r>
    </w:p>
    <w:p>
      <w:pPr>
        <w:ind w:left="380"/>
        <w:spacing w:after="0" w:line="237" w:lineRule="auto"/>
        <w:rPr>
          <w:sz w:val="20"/>
          <w:szCs w:val="20"/>
          <w:color w:val="auto"/>
        </w:rPr>
      </w:pPr>
      <w:r>
        <w:rPr>
          <w:rFonts w:ascii="Courier New" w:cs="Courier New" w:eastAsia="Courier New" w:hAnsi="Courier New"/>
          <w:sz w:val="18"/>
          <w:szCs w:val="18"/>
          <w:color w:val="auto"/>
        </w:rPr>
        <w:t>37,208 (2,427) 48,796 Operating</w:t>
      </w:r>
    </w:p>
    <w:tbl>
      <w:tblPr>
        <w:tblLayout w:type="fixed"/>
        <w:tblInd w:w="120" w:type="dxa"/>
        <w:tblCellMar>
          <w:top w:w="0" w:type="dxa"/>
          <w:left w:w="0" w:type="dxa"/>
          <w:bottom w:w="0" w:type="dxa"/>
          <w:right w:w="0" w:type="dxa"/>
        </w:tblCellMar>
      </w:tblP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w w:val="71"/>
              </w:rPr>
              <w:t>income (loss)...............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(1,795)</w:t>
            </w:r>
          </w:p>
        </w:tc>
      </w:tr>
      <w:tr>
        <w:trPr>
          <w:trHeight w:val="203"/>
        </w:trPr>
        <w:tc>
          <w:tcPr>
            <w:tcW w:w="37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(23) 3,754 Other (expense)</w:t>
            </w:r>
          </w:p>
        </w:tc>
      </w:t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72"/>
              </w:rPr>
              <w:t>income................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 (3,208)</w:t>
            </w:r>
          </w:p>
        </w:tc>
      </w:tr>
      <w:tr>
        <w:trPr>
          <w:trHeight w:val="203"/>
        </w:trPr>
        <w:tc>
          <w:tcPr>
            <w:tcW w:w="146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(1,547)</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Interest expense</w:t>
            </w:r>
          </w:p>
        </w:tc>
      </w:t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71"/>
              </w:rPr>
              <w:t>(benefit)............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 (3,740)</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3,242 (Loss) income from continuing</w:t>
      </w:r>
    </w:p>
    <w:p>
      <w:pPr>
        <w:jc w:val="center"/>
        <w:ind w:right="6219"/>
        <w:spacing w:after="0"/>
        <w:rPr>
          <w:sz w:val="20"/>
          <w:szCs w:val="20"/>
          <w:color w:val="auto"/>
        </w:rPr>
      </w:pPr>
      <w:r>
        <w:rPr>
          <w:rFonts w:ascii="Courier New" w:cs="Courier New" w:eastAsia="Courier New" w:hAnsi="Courier New"/>
          <w:sz w:val="18"/>
          <w:szCs w:val="18"/>
          <w:color w:val="auto"/>
        </w:rPr>
        <w:t>operations before income taxes,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minority interest, and (losses)</w:t>
      </w:r>
    </w:p>
    <w:p>
      <w:pPr>
        <w:jc w:val="center"/>
        <w:ind w:right="6219"/>
        <w:spacing w:after="0" w:line="238" w:lineRule="auto"/>
        <w:rPr>
          <w:sz w:val="20"/>
          <w:szCs w:val="20"/>
          <w:color w:val="auto"/>
        </w:rPr>
      </w:pPr>
      <w:r>
        <w:rPr>
          <w:rFonts w:ascii="Courier New" w:cs="Courier New" w:eastAsia="Courier New" w:hAnsi="Courier New"/>
          <w:sz w:val="18"/>
          <w:szCs w:val="18"/>
          <w:color w:val="auto"/>
        </w:rPr>
        <w:t>earnings related to other equity</w:t>
      </w:r>
    </w:p>
    <w:p>
      <w:pPr>
        <w:jc w:val="center"/>
        <w:ind w:right="6219"/>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(3,892) 509 (1,035) (Benefit)</w:t>
      </w:r>
    </w:p>
    <w:p>
      <w:pPr>
        <w:jc w:val="center"/>
        <w:ind w:right="6219"/>
        <w:spacing w:after="0"/>
        <w:rPr>
          <w:sz w:val="20"/>
          <w:szCs w:val="20"/>
          <w:color w:val="auto"/>
        </w:rPr>
      </w:pPr>
      <w:r>
        <w:rPr>
          <w:rFonts w:ascii="Courier New" w:cs="Courier New" w:eastAsia="Courier New" w:hAnsi="Courier New"/>
          <w:sz w:val="18"/>
          <w:szCs w:val="18"/>
          <w:color w:val="auto"/>
        </w:rPr>
        <w:t>provision for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(284) (791) Minority interest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(expense).... 1,123 963 Equity losses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from Liberty Media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Group................................</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2,711 Net (losses) earnings related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to other equity</w:t>
      </w:r>
    </w:p>
    <w:p>
      <w:pPr>
        <w:ind w:left="420"/>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(4,382) 6,897 (4,850) (Loss) income</w:t>
      </w:r>
    </w:p>
    <w:p>
      <w:pPr>
        <w:jc w:val="center"/>
        <w:ind w:right="6219"/>
        <w:spacing w:after="0" w:line="238" w:lineRule="auto"/>
        <w:rPr>
          <w:sz w:val="20"/>
          <w:szCs w:val="20"/>
          <w:color w:val="auto"/>
        </w:rPr>
      </w:pPr>
      <w:r>
        <w:rPr>
          <w:rFonts w:ascii="Courier New" w:cs="Courier New" w:eastAsia="Courier New" w:hAnsi="Courier New"/>
          <w:sz w:val="18"/>
          <w:szCs w:val="18"/>
          <w:color w:val="auto"/>
        </w:rPr>
        <w:t>from continuing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(6,867) 7,406 (6,842) Income (loss)</w:t>
      </w:r>
    </w:p>
    <w:p>
      <w:pPr>
        <w:ind w:left="120"/>
        <w:spacing w:after="0" w:line="238" w:lineRule="auto"/>
        <w:rPr>
          <w:sz w:val="20"/>
          <w:szCs w:val="20"/>
          <w:color w:val="auto"/>
        </w:rPr>
      </w:pPr>
      <w:r>
        <w:rPr>
          <w:rFonts w:ascii="Courier New" w:cs="Courier New" w:eastAsia="Courier New" w:hAnsi="Courier New"/>
          <w:sz w:val="18"/>
          <w:szCs w:val="18"/>
          <w:color w:val="auto"/>
        </w:rPr>
        <w:t>from discontinued operations (net of</w:t>
      </w:r>
    </w:p>
    <w:p>
      <w:pPr>
        <w:ind w:left="120"/>
        <w:spacing w:after="0"/>
        <w:rPr>
          <w:sz w:val="20"/>
          <w:szCs w:val="20"/>
          <w:color w:val="auto"/>
        </w:rPr>
      </w:pPr>
      <w:r>
        <w:rPr>
          <w:rFonts w:ascii="Courier New" w:cs="Courier New" w:eastAsia="Courier New" w:hAnsi="Courier New"/>
          <w:sz w:val="18"/>
          <w:szCs w:val="18"/>
          <w:color w:val="auto"/>
        </w:rPr>
        <w:t>income taxes)..... 178 (28) 150 Gain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on disposition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13,503 Income (loss) before</w:t>
      </w:r>
    </w:p>
    <w:p>
      <w:pPr>
        <w:jc w:val="center"/>
        <w:ind w:right="621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change.................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(6,689) 7,378</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6,811 Cumulative effect of accounting</w:t>
      </w:r>
    </w:p>
    <w:p>
      <w:pPr>
        <w:jc w:val="center"/>
        <w:ind w:right="6219"/>
        <w:spacing w:after="0"/>
        <w:rPr>
          <w:sz w:val="20"/>
          <w:szCs w:val="20"/>
          <w:color w:val="auto"/>
        </w:rPr>
      </w:pPr>
      <w:r>
        <w:rPr>
          <w:rFonts w:ascii="Courier New" w:cs="Courier New" w:eastAsia="Courier New" w:hAnsi="Courier New"/>
          <w:sz w:val="18"/>
          <w:szCs w:val="18"/>
          <w:color w:val="auto"/>
        </w:rPr>
        <w:t>change (net of income</w:t>
      </w:r>
    </w:p>
    <w:tbl>
      <w:tblPr>
        <w:tblLayout w:type="fixed"/>
        <w:tblInd w:w="12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taxes)................</w:t>
            </w:r>
          </w:p>
        </w:tc>
        <w:tc>
          <w:tcPr>
            <w:tcW w:w="14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5"/>
              </w:rPr>
              <w:t>(689) 904 Net</w:t>
            </w:r>
          </w:p>
        </w:tc>
      </w:tr>
    </w:tbl>
    <w:p>
      <w:pPr>
        <w:ind w:left="220"/>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6219"/>
        <w:spacing w:after="0"/>
        <w:rPr>
          <w:sz w:val="20"/>
          <w:szCs w:val="20"/>
          <w:color w:val="auto"/>
        </w:rPr>
      </w:pPr>
      <w:r>
        <w:rPr>
          <w:rFonts w:ascii="Courier New" w:cs="Courier New" w:eastAsia="Courier New" w:hAnsi="Courier New"/>
          <w:sz w:val="18"/>
          <w:szCs w:val="18"/>
          <w:color w:val="auto"/>
        </w:rPr>
        <w:t>(7,378) 7,378 7,715 Dividend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requirements of preferred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652 Premium on exchange of AT&amp;T</w:t>
      </w:r>
    </w:p>
    <w:p>
      <w:pPr>
        <w:jc w:val="center"/>
        <w:ind w:right="6219"/>
        <w:spacing w:after="0" w:line="238" w:lineRule="auto"/>
        <w:rPr>
          <w:sz w:val="20"/>
          <w:szCs w:val="20"/>
          <w:color w:val="auto"/>
        </w:rPr>
      </w:pPr>
      <w:r>
        <w:rPr>
          <w:rFonts w:ascii="Courier New" w:cs="Courier New" w:eastAsia="Courier New" w:hAnsi="Courier New"/>
          <w:sz w:val="18"/>
          <w:szCs w:val="18"/>
          <w:color w:val="auto"/>
        </w:rPr>
        <w:t>Wireless tracking</w:t>
      </w:r>
    </w:p>
    <w:p>
      <w:pPr>
        <w:ind w:left="160"/>
        <w:spacing w:after="0"/>
        <w:rPr>
          <w:sz w:val="20"/>
          <w:szCs w:val="20"/>
          <w:color w:val="auto"/>
        </w:rPr>
      </w:pPr>
      <w:r>
        <w:rPr>
          <w:rFonts w:ascii="Courier New" w:cs="Courier New" w:eastAsia="Courier New" w:hAnsi="Courier New"/>
          <w:sz w:val="18"/>
          <w:szCs w:val="18"/>
          <w:color w:val="auto"/>
        </w:rPr>
        <w:t>stock....................... 80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(loss) available to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$(7,378) $ 7,378 $ 6,983</w:t>
      </w:r>
    </w:p>
    <w:p>
      <w:pPr>
        <w:sectPr>
          <w:pgSz w:w="11900" w:h="16838" w:orient="portrait"/>
          <w:cols w:equalWidth="0" w:num="1">
            <w:col w:w="10219"/>
          </w:cols>
          <w:pgMar w:left="240" w:top="136"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XII-66</w:t>
      </w:r>
    </w:p>
    <w:p>
      <w:pPr>
        <w:sectPr>
          <w:pgSz w:w="11900" w:h="16838" w:orient="portrait"/>
          <w:cols w:equalWidth="0" w:num="1">
            <w:col w:w="10219"/>
          </w:cols>
          <w:pgMar w:left="240" w:top="136" w:right="1440" w:bottom="555" w:gutter="0" w:footer="0" w:header="0"/>
          <w:type w:val="continuous"/>
        </w:sectPr>
      </w:pPr>
    </w:p>
    <w:bookmarkStart w:id="530" w:name="page531"/>
    <w:bookmarkEnd w:id="53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21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219"/>
        <w:spacing w:after="0"/>
        <w:rPr>
          <w:sz w:val="20"/>
          <w:szCs w:val="20"/>
          <w:color w:val="auto"/>
        </w:rPr>
      </w:pPr>
      <w:r>
        <w:rPr>
          <w:rFonts w:ascii="Courier New" w:cs="Courier New" w:eastAsia="Courier New" w:hAnsi="Courier New"/>
          <w:sz w:val="18"/>
          <w:szCs w:val="18"/>
          <w:color w:val="auto"/>
        </w:rPr>
        <w:t>FINANCING FINANCE AT&amp;T SUBSIDIARY</w:t>
      </w:r>
    </w:p>
    <w:p>
      <w:pPr>
        <w:ind w:left="120"/>
        <w:spacing w:after="0" w:line="237" w:lineRule="auto"/>
        <w:rPr>
          <w:sz w:val="20"/>
          <w:szCs w:val="20"/>
          <w:color w:val="auto"/>
        </w:rPr>
      </w:pPr>
      <w:r>
        <w:rPr>
          <w:rFonts w:ascii="Courier New" w:cs="Courier New" w:eastAsia="Courier New" w:hAnsi="Courier New"/>
          <w:sz w:val="18"/>
          <w:szCs w:val="18"/>
          <w:color w:val="auto"/>
        </w:rPr>
        <w:t>SUBSIDIARY --------------- ---------</w:t>
      </w:r>
    </w:p>
    <w:p>
      <w:pPr>
        <w:ind w:left="60"/>
        <w:spacing w:after="0" w:line="238" w:lineRule="auto"/>
        <w:rPr>
          <w:sz w:val="20"/>
          <w:szCs w:val="20"/>
          <w:color w:val="auto"/>
        </w:rPr>
      </w:pPr>
      <w:r>
        <w:rPr>
          <w:rFonts w:ascii="Courier New" w:cs="Courier New" w:eastAsia="Courier New" w:hAnsi="Courier New"/>
          <w:sz w:val="18"/>
          <w:szCs w:val="18"/>
          <w:color w:val="auto"/>
        </w:rPr>
        <w:t>--------- PARENT TCI MEDIAONE I II IV</w:t>
      </w:r>
    </w:p>
    <w:p>
      <w:pPr>
        <w:ind w:left="60"/>
        <w:spacing w:after="0"/>
        <w:rPr>
          <w:sz w:val="20"/>
          <w:szCs w:val="20"/>
          <w:color w:val="auto"/>
        </w:rPr>
      </w:pPr>
      <w:r>
        <w:rPr>
          <w:rFonts w:ascii="Courier New" w:cs="Courier New" w:eastAsia="Courier New" w:hAnsi="Courier New"/>
          <w:sz w:val="18"/>
          <w:szCs w:val="18"/>
          <w:color w:val="auto"/>
        </w:rPr>
        <w:t>A B II III --------- ---------- -----</w:t>
      </w:r>
    </w:p>
    <w:p>
      <w:pPr>
        <w:ind w:left="900" w:hanging="631"/>
        <w:spacing w:after="0" w:line="237" w:lineRule="auto"/>
        <w:tabs>
          <w:tab w:leader="none" w:pos="900" w:val="left"/>
        </w:tabs>
        <w:numPr>
          <w:ilvl w:val="0"/>
          <w:numId w:val="3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spacing w:after="0" w:line="4" w:lineRule="exact"/>
        <w:rPr>
          <w:rFonts w:ascii="Courier New" w:cs="Courier New" w:eastAsia="Courier New" w:hAnsi="Courier New"/>
          <w:sz w:val="18"/>
          <w:szCs w:val="18"/>
          <w:color w:val="auto"/>
        </w:rPr>
      </w:pPr>
    </w:p>
    <w:p>
      <w:pPr>
        <w:jc w:val="center"/>
        <w:ind w:left="380" w:right="6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(DOLLARS IN MILLIONS) Net Cash Provided by (Used in) Operating Activities of Continuing</w:t>
      </w:r>
    </w:p>
    <w:p>
      <w:pPr>
        <w:ind w:left="60"/>
        <w:spacing w:after="0" w:line="233"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rPr>
          <w:sz w:val="20"/>
          <w:szCs w:val="20"/>
          <w:color w:val="auto"/>
        </w:rPr>
      </w:pPr>
      <w:r>
        <w:rPr>
          <w:rFonts w:ascii="Courier New" w:cs="Courier New" w:eastAsia="Courier New" w:hAnsi="Courier New"/>
          <w:sz w:val="18"/>
          <w:szCs w:val="18"/>
          <w:color w:val="auto"/>
        </w:rPr>
        <w:t>$ 6,500 $ (1,238) $ 808 $ 1 $ 1 $ 1 $</w:t>
      </w:r>
    </w:p>
    <w:p>
      <w:pPr>
        <w:jc w:val="center"/>
        <w:ind w:right="6219"/>
        <w:spacing w:after="0" w:line="237" w:lineRule="auto"/>
        <w:rPr>
          <w:sz w:val="20"/>
          <w:szCs w:val="20"/>
          <w:color w:val="auto"/>
        </w:rPr>
      </w:pPr>
      <w:r>
        <w:rPr>
          <w:rFonts w:ascii="Courier New" w:cs="Courier New" w:eastAsia="Courier New" w:hAnsi="Courier New"/>
          <w:sz w:val="18"/>
          <w:szCs w:val="18"/>
          <w:color w:val="auto"/>
        </w:rPr>
        <w:t>2 INVESTING ACTIVITIES Capital</w:t>
      </w:r>
    </w:p>
    <w:p>
      <w:pPr>
        <w:jc w:val="center"/>
        <w:ind w:right="6219"/>
        <w:spacing w:after="0"/>
        <w:rPr>
          <w:sz w:val="20"/>
          <w:szCs w:val="20"/>
          <w:color w:val="auto"/>
        </w:rPr>
      </w:pPr>
      <w:r>
        <w:rPr>
          <w:rFonts w:ascii="Courier New" w:cs="Courier New" w:eastAsia="Courier New" w:hAnsi="Courier New"/>
          <w:sz w:val="18"/>
          <w:szCs w:val="18"/>
          <w:color w:val="auto"/>
        </w:rPr>
        <w:t>expenditures and other</w:t>
      </w:r>
    </w:p>
    <w:p>
      <w:pPr>
        <w:ind w:left="60"/>
        <w:spacing w:after="0" w:line="237" w:lineRule="auto"/>
        <w:rPr>
          <w:sz w:val="20"/>
          <w:szCs w:val="20"/>
          <w:color w:val="auto"/>
        </w:rPr>
      </w:pPr>
      <w:r>
        <w:rPr>
          <w:rFonts w:ascii="Courier New" w:cs="Courier New" w:eastAsia="Courier New" w:hAnsi="Courier New"/>
          <w:sz w:val="18"/>
          <w:szCs w:val="18"/>
          <w:color w:val="auto"/>
        </w:rPr>
        <w:t>additions............................</w:t>
      </w:r>
    </w:p>
    <w:p>
      <w:pPr>
        <w:ind w:left="60"/>
        <w:spacing w:after="0"/>
        <w:rPr>
          <w:sz w:val="20"/>
          <w:szCs w:val="20"/>
          <w:color w:val="auto"/>
        </w:rPr>
      </w:pPr>
      <w:r>
        <w:rPr>
          <w:rFonts w:ascii="Courier New" w:cs="Courier New" w:eastAsia="Courier New" w:hAnsi="Courier New"/>
          <w:sz w:val="18"/>
          <w:szCs w:val="18"/>
          <w:color w:val="auto"/>
        </w:rPr>
        <w:t>(1,325) (67) Investment distributions</w:t>
      </w:r>
    </w:p>
    <w:tbl>
      <w:tblPr>
        <w:tblLayout w:type="fixed"/>
        <w:tblInd w:w="380" w:type="dxa"/>
        <w:tblCellMar>
          <w:top w:w="0" w:type="dxa"/>
          <w:left w:w="0" w:type="dxa"/>
          <w:bottom w:w="0" w:type="dxa"/>
          <w:right w:w="0" w:type="dxa"/>
        </w:tblCellMar>
      </w:tblPr>
      <w:tr>
        <w:trPr>
          <w:trHeight w:val="202"/>
        </w:trPr>
        <w:tc>
          <w:tcPr>
            <w:tcW w:w="1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and sales....</w:t>
            </w:r>
          </w:p>
        </w:tc>
        <w:tc>
          <w:tcPr>
            <w:tcW w:w="18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6"/>
              </w:rPr>
              <w:t>813 19,730 59 Net</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(acquisitions) dispositions of</w:t>
      </w:r>
    </w:p>
    <w:p>
      <w:pPr>
        <w:jc w:val="center"/>
        <w:ind w:right="6219"/>
        <w:spacing w:after="0"/>
        <w:rPr>
          <w:sz w:val="20"/>
          <w:szCs w:val="20"/>
          <w:color w:val="auto"/>
        </w:rPr>
      </w:pPr>
      <w:r>
        <w:rPr>
          <w:rFonts w:ascii="Courier New" w:cs="Courier New" w:eastAsia="Courier New" w:hAnsi="Courier New"/>
          <w:sz w:val="18"/>
          <w:szCs w:val="18"/>
          <w:color w:val="auto"/>
        </w:rPr>
        <w:t>businesses, net of cash</w:t>
      </w:r>
    </w:p>
    <w:p>
      <w:pPr>
        <w:ind w:left="60"/>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14</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6,136 158 Net Cash (Used in) Provided</w:t>
      </w:r>
    </w:p>
    <w:p>
      <w:pPr>
        <w:ind w:left="60"/>
        <w:spacing w:after="0"/>
        <w:rPr>
          <w:sz w:val="20"/>
          <w:szCs w:val="20"/>
          <w:color w:val="auto"/>
        </w:rPr>
      </w:pPr>
      <w:r>
        <w:rPr>
          <w:rFonts w:ascii="Courier New" w:cs="Courier New" w:eastAsia="Courier New" w:hAnsi="Courier New"/>
          <w:sz w:val="18"/>
          <w:szCs w:val="18"/>
          <w:color w:val="auto"/>
        </w:rPr>
        <w:t>by Investing Activities of Continuing</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rPr>
          <w:sz w:val="20"/>
          <w:szCs w:val="20"/>
          <w:color w:val="auto"/>
        </w:rPr>
      </w:pPr>
      <w:r>
        <w:rPr>
          <w:rFonts w:ascii="Courier New" w:cs="Courier New" w:eastAsia="Courier New" w:hAnsi="Courier New"/>
          <w:sz w:val="18"/>
          <w:szCs w:val="18"/>
          <w:color w:val="auto"/>
        </w:rPr>
        <w:t>5,638 19,821 59 FINANCING ACTIVITIES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Proceeds from long-term debt</w:t>
      </w:r>
    </w:p>
    <w:p>
      <w:pPr>
        <w:ind w:left="60"/>
        <w:spacing w:after="0" w:line="238" w:lineRule="auto"/>
        <w:rPr>
          <w:sz w:val="20"/>
          <w:szCs w:val="20"/>
          <w:color w:val="auto"/>
        </w:rPr>
      </w:pPr>
      <w:r>
        <w:rPr>
          <w:rFonts w:ascii="Courier New" w:cs="Courier New" w:eastAsia="Courier New" w:hAnsi="Courier New"/>
          <w:sz w:val="18"/>
          <w:szCs w:val="18"/>
          <w:color w:val="auto"/>
        </w:rPr>
        <w:t>issuances, net of issuance costs.....</w:t>
      </w:r>
    </w:p>
    <w:p>
      <w:pPr>
        <w:jc w:val="center"/>
        <w:ind w:right="6219"/>
        <w:spacing w:after="0"/>
        <w:rPr>
          <w:sz w:val="20"/>
          <w:szCs w:val="20"/>
          <w:color w:val="auto"/>
        </w:rPr>
      </w:pPr>
      <w:r>
        <w:rPr>
          <w:rFonts w:ascii="Courier New" w:cs="Courier New" w:eastAsia="Courier New" w:hAnsi="Courier New"/>
          <w:sz w:val="18"/>
          <w:szCs w:val="18"/>
          <w:color w:val="auto"/>
        </w:rPr>
        <w:t>11,281 Proceeds from debt from</w:t>
      </w:r>
    </w:p>
    <w:p>
      <w:pPr>
        <w:ind w:left="220"/>
        <w:spacing w:after="0" w:line="237" w:lineRule="auto"/>
        <w:rPr>
          <w:sz w:val="20"/>
          <w:szCs w:val="20"/>
          <w:color w:val="auto"/>
        </w:rPr>
      </w:pPr>
      <w:r>
        <w:rPr>
          <w:rFonts w:ascii="Courier New" w:cs="Courier New" w:eastAsia="Courier New" w:hAnsi="Courier New"/>
          <w:sz w:val="18"/>
          <w:szCs w:val="18"/>
          <w:color w:val="auto"/>
        </w:rPr>
        <w:t>AT&amp;T.......... 3,990 Retirement of</w:t>
      </w:r>
    </w:p>
    <w:p>
      <w:pPr>
        <w:ind w:left="120"/>
        <w:spacing w:after="0"/>
        <w:rPr>
          <w:sz w:val="20"/>
          <w:szCs w:val="20"/>
          <w:color w:val="auto"/>
        </w:rPr>
      </w:pPr>
      <w:r>
        <w:rPr>
          <w:rFonts w:ascii="Courier New" w:cs="Courier New" w:eastAsia="Courier New" w:hAnsi="Courier New"/>
          <w:sz w:val="18"/>
          <w:szCs w:val="18"/>
          <w:color w:val="auto"/>
        </w:rPr>
        <w:t>long-term debt.......... (629) (252)</w:t>
      </w:r>
    </w:p>
    <w:p>
      <w:pPr>
        <w:ind w:left="1060"/>
        <w:spacing w:after="0" w:line="237" w:lineRule="auto"/>
        <w:rPr>
          <w:sz w:val="20"/>
          <w:szCs w:val="20"/>
          <w:color w:val="auto"/>
        </w:rPr>
      </w:pPr>
      <w:r>
        <w:rPr>
          <w:rFonts w:ascii="Courier New" w:cs="Courier New" w:eastAsia="Courier New" w:hAnsi="Courier New"/>
          <w:sz w:val="18"/>
          <w:szCs w:val="18"/>
          <w:color w:val="auto"/>
        </w:rPr>
        <w:t>Retirement of AT&amp;T</w:t>
      </w:r>
    </w:p>
    <w:p>
      <w:pPr>
        <w:ind w:left="120"/>
        <w:spacing w:after="0"/>
        <w:rPr>
          <w:sz w:val="20"/>
          <w:szCs w:val="20"/>
          <w:color w:val="auto"/>
        </w:rPr>
      </w:pPr>
      <w:r>
        <w:rPr>
          <w:rFonts w:ascii="Courier New" w:cs="Courier New" w:eastAsia="Courier New" w:hAnsi="Courier New"/>
          <w:sz w:val="18"/>
          <w:szCs w:val="18"/>
          <w:color w:val="auto"/>
        </w:rPr>
        <w:t>debt............... (5,867) (22,213)</w:t>
      </w:r>
    </w:p>
    <w:p>
      <w:pPr>
        <w:ind w:left="220"/>
        <w:spacing w:after="0" w:line="237" w:lineRule="auto"/>
        <w:rPr>
          <w:sz w:val="20"/>
          <w:szCs w:val="20"/>
          <w:color w:val="auto"/>
        </w:rPr>
      </w:pPr>
      <w:r>
        <w:rPr>
          <w:rFonts w:ascii="Courier New" w:cs="Courier New" w:eastAsia="Courier New" w:hAnsi="Courier New"/>
          <w:sz w:val="18"/>
          <w:szCs w:val="18"/>
          <w:color w:val="auto"/>
        </w:rPr>
        <w:t>(354) Repayment of borrowings from</w:t>
      </w:r>
    </w:p>
    <w:p>
      <w:pPr>
        <w:ind w:left="1800"/>
        <w:spacing w:after="0" w:line="238" w:lineRule="auto"/>
        <w:rPr>
          <w:sz w:val="20"/>
          <w:szCs w:val="20"/>
          <w:color w:val="auto"/>
        </w:rPr>
      </w:pPr>
      <w:r>
        <w:rPr>
          <w:rFonts w:ascii="Courier New" w:cs="Courier New" w:eastAsia="Courier New" w:hAnsi="Courier New"/>
          <w:sz w:val="18"/>
          <w:szCs w:val="18"/>
          <w:color w:val="auto"/>
        </w:rPr>
        <w:t>AT&amp;T</w:t>
      </w:r>
    </w:p>
    <w:p>
      <w:pPr>
        <w:ind w:left="60"/>
        <w:spacing w:after="0"/>
        <w:rPr>
          <w:sz w:val="20"/>
          <w:szCs w:val="20"/>
          <w:color w:val="auto"/>
        </w:rPr>
      </w:pPr>
      <w:r>
        <w:rPr>
          <w:rFonts w:ascii="Courier New" w:cs="Courier New" w:eastAsia="Courier New" w:hAnsi="Courier New"/>
          <w:sz w:val="18"/>
          <w:szCs w:val="18"/>
          <w:color w:val="auto"/>
        </w:rPr>
        <w:t>Wireless.............................</w:t>
      </w:r>
    </w:p>
    <w:p>
      <w:pPr>
        <w:jc w:val="center"/>
        <w:ind w:right="6219"/>
        <w:spacing w:after="0" w:line="237" w:lineRule="auto"/>
        <w:rPr>
          <w:sz w:val="20"/>
          <w:szCs w:val="20"/>
          <w:color w:val="auto"/>
        </w:rPr>
      </w:pPr>
      <w:r>
        <w:rPr>
          <w:rFonts w:ascii="Courier New" w:cs="Courier New" w:eastAsia="Courier New" w:hAnsi="Courier New"/>
          <w:sz w:val="18"/>
          <w:szCs w:val="18"/>
          <w:color w:val="auto"/>
        </w:rPr>
        <w:t>Issuance of convertible preferred</w:t>
      </w:r>
    </w:p>
    <w:p>
      <w:pPr>
        <w:ind w:left="60"/>
        <w:spacing w:after="0"/>
        <w:rPr>
          <w:sz w:val="20"/>
          <w:szCs w:val="20"/>
          <w:color w:val="auto"/>
        </w:rPr>
      </w:pPr>
      <w:r>
        <w:rPr>
          <w:rFonts w:ascii="Courier New" w:cs="Courier New" w:eastAsia="Courier New" w:hAnsi="Courier New"/>
          <w:sz w:val="18"/>
          <w:szCs w:val="18"/>
          <w:color w:val="auto"/>
        </w:rPr>
        <w:t>securities and warrants..............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9,811 (Decrease)increase in short-</w:t>
      </w:r>
    </w:p>
    <w:p>
      <w:pPr>
        <w:jc w:val="center"/>
        <w:ind w:right="6219"/>
        <w:spacing w:after="0"/>
        <w:rPr>
          <w:sz w:val="20"/>
          <w:szCs w:val="20"/>
          <w:color w:val="auto"/>
        </w:rPr>
      </w:pPr>
      <w:r>
        <w:rPr>
          <w:rFonts w:ascii="Courier New" w:cs="Courier New" w:eastAsia="Courier New" w:hAnsi="Courier New"/>
          <w:sz w:val="18"/>
          <w:szCs w:val="18"/>
          <w:color w:val="auto"/>
        </w:rPr>
        <w:t>term borrowings,</w:t>
      </w:r>
    </w:p>
    <w:p>
      <w:pPr>
        <w:jc w:val="center"/>
        <w:ind w:right="6219"/>
        <w:spacing w:after="0" w:line="237" w:lineRule="auto"/>
        <w:rPr>
          <w:sz w:val="20"/>
          <w:szCs w:val="20"/>
          <w:color w:val="auto"/>
        </w:rPr>
      </w:pPr>
      <w:r>
        <w:rPr>
          <w:rFonts w:ascii="Courier New" w:cs="Courier New" w:eastAsia="Courier New" w:hAnsi="Courier New"/>
          <w:sz w:val="18"/>
          <w:szCs w:val="18"/>
          <w:color w:val="auto"/>
        </w:rPr>
        <w:t>net...................... (19,589)</w:t>
      </w:r>
    </w:p>
    <w:p>
      <w:pPr>
        <w:spacing w:after="0" w:line="5" w:lineRule="exact"/>
        <w:rPr>
          <w:sz w:val="20"/>
          <w:szCs w:val="20"/>
          <w:color w:val="auto"/>
        </w:rPr>
      </w:pPr>
    </w:p>
    <w:p>
      <w:pPr>
        <w:ind w:left="640" w:right="6419" w:hanging="424"/>
        <w:spacing w:after="0" w:line="268" w:lineRule="auto"/>
        <w:tabs>
          <w:tab w:leader="none" w:pos="850"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(Decrease)increase in short-term borrowings from AT&amp;T,</w:t>
      </w:r>
    </w:p>
    <w:p>
      <w:pPr>
        <w:ind w:left="580"/>
        <w:spacing w:after="0" w:line="233" w:lineRule="auto"/>
        <w:rPr>
          <w:sz w:val="20"/>
          <w:szCs w:val="20"/>
          <w:color w:val="auto"/>
        </w:rPr>
      </w:pPr>
      <w:r>
        <w:rPr>
          <w:rFonts w:ascii="Courier New" w:cs="Courier New" w:eastAsia="Courier New" w:hAnsi="Courier New"/>
          <w:sz w:val="18"/>
          <w:szCs w:val="18"/>
          <w:color w:val="auto"/>
        </w:rPr>
        <w:t>net............ 2,471 (249)</w:t>
      </w:r>
    </w:p>
    <w:p>
      <w:pPr>
        <w:spacing w:after="0"/>
        <w:rPr>
          <w:sz w:val="20"/>
          <w:szCs w:val="20"/>
          <w:color w:val="auto"/>
        </w:rPr>
      </w:pPr>
      <w:r>
        <w:rPr>
          <w:rFonts w:ascii="Courier New" w:cs="Courier New" w:eastAsia="Courier New" w:hAnsi="Courier New"/>
          <w:sz w:val="18"/>
          <w:szCs w:val="18"/>
          <w:color w:val="auto"/>
        </w:rPr>
        <w:t>Other.................................</w:t>
      </w:r>
    </w:p>
    <w:p>
      <w:pPr>
        <w:ind w:left="220"/>
        <w:spacing w:after="0" w:line="237" w:lineRule="auto"/>
        <w:rPr>
          <w:sz w:val="20"/>
          <w:szCs w:val="20"/>
          <w:color w:val="auto"/>
        </w:rPr>
      </w:pPr>
      <w:r>
        <w:rPr>
          <w:rFonts w:ascii="Courier New" w:cs="Courier New" w:eastAsia="Courier New" w:hAnsi="Courier New"/>
          <w:sz w:val="18"/>
          <w:szCs w:val="18"/>
          <w:color w:val="auto"/>
        </w:rPr>
        <w:t>799 (1) (1) (1) (2) Net Cash (Used</w:t>
      </w:r>
    </w:p>
    <w:p>
      <w:pPr>
        <w:jc w:val="center"/>
        <w:ind w:right="6219"/>
        <w:spacing w:after="0"/>
        <w:rPr>
          <w:sz w:val="20"/>
          <w:szCs w:val="20"/>
          <w:color w:val="auto"/>
        </w:rPr>
      </w:pPr>
      <w:r>
        <w:rPr>
          <w:rFonts w:ascii="Courier New" w:cs="Courier New" w:eastAsia="Courier New" w:hAnsi="Courier New"/>
          <w:sz w:val="18"/>
          <w:szCs w:val="18"/>
          <w:color w:val="auto"/>
        </w:rPr>
        <w:t>in) Provided by Financing Activities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 Continuing</w:t>
      </w:r>
    </w:p>
    <w:p>
      <w:pPr>
        <w:ind w:left="60"/>
        <w:spacing w:after="0"/>
        <w:rPr>
          <w:sz w:val="20"/>
          <w:szCs w:val="20"/>
          <w:color w:val="auto"/>
        </w:rPr>
      </w:pPr>
      <w:r>
        <w:rPr>
          <w:rFonts w:ascii="Courier New" w:cs="Courier New" w:eastAsia="Courier New" w:hAnsi="Courier New"/>
          <w:sz w:val="18"/>
          <w:szCs w:val="18"/>
          <w:color w:val="auto"/>
        </w:rPr>
        <w:t>Operations...........................</w:t>
      </w:r>
    </w:p>
    <w:p>
      <w:pPr>
        <w:ind w:left="220"/>
        <w:spacing w:after="0" w:line="237" w:lineRule="auto"/>
        <w:rPr>
          <w:sz w:val="20"/>
          <w:szCs w:val="20"/>
          <w:color w:val="auto"/>
        </w:rPr>
      </w:pPr>
      <w:r>
        <w:rPr>
          <w:rFonts w:ascii="Courier New" w:cs="Courier New" w:eastAsia="Courier New" w:hAnsi="Courier New"/>
          <w:sz w:val="18"/>
          <w:szCs w:val="18"/>
          <w:color w:val="auto"/>
        </w:rPr>
        <w:t>(1,723) (18,583) (855) (1) (1) (1)</w:t>
      </w:r>
    </w:p>
    <w:p>
      <w:pPr>
        <w:spacing w:after="0" w:line="5" w:lineRule="exact"/>
        <w:rPr>
          <w:sz w:val="20"/>
          <w:szCs w:val="20"/>
          <w:color w:val="auto"/>
        </w:rPr>
      </w:pPr>
    </w:p>
    <w:p>
      <w:pPr>
        <w:ind w:left="60" w:right="6259" w:firstLine="156"/>
        <w:spacing w:after="0" w:line="268" w:lineRule="auto"/>
        <w:tabs>
          <w:tab w:leader="none" w:pos="639"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(used in) discontinued operations..............</w:t>
      </w:r>
    </w:p>
    <w:p>
      <w:pPr>
        <w:jc w:val="center"/>
        <w:ind w:left="60" w:right="625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increase (decrease) in cash and cash equivalents.....................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10,415 12 Cash and cash equivalents</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 beginning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year..............................</w:t>
      </w:r>
    </w:p>
    <w:p>
      <w:pPr>
        <w:spacing w:after="0" w:line="4" w:lineRule="exact"/>
        <w:rPr>
          <w:rFonts w:ascii="Courier New" w:cs="Courier New" w:eastAsia="Courier New" w:hAnsi="Courier New"/>
          <w:sz w:val="16"/>
          <w:szCs w:val="16"/>
          <w:color w:val="auto"/>
        </w:rPr>
      </w:pPr>
    </w:p>
    <w:p>
      <w:pPr>
        <w:jc w:val="center"/>
        <w:ind w:left="60" w:right="625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at end of period...............................</w:t>
      </w:r>
    </w:p>
    <w:p>
      <w:pPr>
        <w:ind w:left="60"/>
        <w:spacing w:after="0" w:line="233" w:lineRule="auto"/>
        <w:rPr>
          <w:sz w:val="20"/>
          <w:szCs w:val="20"/>
          <w:color w:val="auto"/>
        </w:rPr>
      </w:pPr>
      <w:r>
        <w:rPr>
          <w:rFonts w:ascii="Courier New" w:cs="Courier New" w:eastAsia="Courier New" w:hAnsi="Courier New"/>
          <w:sz w:val="18"/>
          <w:szCs w:val="18"/>
          <w:color w:val="auto"/>
        </w:rPr>
        <w:t>$ 10,415 $ -- $ 12 $-- $-- $-- $-- $-</w:t>
      </w:r>
    </w:p>
    <w:p>
      <w:pPr>
        <w:ind w:left="1740" w:hanging="207"/>
        <w:spacing w:after="0"/>
        <w:tabs>
          <w:tab w:leader="none" w:pos="1740"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CONSOLIDATED</w:t>
      </w:r>
    </w:p>
    <w:p>
      <w:pPr>
        <w:ind w:left="60"/>
        <w:spacing w:after="0"/>
        <w:rPr>
          <w:sz w:val="20"/>
          <w:szCs w:val="20"/>
          <w:color w:val="auto"/>
        </w:rPr>
      </w:pPr>
      <w:r>
        <w:rPr>
          <w:rFonts w:ascii="Courier New" w:cs="Courier New" w:eastAsia="Courier New" w:hAnsi="Courier New"/>
          <w:sz w:val="18"/>
          <w:szCs w:val="18"/>
          <w:color w:val="auto"/>
        </w:rPr>
        <w:t>SUBSIDIARIES ADJUSTMENTS AT&amp;T CORP. -</w:t>
      </w:r>
    </w:p>
    <w:p>
      <w:pPr>
        <w:sectPr>
          <w:pgSz w:w="11900" w:h="16838" w:orient="portrait"/>
          <w:cols w:equalWidth="0" w:num="1">
            <w:col w:w="10219"/>
          </w:cols>
          <w:pgMar w:left="240" w:top="717" w:right="1440" w:bottom="0" w:gutter="0" w:footer="0" w:header="0"/>
        </w:sectPr>
      </w:pPr>
    </w:p>
    <w:bookmarkStart w:id="531" w:name="page532"/>
    <w:bookmarkEnd w:id="531"/>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80" w:right="6479" w:hanging="112"/>
        <w:spacing w:after="0" w:line="268" w:lineRule="auto"/>
        <w:tabs>
          <w:tab w:leader="none" w:pos="591"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spacing w:after="0" w:line="207" w:lineRule="exact"/>
        <w:rPr>
          <w:sz w:val="20"/>
          <w:szCs w:val="20"/>
          <w:color w:val="auto"/>
        </w:rPr>
      </w:pPr>
    </w:p>
    <w:p>
      <w:pPr>
        <w:ind w:left="160" w:right="6359" w:firstLine="109"/>
        <w:spacing w:after="0" w:line="268" w:lineRule="auto"/>
        <w:tabs>
          <w:tab w:leader="none" w:pos="476"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4,520 $ (37) $ 10,558 INVESTING ACTIVITIES Capital expenditures and</w:t>
      </w:r>
    </w:p>
    <w:p>
      <w:pPr>
        <w:jc w:val="center"/>
        <w:ind w:right="6219"/>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additions............................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(7,825) (9,217) Investment</w:t>
      </w:r>
    </w:p>
    <w:p>
      <w:pPr>
        <w:jc w:val="center"/>
        <w:ind w:right="6219"/>
        <w:spacing w:after="0"/>
        <w:rPr>
          <w:sz w:val="20"/>
          <w:szCs w:val="20"/>
          <w:color w:val="auto"/>
        </w:rPr>
      </w:pPr>
      <w:r>
        <w:rPr>
          <w:rFonts w:ascii="Courier New" w:cs="Courier New" w:eastAsia="Courier New" w:hAnsi="Courier New"/>
          <w:sz w:val="18"/>
          <w:szCs w:val="18"/>
          <w:color w:val="auto"/>
        </w:rPr>
        <w:t>distributions and sales.... 2,201</w:t>
      </w:r>
    </w:p>
    <w:p>
      <w:pPr>
        <w:jc w:val="center"/>
        <w:ind w:right="6219"/>
        <w:spacing w:after="0" w:line="237" w:lineRule="auto"/>
        <w:rPr>
          <w:sz w:val="20"/>
          <w:szCs w:val="20"/>
          <w:color w:val="auto"/>
        </w:rPr>
      </w:pPr>
      <w:r>
        <w:rPr>
          <w:rFonts w:ascii="Courier New" w:cs="Courier New" w:eastAsia="Courier New" w:hAnsi="Courier New"/>
          <w:sz w:val="18"/>
          <w:szCs w:val="18"/>
          <w:color w:val="auto"/>
        </w:rPr>
        <w:t>(19,789) 3,014 Net (acquisitions)</w:t>
      </w:r>
    </w:p>
    <w:p>
      <w:pPr>
        <w:jc w:val="center"/>
        <w:ind w:right="6219"/>
        <w:spacing w:after="0"/>
        <w:rPr>
          <w:sz w:val="20"/>
          <w:szCs w:val="20"/>
          <w:color w:val="auto"/>
        </w:rPr>
      </w:pPr>
      <w:r>
        <w:rPr>
          <w:rFonts w:ascii="Courier New" w:cs="Courier New" w:eastAsia="Courier New" w:hAnsi="Courier New"/>
          <w:sz w:val="18"/>
          <w:szCs w:val="18"/>
          <w:color w:val="auto"/>
        </w:rPr>
        <w:t>dispositions of businesses, net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cash</w:t>
      </w:r>
    </w:p>
    <w:p>
      <w:pPr>
        <w:jc w:val="center"/>
        <w:ind w:right="6219"/>
        <w:spacing w:after="0" w:line="238"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rPr>
          <w:sz w:val="20"/>
          <w:szCs w:val="20"/>
          <w:color w:val="auto"/>
        </w:rPr>
      </w:pPr>
      <w:r>
        <w:rPr>
          <w:rFonts w:ascii="Courier New" w:cs="Courier New" w:eastAsia="Courier New" w:hAnsi="Courier New"/>
          <w:sz w:val="18"/>
          <w:szCs w:val="18"/>
          <w:color w:val="auto"/>
        </w:rPr>
        <w:t>4,899 4,913</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2,725 (9,589) (570) Net Cash (Used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in) Provided by Investing Activities</w:t>
      </w:r>
    </w:p>
    <w:p>
      <w:pPr>
        <w:jc w:val="center"/>
        <w:ind w:right="6219"/>
        <w:spacing w:after="0"/>
        <w:rPr>
          <w:sz w:val="20"/>
          <w:szCs w:val="20"/>
          <w:color w:val="auto"/>
        </w:rPr>
      </w:pPr>
      <w:r>
        <w:rPr>
          <w:rFonts w:ascii="Courier New" w:cs="Courier New" w:eastAsia="Courier New" w:hAnsi="Courier New"/>
          <w:sz w:val="18"/>
          <w:szCs w:val="18"/>
          <w:color w:val="auto"/>
        </w:rPr>
        <w:t>of Continuing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line="238" w:lineRule="auto"/>
        <w:rPr>
          <w:sz w:val="20"/>
          <w:szCs w:val="20"/>
          <w:color w:val="auto"/>
        </w:rPr>
      </w:pPr>
      <w:r>
        <w:rPr>
          <w:rFonts w:ascii="Courier New" w:cs="Courier New" w:eastAsia="Courier New" w:hAnsi="Courier New"/>
          <w:sz w:val="18"/>
          <w:szCs w:val="18"/>
          <w:color w:val="auto"/>
        </w:rPr>
        <w:t>2,000 (29,378) (1,860) FINANCING</w:t>
      </w:r>
    </w:p>
    <w:p>
      <w:pPr>
        <w:jc w:val="center"/>
        <w:ind w:right="621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issuances, net of issuance</w:t>
      </w:r>
    </w:p>
    <w:p>
      <w:pPr>
        <w:jc w:val="center"/>
        <w:ind w:right="6219"/>
        <w:spacing w:after="0"/>
        <w:rPr>
          <w:sz w:val="20"/>
          <w:szCs w:val="20"/>
          <w:color w:val="auto"/>
        </w:rPr>
      </w:pPr>
      <w:r>
        <w:rPr>
          <w:rFonts w:ascii="Courier New" w:cs="Courier New" w:eastAsia="Courier New" w:hAnsi="Courier New"/>
          <w:sz w:val="18"/>
          <w:szCs w:val="18"/>
          <w:color w:val="auto"/>
        </w:rPr>
        <w:t>costs..... 1,134 12,415 Proceeds from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from AT&amp;T.......... (3,990)</w:t>
      </w:r>
    </w:p>
    <w:p>
      <w:pPr>
        <w:jc w:val="center"/>
        <w:ind w:right="6219"/>
        <w:spacing w:after="0"/>
        <w:rPr>
          <w:sz w:val="20"/>
          <w:szCs w:val="20"/>
          <w:color w:val="auto"/>
        </w:rPr>
      </w:pPr>
      <w:r>
        <w:rPr>
          <w:rFonts w:ascii="Courier New" w:cs="Courier New" w:eastAsia="Courier New" w:hAnsi="Courier New"/>
          <w:sz w:val="18"/>
          <w:szCs w:val="18"/>
          <w:color w:val="auto"/>
        </w:rPr>
        <w:t>Retirement of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(780) (1,661)</w:t>
      </w:r>
    </w:p>
    <w:p>
      <w:pPr>
        <w:jc w:val="center"/>
        <w:ind w:right="6219"/>
        <w:spacing w:after="0" w:line="238" w:lineRule="auto"/>
        <w:rPr>
          <w:sz w:val="20"/>
          <w:szCs w:val="20"/>
          <w:color w:val="auto"/>
        </w:rPr>
      </w:pPr>
      <w:r>
        <w:rPr>
          <w:rFonts w:ascii="Courier New" w:cs="Courier New" w:eastAsia="Courier New" w:hAnsi="Courier New"/>
          <w:sz w:val="18"/>
          <w:szCs w:val="18"/>
          <w:color w:val="auto"/>
        </w:rPr>
        <w:t>Retirement of AT&amp;T</w:t>
      </w:r>
    </w:p>
    <w:p>
      <w:pPr>
        <w:jc w:val="center"/>
        <w:ind w:right="6219"/>
        <w:spacing w:after="0"/>
        <w:rPr>
          <w:sz w:val="20"/>
          <w:szCs w:val="20"/>
          <w:color w:val="auto"/>
        </w:rPr>
      </w:pPr>
      <w:r>
        <w:rPr>
          <w:rFonts w:ascii="Courier New" w:cs="Courier New" w:eastAsia="Courier New" w:hAnsi="Courier New"/>
          <w:sz w:val="18"/>
          <w:szCs w:val="18"/>
          <w:color w:val="auto"/>
        </w:rPr>
        <w:t>debt............... 28,434 Repayment</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 borrowings from AT&amp;T</w:t>
      </w:r>
    </w:p>
    <w:p>
      <w:pPr>
        <w:ind w:left="60"/>
        <w:spacing w:after="0"/>
        <w:rPr>
          <w:sz w:val="20"/>
          <w:szCs w:val="20"/>
          <w:color w:val="auto"/>
        </w:rPr>
      </w:pPr>
      <w:r>
        <w:rPr>
          <w:rFonts w:ascii="Courier New" w:cs="Courier New" w:eastAsia="Courier New" w:hAnsi="Courier New"/>
          <w:sz w:val="18"/>
          <w:szCs w:val="18"/>
          <w:color w:val="auto"/>
        </w:rPr>
        <w:t>Wireless.............................</w:t>
      </w:r>
    </w:p>
    <w:p>
      <w:pPr>
        <w:jc w:val="center"/>
        <w:ind w:right="6219"/>
        <w:spacing w:after="0" w:line="237" w:lineRule="auto"/>
        <w:rPr>
          <w:sz w:val="20"/>
          <w:szCs w:val="20"/>
          <w:color w:val="auto"/>
        </w:rPr>
      </w:pPr>
      <w:r>
        <w:rPr>
          <w:rFonts w:ascii="Courier New" w:cs="Courier New" w:eastAsia="Courier New" w:hAnsi="Courier New"/>
          <w:sz w:val="18"/>
          <w:szCs w:val="18"/>
          <w:color w:val="auto"/>
        </w:rPr>
        <w:t>(5,803) (5,803) Issuance of</w:t>
      </w:r>
    </w:p>
    <w:p>
      <w:pPr>
        <w:jc w:val="center"/>
        <w:ind w:right="6219"/>
        <w:spacing w:after="0"/>
        <w:rPr>
          <w:sz w:val="20"/>
          <w:szCs w:val="20"/>
          <w:color w:val="auto"/>
        </w:rPr>
      </w:pPr>
      <w:r>
        <w:rPr>
          <w:rFonts w:ascii="Courier New" w:cs="Courier New" w:eastAsia="Courier New" w:hAnsi="Courier New"/>
          <w:sz w:val="18"/>
          <w:szCs w:val="18"/>
          <w:color w:val="auto"/>
        </w:rPr>
        <w:t>convertible preferred securities and</w:t>
      </w:r>
    </w:p>
    <w:tbl>
      <w:tblPr>
        <w:tblLayout w:type="fixed"/>
        <w:tblInd w:w="54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warrants..............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9,811</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(Decrease)increase in short-term</w:t>
      </w:r>
    </w:p>
    <w:p>
      <w:pPr>
        <w:ind w:left="60"/>
        <w:spacing w:after="0"/>
        <w:rPr>
          <w:sz w:val="20"/>
          <w:szCs w:val="20"/>
          <w:color w:val="auto"/>
        </w:rPr>
      </w:pPr>
      <w:r>
        <w:rPr>
          <w:rFonts w:ascii="Courier New" w:cs="Courier New" w:eastAsia="Courier New" w:hAnsi="Courier New"/>
          <w:sz w:val="18"/>
          <w:szCs w:val="18"/>
          <w:color w:val="auto"/>
        </w:rPr>
        <w:t>borrowings,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2,781 (17,168) (Decrease)increase in</w:t>
      </w:r>
    </w:p>
    <w:p>
      <w:pPr>
        <w:jc w:val="center"/>
        <w:ind w:right="6219"/>
        <w:spacing w:after="0" w:line="238" w:lineRule="auto"/>
        <w:rPr>
          <w:sz w:val="20"/>
          <w:szCs w:val="20"/>
          <w:color w:val="auto"/>
        </w:rPr>
      </w:pPr>
      <w:r>
        <w:rPr>
          <w:rFonts w:ascii="Courier New" w:cs="Courier New" w:eastAsia="Courier New" w:hAnsi="Courier New"/>
          <w:sz w:val="18"/>
          <w:szCs w:val="18"/>
          <w:color w:val="auto"/>
        </w:rPr>
        <w:t>short-term borrowings from AT&amp;T,</w:t>
      </w:r>
    </w:p>
    <w:tbl>
      <w:tblPr>
        <w:tblLayout w:type="fixed"/>
        <w:tblInd w:w="48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net............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(649) (1,573)</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219"/>
        <w:spacing w:after="0"/>
        <w:rPr>
          <w:sz w:val="20"/>
          <w:szCs w:val="20"/>
          <w:color w:val="auto"/>
        </w:rPr>
      </w:pPr>
      <w:r>
        <w:rPr>
          <w:rFonts w:ascii="Courier New" w:cs="Courier New" w:eastAsia="Courier New" w:hAnsi="Courier New"/>
          <w:sz w:val="18"/>
          <w:szCs w:val="18"/>
          <w:color w:val="auto"/>
        </w:rPr>
        <w:t>(7,801) 6,383 (624) Net Cash (Used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 Provided by Financing Activities</w:t>
      </w:r>
    </w:p>
    <w:p>
      <w:pPr>
        <w:jc w:val="center"/>
        <w:ind w:right="6219"/>
        <w:spacing w:after="0" w:line="238" w:lineRule="auto"/>
        <w:rPr>
          <w:sz w:val="20"/>
          <w:szCs w:val="20"/>
          <w:color w:val="auto"/>
        </w:rPr>
      </w:pPr>
      <w:r>
        <w:rPr>
          <w:rFonts w:ascii="Courier New" w:cs="Courier New" w:eastAsia="Courier New" w:hAnsi="Courier New"/>
          <w:sz w:val="18"/>
          <w:szCs w:val="18"/>
          <w:color w:val="auto"/>
        </w:rPr>
        <w:t>of Continuing</w:t>
      </w:r>
    </w:p>
    <w:p>
      <w:pPr>
        <w:jc w:val="center"/>
        <w:ind w:right="6219"/>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(11,118) 29,254 (3,030) Net cash</w:t>
      </w:r>
    </w:p>
    <w:p>
      <w:pPr>
        <w:jc w:val="center"/>
        <w:ind w:right="6219"/>
        <w:spacing w:after="0"/>
        <w:rPr>
          <w:sz w:val="20"/>
          <w:szCs w:val="20"/>
          <w:color w:val="auto"/>
        </w:rPr>
      </w:pPr>
      <w:r>
        <w:rPr>
          <w:rFonts w:ascii="Courier New" w:cs="Courier New" w:eastAsia="Courier New" w:hAnsi="Courier New"/>
          <w:sz w:val="18"/>
          <w:szCs w:val="18"/>
          <w:color w:val="auto"/>
        </w:rPr>
        <w:t>provided by (used in) discontinued</w:t>
      </w:r>
    </w:p>
    <w:tbl>
      <w:tblPr>
        <w:tblLayout w:type="fixed"/>
        <w:tblInd w:w="220" w:type="dxa"/>
        <w:tblCellMar>
          <w:top w:w="0" w:type="dxa"/>
          <w:left w:w="0" w:type="dxa"/>
          <w:bottom w:w="0" w:type="dxa"/>
          <w:right w:w="0" w:type="dxa"/>
        </w:tblCellMar>
      </w:tblPr>
      <w:tr>
        <w:trPr>
          <w:trHeight w:val="202"/>
        </w:trPr>
        <w:tc>
          <w:tcPr>
            <w:tcW w:w="258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operations..............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4,699 161</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4,860 Net increase (decrease) in cash</w:t>
      </w:r>
    </w:p>
    <w:p>
      <w:pPr>
        <w:jc w:val="center"/>
        <w:ind w:right="6219"/>
        <w:spacing w:after="0"/>
        <w:rPr>
          <w:sz w:val="20"/>
          <w:szCs w:val="20"/>
          <w:color w:val="auto"/>
        </w:rPr>
      </w:pPr>
      <w:r>
        <w:rPr>
          <w:rFonts w:ascii="Courier New" w:cs="Courier New" w:eastAsia="Courier New" w:hAnsi="Courier New"/>
          <w:sz w:val="18"/>
          <w:szCs w:val="18"/>
          <w:color w:val="auto"/>
        </w:rPr>
        <w:t>and 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equivalents..................... 101</w:t>
      </w:r>
    </w:p>
    <w:p>
      <w:pPr>
        <w:jc w:val="center"/>
        <w:ind w:right="6219"/>
        <w:spacing w:after="0" w:line="238" w:lineRule="auto"/>
        <w:rPr>
          <w:sz w:val="20"/>
          <w:szCs w:val="20"/>
          <w:color w:val="auto"/>
        </w:rPr>
      </w:pPr>
      <w:r>
        <w:rPr>
          <w:rFonts w:ascii="Courier New" w:cs="Courier New" w:eastAsia="Courier New" w:hAnsi="Courier New"/>
          <w:sz w:val="18"/>
          <w:szCs w:val="18"/>
          <w:color w:val="auto"/>
        </w:rPr>
        <w:t>10,528 Cash and cash equivalents at</w:t>
      </w:r>
    </w:p>
    <w:p>
      <w:pPr>
        <w:jc w:val="center"/>
        <w:ind w:right="6219"/>
        <w:spacing w:after="0"/>
        <w:rPr>
          <w:sz w:val="20"/>
          <w:szCs w:val="20"/>
          <w:color w:val="auto"/>
        </w:rPr>
      </w:pPr>
      <w:r>
        <w:rPr>
          <w:rFonts w:ascii="Courier New" w:cs="Courier New" w:eastAsia="Courier New" w:hAnsi="Courier New"/>
          <w:sz w:val="18"/>
          <w:szCs w:val="18"/>
          <w:color w:val="auto"/>
        </w:rPr>
        <w:t>beginning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year.............................. 64</w:t>
      </w:r>
    </w:p>
    <w:p>
      <w:pPr>
        <w:jc w:val="center"/>
        <w:ind w:right="6219"/>
        <w:spacing w:after="0"/>
        <w:rPr>
          <w:sz w:val="20"/>
          <w:szCs w:val="20"/>
          <w:color w:val="auto"/>
        </w:rPr>
      </w:pPr>
      <w:r>
        <w:rPr>
          <w:rFonts w:ascii="Courier New" w:cs="Courier New" w:eastAsia="Courier New" w:hAnsi="Courier New"/>
          <w:sz w:val="18"/>
          <w:szCs w:val="18"/>
          <w:color w:val="auto"/>
        </w:rPr>
        <w:t>64 Cash and cash equivalents at end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w:t>
      </w:r>
    </w:p>
    <w:p>
      <w:pPr>
        <w:jc w:val="center"/>
        <w:ind w:right="6219"/>
        <w:spacing w:after="0"/>
        <w:rPr>
          <w:sz w:val="20"/>
          <w:szCs w:val="20"/>
          <w:color w:val="auto"/>
        </w:rPr>
      </w:pPr>
      <w:r>
        <w:rPr>
          <w:rFonts w:ascii="Courier New" w:cs="Courier New" w:eastAsia="Courier New" w:hAnsi="Courier New"/>
          <w:sz w:val="18"/>
          <w:szCs w:val="18"/>
          <w:color w:val="auto"/>
        </w:rPr>
        <w:t>period...............................</w:t>
      </w:r>
    </w:p>
    <w:p>
      <w:pPr>
        <w:jc w:val="center"/>
        <w:ind w:right="6219"/>
        <w:spacing w:after="0" w:line="237" w:lineRule="auto"/>
        <w:rPr>
          <w:sz w:val="20"/>
          <w:szCs w:val="20"/>
          <w:color w:val="auto"/>
        </w:rPr>
      </w:pPr>
      <w:r>
        <w:rPr>
          <w:rFonts w:ascii="Courier New" w:cs="Courier New" w:eastAsia="Courier New" w:hAnsi="Courier New"/>
          <w:sz w:val="18"/>
          <w:szCs w:val="18"/>
          <w:color w:val="auto"/>
        </w:rPr>
        <w:t>$ 165 $ -- $ 10,592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XII-67</w:t>
      </w:r>
    </w:p>
    <w:p>
      <w:pPr>
        <w:sectPr>
          <w:pgSz w:w="11900" w:h="16838" w:orient="portrait"/>
          <w:cols w:equalWidth="0" w:num="1">
            <w:col w:w="10219"/>
          </w:cols>
          <w:pgMar w:left="240" w:top="136" w:right="1440" w:bottom="1440" w:gutter="0" w:footer="0" w:header="0"/>
        </w:sectPr>
      </w:pPr>
    </w:p>
    <w:bookmarkStart w:id="532" w:name="page533"/>
    <w:bookmarkEnd w:id="53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CONSOLIDATING CONDENSED BALANCE SHEET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OF DECEMBER 31, 2000</w:t>
      </w:r>
    </w:p>
    <w:p>
      <w:pPr>
        <w:spacing w:after="0" w:line="200" w:lineRule="exact"/>
        <w:rPr>
          <w:sz w:val="20"/>
          <w:szCs w:val="20"/>
          <w:color w:val="auto"/>
        </w:rPr>
      </w:pPr>
    </w:p>
    <w:p>
      <w:pPr>
        <w:spacing w:after="0" w:line="20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73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739"/>
        <w:spacing w:after="0"/>
        <w:rPr>
          <w:sz w:val="20"/>
          <w:szCs w:val="20"/>
          <w:color w:val="auto"/>
        </w:rPr>
      </w:pPr>
      <w:r>
        <w:rPr>
          <w:rFonts w:ascii="Courier New" w:cs="Courier New" w:eastAsia="Courier New" w:hAnsi="Courier New"/>
          <w:sz w:val="18"/>
          <w:szCs w:val="18"/>
          <w:color w:val="auto"/>
        </w:rPr>
        <w:t>FINANCING FINANCE AT&amp;T</w:t>
      </w:r>
    </w:p>
    <w:p>
      <w:pPr>
        <w:ind w:left="60"/>
        <w:spacing w:after="0" w:line="237" w:lineRule="auto"/>
        <w:rPr>
          <w:sz w:val="20"/>
          <w:szCs w:val="20"/>
          <w:color w:val="auto"/>
        </w:rPr>
      </w:pPr>
      <w:r>
        <w:rPr>
          <w:rFonts w:ascii="Courier New" w:cs="Courier New" w:eastAsia="Courier New" w:hAnsi="Courier New"/>
          <w:sz w:val="18"/>
          <w:szCs w:val="18"/>
          <w:color w:val="auto"/>
        </w:rPr>
        <w:t>SUBSIDIARY SUBSIDIARY ----------</w:t>
      </w:r>
    </w:p>
    <w:p>
      <w:pPr>
        <w:ind w:left="160"/>
        <w:spacing w:after="0" w:line="238" w:lineRule="auto"/>
        <w:rPr>
          <w:sz w:val="20"/>
          <w:szCs w:val="20"/>
          <w:color w:val="auto"/>
        </w:rPr>
      </w:pPr>
      <w:r>
        <w:rPr>
          <w:rFonts w:ascii="Courier New" w:cs="Courier New" w:eastAsia="Courier New" w:hAnsi="Courier New"/>
          <w:sz w:val="18"/>
          <w:szCs w:val="18"/>
          <w:color w:val="auto"/>
        </w:rPr>
        <w:t>-------- --------- -----------</w:t>
      </w:r>
    </w:p>
    <w:p>
      <w:pPr>
        <w:ind w:left="120"/>
        <w:spacing w:after="0"/>
        <w:rPr>
          <w:sz w:val="20"/>
          <w:szCs w:val="20"/>
          <w:color w:val="auto"/>
        </w:rPr>
      </w:pPr>
      <w:r>
        <w:rPr>
          <w:rFonts w:ascii="Courier New" w:cs="Courier New" w:eastAsia="Courier New" w:hAnsi="Courier New"/>
          <w:sz w:val="18"/>
          <w:szCs w:val="18"/>
          <w:color w:val="auto"/>
        </w:rPr>
        <w:t>PARENT TCI MEDIAONE I II IV A B</w:t>
      </w:r>
    </w:p>
    <w:p>
      <w:pPr>
        <w:ind w:left="60"/>
        <w:spacing w:after="0" w:line="237" w:lineRule="auto"/>
        <w:rPr>
          <w:sz w:val="20"/>
          <w:szCs w:val="20"/>
          <w:color w:val="auto"/>
        </w:rPr>
      </w:pPr>
      <w:r>
        <w:rPr>
          <w:rFonts w:ascii="Courier New" w:cs="Courier New" w:eastAsia="Courier New" w:hAnsi="Courier New"/>
          <w:sz w:val="18"/>
          <w:szCs w:val="18"/>
          <w:color w:val="auto"/>
        </w:rPr>
        <w:t>II III --------- ---------- ----</w:t>
      </w:r>
    </w:p>
    <w:p>
      <w:pPr>
        <w:ind w:left="60"/>
        <w:spacing w:after="0"/>
        <w:rPr>
          <w:sz w:val="20"/>
          <w:szCs w:val="20"/>
          <w:color w:val="auto"/>
        </w:rPr>
      </w:pPr>
      <w:r>
        <w:rPr>
          <w:rFonts w:ascii="Courier New" w:cs="Courier New" w:eastAsia="Courier New" w:hAnsi="Courier New"/>
          <w:sz w:val="18"/>
          <w:szCs w:val="18"/>
          <w:color w:val="auto"/>
        </w:rPr>
        <w:t>------ ---- ---- ---- --- --- --</w:t>
      </w:r>
    </w:p>
    <w:p>
      <w:pPr>
        <w:ind w:left="220"/>
        <w:spacing w:after="0" w:line="237" w:lineRule="auto"/>
        <w:rPr>
          <w:sz w:val="20"/>
          <w:szCs w:val="20"/>
          <w:color w:val="auto"/>
        </w:rPr>
      </w:pPr>
      <w:r>
        <w:rPr>
          <w:rFonts w:ascii="Courier New" w:cs="Courier New" w:eastAsia="Courier New" w:hAnsi="Courier New"/>
          <w:sz w:val="18"/>
          <w:szCs w:val="18"/>
          <w:color w:val="auto"/>
        </w:rPr>
        <w:t>-- ---- (DOLLARS IN MILLIONS)</w:t>
      </w:r>
    </w:p>
    <w:p>
      <w:pPr>
        <w:ind w:left="680"/>
        <w:spacing w:after="0"/>
        <w:rPr>
          <w:sz w:val="20"/>
          <w:szCs w:val="20"/>
          <w:color w:val="auto"/>
        </w:rPr>
      </w:pPr>
      <w:r>
        <w:rPr>
          <w:rFonts w:ascii="Courier New" w:cs="Courier New" w:eastAsia="Courier New" w:hAnsi="Courier New"/>
          <w:sz w:val="18"/>
          <w:szCs w:val="18"/>
          <w:color w:val="auto"/>
        </w:rPr>
        <w:t>ASSETS Cash and cash</w:t>
      </w:r>
    </w:p>
    <w:p>
      <w:pPr>
        <w:ind w:left="120"/>
        <w:spacing w:after="0" w:line="237" w:lineRule="auto"/>
        <w:rPr>
          <w:sz w:val="20"/>
          <w:szCs w:val="20"/>
          <w:color w:val="auto"/>
        </w:rPr>
      </w:pPr>
      <w:r>
        <w:rPr>
          <w:rFonts w:ascii="Courier New" w:cs="Courier New" w:eastAsia="Courier New" w:hAnsi="Courier New"/>
          <w:sz w:val="18"/>
          <w:szCs w:val="18"/>
          <w:color w:val="auto"/>
        </w:rPr>
        <w:t>equivalents........ $ -- $ -- $</w:t>
      </w:r>
    </w:p>
    <w:p>
      <w:pPr>
        <w:ind w:left="60"/>
        <w:spacing w:after="0" w:line="238" w:lineRule="auto"/>
        <w:rPr>
          <w:sz w:val="20"/>
          <w:szCs w:val="20"/>
          <w:color w:val="auto"/>
        </w:rPr>
      </w:pPr>
      <w:r>
        <w:rPr>
          <w:rFonts w:ascii="Courier New" w:cs="Courier New" w:eastAsia="Courier New" w:hAnsi="Courier New"/>
          <w:sz w:val="18"/>
          <w:szCs w:val="18"/>
          <w:color w:val="auto"/>
        </w:rPr>
        <w:t>-- $ -- $ -- $ -- $-- $-- $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960"/>
        <w:spacing w:after="0"/>
        <w:rPr>
          <w:sz w:val="20"/>
          <w:szCs w:val="20"/>
          <w:color w:val="auto"/>
        </w:rPr>
      </w:pPr>
      <w:r>
        <w:rPr>
          <w:rFonts w:ascii="Courier New" w:cs="Courier New" w:eastAsia="Courier New" w:hAnsi="Courier New"/>
          <w:sz w:val="18"/>
          <w:szCs w:val="18"/>
          <w:color w:val="auto"/>
        </w:rPr>
        <w:t>11,424 2,577 78</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960"/>
        <w:spacing w:after="0"/>
        <w:rPr>
          <w:sz w:val="20"/>
          <w:szCs w:val="20"/>
          <w:color w:val="auto"/>
        </w:rPr>
      </w:pPr>
      <w:r>
        <w:rPr>
          <w:rFonts w:ascii="Courier New" w:cs="Courier New" w:eastAsia="Courier New" w:hAnsi="Courier New"/>
          <w:sz w:val="18"/>
          <w:szCs w:val="18"/>
          <w:color w:val="auto"/>
        </w:rPr>
        <w:t>Deferred income</w:t>
      </w:r>
    </w:p>
    <w:p>
      <w:pPr>
        <w:ind w:left="320"/>
        <w:spacing w:after="0" w:line="237" w:lineRule="auto"/>
        <w:rPr>
          <w:sz w:val="20"/>
          <w:szCs w:val="20"/>
          <w:color w:val="auto"/>
        </w:rPr>
      </w:pPr>
      <w:r>
        <w:rPr>
          <w:rFonts w:ascii="Courier New" w:cs="Courier New" w:eastAsia="Courier New" w:hAnsi="Courier New"/>
          <w:sz w:val="18"/>
          <w:szCs w:val="18"/>
          <w:color w:val="auto"/>
        </w:rPr>
        <w:t>taxes............ 811 Other</w:t>
      </w:r>
    </w:p>
    <w:p>
      <w:pPr>
        <w:ind w:left="320"/>
        <w:spacing w:after="0" w:line="238" w:lineRule="auto"/>
        <w:rPr>
          <w:sz w:val="20"/>
          <w:szCs w:val="20"/>
          <w:color w:val="auto"/>
        </w:rPr>
      </w:pPr>
      <w:r>
        <w:rPr>
          <w:rFonts w:ascii="Courier New" w:cs="Courier New" w:eastAsia="Courier New" w:hAnsi="Courier New"/>
          <w:sz w:val="18"/>
          <w:szCs w:val="18"/>
          <w:color w:val="auto"/>
        </w:rPr>
        <w:t>current assets.............</w:t>
      </w:r>
    </w:p>
    <w:p>
      <w:pPr>
        <w:ind w:left="580"/>
        <w:spacing w:after="0"/>
        <w:rPr>
          <w:sz w:val="20"/>
          <w:szCs w:val="20"/>
          <w:color w:val="auto"/>
        </w:rPr>
      </w:pPr>
      <w:r>
        <w:rPr>
          <w:rFonts w:ascii="Courier New" w:cs="Courier New" w:eastAsia="Courier New" w:hAnsi="Courier New"/>
          <w:sz w:val="18"/>
          <w:szCs w:val="18"/>
          <w:color w:val="auto"/>
        </w:rPr>
        <w:t>1,103 11 Total Current</w:t>
      </w:r>
    </w:p>
    <w:tbl>
      <w:tblPr>
        <w:tblLayout w:type="fixed"/>
        <w:tblInd w:w="60" w:type="dxa"/>
        <w:tblCellMar>
          <w:top w:w="0" w:type="dxa"/>
          <w:left w:w="0" w:type="dxa"/>
          <w:bottom w:w="0" w:type="dxa"/>
          <w:right w:w="0" w:type="dxa"/>
        </w:tblCellMar>
      </w:tblPr>
      <w:tr>
        <w:trPr>
          <w:trHeight w:val="202"/>
        </w:trPr>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Assets.............</w:t>
            </w:r>
          </w:p>
        </w:tc>
        <w:tc>
          <w:tcPr>
            <w:tcW w:w="13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13,338 2,588</w:t>
            </w:r>
          </w:p>
        </w:tc>
      </w:tr>
    </w:tbl>
    <w:p>
      <w:pPr>
        <w:ind w:left="120"/>
        <w:spacing w:after="0" w:line="238" w:lineRule="auto"/>
        <w:rPr>
          <w:sz w:val="20"/>
          <w:szCs w:val="20"/>
          <w:color w:val="auto"/>
        </w:rPr>
      </w:pPr>
      <w:r>
        <w:rPr>
          <w:rFonts w:ascii="Courier New" w:cs="Courier New" w:eastAsia="Courier New" w:hAnsi="Courier New"/>
          <w:sz w:val="18"/>
          <w:szCs w:val="18"/>
          <w:color w:val="auto"/>
        </w:rPr>
        <w:t>78 Property, plant &amp; equipment,</w:t>
      </w:r>
    </w:p>
    <w:p>
      <w:pPr>
        <w:ind w:left="60"/>
        <w:spacing w:after="0"/>
        <w:rPr>
          <w:sz w:val="20"/>
          <w:szCs w:val="20"/>
          <w:color w:val="auto"/>
        </w:rPr>
      </w:pPr>
      <w:r>
        <w:rPr>
          <w:rFonts w:ascii="Courier New" w:cs="Courier New" w:eastAsia="Courier New" w:hAnsi="Courier New"/>
          <w:sz w:val="18"/>
          <w:szCs w:val="18"/>
          <w:color w:val="auto"/>
        </w:rPr>
        <w:t>net.............................</w:t>
      </w:r>
    </w:p>
    <w:p>
      <w:pPr>
        <w:ind w:left="220"/>
        <w:spacing w:after="0" w:line="237" w:lineRule="auto"/>
        <w:rPr>
          <w:sz w:val="20"/>
          <w:szCs w:val="20"/>
          <w:color w:val="auto"/>
        </w:rPr>
      </w:pPr>
      <w:r>
        <w:rPr>
          <w:rFonts w:ascii="Courier New" w:cs="Courier New" w:eastAsia="Courier New" w:hAnsi="Courier New"/>
          <w:sz w:val="18"/>
          <w:szCs w:val="18"/>
          <w:color w:val="auto"/>
        </w:rPr>
        <w:t>9,463 102 22 Franchise costs,</w:t>
      </w:r>
    </w:p>
    <w:tbl>
      <w:tblPr>
        <w:tblLayout w:type="fixed"/>
        <w:tblInd w:w="260" w:type="dxa"/>
        <w:tblCellMar>
          <w:top w:w="0" w:type="dxa"/>
          <w:left w:w="0" w:type="dxa"/>
          <w:bottom w:w="0" w:type="dxa"/>
          <w:right w:w="0" w:type="dxa"/>
        </w:tblCellMar>
      </w:tblPr>
      <w:tr>
        <w:trPr>
          <w:trHeight w:val="203"/>
        </w:trPr>
        <w:tc>
          <w:tcPr>
            <w:tcW w:w="2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net.............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838 30</w:t>
            </w:r>
          </w:p>
        </w:tc>
      </w:tr>
      <w:tr>
        <w:trPr>
          <w:trHeight w:val="203"/>
        </w:trPr>
        <w:tc>
          <w:tcPr>
            <w:tcW w:w="206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Goodwill,</w:t>
            </w:r>
          </w:p>
        </w:tc>
        <w:tc>
          <w:tcPr>
            <w:tcW w:w="900" w:type="dxa"/>
            <w:vAlign w:val="bottom"/>
          </w:tcPr>
          <w:p>
            <w:pPr>
              <w:spacing w:after="0"/>
              <w:rPr>
                <w:sz w:val="17"/>
                <w:szCs w:val="17"/>
                <w:color w:val="auto"/>
              </w:rPr>
            </w:pPr>
          </w:p>
        </w:tc>
      </w:tr>
      <w:tr>
        <w:trPr>
          <w:trHeight w:val="203"/>
        </w:trPr>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9"/>
              </w:rPr>
              <w:t>net....................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19,786 Investment in Liberty</w:t>
            </w:r>
          </w:p>
        </w:tc>
      </w:tr>
      <w:tr>
        <w:trPr>
          <w:trHeight w:val="203"/>
        </w:trPr>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Media Group and related</w:t>
            </w:r>
          </w:p>
        </w:tc>
      </w:tr>
      <w:tr>
        <w:trPr>
          <w:trHeight w:val="203"/>
        </w:trPr>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1"/>
              </w:rPr>
              <w:t>receivables, net....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34,290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Other investments and related</w:t>
      </w:r>
    </w:p>
    <w:p>
      <w:pPr>
        <w:jc w:val="center"/>
        <w:ind w:right="6739"/>
        <w:spacing w:after="0"/>
        <w:rPr>
          <w:sz w:val="20"/>
          <w:szCs w:val="20"/>
          <w:color w:val="auto"/>
        </w:rPr>
      </w:pPr>
      <w:r>
        <w:rPr>
          <w:rFonts w:ascii="Courier New" w:cs="Courier New" w:eastAsia="Courier New" w:hAnsi="Courier New"/>
          <w:sz w:val="18"/>
          <w:szCs w:val="18"/>
          <w:color w:val="auto"/>
        </w:rPr>
        <w:t>advances........................</w:t>
      </w:r>
    </w:p>
    <w:p>
      <w:pPr>
        <w:ind w:left="320"/>
        <w:spacing w:after="0" w:line="237" w:lineRule="auto"/>
        <w:rPr>
          <w:sz w:val="20"/>
          <w:szCs w:val="20"/>
          <w:color w:val="auto"/>
        </w:rPr>
      </w:pPr>
      <w:r>
        <w:rPr>
          <w:rFonts w:ascii="Courier New" w:cs="Courier New" w:eastAsia="Courier New" w:hAnsi="Courier New"/>
          <w:sz w:val="18"/>
          <w:szCs w:val="18"/>
          <w:color w:val="auto"/>
        </w:rPr>
        <w:t>164,844 32,650 27,712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ind w:left="120"/>
        <w:spacing w:after="0"/>
        <w:rPr>
          <w:sz w:val="20"/>
          <w:szCs w:val="20"/>
          <w:color w:val="auto"/>
        </w:rPr>
      </w:pPr>
      <w:r>
        <w:rPr>
          <w:rFonts w:ascii="Courier New" w:cs="Courier New" w:eastAsia="Courier New" w:hAnsi="Courier New"/>
          <w:sz w:val="18"/>
          <w:szCs w:val="18"/>
          <w:color w:val="auto"/>
        </w:rPr>
        <w:t>5,500 186 528 514 204 51 44 230</w:t>
      </w:r>
    </w:p>
    <w:p>
      <w:pPr>
        <w:jc w:val="center"/>
        <w:ind w:right="6739"/>
        <w:spacing w:after="0" w:line="237" w:lineRule="auto"/>
        <w:rPr>
          <w:sz w:val="20"/>
          <w:szCs w:val="20"/>
          <w:color w:val="auto"/>
        </w:rPr>
      </w:pPr>
      <w:r>
        <w:rPr>
          <w:rFonts w:ascii="Courier New" w:cs="Courier New" w:eastAsia="Courier New" w:hAnsi="Courier New"/>
          <w:sz w:val="18"/>
          <w:szCs w:val="18"/>
          <w:color w:val="auto"/>
        </w:rPr>
        <w:t>516 Net assets of discontinued</w:t>
      </w:r>
    </w:p>
    <w:p>
      <w:pPr>
        <w:jc w:val="center"/>
        <w:ind w:right="6739"/>
        <w:spacing w:after="0"/>
        <w:rPr>
          <w:sz w:val="20"/>
          <w:szCs w:val="20"/>
          <w:color w:val="auto"/>
        </w:rPr>
      </w:pPr>
      <w:r>
        <w:rPr>
          <w:rFonts w:ascii="Courier New" w:cs="Courier New" w:eastAsia="Courier New" w:hAnsi="Courier New"/>
          <w:sz w:val="18"/>
          <w:szCs w:val="18"/>
          <w:color w:val="auto"/>
        </w:rPr>
        <w:t>operations......................</w:t>
      </w:r>
    </w:p>
    <w:p>
      <w:pPr>
        <w:jc w:val="center"/>
        <w:ind w:right="6739"/>
        <w:spacing w:after="0" w:line="237"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739"/>
        <w:spacing w:after="0" w:line="237" w:lineRule="auto"/>
        <w:rPr>
          <w:sz w:val="20"/>
          <w:szCs w:val="20"/>
          <w:color w:val="auto"/>
        </w:rPr>
      </w:pPr>
      <w:r>
        <w:rPr>
          <w:rFonts w:ascii="Courier New" w:cs="Courier New" w:eastAsia="Courier New" w:hAnsi="Courier New"/>
          <w:sz w:val="18"/>
          <w:szCs w:val="18"/>
          <w:color w:val="auto"/>
        </w:rPr>
        <w:t>$194,144 $69,846 $47,598 $528</w:t>
      </w:r>
    </w:p>
    <w:p>
      <w:pPr>
        <w:jc w:val="center"/>
        <w:ind w:right="6739"/>
        <w:spacing w:after="0" w:line="238" w:lineRule="auto"/>
        <w:rPr>
          <w:sz w:val="20"/>
          <w:szCs w:val="20"/>
          <w:color w:val="auto"/>
        </w:rPr>
      </w:pPr>
      <w:r>
        <w:rPr>
          <w:rFonts w:ascii="Courier New" w:cs="Courier New" w:eastAsia="Courier New" w:hAnsi="Courier New"/>
          <w:sz w:val="18"/>
          <w:szCs w:val="18"/>
          <w:color w:val="auto"/>
        </w:rPr>
        <w:t>$514 $204 $51 $44 $230 $516</w:t>
      </w:r>
    </w:p>
    <w:p>
      <w:pPr>
        <w:jc w:val="center"/>
        <w:ind w:right="6739"/>
        <w:spacing w:after="0"/>
        <w:rPr>
          <w:sz w:val="20"/>
          <w:szCs w:val="20"/>
          <w:color w:val="auto"/>
        </w:rPr>
      </w:pPr>
      <w:r>
        <w:rPr>
          <w:rFonts w:ascii="Courier New" w:cs="Courier New" w:eastAsia="Courier New" w:hAnsi="Courier New"/>
          <w:sz w:val="18"/>
          <w:szCs w:val="18"/>
          <w:color w:val="auto"/>
        </w:rPr>
        <w:t>LIABILITIES Debt maturing within</w:t>
      </w:r>
    </w:p>
    <w:p>
      <w:pPr>
        <w:ind w:left="220"/>
        <w:spacing w:after="0" w:line="237" w:lineRule="auto"/>
        <w:rPr>
          <w:sz w:val="20"/>
          <w:szCs w:val="20"/>
          <w:color w:val="auto"/>
        </w:rPr>
      </w:pPr>
      <w:r>
        <w:rPr>
          <w:rFonts w:ascii="Courier New" w:cs="Courier New" w:eastAsia="Courier New" w:hAnsi="Courier New"/>
          <w:sz w:val="18"/>
          <w:szCs w:val="18"/>
          <w:color w:val="auto"/>
        </w:rPr>
        <w:t>one year.... $ 52,556 $ 664 $</w:t>
      </w:r>
    </w:p>
    <w:p>
      <w:pPr>
        <w:ind w:left="60"/>
        <w:spacing w:after="0"/>
        <w:rPr>
          <w:sz w:val="20"/>
          <w:szCs w:val="20"/>
          <w:color w:val="auto"/>
        </w:rPr>
      </w:pPr>
      <w:r>
        <w:rPr>
          <w:rFonts w:ascii="Courier New" w:cs="Courier New" w:eastAsia="Courier New" w:hAnsi="Courier New"/>
          <w:sz w:val="18"/>
          <w:szCs w:val="18"/>
          <w:color w:val="auto"/>
        </w:rPr>
        <w:t>2,337 $ -- $ -- $ -- $-- $-- $ -</w:t>
      </w:r>
    </w:p>
    <w:p>
      <w:pPr>
        <w:ind w:left="380"/>
        <w:spacing w:after="0" w:line="237" w:lineRule="auto"/>
        <w:rPr>
          <w:sz w:val="20"/>
          <w:szCs w:val="20"/>
          <w:color w:val="auto"/>
        </w:rPr>
      </w:pPr>
      <w:r>
        <w:rPr>
          <w:rFonts w:ascii="Courier New" w:cs="Courier New" w:eastAsia="Courier New" w:hAnsi="Courier New"/>
          <w:sz w:val="18"/>
          <w:szCs w:val="18"/>
          <w:color w:val="auto"/>
        </w:rPr>
        <w:t>- $ -- Liability under put</w:t>
      </w:r>
    </w:p>
    <w:p>
      <w:pPr>
        <w:ind w:left="320"/>
        <w:spacing w:after="0"/>
        <w:rPr>
          <w:sz w:val="20"/>
          <w:szCs w:val="20"/>
          <w:color w:val="auto"/>
        </w:rPr>
      </w:pPr>
      <w:r>
        <w:rPr>
          <w:rFonts w:ascii="Courier New" w:cs="Courier New" w:eastAsia="Courier New" w:hAnsi="Courier New"/>
          <w:sz w:val="18"/>
          <w:szCs w:val="18"/>
          <w:color w:val="auto"/>
        </w:rPr>
        <w:t>options...... Other current</w:t>
      </w:r>
    </w:p>
    <w:p>
      <w:pPr>
        <w:ind w:left="120"/>
        <w:spacing w:after="0" w:line="237" w:lineRule="auto"/>
        <w:rPr>
          <w:sz w:val="20"/>
          <w:szCs w:val="20"/>
          <w:color w:val="auto"/>
        </w:rPr>
      </w:pPr>
      <w:r>
        <w:rPr>
          <w:rFonts w:ascii="Courier New" w:cs="Courier New" w:eastAsia="Courier New" w:hAnsi="Courier New"/>
          <w:sz w:val="18"/>
          <w:szCs w:val="18"/>
          <w:color w:val="auto"/>
        </w:rPr>
        <w:t>liabilities........ 9,535 1,129</w:t>
      </w:r>
    </w:p>
    <w:p>
      <w:pPr>
        <w:ind w:left="900"/>
        <w:spacing w:after="0" w:line="238" w:lineRule="auto"/>
        <w:rPr>
          <w:sz w:val="20"/>
          <w:szCs w:val="20"/>
          <w:color w:val="auto"/>
        </w:rPr>
      </w:pPr>
      <w:r>
        <w:rPr>
          <w:rFonts w:ascii="Courier New" w:cs="Courier New" w:eastAsia="Courier New" w:hAnsi="Courier New"/>
          <w:sz w:val="18"/>
          <w:szCs w:val="18"/>
          <w:color w:val="auto"/>
        </w:rPr>
        <w:t>76 Total Current</w:t>
      </w:r>
    </w:p>
    <w:p>
      <w:pPr>
        <w:ind w:left="60"/>
        <w:spacing w:after="0"/>
        <w:rPr>
          <w:sz w:val="20"/>
          <w:szCs w:val="20"/>
          <w:color w:val="auto"/>
        </w:rPr>
      </w:pPr>
      <w:r>
        <w:rPr>
          <w:rFonts w:ascii="Courier New" w:cs="Courier New" w:eastAsia="Courier New" w:hAnsi="Courier New"/>
          <w:sz w:val="18"/>
          <w:szCs w:val="18"/>
          <w:color w:val="auto"/>
        </w:rPr>
        <w:t>Liabilities........ 62,091 1,793</w:t>
      </w:r>
    </w:p>
    <w:p>
      <w:pPr>
        <w:ind w:left="960"/>
        <w:spacing w:after="0" w:line="237" w:lineRule="auto"/>
        <w:rPr>
          <w:sz w:val="20"/>
          <w:szCs w:val="20"/>
          <w:color w:val="auto"/>
        </w:rPr>
      </w:pPr>
      <w:r>
        <w:rPr>
          <w:rFonts w:ascii="Courier New" w:cs="Courier New" w:eastAsia="Courier New" w:hAnsi="Courier New"/>
          <w:sz w:val="18"/>
          <w:szCs w:val="18"/>
          <w:color w:val="auto"/>
        </w:rPr>
        <w:t>2,413 Long-term</w:t>
      </w:r>
    </w:p>
    <w:p>
      <w:pPr>
        <w:ind w:left="160"/>
        <w:spacing w:after="0"/>
        <w:rPr>
          <w:sz w:val="20"/>
          <w:szCs w:val="20"/>
          <w:color w:val="auto"/>
        </w:rPr>
      </w:pPr>
      <w:r>
        <w:rPr>
          <w:rFonts w:ascii="Courier New" w:cs="Courier New" w:eastAsia="Courier New" w:hAnsi="Courier New"/>
          <w:sz w:val="18"/>
          <w:szCs w:val="18"/>
          <w:color w:val="auto"/>
        </w:rPr>
        <w:t>debt................... 21,333</w:t>
      </w:r>
    </w:p>
    <w:p>
      <w:pPr>
        <w:ind w:left="160"/>
        <w:spacing w:after="0" w:line="237" w:lineRule="auto"/>
        <w:rPr>
          <w:sz w:val="20"/>
          <w:szCs w:val="20"/>
          <w:color w:val="auto"/>
        </w:rPr>
      </w:pPr>
      <w:r>
        <w:rPr>
          <w:rFonts w:ascii="Courier New" w:cs="Courier New" w:eastAsia="Courier New" w:hAnsi="Courier New"/>
          <w:sz w:val="18"/>
          <w:szCs w:val="18"/>
          <w:color w:val="auto"/>
        </w:rPr>
        <w:t>30,096 1,702 528 514 204 30 28</w:t>
      </w:r>
    </w:p>
    <w:p>
      <w:pPr>
        <w:ind w:left="540"/>
        <w:spacing w:after="0"/>
        <w:rPr>
          <w:sz w:val="20"/>
          <w:szCs w:val="20"/>
          <w:color w:val="auto"/>
        </w:rPr>
      </w:pPr>
      <w:r>
        <w:rPr>
          <w:rFonts w:ascii="Courier New" w:cs="Courier New" w:eastAsia="Courier New" w:hAnsi="Courier New"/>
          <w:sz w:val="18"/>
          <w:szCs w:val="18"/>
          <w:color w:val="auto"/>
        </w:rPr>
        <w:t>214 504 Deferred income</w:t>
      </w:r>
    </w:p>
    <w:p>
      <w:pPr>
        <w:ind w:left="120"/>
        <w:spacing w:after="0" w:line="237" w:lineRule="auto"/>
        <w:rPr>
          <w:sz w:val="20"/>
          <w:szCs w:val="20"/>
          <w:color w:val="auto"/>
        </w:rPr>
      </w:pPr>
      <w:r>
        <w:rPr>
          <w:rFonts w:ascii="Courier New" w:cs="Courier New" w:eastAsia="Courier New" w:hAnsi="Courier New"/>
          <w:sz w:val="18"/>
          <w:szCs w:val="18"/>
          <w:color w:val="auto"/>
        </w:rPr>
        <w:t>taxes............ 569 230 Other</w:t>
      </w:r>
    </w:p>
    <w:p>
      <w:pPr>
        <w:ind w:left="420"/>
        <w:spacing w:after="0"/>
        <w:rPr>
          <w:sz w:val="20"/>
          <w:szCs w:val="20"/>
          <w:color w:val="auto"/>
        </w:rPr>
      </w:pPr>
      <w:r>
        <w:rPr>
          <w:rFonts w:ascii="Courier New" w:cs="Courier New" w:eastAsia="Courier New" w:hAnsi="Courier New"/>
          <w:sz w:val="18"/>
          <w:szCs w:val="18"/>
          <w:color w:val="auto"/>
        </w:rPr>
        <w:t>long-term liabilities and</w:t>
      </w:r>
    </w:p>
    <w:p>
      <w:pPr>
        <w:ind w:left="60"/>
        <w:spacing w:after="0" w:line="237" w:lineRule="auto"/>
        <w:rPr>
          <w:sz w:val="20"/>
          <w:szCs w:val="20"/>
          <w:color w:val="auto"/>
        </w:rPr>
      </w:pPr>
      <w:r>
        <w:rPr>
          <w:rFonts w:ascii="Courier New" w:cs="Courier New" w:eastAsia="Courier New" w:hAnsi="Courier New"/>
          <w:sz w:val="18"/>
          <w:szCs w:val="18"/>
          <w:color w:val="auto"/>
        </w:rPr>
        <w:t>deferred credits................</w:t>
      </w:r>
    </w:p>
    <w:p>
      <w:pPr>
        <w:ind w:left="740"/>
        <w:spacing w:after="0" w:line="238" w:lineRule="auto"/>
        <w:rPr>
          <w:sz w:val="20"/>
          <w:szCs w:val="20"/>
          <w:color w:val="auto"/>
        </w:rPr>
      </w:pPr>
      <w:r>
        <w:rPr>
          <w:rFonts w:ascii="Courier New" w:cs="Courier New" w:eastAsia="Courier New" w:hAnsi="Courier New"/>
          <w:sz w:val="18"/>
          <w:szCs w:val="18"/>
          <w:color w:val="auto"/>
        </w:rPr>
        <w:t>7,341 773 129 Total</w:t>
      </w:r>
    </w:p>
    <w:p>
      <w:pPr>
        <w:ind w:left="320"/>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91,334 32,662 4,474 528 514 204</w:t>
      </w:r>
    </w:p>
    <w:p>
      <w:pPr>
        <w:ind w:left="580"/>
        <w:spacing w:after="0"/>
        <w:rPr>
          <w:sz w:val="20"/>
          <w:szCs w:val="20"/>
          <w:color w:val="auto"/>
        </w:rPr>
      </w:pPr>
      <w:r>
        <w:rPr>
          <w:rFonts w:ascii="Courier New" w:cs="Courier New" w:eastAsia="Courier New" w:hAnsi="Courier New"/>
          <w:sz w:val="18"/>
          <w:szCs w:val="18"/>
          <w:color w:val="auto"/>
        </w:rPr>
        <w:t>30 28 214 504 Minority</w:t>
      </w:r>
    </w:p>
    <w:p>
      <w:pPr>
        <w:ind w:left="480"/>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6739"/>
        <w:spacing w:after="0"/>
        <w:rPr>
          <w:sz w:val="20"/>
          <w:szCs w:val="20"/>
          <w:color w:val="auto"/>
        </w:rPr>
      </w:pPr>
      <w:r>
        <w:rPr>
          <w:rFonts w:ascii="Courier New" w:cs="Courier New" w:eastAsia="Courier New" w:hAnsi="Courier New"/>
          <w:sz w:val="18"/>
          <w:szCs w:val="18"/>
          <w:color w:val="auto"/>
        </w:rPr>
        <w:t>Company-Obligated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Quarterly Income Preferred</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Securities of Subsidiary Trust</w:t>
      </w:r>
    </w:p>
    <w:p>
      <w:pPr>
        <w:sectPr>
          <w:pgSz w:w="11900" w:h="16838" w:orient="portrait"/>
          <w:cols w:equalWidth="0" w:num="1">
            <w:col w:w="10219"/>
          </w:cols>
          <w:pgMar w:left="240" w:top="716" w:right="1440" w:bottom="0" w:gutter="0" w:footer="0" w:header="0"/>
        </w:sectPr>
      </w:pPr>
    </w:p>
    <w:bookmarkStart w:id="533" w:name="page534"/>
    <w:bookmarkEnd w:id="533"/>
    <w:p>
      <w:pPr>
        <w:ind w:left="60"/>
        <w:spacing w:after="0"/>
        <w:rPr>
          <w:sz w:val="20"/>
          <w:szCs w:val="20"/>
          <w:color w:val="auto"/>
        </w:rPr>
      </w:pPr>
      <w:r>
        <w:rPr>
          <w:rFonts w:ascii="Courier New" w:cs="Courier New" w:eastAsia="Courier New" w:hAnsi="Courier New"/>
          <w:sz w:val="16"/>
          <w:szCs w:val="16"/>
          <w:color w:val="auto"/>
        </w:rPr>
        <w:t>Holding Solely Subordinated Debt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Securities of AT&amp;T..............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4,710 SHAREOWNERS' EQUITY AT&amp;T</w:t>
      </w:r>
    </w:p>
    <w:p>
      <w:pPr>
        <w:ind w:left="2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4,176 AT&amp;T Wireless Group common</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362 Liberty Media Group Class 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2,364 Liberty Media Group Class</w:t>
      </w:r>
    </w:p>
    <w:p>
      <w:pPr>
        <w:ind w:left="1320"/>
        <w:spacing w:after="0" w:line="238" w:lineRule="auto"/>
        <w:rPr>
          <w:sz w:val="20"/>
          <w:szCs w:val="20"/>
          <w:color w:val="auto"/>
        </w:rPr>
      </w:pPr>
      <w:r>
        <w:rPr>
          <w:rFonts w:ascii="Courier New" w:cs="Courier New" w:eastAsia="Courier New" w:hAnsi="Courier New"/>
          <w:sz w:val="18"/>
          <w:szCs w:val="18"/>
          <w:color w:val="auto"/>
        </w:rPr>
        <w:t>B Common</w:t>
      </w:r>
    </w:p>
    <w:p>
      <w:pPr>
        <w:ind w:left="220"/>
        <w:spacing w:after="0"/>
        <w:rPr>
          <w:sz w:val="20"/>
          <w:szCs w:val="20"/>
          <w:color w:val="auto"/>
        </w:rPr>
      </w:pPr>
      <w:r>
        <w:rPr>
          <w:rFonts w:ascii="Courier New" w:cs="Courier New" w:eastAsia="Courier New" w:hAnsi="Courier New"/>
          <w:sz w:val="18"/>
          <w:szCs w:val="18"/>
          <w:color w:val="auto"/>
        </w:rPr>
        <w:t>Stock.................... 206</w:t>
      </w:r>
    </w:p>
    <w:p>
      <w:pPr>
        <w:ind w:left="800"/>
        <w:spacing w:after="0" w:line="237" w:lineRule="auto"/>
        <w:rPr>
          <w:sz w:val="20"/>
          <w:szCs w:val="20"/>
          <w:color w:val="auto"/>
        </w:rPr>
      </w:pPr>
      <w:r>
        <w:rPr>
          <w:rFonts w:ascii="Courier New" w:cs="Courier New" w:eastAsia="Courier New" w:hAnsi="Courier New"/>
          <w:sz w:val="18"/>
          <w:szCs w:val="18"/>
          <w:color w:val="auto"/>
        </w:rPr>
        <w:t>Other shareowners'</w:t>
      </w:r>
    </w:p>
    <w:p>
      <w:pPr>
        <w:ind w:left="260"/>
        <w:spacing w:after="0" w:line="238" w:lineRule="auto"/>
        <w:rPr>
          <w:sz w:val="20"/>
          <w:szCs w:val="20"/>
          <w:color w:val="auto"/>
        </w:rPr>
      </w:pPr>
      <w:r>
        <w:rPr>
          <w:rFonts w:ascii="Courier New" w:cs="Courier New" w:eastAsia="Courier New" w:hAnsi="Courier New"/>
          <w:sz w:val="18"/>
          <w:szCs w:val="18"/>
          <w:color w:val="auto"/>
        </w:rPr>
        <w:t>equity........ 90,992 37,184</w:t>
      </w:r>
    </w:p>
    <w:p>
      <w:pPr>
        <w:ind w:left="480"/>
        <w:spacing w:after="0"/>
        <w:rPr>
          <w:sz w:val="20"/>
          <w:szCs w:val="20"/>
          <w:color w:val="auto"/>
        </w:rPr>
      </w:pPr>
      <w:r>
        <w:rPr>
          <w:rFonts w:ascii="Courier New" w:cs="Courier New" w:eastAsia="Courier New" w:hAnsi="Courier New"/>
          <w:sz w:val="18"/>
          <w:szCs w:val="18"/>
          <w:color w:val="auto"/>
        </w:rPr>
        <w:t>43,124 21 16 16 12 Total</w:t>
      </w:r>
    </w:p>
    <w:p>
      <w:pPr>
        <w:ind w:left="320"/>
        <w:spacing w:after="0" w:line="237" w:lineRule="auto"/>
        <w:rPr>
          <w:sz w:val="20"/>
          <w:szCs w:val="20"/>
          <w:color w:val="auto"/>
        </w:rPr>
      </w:pPr>
      <w:r>
        <w:rPr>
          <w:rFonts w:ascii="Courier New" w:cs="Courier New" w:eastAsia="Courier New" w:hAnsi="Courier New"/>
          <w:sz w:val="18"/>
          <w:szCs w:val="18"/>
          <w:color w:val="auto"/>
        </w:rPr>
        <w:t>Shareowners' Equity........</w:t>
      </w:r>
    </w:p>
    <w:p>
      <w:pPr>
        <w:jc w:val="center"/>
        <w:ind w:right="6739"/>
        <w:spacing w:after="0"/>
        <w:rPr>
          <w:sz w:val="20"/>
          <w:szCs w:val="20"/>
          <w:color w:val="auto"/>
        </w:rPr>
      </w:pPr>
      <w:r>
        <w:rPr>
          <w:rFonts w:ascii="Courier New" w:cs="Courier New" w:eastAsia="Courier New" w:hAnsi="Courier New"/>
          <w:sz w:val="18"/>
          <w:szCs w:val="18"/>
          <w:color w:val="auto"/>
        </w:rPr>
        <w:t>98,100 37,184 43,124 21 16 16 12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Total Liabilities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 Equity.............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$194,144 $69,846 $47,598 $528</w:t>
      </w:r>
    </w:p>
    <w:p>
      <w:pPr>
        <w:jc w:val="center"/>
        <w:ind w:right="6739"/>
        <w:spacing w:after="0" w:line="238" w:lineRule="auto"/>
        <w:rPr>
          <w:sz w:val="20"/>
          <w:szCs w:val="20"/>
          <w:color w:val="auto"/>
        </w:rPr>
      </w:pPr>
      <w:r>
        <w:rPr>
          <w:rFonts w:ascii="Courier New" w:cs="Courier New" w:eastAsia="Courier New" w:hAnsi="Courier New"/>
          <w:sz w:val="18"/>
          <w:szCs w:val="18"/>
          <w:color w:val="auto"/>
        </w:rPr>
        <w:t>$514 $204 $51 $44 $230 $516</w:t>
      </w:r>
    </w:p>
    <w:p>
      <w:pPr>
        <w:jc w:val="center"/>
        <w:ind w:right="6739"/>
        <w:spacing w:after="0"/>
        <w:rPr>
          <w:sz w:val="20"/>
          <w:szCs w:val="20"/>
          <w:color w:val="auto"/>
        </w:rPr>
      </w:pPr>
      <w:r>
        <w:rPr>
          <w:rFonts w:ascii="Courier New" w:cs="Courier New" w:eastAsia="Courier New" w:hAnsi="Courier New"/>
          <w:sz w:val="18"/>
          <w:szCs w:val="18"/>
          <w:color w:val="auto"/>
        </w:rPr>
        <w:t>ELIMINATION AND NON-GUARANTOR</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CONSOLIDATION CONSOLIDATED</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SUBSIDIARIES ADJUSTMENTS AT&amp;T</w:t>
      </w:r>
    </w:p>
    <w:p>
      <w:pPr>
        <w:jc w:val="center"/>
        <w:ind w:right="6739"/>
        <w:spacing w:after="0"/>
        <w:rPr>
          <w:sz w:val="20"/>
          <w:szCs w:val="20"/>
          <w:color w:val="auto"/>
        </w:rPr>
      </w:pPr>
      <w:r>
        <w:rPr>
          <w:rFonts w:ascii="Courier New" w:cs="Courier New" w:eastAsia="Courier New" w:hAnsi="Courier New"/>
          <w:sz w:val="18"/>
          <w:szCs w:val="18"/>
          <w:color w:val="auto"/>
        </w:rPr>
        <w:t>CORP. ------------- ------------</w:t>
      </w:r>
    </w:p>
    <w:p>
      <w:pPr>
        <w:spacing w:after="0" w:line="4" w:lineRule="exact"/>
        <w:rPr>
          <w:sz w:val="20"/>
          <w:szCs w:val="20"/>
          <w:color w:val="auto"/>
        </w:rPr>
      </w:pPr>
    </w:p>
    <w:p>
      <w:pPr>
        <w:ind w:left="160" w:right="6899" w:firstLine="214"/>
        <w:spacing w:after="0" w:line="268" w:lineRule="auto"/>
        <w:tabs>
          <w:tab w:leader="none" w:pos="581"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ASSETS Cash and cash</w:t>
      </w:r>
    </w:p>
    <w:p>
      <w:pPr>
        <w:ind w:left="120"/>
        <w:spacing w:after="0" w:line="233" w:lineRule="auto"/>
        <w:rPr>
          <w:sz w:val="20"/>
          <w:szCs w:val="20"/>
          <w:color w:val="auto"/>
        </w:rPr>
      </w:pPr>
      <w:r>
        <w:rPr>
          <w:rFonts w:ascii="Courier New" w:cs="Courier New" w:eastAsia="Courier New" w:hAnsi="Courier New"/>
          <w:sz w:val="18"/>
          <w:szCs w:val="18"/>
          <w:color w:val="auto"/>
        </w:rPr>
        <w:t>equivalents........ $ 64 $ -- $</w:t>
      </w:r>
    </w:p>
    <w:p>
      <w:pPr>
        <w:ind w:left="164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48,896 (51,922) 11,053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2,102 2,102 Deferred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 (91) 720 Other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current assets.............</w:t>
      </w:r>
    </w:p>
    <w:p>
      <w:pPr>
        <w:spacing w:after="0" w:line="4" w:lineRule="exact"/>
        <w:rPr>
          <w:sz w:val="20"/>
          <w:szCs w:val="20"/>
          <w:color w:val="auto"/>
        </w:rPr>
      </w:pPr>
    </w:p>
    <w:p>
      <w:pPr>
        <w:jc w:val="both"/>
        <w:ind w:left="380" w:right="7059" w:hanging="59"/>
        <w:spacing w:after="0" w:line="268" w:lineRule="auto"/>
        <w:tabs>
          <w:tab w:leader="none" w:pos="959"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781 Total Current Assets............. 50,643</w:t>
      </w:r>
    </w:p>
    <w:p>
      <w:pPr>
        <w:jc w:val="center"/>
        <w:ind w:right="6739"/>
        <w:spacing w:after="0" w:line="233" w:lineRule="auto"/>
        <w:rPr>
          <w:sz w:val="20"/>
          <w:szCs w:val="20"/>
          <w:color w:val="auto"/>
        </w:rPr>
      </w:pPr>
      <w:r>
        <w:rPr>
          <w:rFonts w:ascii="Courier New" w:cs="Courier New" w:eastAsia="Courier New" w:hAnsi="Courier New"/>
          <w:sz w:val="18"/>
          <w:szCs w:val="18"/>
          <w:color w:val="auto"/>
        </w:rPr>
        <w:t>(51,927) 14,720 Property, plant</w:t>
      </w:r>
    </w:p>
    <w:p>
      <w:pPr>
        <w:jc w:val="center"/>
        <w:ind w:right="6739"/>
        <w:spacing w:after="0"/>
        <w:rPr>
          <w:sz w:val="20"/>
          <w:szCs w:val="20"/>
          <w:color w:val="auto"/>
        </w:rPr>
      </w:pPr>
      <w:r>
        <w:rPr>
          <w:rFonts w:ascii="Courier New" w:cs="Courier New" w:eastAsia="Courier New" w:hAnsi="Courier New"/>
          <w:sz w:val="18"/>
          <w:szCs w:val="18"/>
          <w:color w:val="auto"/>
        </w:rPr>
        <w:t>&amp; equipment,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31,685 (3) 41,269 Franchise</w:t>
      </w:r>
    </w:p>
    <w:p>
      <w:pPr>
        <w:ind w:left="160"/>
        <w:spacing w:after="0" w:line="238" w:lineRule="auto"/>
        <w:rPr>
          <w:sz w:val="20"/>
          <w:szCs w:val="20"/>
          <w:color w:val="auto"/>
        </w:rPr>
      </w:pPr>
      <w:r>
        <w:rPr>
          <w:rFonts w:ascii="Courier New" w:cs="Courier New" w:eastAsia="Courier New" w:hAnsi="Courier New"/>
          <w:sz w:val="18"/>
          <w:szCs w:val="18"/>
          <w:color w:val="auto"/>
        </w:rPr>
        <w:t>costs, net............. 47,350</w:t>
      </w:r>
    </w:p>
    <w:p>
      <w:pPr>
        <w:ind w:left="900"/>
        <w:spacing w:after="0"/>
        <w:rPr>
          <w:sz w:val="20"/>
          <w:szCs w:val="20"/>
          <w:color w:val="auto"/>
        </w:rPr>
      </w:pPr>
      <w:r>
        <w:rPr>
          <w:rFonts w:ascii="Courier New" w:cs="Courier New" w:eastAsia="Courier New" w:hAnsi="Courier New"/>
          <w:sz w:val="18"/>
          <w:szCs w:val="18"/>
          <w:color w:val="auto"/>
        </w:rPr>
        <w:t>48,218 Goodwill,</w:t>
      </w:r>
    </w:p>
    <w:p>
      <w:pPr>
        <w:ind w:left="220"/>
        <w:spacing w:after="0" w:line="237" w:lineRule="auto"/>
        <w:rPr>
          <w:sz w:val="20"/>
          <w:szCs w:val="20"/>
          <w:color w:val="auto"/>
        </w:rPr>
      </w:pPr>
      <w:r>
        <w:rPr>
          <w:rFonts w:ascii="Courier New" w:cs="Courier New" w:eastAsia="Courier New" w:hAnsi="Courier New"/>
          <w:sz w:val="18"/>
          <w:szCs w:val="18"/>
          <w:color w:val="auto"/>
        </w:rPr>
        <w:t>net.................... 6,835</w:t>
      </w:r>
    </w:p>
    <w:p>
      <w:pPr>
        <w:ind w:left="260"/>
        <w:spacing w:after="0" w:line="238" w:lineRule="auto"/>
        <w:rPr>
          <w:sz w:val="20"/>
          <w:szCs w:val="20"/>
          <w:color w:val="auto"/>
        </w:rPr>
      </w:pPr>
      <w:r>
        <w:rPr>
          <w:rFonts w:ascii="Courier New" w:cs="Courier New" w:eastAsia="Courier New" w:hAnsi="Courier New"/>
          <w:sz w:val="18"/>
          <w:szCs w:val="18"/>
          <w:color w:val="auto"/>
        </w:rPr>
        <w:t>26,782 Investment in Liberty</w:t>
      </w:r>
    </w:p>
    <w:p>
      <w:pPr>
        <w:ind w:left="540"/>
        <w:spacing w:after="0"/>
        <w:rPr>
          <w:sz w:val="20"/>
          <w:szCs w:val="20"/>
          <w:color w:val="auto"/>
        </w:rPr>
      </w:pPr>
      <w:r>
        <w:rPr>
          <w:rFonts w:ascii="Courier New" w:cs="Courier New" w:eastAsia="Courier New" w:hAnsi="Courier New"/>
          <w:sz w:val="18"/>
          <w:szCs w:val="18"/>
          <w:color w:val="auto"/>
        </w:rPr>
        <w:t>Media Group and related</w:t>
      </w:r>
    </w:p>
    <w:p>
      <w:pPr>
        <w:ind w:left="320"/>
        <w:spacing w:after="0" w:line="237" w:lineRule="auto"/>
        <w:rPr>
          <w:sz w:val="20"/>
          <w:szCs w:val="20"/>
          <w:color w:val="auto"/>
        </w:rPr>
      </w:pPr>
      <w:r>
        <w:rPr>
          <w:rFonts w:ascii="Courier New" w:cs="Courier New" w:eastAsia="Courier New" w:hAnsi="Courier New"/>
          <w:sz w:val="18"/>
          <w:szCs w:val="18"/>
          <w:color w:val="auto"/>
        </w:rPr>
        <w:t>receivables, net.... 34,290</w:t>
      </w:r>
    </w:p>
    <w:p>
      <w:pPr>
        <w:jc w:val="center"/>
        <w:ind w:right="6739"/>
        <w:spacing w:after="0"/>
        <w:rPr>
          <w:sz w:val="20"/>
          <w:szCs w:val="20"/>
          <w:color w:val="auto"/>
        </w:rPr>
      </w:pPr>
      <w:r>
        <w:rPr>
          <w:rFonts w:ascii="Courier New" w:cs="Courier New" w:eastAsia="Courier New" w:hAnsi="Courier New"/>
          <w:sz w:val="18"/>
          <w:szCs w:val="18"/>
          <w:color w:val="auto"/>
        </w:rPr>
        <w:t>Other investments and related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advances........................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19,673 (214,004) 30,875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739"/>
        <w:spacing w:after="0"/>
        <w:rPr>
          <w:sz w:val="20"/>
          <w:szCs w:val="20"/>
          <w:color w:val="auto"/>
        </w:rPr>
      </w:pPr>
      <w:r>
        <w:rPr>
          <w:rFonts w:ascii="Courier New" w:cs="Courier New" w:eastAsia="Courier New" w:hAnsi="Courier New"/>
          <w:sz w:val="18"/>
          <w:szCs w:val="18"/>
          <w:color w:val="auto"/>
        </w:rPr>
        <w:t>15,714 (12,505) 10,982 Net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assets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24,876 2,348 27,224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739"/>
        <w:spacing w:after="0"/>
        <w:rPr>
          <w:sz w:val="20"/>
          <w:szCs w:val="20"/>
          <w:color w:val="auto"/>
        </w:rPr>
      </w:pPr>
      <w:r>
        <w:rPr>
          <w:rFonts w:ascii="Courier New" w:cs="Courier New" w:eastAsia="Courier New" w:hAnsi="Courier New"/>
          <w:sz w:val="18"/>
          <w:szCs w:val="18"/>
          <w:color w:val="auto"/>
        </w:rPr>
        <w:t>$196,776 $(276,091) $234,360</w:t>
      </w:r>
    </w:p>
    <w:p>
      <w:pPr>
        <w:jc w:val="center"/>
        <w:ind w:right="6739"/>
        <w:spacing w:after="0" w:line="237" w:lineRule="auto"/>
        <w:rPr>
          <w:sz w:val="20"/>
          <w:szCs w:val="20"/>
          <w:color w:val="auto"/>
        </w:rPr>
      </w:pPr>
      <w:r>
        <w:rPr>
          <w:rFonts w:ascii="Courier New" w:cs="Courier New" w:eastAsia="Courier New" w:hAnsi="Courier New"/>
          <w:sz w:val="18"/>
          <w:szCs w:val="18"/>
          <w:color w:val="auto"/>
        </w:rPr>
        <w:t>LIABILITIES Debt maturing within</w:t>
      </w:r>
    </w:p>
    <w:p>
      <w:pPr>
        <w:ind w:left="120"/>
        <w:spacing w:after="0" w:line="238" w:lineRule="auto"/>
        <w:rPr>
          <w:sz w:val="20"/>
          <w:szCs w:val="20"/>
          <w:color w:val="auto"/>
        </w:rPr>
      </w:pPr>
      <w:r>
        <w:rPr>
          <w:rFonts w:ascii="Courier New" w:cs="Courier New" w:eastAsia="Courier New" w:hAnsi="Courier New"/>
          <w:sz w:val="18"/>
          <w:szCs w:val="18"/>
          <w:color w:val="auto"/>
        </w:rPr>
        <w:t>one year.... $ 5,432 $ (29,151)</w:t>
      </w:r>
    </w:p>
    <w:p>
      <w:pPr>
        <w:ind w:left="260"/>
        <w:spacing w:after="0"/>
        <w:rPr>
          <w:sz w:val="20"/>
          <w:szCs w:val="20"/>
          <w:color w:val="auto"/>
        </w:rPr>
      </w:pPr>
      <w:r>
        <w:rPr>
          <w:rFonts w:ascii="Courier New" w:cs="Courier New" w:eastAsia="Courier New" w:hAnsi="Courier New"/>
          <w:sz w:val="18"/>
          <w:szCs w:val="18"/>
          <w:color w:val="auto"/>
        </w:rPr>
        <w:t>$ 31,838 Liability under put</w:t>
      </w:r>
    </w:p>
    <w:p>
      <w:pPr>
        <w:ind w:left="120"/>
        <w:spacing w:after="0" w:line="237" w:lineRule="auto"/>
        <w:rPr>
          <w:sz w:val="20"/>
          <w:szCs w:val="20"/>
          <w:color w:val="auto"/>
        </w:rPr>
      </w:pPr>
      <w:r>
        <w:rPr>
          <w:rFonts w:ascii="Courier New" w:cs="Courier New" w:eastAsia="Courier New" w:hAnsi="Courier New"/>
          <w:sz w:val="18"/>
          <w:szCs w:val="18"/>
          <w:color w:val="auto"/>
        </w:rPr>
        <w:t>options...... 2,564 2,564 Other</w:t>
      </w:r>
    </w:p>
    <w:p>
      <w:pPr>
        <w:ind w:left="320"/>
        <w:spacing w:after="0"/>
        <w:rPr>
          <w:sz w:val="20"/>
          <w:szCs w:val="20"/>
          <w:color w:val="auto"/>
        </w:rPr>
      </w:pPr>
      <w:r>
        <w:rPr>
          <w:rFonts w:ascii="Courier New" w:cs="Courier New" w:eastAsia="Courier New" w:hAnsi="Courier New"/>
          <w:sz w:val="18"/>
          <w:szCs w:val="18"/>
          <w:color w:val="auto"/>
        </w:rPr>
        <w:t>current liabilities........</w:t>
      </w:r>
    </w:p>
    <w:p>
      <w:pPr>
        <w:ind w:left="320"/>
        <w:spacing w:after="0" w:line="237" w:lineRule="auto"/>
        <w:rPr>
          <w:sz w:val="20"/>
          <w:szCs w:val="20"/>
          <w:color w:val="auto"/>
        </w:rPr>
      </w:pPr>
      <w:r>
        <w:rPr>
          <w:rFonts w:ascii="Courier New" w:cs="Courier New" w:eastAsia="Courier New" w:hAnsi="Courier New"/>
          <w:sz w:val="18"/>
          <w:szCs w:val="18"/>
          <w:color w:val="auto"/>
        </w:rPr>
        <w:t>11,219 (8,386) 13,573 Total</w:t>
      </w:r>
    </w:p>
    <w:p>
      <w:pPr>
        <w:ind w:left="320"/>
        <w:spacing w:after="0"/>
        <w:rPr>
          <w:sz w:val="20"/>
          <w:szCs w:val="20"/>
          <w:color w:val="auto"/>
        </w:rPr>
      </w:pPr>
      <w:r>
        <w:rPr>
          <w:rFonts w:ascii="Courier New" w:cs="Courier New" w:eastAsia="Courier New" w:hAnsi="Courier New"/>
          <w:sz w:val="18"/>
          <w:szCs w:val="18"/>
          <w:color w:val="auto"/>
        </w:rPr>
        <w:t>Current Liabilities........</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19,215 (37,537) 47,975 Long-term</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debt...................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2,558</w:t>
            </w:r>
          </w:p>
        </w:tc>
      </w:tr>
    </w:tbl>
    <w:p>
      <w:pPr>
        <w:ind w:left="120"/>
        <w:spacing w:after="0" w:line="238" w:lineRule="auto"/>
        <w:rPr>
          <w:sz w:val="20"/>
          <w:szCs w:val="20"/>
          <w:color w:val="auto"/>
        </w:rPr>
      </w:pPr>
      <w:r>
        <w:rPr>
          <w:rFonts w:ascii="Courier New" w:cs="Courier New" w:eastAsia="Courier New" w:hAnsi="Courier New"/>
          <w:sz w:val="18"/>
          <w:szCs w:val="18"/>
          <w:color w:val="auto"/>
        </w:rPr>
        <w:t>(24,622) 33,089 Deferred income</w:t>
      </w:r>
    </w:p>
    <w:tbl>
      <w:tblPr>
        <w:tblLayout w:type="fixed"/>
        <w:tblInd w:w="12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taxes............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31,255 32,054</w:t>
            </w:r>
          </w:p>
        </w:tc>
      </w:tr>
    </w:tbl>
    <w:p>
      <w:pPr>
        <w:ind w:left="120"/>
        <w:spacing w:after="0" w:line="238" w:lineRule="auto"/>
        <w:rPr>
          <w:sz w:val="20"/>
          <w:szCs w:val="20"/>
          <w:color w:val="auto"/>
        </w:rPr>
      </w:pPr>
      <w:r>
        <w:rPr>
          <w:rFonts w:ascii="Courier New" w:cs="Courier New" w:eastAsia="Courier New" w:hAnsi="Courier New"/>
          <w:sz w:val="18"/>
          <w:szCs w:val="18"/>
          <w:color w:val="auto"/>
        </w:rPr>
        <w:t>Other long-term liabilities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deferred credits................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331 (81) 8,493 Total</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53,359 (62,240) 121,611 Minority</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Interest................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4,841</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4,841 Company-Obligated</w:t>
      </w:r>
    </w:p>
    <w:p>
      <w:pPr>
        <w:jc w:val="center"/>
        <w:ind w:right="6739"/>
        <w:spacing w:after="0"/>
        <w:rPr>
          <w:sz w:val="20"/>
          <w:szCs w:val="20"/>
          <w:color w:val="auto"/>
        </w:rPr>
      </w:pPr>
      <w:r>
        <w:rPr>
          <w:rFonts w:ascii="Courier New" w:cs="Courier New" w:eastAsia="Courier New" w:hAnsi="Courier New"/>
          <w:sz w:val="18"/>
          <w:szCs w:val="18"/>
          <w:color w:val="auto"/>
        </w:rPr>
        <w:t>Convertible Quarterly Income</w:t>
      </w:r>
    </w:p>
    <w:p>
      <w:pPr>
        <w:jc w:val="center"/>
        <w:ind w:right="6739"/>
        <w:spacing w:after="0" w:line="237" w:lineRule="auto"/>
        <w:rPr>
          <w:sz w:val="20"/>
          <w:szCs w:val="20"/>
          <w:color w:val="auto"/>
        </w:rPr>
      </w:pPr>
      <w:r>
        <w:rPr>
          <w:rFonts w:ascii="Courier New" w:cs="Courier New" w:eastAsia="Courier New" w:hAnsi="Courier New"/>
          <w:sz w:val="18"/>
          <w:szCs w:val="18"/>
          <w:color w:val="auto"/>
        </w:rPr>
        <w:t>Preferred Securities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Subsidiary Trust Holding Solely</w:t>
      </w:r>
    </w:p>
    <w:p>
      <w:pPr>
        <w:jc w:val="center"/>
        <w:ind w:right="6739"/>
        <w:spacing w:after="0"/>
        <w:rPr>
          <w:sz w:val="20"/>
          <w:szCs w:val="20"/>
          <w:color w:val="auto"/>
        </w:rPr>
      </w:pPr>
      <w:r>
        <w:rPr>
          <w:rFonts w:ascii="Courier New" w:cs="Courier New" w:eastAsia="Courier New" w:hAnsi="Courier New"/>
          <w:sz w:val="18"/>
          <w:szCs w:val="18"/>
          <w:color w:val="auto"/>
        </w:rPr>
        <w:t>Subordinated Debt Securities of</w:t>
      </w:r>
    </w:p>
    <w:p>
      <w:pPr>
        <w:ind w:left="480"/>
        <w:spacing w:after="0" w:line="237" w:lineRule="auto"/>
        <w:rPr>
          <w:sz w:val="20"/>
          <w:szCs w:val="20"/>
          <w:color w:val="auto"/>
        </w:rPr>
      </w:pPr>
      <w:r>
        <w:rPr>
          <w:rFonts w:ascii="Courier New" w:cs="Courier New" w:eastAsia="Courier New" w:hAnsi="Courier New"/>
          <w:sz w:val="18"/>
          <w:szCs w:val="18"/>
          <w:color w:val="auto"/>
        </w:rPr>
        <w:t>AT&amp;T.............. 4,710</w:t>
      </w:r>
    </w:p>
    <w:p>
      <w:pPr>
        <w:jc w:val="center"/>
        <w:ind w:right="6739"/>
        <w:spacing w:after="0"/>
        <w:rPr>
          <w:sz w:val="20"/>
          <w:szCs w:val="20"/>
          <w:color w:val="auto"/>
        </w:rPr>
      </w:pPr>
      <w:r>
        <w:rPr>
          <w:rFonts w:ascii="Courier New" w:cs="Courier New" w:eastAsia="Courier New" w:hAnsi="Courier New"/>
          <w:sz w:val="18"/>
          <w:szCs w:val="18"/>
          <w:color w:val="auto"/>
        </w:rPr>
        <w:t>SHAREOWNERS' EQUITY AT&amp;T Common</w:t>
      </w:r>
    </w:p>
    <w:p>
      <w:pPr>
        <w:ind w:left="320"/>
        <w:spacing w:after="0" w:line="237" w:lineRule="auto"/>
        <w:rPr>
          <w:sz w:val="20"/>
          <w:szCs w:val="20"/>
          <w:color w:val="auto"/>
        </w:rPr>
      </w:pPr>
      <w:r>
        <w:rPr>
          <w:rFonts w:ascii="Courier New" w:cs="Courier New" w:eastAsia="Courier New" w:hAnsi="Courier New"/>
          <w:sz w:val="18"/>
          <w:szCs w:val="18"/>
          <w:color w:val="auto"/>
        </w:rPr>
        <w:t>Stock................ (416)</w:t>
      </w:r>
    </w:p>
    <w:p>
      <w:pPr>
        <w:sectPr>
          <w:pgSz w:w="11900" w:h="16838" w:orient="portrait"/>
          <w:cols w:equalWidth="0" w:num="1">
            <w:col w:w="10219"/>
          </w:cols>
          <w:pgMar w:left="240" w:top="142" w:right="1440" w:bottom="0" w:gutter="0" w:footer="0" w:header="0"/>
        </w:sectPr>
      </w:pPr>
    </w:p>
    <w:bookmarkStart w:id="534" w:name="page535"/>
    <w:bookmarkEnd w:id="534"/>
    <w:p>
      <w:pPr>
        <w:spacing w:after="0"/>
        <w:rPr>
          <w:sz w:val="20"/>
          <w:szCs w:val="20"/>
          <w:color w:val="auto"/>
        </w:rPr>
      </w:pPr>
      <w:r>
        <w:rPr>
          <w:rFonts w:ascii="Courier New" w:cs="Courier New" w:eastAsia="Courier New" w:hAnsi="Courier New"/>
          <w:sz w:val="18"/>
          <w:szCs w:val="18"/>
          <w:color w:val="auto"/>
        </w:rPr>
        <w:t>3,760 AT&amp;T Wireless Group common</w:t>
      </w:r>
    </w:p>
    <w:p>
      <w:pPr>
        <w:spacing w:after="0" w:line="238" w:lineRule="auto"/>
        <w:rPr>
          <w:sz w:val="20"/>
          <w:szCs w:val="20"/>
          <w:color w:val="auto"/>
        </w:rPr>
      </w:pPr>
      <w:r>
        <w:rPr>
          <w:rFonts w:ascii="Courier New" w:cs="Courier New" w:eastAsia="Courier New" w:hAnsi="Courier New"/>
          <w:sz w:val="18"/>
          <w:szCs w:val="18"/>
          <w:color w:val="auto"/>
        </w:rPr>
        <w:t>stock...........................</w:t>
      </w:r>
    </w:p>
    <w:p>
      <w:pPr>
        <w:ind w:left="60"/>
        <w:spacing w:after="0"/>
        <w:rPr>
          <w:sz w:val="20"/>
          <w:szCs w:val="20"/>
          <w:color w:val="auto"/>
        </w:rPr>
      </w:pPr>
      <w:r>
        <w:rPr>
          <w:rFonts w:ascii="Courier New" w:cs="Courier New" w:eastAsia="Courier New" w:hAnsi="Courier New"/>
          <w:sz w:val="18"/>
          <w:szCs w:val="18"/>
          <w:color w:val="auto"/>
        </w:rPr>
        <w:t>362 Liberty Media Group Class A</w:t>
      </w:r>
    </w:p>
    <w:p>
      <w:pPr>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6799"/>
        <w:spacing w:after="0" w:line="238" w:lineRule="auto"/>
        <w:rPr>
          <w:sz w:val="20"/>
          <w:szCs w:val="20"/>
          <w:color w:val="auto"/>
        </w:rPr>
      </w:pPr>
      <w:r>
        <w:rPr>
          <w:rFonts w:ascii="Courier New" w:cs="Courier New" w:eastAsia="Courier New" w:hAnsi="Courier New"/>
          <w:sz w:val="18"/>
          <w:szCs w:val="18"/>
          <w:color w:val="auto"/>
        </w:rPr>
        <w:t>2,364 Liberty Media Group Class</w:t>
      </w:r>
    </w:p>
    <w:p>
      <w:pPr>
        <w:ind w:left="1260"/>
        <w:spacing w:after="0"/>
        <w:rPr>
          <w:sz w:val="20"/>
          <w:szCs w:val="20"/>
          <w:color w:val="auto"/>
        </w:rPr>
      </w:pPr>
      <w:r>
        <w:rPr>
          <w:rFonts w:ascii="Courier New" w:cs="Courier New" w:eastAsia="Courier New" w:hAnsi="Courier New"/>
          <w:sz w:val="18"/>
          <w:szCs w:val="18"/>
          <w:color w:val="auto"/>
        </w:rPr>
        <w:t>B Common</w:t>
      </w:r>
    </w:p>
    <w:p>
      <w:pPr>
        <w:ind w:left="160"/>
        <w:spacing w:after="0" w:line="237" w:lineRule="auto"/>
        <w:rPr>
          <w:sz w:val="20"/>
          <w:szCs w:val="20"/>
          <w:color w:val="auto"/>
        </w:rPr>
      </w:pPr>
      <w:r>
        <w:rPr>
          <w:rFonts w:ascii="Courier New" w:cs="Courier New" w:eastAsia="Courier New" w:hAnsi="Courier New"/>
          <w:sz w:val="18"/>
          <w:szCs w:val="18"/>
          <w:color w:val="auto"/>
        </w:rPr>
        <w:t>Stock.................... 206</w:t>
      </w:r>
    </w:p>
    <w:p>
      <w:pPr>
        <w:ind w:left="740"/>
        <w:spacing w:after="0"/>
        <w:rPr>
          <w:sz w:val="20"/>
          <w:szCs w:val="20"/>
          <w:color w:val="auto"/>
        </w:rPr>
      </w:pPr>
      <w:r>
        <w:rPr>
          <w:rFonts w:ascii="Courier New" w:cs="Courier New" w:eastAsia="Courier New" w:hAnsi="Courier New"/>
          <w:sz w:val="18"/>
          <w:szCs w:val="18"/>
          <w:color w:val="auto"/>
        </w:rPr>
        <w:t>Other shareowners'</w:t>
      </w:r>
    </w:p>
    <w:p>
      <w:pPr>
        <w:spacing w:after="0" w:line="237" w:lineRule="auto"/>
        <w:rPr>
          <w:sz w:val="20"/>
          <w:szCs w:val="20"/>
          <w:color w:val="auto"/>
        </w:rPr>
      </w:pPr>
      <w:r>
        <w:rPr>
          <w:rFonts w:ascii="Courier New" w:cs="Courier New" w:eastAsia="Courier New" w:hAnsi="Courier New"/>
          <w:sz w:val="18"/>
          <w:szCs w:val="18"/>
          <w:color w:val="auto"/>
        </w:rPr>
        <w:t>equity........ 138,992 (213,851)</w:t>
      </w:r>
    </w:p>
    <w:p>
      <w:pPr>
        <w:ind w:left="360"/>
        <w:spacing w:after="0"/>
        <w:rPr>
          <w:sz w:val="20"/>
          <w:szCs w:val="20"/>
          <w:color w:val="auto"/>
        </w:rPr>
      </w:pPr>
      <w:r>
        <w:rPr>
          <w:rFonts w:ascii="Courier New" w:cs="Courier New" w:eastAsia="Courier New" w:hAnsi="Courier New"/>
          <w:sz w:val="18"/>
          <w:szCs w:val="18"/>
          <w:color w:val="auto"/>
        </w:rPr>
        <w:t>96,506 Total Shareowners'</w:t>
      </w:r>
    </w:p>
    <w:p>
      <w:pPr>
        <w:spacing w:after="0" w:line="237" w:lineRule="auto"/>
        <w:rPr>
          <w:sz w:val="20"/>
          <w:szCs w:val="20"/>
          <w:color w:val="auto"/>
        </w:rPr>
      </w:pPr>
      <w:r>
        <w:rPr>
          <w:rFonts w:ascii="Courier New" w:cs="Courier New" w:eastAsia="Courier New" w:hAnsi="Courier New"/>
          <w:sz w:val="18"/>
          <w:szCs w:val="18"/>
          <w:color w:val="auto"/>
        </w:rPr>
        <w:t>Equity........ 138,576 (213,851)</w:t>
      </w:r>
    </w:p>
    <w:p>
      <w:pPr>
        <w:ind w:left="160"/>
        <w:spacing w:after="0" w:line="238" w:lineRule="auto"/>
        <w:rPr>
          <w:sz w:val="20"/>
          <w:szCs w:val="20"/>
          <w:color w:val="auto"/>
        </w:rPr>
      </w:pPr>
      <w:r>
        <w:rPr>
          <w:rFonts w:ascii="Courier New" w:cs="Courier New" w:eastAsia="Courier New" w:hAnsi="Courier New"/>
          <w:sz w:val="18"/>
          <w:szCs w:val="18"/>
          <w:color w:val="auto"/>
        </w:rPr>
        <w:t>103,198 Total Liabilities and</w:t>
      </w:r>
    </w:p>
    <w:p>
      <w:pPr>
        <w:spacing w:after="0"/>
        <w:rPr>
          <w:sz w:val="20"/>
          <w:szCs w:val="20"/>
          <w:color w:val="auto"/>
        </w:rPr>
      </w:pPr>
      <w:r>
        <w:rPr>
          <w:rFonts w:ascii="Courier New" w:cs="Courier New" w:eastAsia="Courier New" w:hAnsi="Courier New"/>
          <w:sz w:val="18"/>
          <w:szCs w:val="18"/>
          <w:color w:val="auto"/>
        </w:rPr>
        <w:t>Shareowners' Equity.............</w:t>
      </w:r>
    </w:p>
    <w:p>
      <w:pPr>
        <w:ind w:left="200"/>
        <w:spacing w:after="0" w:line="237" w:lineRule="auto"/>
        <w:rPr>
          <w:sz w:val="20"/>
          <w:szCs w:val="20"/>
          <w:color w:val="auto"/>
        </w:rPr>
      </w:pPr>
      <w:r>
        <w:rPr>
          <w:rFonts w:ascii="Courier New" w:cs="Courier New" w:eastAsia="Courier New" w:hAnsi="Courier New"/>
          <w:sz w:val="18"/>
          <w:szCs w:val="18"/>
          <w:color w:val="auto"/>
        </w:rPr>
        <w:t>$196,776 $(276,091) $234,360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XII-68</w:t>
      </w:r>
    </w:p>
    <w:p>
      <w:pPr>
        <w:sectPr>
          <w:pgSz w:w="11900" w:h="16838" w:orient="portrait"/>
          <w:cols w:equalWidth="0" w:num="1">
            <w:col w:w="10159"/>
          </w:cols>
          <w:pgMar w:left="300" w:top="136" w:right="1440" w:bottom="1440" w:gutter="0" w:footer="0" w:header="0"/>
        </w:sectPr>
      </w:pPr>
    </w:p>
    <w:bookmarkStart w:id="535" w:name="page536"/>
    <w:bookmarkEnd w:id="53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TCI MEDIAONE GUARANTOR GUARANTOR</w:t>
      </w:r>
    </w:p>
    <w:p>
      <w:pPr>
        <w:jc w:val="center"/>
        <w:ind w:right="5999"/>
        <w:spacing w:after="0" w:line="238" w:lineRule="auto"/>
        <w:rPr>
          <w:sz w:val="20"/>
          <w:szCs w:val="20"/>
          <w:color w:val="auto"/>
        </w:rPr>
      </w:pPr>
      <w:r>
        <w:rPr>
          <w:rFonts w:ascii="Courier New" w:cs="Courier New" w:eastAsia="Courier New" w:hAnsi="Courier New"/>
          <w:sz w:val="18"/>
          <w:szCs w:val="18"/>
          <w:color w:val="auto"/>
        </w:rPr>
        <w:t>GUARANTOR FINANCING FINANCING AT&amp;T</w:t>
      </w:r>
    </w:p>
    <w:p>
      <w:pPr>
        <w:jc w:val="center"/>
        <w:ind w:right="5999"/>
        <w:spacing w:after="0"/>
        <w:rPr>
          <w:sz w:val="20"/>
          <w:szCs w:val="20"/>
          <w:color w:val="auto"/>
        </w:rPr>
      </w:pPr>
      <w:r>
        <w:rPr>
          <w:rFonts w:ascii="Courier New" w:cs="Courier New" w:eastAsia="Courier New" w:hAnsi="Courier New"/>
          <w:sz w:val="18"/>
          <w:szCs w:val="18"/>
          <w:color w:val="auto"/>
        </w:rPr>
        <w:t>SUBSIDIARY SUBSIDIARY -----------------</w:t>
      </w:r>
    </w:p>
    <w:p>
      <w:pPr>
        <w:ind w:left="120"/>
        <w:spacing w:after="0" w:line="237" w:lineRule="auto"/>
        <w:rPr>
          <w:sz w:val="20"/>
          <w:szCs w:val="20"/>
          <w:color w:val="auto"/>
        </w:rPr>
      </w:pPr>
      <w:r>
        <w:rPr>
          <w:rFonts w:ascii="Courier New" w:cs="Courier New" w:eastAsia="Courier New" w:hAnsi="Courier New"/>
          <w:sz w:val="18"/>
          <w:szCs w:val="18"/>
          <w:color w:val="auto"/>
        </w:rPr>
        <w:t>---- ------------- PARENT TCI MEDIAONE</w:t>
      </w:r>
    </w:p>
    <w:p>
      <w:pPr>
        <w:ind w:left="60"/>
        <w:spacing w:after="0" w:line="238" w:lineRule="auto"/>
        <w:rPr>
          <w:sz w:val="20"/>
          <w:szCs w:val="20"/>
          <w:color w:val="auto"/>
        </w:rPr>
      </w:pPr>
      <w:r>
        <w:rPr>
          <w:rFonts w:ascii="Courier New" w:cs="Courier New" w:eastAsia="Courier New" w:hAnsi="Courier New"/>
          <w:sz w:val="18"/>
          <w:szCs w:val="18"/>
          <w:color w:val="auto"/>
        </w:rPr>
        <w:t>I II IV A B --------- ---------- ------</w:t>
      </w:r>
    </w:p>
    <w:p>
      <w:pPr>
        <w:ind w:left="860" w:hanging="536"/>
        <w:spacing w:after="0"/>
        <w:tabs>
          <w:tab w:leader="none" w:pos="860"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w:t>
      </w:r>
    </w:p>
    <w:p>
      <w:pPr>
        <w:spacing w:after="0"/>
        <w:rPr>
          <w:sz w:val="20"/>
          <w:szCs w:val="20"/>
          <w:color w:val="auto"/>
        </w:rPr>
      </w:pPr>
      <w:r>
        <w:rPr>
          <w:rFonts w:ascii="Courier New" w:cs="Courier New" w:eastAsia="Courier New" w:hAnsi="Courier New"/>
          <w:sz w:val="18"/>
          <w:szCs w:val="18"/>
          <w:color w:val="auto"/>
        </w:rPr>
        <w:t>Revenue.................................</w:t>
      </w:r>
    </w:p>
    <w:p>
      <w:pPr>
        <w:ind w:left="60"/>
        <w:spacing w:after="0" w:line="237" w:lineRule="auto"/>
        <w:rPr>
          <w:sz w:val="20"/>
          <w:szCs w:val="20"/>
          <w:color w:val="auto"/>
        </w:rPr>
      </w:pPr>
      <w:r>
        <w:rPr>
          <w:rFonts w:ascii="Courier New" w:cs="Courier New" w:eastAsia="Courier New" w:hAnsi="Courier New"/>
          <w:sz w:val="18"/>
          <w:szCs w:val="18"/>
          <w:color w:val="auto"/>
        </w:rPr>
        <w:t>$22,234 $ -- $ -- $ -- $ -- $ -- $ -- $</w:t>
      </w:r>
    </w:p>
    <w:p>
      <w:pPr>
        <w:ind w:left="60"/>
        <w:spacing w:after="0" w:line="238" w:lineRule="auto"/>
        <w:rPr>
          <w:sz w:val="20"/>
          <w:szCs w:val="20"/>
          <w:color w:val="auto"/>
        </w:rPr>
      </w:pPr>
      <w:r>
        <w:rPr>
          <w:rFonts w:ascii="Courier New" w:cs="Courier New" w:eastAsia="Courier New" w:hAnsi="Courier New"/>
          <w:sz w:val="18"/>
          <w:szCs w:val="18"/>
          <w:color w:val="auto"/>
        </w:rPr>
        <w:t>-- Operating Expenses Costs of services</w:t>
      </w:r>
    </w:p>
    <w:p>
      <w:pPr>
        <w:jc w:val="center"/>
        <w:ind w:right="5999"/>
        <w:spacing w:after="0"/>
        <w:rPr>
          <w:sz w:val="20"/>
          <w:szCs w:val="20"/>
          <w:color w:val="auto"/>
        </w:rPr>
      </w:pPr>
      <w:r>
        <w:rPr>
          <w:rFonts w:ascii="Courier New" w:cs="Courier New" w:eastAsia="Courier New" w:hAnsi="Courier New"/>
          <w:sz w:val="18"/>
          <w:szCs w:val="18"/>
          <w:color w:val="auto"/>
        </w:rPr>
        <w:t>and products.......... 2,961 Access and</w:t>
      </w:r>
    </w:p>
    <w:p>
      <w:pPr>
        <w:jc w:val="center"/>
        <w:ind w:right="5999"/>
        <w:spacing w:after="0" w:line="237" w:lineRule="auto"/>
        <w:rPr>
          <w:sz w:val="20"/>
          <w:szCs w:val="20"/>
          <w:color w:val="auto"/>
        </w:rPr>
      </w:pPr>
      <w:r>
        <w:rPr>
          <w:rFonts w:ascii="Courier New" w:cs="Courier New" w:eastAsia="Courier New" w:hAnsi="Courier New"/>
          <w:sz w:val="18"/>
          <w:szCs w:val="18"/>
          <w:color w:val="auto"/>
        </w:rPr>
        <w:t>other connection............. 7,047</w:t>
      </w:r>
    </w:p>
    <w:p>
      <w:pPr>
        <w:jc w:val="center"/>
        <w:ind w:right="5999"/>
        <w:spacing w:after="0"/>
        <w:rPr>
          <w:sz w:val="20"/>
          <w:szCs w:val="20"/>
          <w:color w:val="auto"/>
        </w:rPr>
      </w:pPr>
      <w:r>
        <w:rPr>
          <w:rFonts w:ascii="Courier New" w:cs="Courier New" w:eastAsia="Courier New" w:hAnsi="Courier New"/>
          <w:sz w:val="18"/>
          <w:szCs w:val="18"/>
          <w:color w:val="auto"/>
        </w:rPr>
        <w:t>Selling, general and</w:t>
      </w:r>
    </w:p>
    <w:p>
      <w:pPr>
        <w:jc w:val="center"/>
        <w:ind w:right="5999"/>
        <w:spacing w:after="0" w:line="237" w:lineRule="auto"/>
        <w:rPr>
          <w:sz w:val="20"/>
          <w:szCs w:val="20"/>
          <w:color w:val="auto"/>
        </w:rPr>
      </w:pPr>
      <w:r>
        <w:rPr>
          <w:rFonts w:ascii="Courier New" w:cs="Courier New" w:eastAsia="Courier New" w:hAnsi="Courier New"/>
          <w:sz w:val="18"/>
          <w:szCs w:val="18"/>
          <w:color w:val="auto"/>
        </w:rPr>
        <w:t>administrative..... 2,071 19 29</w:t>
      </w:r>
    </w:p>
    <w:p>
      <w:pPr>
        <w:jc w:val="center"/>
        <w:ind w:right="5999"/>
        <w:spacing w:after="0"/>
        <w:rPr>
          <w:sz w:val="20"/>
          <w:szCs w:val="20"/>
          <w:color w:val="auto"/>
        </w:rPr>
      </w:pPr>
      <w:r>
        <w:rPr>
          <w:rFonts w:ascii="Courier New" w:cs="Courier New" w:eastAsia="Courier New" w:hAnsi="Courier New"/>
          <w:sz w:val="18"/>
          <w:szCs w:val="18"/>
          <w:color w:val="auto"/>
        </w:rPr>
        <w:t>Depreciation and other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amortization..... 1,806 52 7</w:t>
      </w:r>
    </w:p>
    <w:p>
      <w:pPr>
        <w:jc w:val="center"/>
        <w:ind w:right="599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5999"/>
        <w:spacing w:after="0"/>
        <w:rPr>
          <w:sz w:val="20"/>
          <w:szCs w:val="20"/>
          <w:color w:val="auto"/>
        </w:rPr>
      </w:pPr>
      <w:r>
        <w:rPr>
          <w:rFonts w:ascii="Courier New" w:cs="Courier New" w:eastAsia="Courier New" w:hAnsi="Courier New"/>
          <w:sz w:val="18"/>
          <w:szCs w:val="18"/>
          <w:color w:val="auto"/>
        </w:rPr>
        <w:t>costs and other purchased</w:t>
      </w:r>
    </w:p>
    <w:p>
      <w:pPr>
        <w:ind w:left="60"/>
        <w:spacing w:after="0" w:line="237" w:lineRule="auto"/>
        <w:rPr>
          <w:sz w:val="20"/>
          <w:szCs w:val="20"/>
          <w:color w:val="auto"/>
        </w:rPr>
      </w:pPr>
      <w:r>
        <w:rPr>
          <w:rFonts w:ascii="Courier New" w:cs="Courier New" w:eastAsia="Courier New" w:hAnsi="Courier New"/>
          <w:sz w:val="18"/>
          <w:szCs w:val="18"/>
          <w:color w:val="auto"/>
        </w:rPr>
        <w:t>intangibles............................</w:t>
      </w:r>
    </w:p>
    <w:p>
      <w:pPr>
        <w:ind w:left="220"/>
        <w:spacing w:after="0"/>
        <w:rPr>
          <w:sz w:val="20"/>
          <w:szCs w:val="20"/>
          <w:color w:val="auto"/>
        </w:rPr>
      </w:pPr>
      <w:r>
        <w:rPr>
          <w:rFonts w:ascii="Courier New" w:cs="Courier New" w:eastAsia="Courier New" w:hAnsi="Courier New"/>
          <w:sz w:val="18"/>
          <w:szCs w:val="18"/>
          <w:color w:val="auto"/>
        </w:rPr>
        <w:t>50 6 226 Net restructuring and other</w:t>
      </w:r>
    </w:p>
    <w:tbl>
      <w:tblPr>
        <w:tblLayout w:type="fixed"/>
        <w:tblInd w:w="60" w:type="dxa"/>
        <w:tblCellMar>
          <w:top w:w="0" w:type="dxa"/>
          <w:left w:w="0" w:type="dxa"/>
          <w:bottom w:w="0" w:type="dxa"/>
          <w:right w:w="0" w:type="dxa"/>
        </w:tblCellMar>
      </w:tblPr>
      <w:tr>
        <w:trPr>
          <w:trHeight w:val="202"/>
        </w:trPr>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charges</w:t>
            </w:r>
          </w:p>
        </w:tc>
        <w:tc>
          <w:tcPr>
            <w:tcW w:w="640" w:type="dxa"/>
            <w:vAlign w:val="bottom"/>
          </w:tcPr>
          <w:p>
            <w:pPr>
              <w:jc w:val="right"/>
              <w:ind w:right="20"/>
              <w:spacing w:after="0" w:line="202" w:lineRule="exact"/>
              <w:rPr>
                <w:sz w:val="20"/>
                <w:szCs w:val="20"/>
                <w:color w:val="auto"/>
              </w:rPr>
            </w:pPr>
            <w:r>
              <w:rPr>
                <w:rFonts w:ascii="Courier New" w:cs="Courier New" w:eastAsia="Courier New" w:hAnsi="Courier New"/>
                <w:sz w:val="18"/>
                <w:szCs w:val="18"/>
                <w:color w:val="auto"/>
                <w:w w:val="96"/>
              </w:rPr>
              <w:t>.....</w:t>
            </w:r>
          </w:p>
        </w:tc>
        <w:tc>
          <w:tcPr>
            <w:tcW w:w="2520" w:type="dxa"/>
            <w:vAlign w:val="bottom"/>
            <w:gridSpan w:val="3"/>
          </w:tcPr>
          <w:p>
            <w:pPr>
              <w:spacing w:after="0" w:line="202" w:lineRule="exact"/>
              <w:rPr>
                <w:sz w:val="20"/>
                <w:szCs w:val="20"/>
                <w:color w:val="auto"/>
              </w:rPr>
            </w:pPr>
            <w:r>
              <w:rPr>
                <w:rFonts w:ascii="Courier New" w:cs="Courier New" w:eastAsia="Courier New" w:hAnsi="Courier New"/>
                <w:sz w:val="18"/>
                <w:szCs w:val="18"/>
                <w:color w:val="auto"/>
              </w:rPr>
              <w:t>443 60 Total operating</w:t>
            </w: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expenses................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262</w:t>
            </w:r>
          </w:p>
        </w:tc>
      </w:tr>
      <w:tr>
        <w:trPr>
          <w:trHeight w:val="203"/>
        </w:trPr>
        <w:tc>
          <w:tcPr>
            <w:tcW w:w="940" w:type="dxa"/>
            <w:vAlign w:val="bottom"/>
          </w:tcPr>
          <w:p>
            <w:pPr>
              <w:spacing w:after="0"/>
              <w:rPr>
                <w:sz w:val="17"/>
                <w:szCs w:val="17"/>
                <w:color w:val="auto"/>
              </w:rPr>
            </w:pPr>
          </w:p>
        </w:tc>
        <w:tc>
          <w:tcPr>
            <w:tcW w:w="2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(loss).................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7,856</w:t>
            </w:r>
          </w:p>
        </w:tc>
        <w:tc>
          <w:tcPr>
            <w:tcW w:w="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940" w:type="dxa"/>
            <w:vAlign w:val="bottom"/>
          </w:tcPr>
          <w:p>
            <w:pPr>
              <w:spacing w:after="0"/>
              <w:rPr>
                <w:sz w:val="17"/>
                <w:szCs w:val="17"/>
                <w:color w:val="auto"/>
              </w:rPr>
            </w:pPr>
          </w:p>
        </w:tc>
        <w:tc>
          <w:tcPr>
            <w:tcW w:w="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(262)</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income..................</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971 30 64</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74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46 18 2 2 Interest expense</w:t>
            </w:r>
          </w:p>
        </w:tc>
        <w:tc>
          <w:tcPr>
            <w:tcW w:w="360" w:type="dxa"/>
            <w:vAlign w:val="bottom"/>
          </w:tcPr>
          <w:p>
            <w:pPr>
              <w:spacing w:after="0"/>
              <w:rPr>
                <w:sz w:val="17"/>
                <w:szCs w:val="17"/>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(benefit)</w:t>
            </w:r>
          </w:p>
        </w:tc>
        <w:tc>
          <w:tcPr>
            <w:tcW w:w="640" w:type="dxa"/>
            <w:vAlign w:val="bottom"/>
          </w:tcPr>
          <w:p>
            <w:pPr>
              <w:jc w:val="right"/>
              <w:spacing w:after="0"/>
              <w:rPr>
                <w:sz w:val="20"/>
                <w:szCs w:val="20"/>
                <w:color w:val="auto"/>
              </w:rPr>
            </w:pPr>
            <w:r>
              <w:rPr>
                <w:rFonts w:ascii="Courier New" w:cs="Courier New" w:eastAsia="Courier New" w:hAnsi="Courier New"/>
                <w:sz w:val="10"/>
                <w:szCs w:val="10"/>
                <w:color w:val="auto"/>
                <w:w w:val="73"/>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4,786 1,793</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170</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43 46</w:t>
            </w:r>
          </w:p>
        </w:tc>
        <w:tc>
          <w:tcPr>
            <w:tcW w:w="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18 1</w:t>
            </w: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 (Loss) income from</w:t>
            </w:r>
          </w:p>
        </w:tc>
        <w:tc>
          <w:tcPr>
            <w:tcW w:w="360" w:type="dxa"/>
            <w:vAlign w:val="bottom"/>
          </w:tcPr>
          <w:p>
            <w:pPr>
              <w:spacing w:after="0"/>
              <w:rPr>
                <w:sz w:val="17"/>
                <w:szCs w:val="17"/>
                <w:color w:val="auto"/>
              </w:rPr>
            </w:pP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continuing operations before income</w:t>
      </w:r>
    </w:p>
    <w:p>
      <w:pPr>
        <w:jc w:val="center"/>
        <w:ind w:right="5999"/>
        <w:spacing w:after="0"/>
        <w:rPr>
          <w:sz w:val="20"/>
          <w:szCs w:val="20"/>
          <w:color w:val="auto"/>
        </w:rPr>
      </w:pPr>
      <w:r>
        <w:rPr>
          <w:rFonts w:ascii="Courier New" w:cs="Courier New" w:eastAsia="Courier New" w:hAnsi="Courier New"/>
          <w:sz w:val="18"/>
          <w:szCs w:val="18"/>
          <w:color w:val="auto"/>
        </w:rPr>
        <w:t>taxes, minority interest and (losses)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earnings from equity</w:t>
      </w:r>
    </w:p>
    <w:p>
      <w:pPr>
        <w:jc w:val="center"/>
        <w:ind w:right="599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5999"/>
        <w:spacing w:after="0"/>
        <w:rPr>
          <w:sz w:val="20"/>
          <w:szCs w:val="20"/>
          <w:color w:val="auto"/>
        </w:rPr>
      </w:pPr>
      <w:r>
        <w:rPr>
          <w:rFonts w:ascii="Courier New" w:cs="Courier New" w:eastAsia="Courier New" w:hAnsi="Courier New"/>
          <w:sz w:val="18"/>
          <w:szCs w:val="18"/>
          <w:color w:val="auto"/>
        </w:rPr>
        <w:t>4,041 (1,900) (368) 1 1 (Benefit)</w:t>
      </w:r>
    </w:p>
    <w:p>
      <w:pPr>
        <w:jc w:val="center"/>
        <w:ind w:right="5999"/>
        <w:spacing w:after="0" w:line="237" w:lineRule="auto"/>
        <w:rPr>
          <w:sz w:val="20"/>
          <w:szCs w:val="20"/>
          <w:color w:val="auto"/>
        </w:rPr>
      </w:pPr>
      <w:r>
        <w:rPr>
          <w:rFonts w:ascii="Courier New" w:cs="Courier New" w:eastAsia="Courier New" w:hAnsi="Courier New"/>
          <w:sz w:val="18"/>
          <w:szCs w:val="18"/>
          <w:color w:val="auto"/>
        </w:rPr>
        <w:t>provision for income taxes.... 1,505</w:t>
      </w:r>
    </w:p>
    <w:p>
      <w:pPr>
        <w:jc w:val="center"/>
        <w:ind w:right="5999"/>
        <w:spacing w:after="0"/>
        <w:rPr>
          <w:sz w:val="20"/>
          <w:szCs w:val="20"/>
          <w:color w:val="auto"/>
        </w:rPr>
      </w:pPr>
      <w:r>
        <w:rPr>
          <w:rFonts w:ascii="Courier New" w:cs="Courier New" w:eastAsia="Courier New" w:hAnsi="Courier New"/>
          <w:sz w:val="18"/>
          <w:szCs w:val="18"/>
          <w:color w:val="auto"/>
        </w:rPr>
        <w:t>(727) (54) Minority interest income</w:t>
      </w:r>
    </w:p>
    <w:p>
      <w:pPr>
        <w:jc w:val="center"/>
        <w:ind w:right="5999"/>
        <w:spacing w:after="0" w:line="237" w:lineRule="auto"/>
        <w:rPr>
          <w:sz w:val="20"/>
          <w:szCs w:val="20"/>
          <w:color w:val="auto"/>
        </w:rPr>
      </w:pPr>
      <w:r>
        <w:rPr>
          <w:rFonts w:ascii="Courier New" w:cs="Courier New" w:eastAsia="Courier New" w:hAnsi="Courier New"/>
          <w:sz w:val="18"/>
          <w:szCs w:val="18"/>
          <w:color w:val="auto"/>
        </w:rPr>
        <w:t>(expense)...... (161) Equity earnings</w:t>
      </w:r>
    </w:p>
    <w:p>
      <w:pPr>
        <w:jc w:val="center"/>
        <w:ind w:right="5999"/>
        <w:spacing w:after="0"/>
        <w:rPr>
          <w:sz w:val="20"/>
          <w:szCs w:val="20"/>
          <w:color w:val="auto"/>
        </w:rPr>
      </w:pPr>
      <w:r>
        <w:rPr>
          <w:rFonts w:ascii="Courier New" w:cs="Courier New" w:eastAsia="Courier New" w:hAnsi="Courier New"/>
          <w:sz w:val="18"/>
          <w:szCs w:val="18"/>
          <w:color w:val="auto"/>
        </w:rPr>
        <w:t>from Liberty Media</w:t>
      </w:r>
    </w:p>
    <w:p>
      <w:pPr>
        <w:ind w:left="60"/>
        <w:spacing w:after="0" w:line="237" w:lineRule="auto"/>
        <w:rPr>
          <w:sz w:val="20"/>
          <w:szCs w:val="20"/>
          <w:color w:val="auto"/>
        </w:rPr>
      </w:pPr>
      <w:r>
        <w:rPr>
          <w:rFonts w:ascii="Courier New" w:cs="Courier New" w:eastAsia="Courier New" w:hAnsi="Courier New"/>
          <w:sz w:val="18"/>
          <w:szCs w:val="18"/>
          <w:color w:val="auto"/>
        </w:rPr>
        <w:t>Group..................................</w:t>
      </w:r>
    </w:p>
    <w:p>
      <w:pPr>
        <w:jc w:val="center"/>
        <w:ind w:right="5999"/>
        <w:spacing w:after="0" w:line="238" w:lineRule="auto"/>
        <w:rPr>
          <w:sz w:val="20"/>
          <w:szCs w:val="20"/>
          <w:color w:val="auto"/>
        </w:rPr>
      </w:pPr>
      <w:r>
        <w:rPr>
          <w:rFonts w:ascii="Courier New" w:cs="Courier New" w:eastAsia="Courier New" w:hAnsi="Courier New"/>
          <w:sz w:val="18"/>
          <w:szCs w:val="18"/>
          <w:color w:val="auto"/>
        </w:rPr>
        <w:t>1,488 Net (losses) earnings related to</w:t>
      </w:r>
    </w:p>
    <w:p>
      <w:pPr>
        <w:jc w:val="center"/>
        <w:ind w:right="5999"/>
        <w:spacing w:after="0"/>
        <w:rPr>
          <w:sz w:val="20"/>
          <w:szCs w:val="20"/>
          <w:color w:val="auto"/>
        </w:rPr>
      </w:pPr>
      <w:r>
        <w:rPr>
          <w:rFonts w:ascii="Courier New" w:cs="Courier New" w:eastAsia="Courier New" w:hAnsi="Courier New"/>
          <w:sz w:val="18"/>
          <w:szCs w:val="18"/>
          <w:color w:val="auto"/>
        </w:rPr>
        <w:t>other equity</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investments..................... 6,258</w:t>
      </w:r>
    </w:p>
    <w:p>
      <w:pPr>
        <w:jc w:val="center"/>
        <w:ind w:right="5999"/>
        <w:spacing w:after="0"/>
        <w:rPr>
          <w:sz w:val="20"/>
          <w:szCs w:val="20"/>
          <w:color w:val="auto"/>
        </w:rPr>
      </w:pPr>
      <w:r>
        <w:rPr>
          <w:rFonts w:ascii="Courier New" w:cs="Courier New" w:eastAsia="Courier New" w:hAnsi="Courier New"/>
          <w:sz w:val="18"/>
          <w:szCs w:val="18"/>
          <w:color w:val="auto"/>
        </w:rPr>
        <w:t>(3,765) (202) (Loss) income from</w:t>
      </w:r>
    </w:p>
    <w:p>
      <w:pPr>
        <w:jc w:val="center"/>
        <w:ind w:right="5999"/>
        <w:spacing w:after="0" w:line="237" w:lineRule="auto"/>
        <w:rPr>
          <w:sz w:val="20"/>
          <w:szCs w:val="20"/>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5999"/>
        <w:spacing w:after="0" w:line="237" w:lineRule="auto"/>
        <w:rPr>
          <w:sz w:val="20"/>
          <w:szCs w:val="20"/>
          <w:color w:val="auto"/>
        </w:rPr>
      </w:pPr>
      <w:r>
        <w:rPr>
          <w:rFonts w:ascii="Courier New" w:cs="Courier New" w:eastAsia="Courier New" w:hAnsi="Courier New"/>
          <w:sz w:val="18"/>
          <w:szCs w:val="18"/>
          <w:color w:val="auto"/>
        </w:rPr>
        <w:t>8,633 (3,450) (516) 1 1 Income from</w:t>
      </w:r>
    </w:p>
    <w:p>
      <w:pPr>
        <w:jc w:val="center"/>
        <w:ind w:right="5999"/>
        <w:spacing w:after="0" w:line="238" w:lineRule="auto"/>
        <w:rPr>
          <w:sz w:val="20"/>
          <w:szCs w:val="20"/>
          <w:color w:val="auto"/>
        </w:rPr>
      </w:pPr>
      <w:r>
        <w:rPr>
          <w:rFonts w:ascii="Courier New" w:cs="Courier New" w:eastAsia="Courier New" w:hAnsi="Courier New"/>
          <w:sz w:val="18"/>
          <w:szCs w:val="18"/>
          <w:color w:val="auto"/>
        </w:rPr>
        <w:t>discontinued operations (net of income</w:t>
      </w:r>
    </w:p>
    <w:p>
      <w:pPr>
        <w:jc w:val="center"/>
        <w:ind w:right="5999"/>
        <w:spacing w:after="0"/>
        <w:rPr>
          <w:sz w:val="20"/>
          <w:szCs w:val="20"/>
          <w:color w:val="auto"/>
        </w:rPr>
      </w:pPr>
      <w:r>
        <w:rPr>
          <w:rFonts w:ascii="Courier New" w:cs="Courier New" w:eastAsia="Courier New" w:hAnsi="Courier New"/>
          <w:sz w:val="18"/>
          <w:szCs w:val="18"/>
          <w:color w:val="auto"/>
        </w:rPr>
        <w:t>taxes)....................... Net</w:t>
      </w:r>
    </w:p>
    <w:p>
      <w:pPr>
        <w:ind w:left="220"/>
        <w:spacing w:after="0" w:line="237" w:lineRule="auto"/>
        <w:rPr>
          <w:sz w:val="20"/>
          <w:szCs w:val="20"/>
          <w:color w:val="auto"/>
        </w:rPr>
      </w:pPr>
      <w:r>
        <w:rPr>
          <w:rFonts w:ascii="Courier New" w:cs="Courier New" w:eastAsia="Courier New" w:hAnsi="Courier New"/>
          <w:sz w:val="18"/>
          <w:szCs w:val="18"/>
          <w:color w:val="auto"/>
        </w:rPr>
        <w:t>income (loss).......................</w:t>
      </w:r>
    </w:p>
    <w:p>
      <w:pPr>
        <w:jc w:val="center"/>
        <w:ind w:right="5999"/>
        <w:spacing w:after="0"/>
        <w:rPr>
          <w:sz w:val="20"/>
          <w:szCs w:val="20"/>
          <w:color w:val="auto"/>
        </w:rPr>
      </w:pPr>
      <w:r>
        <w:rPr>
          <w:rFonts w:ascii="Courier New" w:cs="Courier New" w:eastAsia="Courier New" w:hAnsi="Courier New"/>
          <w:sz w:val="18"/>
          <w:szCs w:val="18"/>
          <w:color w:val="auto"/>
        </w:rPr>
        <w:t>8,633 (3,450) (516) 1 1 Dividend</w:t>
      </w:r>
    </w:p>
    <w:p>
      <w:pPr>
        <w:jc w:val="center"/>
        <w:ind w:right="5999"/>
        <w:spacing w:after="0" w:line="237" w:lineRule="auto"/>
        <w:rPr>
          <w:sz w:val="20"/>
          <w:szCs w:val="20"/>
          <w:color w:val="auto"/>
        </w:rPr>
      </w:pPr>
      <w:r>
        <w:rPr>
          <w:rFonts w:ascii="Courier New" w:cs="Courier New" w:eastAsia="Courier New" w:hAnsi="Courier New"/>
          <w:sz w:val="18"/>
          <w:szCs w:val="18"/>
          <w:color w:val="auto"/>
        </w:rPr>
        <w:t>requirements on preferred stock held by</w:t>
      </w:r>
    </w:p>
    <w:p>
      <w:pPr>
        <w:jc w:val="center"/>
        <w:ind w:right="5999"/>
        <w:spacing w:after="0"/>
        <w:rPr>
          <w:sz w:val="20"/>
          <w:szCs w:val="20"/>
          <w:color w:val="auto"/>
        </w:rPr>
      </w:pPr>
      <w:r>
        <w:rPr>
          <w:rFonts w:ascii="Courier New" w:cs="Courier New" w:eastAsia="Courier New" w:hAnsi="Courier New"/>
          <w:sz w:val="18"/>
          <w:szCs w:val="18"/>
          <w:color w:val="auto"/>
        </w:rPr>
        <w:t>AT&amp;T, net...................... Net</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income (loss) after preferred stock</w:t>
      </w:r>
    </w:p>
    <w:p>
      <w:pPr>
        <w:jc w:val="center"/>
        <w:ind w:right="5999"/>
        <w:spacing w:after="0"/>
        <w:rPr>
          <w:sz w:val="20"/>
          <w:szCs w:val="20"/>
          <w:color w:val="auto"/>
        </w:rPr>
      </w:pPr>
      <w:r>
        <w:rPr>
          <w:rFonts w:ascii="Courier New" w:cs="Courier New" w:eastAsia="Courier New" w:hAnsi="Courier New"/>
          <w:sz w:val="18"/>
          <w:szCs w:val="18"/>
          <w:color w:val="auto"/>
        </w:rPr>
        <w:t>dividends..............................</w:t>
      </w:r>
    </w:p>
    <w:p>
      <w:pPr>
        <w:spacing w:after="0" w:line="3" w:lineRule="exact"/>
        <w:rPr>
          <w:sz w:val="20"/>
          <w:szCs w:val="20"/>
          <w:color w:val="auto"/>
        </w:rPr>
      </w:pPr>
    </w:p>
    <w:p>
      <w:pPr>
        <w:ind w:left="1740" w:right="6099" w:hanging="1626"/>
        <w:spacing w:after="0" w:line="235" w:lineRule="auto"/>
        <w:tabs>
          <w:tab w:leader="none" w:pos="318" w:val="left"/>
        </w:tabs>
        <w:numPr>
          <w:ilvl w:val="0"/>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8,633 $(3,450) $(516) $ -- $ -- $ -- $ 1 $ 1</w:t>
      </w:r>
    </w:p>
    <w:p>
      <w:pPr>
        <w:jc w:val="center"/>
        <w:ind w:right="5999"/>
        <w:spacing w:after="0"/>
        <w:rPr>
          <w:sz w:val="20"/>
          <w:szCs w:val="20"/>
          <w:color w:val="auto"/>
        </w:rPr>
      </w:pPr>
      <w:r>
        <w:rPr>
          <w:rFonts w:ascii="Courier New" w:cs="Courier New" w:eastAsia="Courier New" w:hAnsi="Courier New"/>
          <w:sz w:val="18"/>
          <w:szCs w:val="18"/>
          <w:color w:val="auto"/>
        </w:rPr>
        <w:t>MEDIAONE ELIMINATION FINANCE NON- AND -</w:t>
      </w:r>
    </w:p>
    <w:p>
      <w:pPr>
        <w:ind w:left="220"/>
        <w:spacing w:after="0" w:line="238" w:lineRule="auto"/>
        <w:rPr>
          <w:sz w:val="20"/>
          <w:szCs w:val="20"/>
          <w:color w:val="auto"/>
        </w:rPr>
      </w:pPr>
      <w:r>
        <w:rPr>
          <w:rFonts w:ascii="Courier New" w:cs="Courier New" w:eastAsia="Courier New" w:hAnsi="Courier New"/>
          <w:sz w:val="18"/>
          <w:szCs w:val="18"/>
          <w:color w:val="auto"/>
        </w:rPr>
        <w:t>------------ GUARANTOR CONSOLIDATION</w:t>
      </w:r>
    </w:p>
    <w:p>
      <w:pPr>
        <w:jc w:val="center"/>
        <w:ind w:right="5999"/>
        <w:spacing w:after="0"/>
        <w:rPr>
          <w:sz w:val="20"/>
          <w:szCs w:val="20"/>
          <w:color w:val="auto"/>
        </w:rPr>
      </w:pPr>
      <w:r>
        <w:rPr>
          <w:rFonts w:ascii="Courier New" w:cs="Courier New" w:eastAsia="Courier New" w:hAnsi="Courier New"/>
          <w:sz w:val="18"/>
          <w:szCs w:val="18"/>
          <w:color w:val="auto"/>
        </w:rPr>
        <w:t>CONSOLIDATED II III SUBSIDIARIES</w:t>
      </w:r>
    </w:p>
    <w:p>
      <w:pPr>
        <w:ind w:left="60"/>
        <w:spacing w:after="0" w:line="237" w:lineRule="auto"/>
        <w:rPr>
          <w:sz w:val="20"/>
          <w:szCs w:val="20"/>
          <w:color w:val="auto"/>
        </w:rPr>
      </w:pPr>
      <w:r>
        <w:rPr>
          <w:rFonts w:ascii="Courier New" w:cs="Courier New" w:eastAsia="Courier New" w:hAnsi="Courier New"/>
          <w:sz w:val="18"/>
          <w:szCs w:val="18"/>
          <w:color w:val="auto"/>
        </w:rPr>
        <w:t>ADJUSTMENTS AT&amp;T CORP. ----- ----- ----</w:t>
      </w:r>
    </w:p>
    <w:p>
      <w:pPr>
        <w:ind w:left="280"/>
        <w:spacing w:after="0" w:line="238" w:lineRule="auto"/>
        <w:rPr>
          <w:sz w:val="20"/>
          <w:szCs w:val="20"/>
          <w:color w:val="auto"/>
        </w:rPr>
      </w:pPr>
      <w:r>
        <w:rPr>
          <w:rFonts w:ascii="Courier New" w:cs="Courier New" w:eastAsia="Courier New" w:hAnsi="Courier New"/>
          <w:sz w:val="18"/>
          <w:szCs w:val="18"/>
          <w:color w:val="auto"/>
        </w:rPr>
        <w:t>-------- ------------- ------------</w:t>
      </w:r>
    </w:p>
    <w:p>
      <w:pPr>
        <w:jc w:val="center"/>
        <w:ind w:right="599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320"/>
        <w:spacing w:after="0"/>
        <w:rPr>
          <w:sz w:val="20"/>
          <w:szCs w:val="20"/>
          <w:color w:val="auto"/>
        </w:rPr>
      </w:pPr>
      <w:r>
        <w:rPr>
          <w:rFonts w:ascii="Courier New" w:cs="Courier New" w:eastAsia="Courier New" w:hAnsi="Courier New"/>
          <w:sz w:val="18"/>
          <w:szCs w:val="18"/>
          <w:color w:val="auto"/>
        </w:rPr>
        <w:t>$ -- $ -- $35,386 $(2,087) $55,533</w:t>
      </w:r>
    </w:p>
    <w:p>
      <w:pPr>
        <w:sectPr>
          <w:pgSz w:w="11900" w:h="16838" w:orient="portrait"/>
          <w:cols w:equalWidth="0" w:num="1">
            <w:col w:w="10219"/>
          </w:cols>
          <w:pgMar w:left="240" w:top="717" w:right="1440" w:bottom="0" w:gutter="0" w:footer="0" w:header="0"/>
        </w:sectPr>
      </w:pPr>
    </w:p>
    <w:bookmarkStart w:id="536" w:name="page537"/>
    <w:bookmarkEnd w:id="536"/>
    <w:p>
      <w:pPr>
        <w:ind w:left="160"/>
        <w:spacing w:after="0"/>
        <w:rPr>
          <w:sz w:val="20"/>
          <w:szCs w:val="20"/>
          <w:color w:val="auto"/>
        </w:rPr>
      </w:pPr>
      <w:r>
        <w:rPr>
          <w:rFonts w:ascii="Courier New" w:cs="Courier New" w:eastAsia="Courier New" w:hAnsi="Courier New"/>
          <w:sz w:val="18"/>
          <w:szCs w:val="18"/>
          <w:color w:val="auto"/>
        </w:rPr>
        <w:t>Operating Expenses Costs of services</w:t>
      </w:r>
    </w:p>
    <w:tbl>
      <w:tblPr>
        <w:tblLayout w:type="fixed"/>
        <w:tblInd w:w="100" w:type="dxa"/>
        <w:tblCellMar>
          <w:top w:w="0" w:type="dxa"/>
          <w:left w:w="0" w:type="dxa"/>
          <w:bottom w:w="0" w:type="dxa"/>
          <w:right w:w="0" w:type="dxa"/>
        </w:tblCellMar>
      </w:tblP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and products..........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11,536 (1,702)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12,795 Access and other</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connection.............</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6,425 (332)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13,140 Selling, general and</w:t>
            </w:r>
          </w:p>
        </w:tc>
      </w:tr>
      <w:tr>
        <w:trPr>
          <w:trHeight w:val="203"/>
        </w:trPr>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7,649 (16) 9,752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 other</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4,059 5,924</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6059"/>
        <w:spacing w:after="0"/>
        <w:rPr>
          <w:sz w:val="20"/>
          <w:szCs w:val="20"/>
          <w:color w:val="auto"/>
        </w:rPr>
      </w:pPr>
      <w:r>
        <w:rPr>
          <w:rFonts w:ascii="Courier New" w:cs="Courier New" w:eastAsia="Courier New" w:hAnsi="Courier New"/>
          <w:sz w:val="18"/>
          <w:szCs w:val="18"/>
          <w:color w:val="auto"/>
        </w:rPr>
        <w:t>costs and other purchased</w:t>
      </w:r>
    </w:p>
    <w:p>
      <w:pPr>
        <w:spacing w:after="0" w:line="237" w:lineRule="auto"/>
        <w:rPr>
          <w:sz w:val="20"/>
          <w:szCs w:val="20"/>
          <w:color w:val="auto"/>
        </w:rPr>
      </w:pPr>
      <w:r>
        <w:rPr>
          <w:rFonts w:ascii="Courier New" w:cs="Courier New" w:eastAsia="Courier New" w:hAnsi="Courier New"/>
          <w:sz w:val="18"/>
          <w:szCs w:val="18"/>
          <w:color w:val="auto"/>
        </w:rPr>
        <w:t>intangibles............................</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2,383 2,665 Net restructuring and other</w:t>
      </w:r>
    </w:p>
    <w:p>
      <w:pPr>
        <w:spacing w:after="0" w:line="16"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8"/>
          <w:szCs w:val="18"/>
          <w:color w:val="auto"/>
        </w:rPr>
        <w:t>charges..... 6,526 7,029 Total</w:t>
      </w:r>
    </w:p>
    <w:p>
      <w:pPr>
        <w:jc w:val="center"/>
        <w:ind w:right="6059"/>
        <w:spacing w:after="0" w:line="238" w:lineRule="auto"/>
        <w:rPr>
          <w:sz w:val="20"/>
          <w:szCs w:val="20"/>
          <w:color w:val="auto"/>
        </w:rPr>
      </w:pPr>
      <w:r>
        <w:rPr>
          <w:rFonts w:ascii="Courier New" w:cs="Courier New" w:eastAsia="Courier New" w:hAnsi="Courier New"/>
          <w:sz w:val="18"/>
          <w:szCs w:val="18"/>
          <w:color w:val="auto"/>
        </w:rPr>
        <w:t>operating expenses................</w:t>
      </w:r>
    </w:p>
    <w:p>
      <w:pPr>
        <w:ind w:left="60"/>
        <w:spacing w:after="0"/>
        <w:rPr>
          <w:sz w:val="20"/>
          <w:szCs w:val="20"/>
          <w:color w:val="auto"/>
        </w:rPr>
      </w:pPr>
      <w:r>
        <w:rPr>
          <w:rFonts w:ascii="Courier New" w:cs="Courier New" w:eastAsia="Courier New" w:hAnsi="Courier New"/>
          <w:sz w:val="18"/>
          <w:szCs w:val="18"/>
          <w:color w:val="auto"/>
        </w:rPr>
        <w:t>38,578 (2,050) 51,305 Operating income</w:t>
      </w:r>
    </w:p>
    <w:tbl>
      <w:tblPr>
        <w:tblLayout w:type="fixed"/>
        <w:tblInd w:w="160" w:type="dxa"/>
        <w:tblCellMar>
          <w:top w:w="0" w:type="dxa"/>
          <w:left w:w="0" w:type="dxa"/>
          <w:bottom w:w="0" w:type="dxa"/>
          <w:right w:w="0" w:type="dxa"/>
        </w:tblCellMar>
      </w:tblPr>
      <w:tr>
        <w:trPr>
          <w:trHeight w:val="202"/>
        </w:trPr>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(loss).................</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(3,192) (37)</w:t>
            </w:r>
          </w:p>
        </w:tc>
      </w:tr>
      <w:tr>
        <w:trPr>
          <w:trHeight w:val="203"/>
        </w:trPr>
        <w:tc>
          <w:tcPr>
            <w:tcW w:w="38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4,228 Other (expense)</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income..................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11 25 4,242</w:t>
            </w:r>
          </w:p>
        </w:tc>
      </w:tr>
      <w:tr>
        <w:trPr>
          <w:trHeight w:val="203"/>
        </w:trPr>
        <w:tc>
          <w:tcPr>
            <w:tcW w:w="3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(4,304) 1,150 Interest expense</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11 24 311</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(4,240) 2,964 (Loss) income from</w:t>
      </w:r>
    </w:p>
    <w:p>
      <w:pPr>
        <w:jc w:val="center"/>
        <w:ind w:right="6059"/>
        <w:spacing w:after="0"/>
        <w:rPr>
          <w:sz w:val="20"/>
          <w:szCs w:val="20"/>
          <w:color w:val="auto"/>
        </w:rPr>
      </w:pPr>
      <w:r>
        <w:rPr>
          <w:rFonts w:ascii="Courier New" w:cs="Courier New" w:eastAsia="Courier New" w:hAnsi="Courier New"/>
          <w:sz w:val="18"/>
          <w:szCs w:val="18"/>
          <w:color w:val="auto"/>
        </w:rPr>
        <w:t>continuing operations before income</w:t>
      </w:r>
    </w:p>
    <w:p>
      <w:pPr>
        <w:jc w:val="center"/>
        <w:ind w:right="6059"/>
        <w:spacing w:after="0" w:line="237" w:lineRule="auto"/>
        <w:rPr>
          <w:sz w:val="20"/>
          <w:szCs w:val="20"/>
          <w:color w:val="auto"/>
        </w:rPr>
      </w:pPr>
      <w:r>
        <w:rPr>
          <w:rFonts w:ascii="Courier New" w:cs="Courier New" w:eastAsia="Courier New" w:hAnsi="Courier New"/>
          <w:sz w:val="18"/>
          <w:szCs w:val="18"/>
          <w:color w:val="auto"/>
        </w:rPr>
        <w:t>taxes, minority interest and (losses)</w:t>
      </w:r>
    </w:p>
    <w:p>
      <w:pPr>
        <w:jc w:val="center"/>
        <w:ind w:right="6059"/>
        <w:spacing w:after="0" w:line="238" w:lineRule="auto"/>
        <w:rPr>
          <w:sz w:val="20"/>
          <w:szCs w:val="20"/>
          <w:color w:val="auto"/>
        </w:rPr>
      </w:pPr>
      <w:r>
        <w:rPr>
          <w:rFonts w:ascii="Courier New" w:cs="Courier New" w:eastAsia="Courier New" w:hAnsi="Courier New"/>
          <w:sz w:val="18"/>
          <w:szCs w:val="18"/>
          <w:color w:val="auto"/>
        </w:rPr>
        <w:t>earnings from equity</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1 739 (101) 2,414 (Benefit) provision</w:t>
      </w:r>
    </w:p>
    <w:p>
      <w:pPr>
        <w:ind w:left="260"/>
        <w:spacing w:after="0" w:line="238" w:lineRule="auto"/>
        <w:rPr>
          <w:sz w:val="20"/>
          <w:szCs w:val="20"/>
          <w:color w:val="auto"/>
        </w:rPr>
      </w:pPr>
      <w:r>
        <w:rPr>
          <w:rFonts w:ascii="Courier New" w:cs="Courier New" w:eastAsia="Courier New" w:hAnsi="Courier New"/>
          <w:sz w:val="18"/>
          <w:szCs w:val="18"/>
          <w:color w:val="auto"/>
        </w:rPr>
        <w:t>for income taxes.... 1 2,559 3,284</w:t>
      </w:r>
    </w:p>
    <w:p>
      <w:pPr>
        <w:ind w:left="800"/>
        <w:spacing w:after="0"/>
        <w:rPr>
          <w:sz w:val="20"/>
          <w:szCs w:val="20"/>
          <w:color w:val="auto"/>
        </w:rPr>
      </w:pPr>
      <w:r>
        <w:rPr>
          <w:rFonts w:ascii="Courier New" w:cs="Courier New" w:eastAsia="Courier New" w:hAnsi="Courier New"/>
          <w:sz w:val="18"/>
          <w:szCs w:val="18"/>
          <w:color w:val="auto"/>
        </w:rPr>
        <w:t>Minority interest income</w:t>
      </w:r>
    </w:p>
    <w:p>
      <w:pPr>
        <w:ind w:left="260"/>
        <w:spacing w:after="0" w:line="237" w:lineRule="auto"/>
        <w:rPr>
          <w:sz w:val="20"/>
          <w:szCs w:val="20"/>
          <w:color w:val="auto"/>
        </w:rPr>
      </w:pPr>
      <w:r>
        <w:rPr>
          <w:rFonts w:ascii="Courier New" w:cs="Courier New" w:eastAsia="Courier New" w:hAnsi="Courier New"/>
          <w:sz w:val="18"/>
          <w:szCs w:val="18"/>
          <w:color w:val="auto"/>
        </w:rPr>
        <w:t>(expense)...... 4,264 4,103 Equity</w:t>
      </w:r>
    </w:p>
    <w:p>
      <w:pPr>
        <w:jc w:val="center"/>
        <w:ind w:right="6059"/>
        <w:spacing w:after="0" w:line="238" w:lineRule="auto"/>
        <w:rPr>
          <w:sz w:val="20"/>
          <w:szCs w:val="20"/>
          <w:color w:val="auto"/>
        </w:rPr>
      </w:pPr>
      <w:r>
        <w:rPr>
          <w:rFonts w:ascii="Courier New" w:cs="Courier New" w:eastAsia="Courier New" w:hAnsi="Courier New"/>
          <w:sz w:val="18"/>
          <w:szCs w:val="18"/>
          <w:color w:val="auto"/>
        </w:rPr>
        <w:t>earnings from Liberty Media</w:t>
      </w:r>
    </w:p>
    <w:p>
      <w:pPr>
        <w:spacing w:after="0"/>
        <w:rPr>
          <w:sz w:val="20"/>
          <w:szCs w:val="20"/>
          <w:color w:val="auto"/>
        </w:rPr>
      </w:pPr>
      <w:r>
        <w:rPr>
          <w:rFonts w:ascii="Courier New" w:cs="Courier New" w:eastAsia="Courier New" w:hAnsi="Courier New"/>
          <w:sz w:val="18"/>
          <w:szCs w:val="18"/>
          <w:color w:val="auto"/>
        </w:rPr>
        <w:t>Group..................................</w:t>
      </w:r>
    </w:p>
    <w:p>
      <w:pPr>
        <w:spacing w:after="0" w:line="4"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1,488 Net (losses) earnings related to</w:t>
      </w:r>
    </w:p>
    <w:p>
      <w:pPr>
        <w:spacing w:after="0" w:line="16"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8"/>
          <w:szCs w:val="18"/>
          <w:color w:val="auto"/>
        </w:rPr>
        <w:t>other equity</w:t>
      </w:r>
    </w:p>
    <w:tbl>
      <w:tblPr>
        <w:tblLayout w:type="fixed"/>
        <w:tblInd w:w="60" w:type="dxa"/>
        <w:tblCellMar>
          <w:top w:w="0" w:type="dxa"/>
          <w:left w:w="0" w:type="dxa"/>
          <w:bottom w:w="0" w:type="dxa"/>
          <w:right w:w="0" w:type="dxa"/>
        </w:tblCellMar>
      </w:tblP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investments.....................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(2,293) (588) (Loss) income from</w:t>
      </w:r>
    </w:p>
    <w:p>
      <w:pPr>
        <w:jc w:val="center"/>
        <w:ind w:right="605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059"/>
        <w:spacing w:after="0" w:line="238" w:lineRule="auto"/>
        <w:rPr>
          <w:sz w:val="20"/>
          <w:szCs w:val="20"/>
          <w:color w:val="auto"/>
        </w:rPr>
      </w:pPr>
      <w:r>
        <w:rPr>
          <w:rFonts w:ascii="Courier New" w:cs="Courier New" w:eastAsia="Courier New" w:hAnsi="Courier New"/>
          <w:sz w:val="18"/>
          <w:szCs w:val="18"/>
          <w:color w:val="auto"/>
        </w:rPr>
        <w:t>1,858 (2,394) 4,133 Income from</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discontinued operations (net of income</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260" w:type="dxa"/>
            <w:vAlign w:val="bottom"/>
          </w:tcPr>
          <w:p>
            <w:pPr>
              <w:jc w:val="right"/>
              <w:spacing w:after="0"/>
              <w:rPr>
                <w:sz w:val="20"/>
                <w:szCs w:val="20"/>
                <w:color w:val="auto"/>
              </w:rPr>
            </w:pPr>
            <w:r>
              <w:rPr>
                <w:rFonts w:ascii="Courier New" w:cs="Courier New" w:eastAsia="Courier New" w:hAnsi="Courier New"/>
                <w:sz w:val="10"/>
                <w:szCs w:val="10"/>
                <w:color w:val="auto"/>
                <w:w w:val="71"/>
              </w:rPr>
              <w:t>taxes).......................</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546 (10)</w:t>
            </w:r>
          </w:p>
        </w:tc>
      </w:tr>
      <w:tr>
        <w:trPr>
          <w:trHeight w:val="203"/>
        </w:trPr>
        <w:tc>
          <w:tcPr>
            <w:tcW w:w="126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536 Net income</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0"/>
                <w:szCs w:val="10"/>
                <w:color w:val="auto"/>
                <w:w w:val="71"/>
              </w:rPr>
              <w:t>(loss).......................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2,404</w:t>
            </w:r>
          </w:p>
        </w:tc>
      </w:tr>
    </w:tbl>
    <w:p>
      <w:pPr>
        <w:ind w:left="60"/>
        <w:spacing w:after="0" w:line="238" w:lineRule="auto"/>
        <w:rPr>
          <w:sz w:val="20"/>
          <w:szCs w:val="20"/>
          <w:color w:val="auto"/>
        </w:rPr>
      </w:pPr>
      <w:r>
        <w:rPr>
          <w:rFonts w:ascii="Courier New" w:cs="Courier New" w:eastAsia="Courier New" w:hAnsi="Courier New"/>
          <w:sz w:val="18"/>
          <w:szCs w:val="18"/>
          <w:color w:val="auto"/>
        </w:rPr>
        <w:t>(2,404) 4,669 Dividend requirements on</w:t>
      </w:r>
    </w:p>
    <w:p>
      <w:pPr>
        <w:ind w:left="520"/>
        <w:spacing w:after="0"/>
        <w:rPr>
          <w:sz w:val="20"/>
          <w:szCs w:val="20"/>
          <w:color w:val="auto"/>
        </w:rPr>
      </w:pPr>
      <w:r>
        <w:rPr>
          <w:rFonts w:ascii="Courier New" w:cs="Courier New" w:eastAsia="Courier New" w:hAnsi="Courier New"/>
          <w:sz w:val="18"/>
          <w:szCs w:val="18"/>
          <w:color w:val="auto"/>
        </w:rPr>
        <w:t>preferred stock held by AT&amp;T,</w:t>
      </w:r>
    </w:p>
    <w:p>
      <w:pPr>
        <w:spacing w:after="0" w:line="237" w:lineRule="auto"/>
        <w:rPr>
          <w:sz w:val="20"/>
          <w:szCs w:val="20"/>
          <w:color w:val="auto"/>
        </w:rPr>
      </w:pPr>
      <w:r>
        <w:rPr>
          <w:rFonts w:ascii="Courier New" w:cs="Courier New" w:eastAsia="Courier New" w:hAnsi="Courier New"/>
          <w:sz w:val="18"/>
          <w:szCs w:val="18"/>
          <w:color w:val="auto"/>
        </w:rPr>
        <w:t>net...................... 111 (111) Net</w:t>
      </w:r>
    </w:p>
    <w:p>
      <w:pPr>
        <w:ind w:left="220"/>
        <w:spacing w:after="0" w:line="238" w:lineRule="auto"/>
        <w:rPr>
          <w:sz w:val="20"/>
          <w:szCs w:val="20"/>
          <w:color w:val="auto"/>
        </w:rPr>
      </w:pPr>
      <w:r>
        <w:rPr>
          <w:rFonts w:ascii="Courier New" w:cs="Courier New" w:eastAsia="Courier New" w:hAnsi="Courier New"/>
          <w:sz w:val="18"/>
          <w:szCs w:val="18"/>
          <w:color w:val="auto"/>
        </w:rPr>
        <w:t>income (loss) after preferred stock</w:t>
      </w:r>
    </w:p>
    <w:p>
      <w:pPr>
        <w:spacing w:after="0"/>
        <w:rPr>
          <w:sz w:val="20"/>
          <w:szCs w:val="20"/>
          <w:color w:val="auto"/>
        </w:rPr>
      </w:pPr>
      <w:r>
        <w:rPr>
          <w:rFonts w:ascii="Courier New" w:cs="Courier New" w:eastAsia="Courier New" w:hAnsi="Courier New"/>
          <w:sz w:val="18"/>
          <w:szCs w:val="18"/>
          <w:color w:val="auto"/>
        </w:rPr>
        <w:t>dividends..............................</w:t>
      </w:r>
    </w:p>
    <w:p>
      <w:pPr>
        <w:ind w:left="260"/>
        <w:spacing w:after="0" w:line="237" w:lineRule="auto"/>
        <w:rPr>
          <w:sz w:val="20"/>
          <w:szCs w:val="20"/>
          <w:color w:val="auto"/>
        </w:rPr>
      </w:pPr>
      <w:r>
        <w:rPr>
          <w:rFonts w:ascii="Courier New" w:cs="Courier New" w:eastAsia="Courier New" w:hAnsi="Courier New"/>
          <w:sz w:val="18"/>
          <w:szCs w:val="18"/>
          <w:color w:val="auto"/>
        </w:rPr>
        <w:t>$ -- $ -- $ 2,293 $(2,293) $ 4,669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XII-69</w:t>
      </w:r>
    </w:p>
    <w:p>
      <w:pPr>
        <w:sectPr>
          <w:pgSz w:w="11900" w:h="16838" w:orient="portrait"/>
          <w:cols w:equalWidth="0" w:num="1">
            <w:col w:w="10159"/>
          </w:cols>
          <w:pgMar w:left="300" w:top="136" w:right="1440" w:bottom="1440" w:gutter="0" w:footer="0" w:header="0"/>
        </w:sectPr>
      </w:pPr>
    </w:p>
    <w:bookmarkStart w:id="537" w:name="page538"/>
    <w:bookmarkEnd w:id="53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TCI MEDIAONE MEDIAONE GUARANTOR</w:t>
      </w:r>
    </w:p>
    <w:p>
      <w:pPr>
        <w:ind w:left="480"/>
        <w:spacing w:after="0" w:line="238" w:lineRule="auto"/>
        <w:rPr>
          <w:sz w:val="20"/>
          <w:szCs w:val="20"/>
          <w:color w:val="auto"/>
        </w:rPr>
      </w:pPr>
      <w:r>
        <w:rPr>
          <w:rFonts w:ascii="Courier New" w:cs="Courier New" w:eastAsia="Courier New" w:hAnsi="Courier New"/>
          <w:sz w:val="18"/>
          <w:szCs w:val="18"/>
          <w:color w:val="auto"/>
        </w:rPr>
        <w:t>GUARANTOR GUARANTOR FINANCING</w:t>
      </w:r>
    </w:p>
    <w:p>
      <w:pPr>
        <w:ind w:left="260"/>
        <w:spacing w:after="0"/>
        <w:rPr>
          <w:sz w:val="20"/>
          <w:szCs w:val="20"/>
          <w:color w:val="auto"/>
        </w:rPr>
      </w:pPr>
      <w:r>
        <w:rPr>
          <w:rFonts w:ascii="Courier New" w:cs="Courier New" w:eastAsia="Courier New" w:hAnsi="Courier New"/>
          <w:sz w:val="18"/>
          <w:szCs w:val="18"/>
          <w:color w:val="auto"/>
        </w:rPr>
        <w:t>FINANCING FINANCE AT&amp;T SUBSIDIARY</w:t>
      </w:r>
    </w:p>
    <w:p>
      <w:pPr>
        <w:ind w:left="60"/>
        <w:spacing w:after="0" w:line="237" w:lineRule="auto"/>
        <w:rPr>
          <w:sz w:val="20"/>
          <w:szCs w:val="20"/>
          <w:color w:val="auto"/>
        </w:rPr>
      </w:pPr>
      <w:r>
        <w:rPr>
          <w:rFonts w:ascii="Courier New" w:cs="Courier New" w:eastAsia="Courier New" w:hAnsi="Courier New"/>
          <w:sz w:val="18"/>
          <w:szCs w:val="18"/>
          <w:color w:val="auto"/>
        </w:rPr>
        <w:t>SUBSIDIARY --------------------- ----</w:t>
      </w:r>
    </w:p>
    <w:p>
      <w:pPr>
        <w:spacing w:after="0" w:line="5" w:lineRule="exact"/>
        <w:rPr>
          <w:sz w:val="20"/>
          <w:szCs w:val="20"/>
          <w:color w:val="auto"/>
        </w:rPr>
      </w:pPr>
    </w:p>
    <w:p>
      <w:pPr>
        <w:ind w:left="60" w:right="6259" w:firstLine="367"/>
        <w:spacing w:after="0" w:line="268" w:lineRule="auto"/>
        <w:tabs>
          <w:tab w:leader="none" w:pos="1061" w:val="left"/>
        </w:tabs>
        <w:numPr>
          <w:ilvl w:val="1"/>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PARENT TCI MEDIAONE I II IV A B II III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6"/>
          <w:szCs w:val="16"/>
          <w:color w:val="auto"/>
        </w:rPr>
      </w:pPr>
    </w:p>
    <w:p>
      <w:pPr>
        <w:ind w:left="120" w:right="6319" w:firstLine="96"/>
        <w:spacing w:after="0" w:line="268" w:lineRule="auto"/>
        <w:tabs>
          <w:tab w:leader="none" w:pos="541"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(DOLLARS IN MILLIONS) Net Cash Provided by (used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Operating Activities of</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spacing w:after="0" w:line="202" w:lineRule="exact"/>
        <w:rPr>
          <w:sz w:val="20"/>
          <w:szCs w:val="20"/>
          <w:color w:val="auto"/>
        </w:rPr>
      </w:pPr>
    </w:p>
    <w:p>
      <w:pPr>
        <w:ind w:left="260" w:hanging="202"/>
        <w:spacing w:after="0"/>
        <w:tabs>
          <w:tab w:leader="none" w:pos="260" w:val="left"/>
        </w:tabs>
        <w:numPr>
          <w:ilvl w:val="0"/>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2,735 $ (374) $ (138) $ -- $ -- $ -</w:t>
      </w:r>
    </w:p>
    <w:p>
      <w:pPr>
        <w:spacing w:after="0" w:line="4" w:lineRule="exact"/>
        <w:rPr>
          <w:rFonts w:ascii="Courier New" w:cs="Courier New" w:eastAsia="Courier New" w:hAnsi="Courier New"/>
          <w:sz w:val="18"/>
          <w:szCs w:val="18"/>
          <w:color w:val="auto"/>
        </w:rPr>
      </w:pPr>
    </w:p>
    <w:p>
      <w:pPr>
        <w:ind w:left="160" w:right="6359" w:firstLine="319"/>
        <w:spacing w:after="0" w:line="268" w:lineRule="auto"/>
        <w:tabs>
          <w:tab w:leader="none" w:pos="687" w:val="left"/>
        </w:tabs>
        <w:numPr>
          <w:ilvl w:val="1"/>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$ 1 $ 1 $ -- $ -- INVESTING ACTIVITIES Capital expenditures and</w:t>
      </w:r>
    </w:p>
    <w:p>
      <w:pPr>
        <w:jc w:val="center"/>
        <w:ind w:right="6219"/>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additions............................</w:t>
      </w:r>
    </w:p>
    <w:p>
      <w:pPr>
        <w:ind w:left="680"/>
        <w:spacing w:after="0" w:line="237" w:lineRule="auto"/>
        <w:rPr>
          <w:sz w:val="20"/>
          <w:szCs w:val="20"/>
          <w:color w:val="auto"/>
        </w:rPr>
      </w:pPr>
      <w:r>
        <w:rPr>
          <w:rFonts w:ascii="Courier New" w:cs="Courier New" w:eastAsia="Courier New" w:hAnsi="Courier New"/>
          <w:sz w:val="18"/>
          <w:szCs w:val="18"/>
          <w:color w:val="auto"/>
        </w:rPr>
        <w:t>(51) (79) (21) Investment</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distributions and sales....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363 1,384</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60"/>
        <w:spacing w:after="0"/>
        <w:rPr>
          <w:sz w:val="20"/>
          <w:szCs w:val="20"/>
          <w:color w:val="auto"/>
        </w:rPr>
      </w:pPr>
      <w:r>
        <w:rPr>
          <w:rFonts w:ascii="Courier New" w:cs="Courier New" w:eastAsia="Courier New" w:hAnsi="Courier New"/>
          <w:sz w:val="18"/>
          <w:szCs w:val="18"/>
          <w:color w:val="auto"/>
        </w:rPr>
        <w:t>purchases............................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(1,700) (7,360) Net (acquisitions)</w:t>
      </w:r>
    </w:p>
    <w:p>
      <w:pPr>
        <w:jc w:val="center"/>
        <w:ind w:right="6219"/>
        <w:spacing w:after="0" w:line="238" w:lineRule="auto"/>
        <w:rPr>
          <w:sz w:val="20"/>
          <w:szCs w:val="20"/>
          <w:color w:val="auto"/>
        </w:rPr>
      </w:pPr>
      <w:r>
        <w:rPr>
          <w:rFonts w:ascii="Courier New" w:cs="Courier New" w:eastAsia="Courier New" w:hAnsi="Courier New"/>
          <w:sz w:val="18"/>
          <w:szCs w:val="18"/>
          <w:color w:val="auto"/>
        </w:rPr>
        <w:t>dispositions of businesses, net of</w:t>
      </w:r>
    </w:p>
    <w:p>
      <w:pPr>
        <w:jc w:val="center"/>
        <w:ind w:right="6219"/>
        <w:spacing w:after="0"/>
        <w:rPr>
          <w:sz w:val="20"/>
          <w:szCs w:val="20"/>
          <w:color w:val="auto"/>
        </w:rPr>
      </w:pPr>
      <w:r>
        <w:rPr>
          <w:rFonts w:ascii="Courier New" w:cs="Courier New" w:eastAsia="Courier New" w:hAnsi="Courier New"/>
          <w:sz w:val="18"/>
          <w:szCs w:val="18"/>
          <w:color w:val="auto"/>
        </w:rPr>
        <w:t>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rPr>
          <w:sz w:val="20"/>
          <w:szCs w:val="20"/>
          <w:color w:val="auto"/>
        </w:rPr>
      </w:pPr>
      <w:r>
        <w:rPr>
          <w:rFonts w:ascii="Courier New" w:cs="Courier New" w:eastAsia="Courier New" w:hAnsi="Courier New"/>
          <w:sz w:val="18"/>
          <w:szCs w:val="18"/>
          <w:color w:val="auto"/>
        </w:rPr>
        <w:t>(23,943)</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219"/>
        <w:spacing w:after="0"/>
        <w:rPr>
          <w:sz w:val="20"/>
          <w:szCs w:val="20"/>
          <w:color w:val="auto"/>
        </w:rPr>
      </w:pPr>
      <w:r>
        <w:rPr>
          <w:rFonts w:ascii="Courier New" w:cs="Courier New" w:eastAsia="Courier New" w:hAnsi="Courier New"/>
          <w:sz w:val="18"/>
          <w:szCs w:val="18"/>
          <w:color w:val="auto"/>
        </w:rPr>
        <w:t>(2,057) (48) Net Cash (used 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Provided by Investing Activities of</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(27,388) (7,487) 1,363 FINANCING</w:t>
      </w:r>
    </w:p>
    <w:p>
      <w:pPr>
        <w:jc w:val="center"/>
        <w:ind w:right="621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issuances, net of issuance</w:t>
      </w:r>
    </w:p>
    <w:p>
      <w:pPr>
        <w:ind w:left="260"/>
        <w:spacing w:after="0"/>
        <w:rPr>
          <w:sz w:val="20"/>
          <w:szCs w:val="20"/>
          <w:color w:val="auto"/>
        </w:rPr>
      </w:pPr>
      <w:r>
        <w:rPr>
          <w:rFonts w:ascii="Courier New" w:cs="Courier New" w:eastAsia="Courier New" w:hAnsi="Courier New"/>
          <w:sz w:val="18"/>
          <w:szCs w:val="18"/>
          <w:color w:val="auto"/>
        </w:rPr>
        <w:t>costs..... 739 Proceeds from debt</w:t>
      </w:r>
    </w:p>
    <w:p>
      <w:pPr>
        <w:ind w:left="120"/>
        <w:spacing w:after="0" w:line="237" w:lineRule="auto"/>
        <w:rPr>
          <w:sz w:val="20"/>
          <w:szCs w:val="20"/>
          <w:color w:val="auto"/>
        </w:rPr>
      </w:pPr>
      <w:r>
        <w:rPr>
          <w:rFonts w:ascii="Courier New" w:cs="Courier New" w:eastAsia="Courier New" w:hAnsi="Courier New"/>
          <w:sz w:val="18"/>
          <w:szCs w:val="18"/>
          <w:color w:val="auto"/>
        </w:rPr>
        <w:t>from AT&amp;T.......... 5,867 13,743 275</w:t>
      </w:r>
    </w:p>
    <w:p>
      <w:pPr>
        <w:ind w:left="800"/>
        <w:spacing w:after="0" w:line="238" w:lineRule="auto"/>
        <w:rPr>
          <w:sz w:val="20"/>
          <w:szCs w:val="20"/>
          <w:color w:val="auto"/>
        </w:rPr>
      </w:pPr>
      <w:r>
        <w:rPr>
          <w:rFonts w:ascii="Courier New" w:cs="Courier New" w:eastAsia="Courier New" w:hAnsi="Courier New"/>
          <w:sz w:val="18"/>
          <w:szCs w:val="18"/>
          <w:color w:val="auto"/>
        </w:rPr>
        <w:t>Retirement of long-term</w:t>
      </w:r>
    </w:p>
    <w:p>
      <w:pPr>
        <w:ind w:left="540"/>
        <w:spacing w:after="0"/>
        <w:rPr>
          <w:sz w:val="20"/>
          <w:szCs w:val="20"/>
          <w:color w:val="auto"/>
        </w:rPr>
      </w:pPr>
      <w:r>
        <w:rPr>
          <w:rFonts w:ascii="Courier New" w:cs="Courier New" w:eastAsia="Courier New" w:hAnsi="Courier New"/>
          <w:sz w:val="18"/>
          <w:szCs w:val="18"/>
          <w:color w:val="auto"/>
        </w:rPr>
        <w:t>debt.......... (498) (1,058)</w:t>
      </w:r>
    </w:p>
    <w:p>
      <w:pPr>
        <w:ind w:left="1060"/>
        <w:spacing w:after="0" w:line="237" w:lineRule="auto"/>
        <w:rPr>
          <w:sz w:val="20"/>
          <w:szCs w:val="20"/>
          <w:color w:val="auto"/>
        </w:rPr>
      </w:pPr>
      <w:r>
        <w:rPr>
          <w:rFonts w:ascii="Courier New" w:cs="Courier New" w:eastAsia="Courier New" w:hAnsi="Courier New"/>
          <w:sz w:val="18"/>
          <w:szCs w:val="18"/>
          <w:color w:val="auto"/>
        </w:rPr>
        <w:t>Retirement of AT&amp;T</w:t>
      </w:r>
    </w:p>
    <w:p>
      <w:pPr>
        <w:ind w:left="160"/>
        <w:spacing w:after="0"/>
        <w:rPr>
          <w:sz w:val="20"/>
          <w:szCs w:val="20"/>
          <w:color w:val="auto"/>
        </w:rPr>
      </w:pPr>
      <w:r>
        <w:rPr>
          <w:rFonts w:ascii="Courier New" w:cs="Courier New" w:eastAsia="Courier New" w:hAnsi="Courier New"/>
          <w:sz w:val="18"/>
          <w:szCs w:val="18"/>
          <w:color w:val="auto"/>
        </w:rPr>
        <w:t>debt............... (4,990) (1,500)</w:t>
      </w:r>
    </w:p>
    <w:p>
      <w:pPr>
        <w:ind w:left="380"/>
        <w:spacing w:after="0" w:line="237" w:lineRule="auto"/>
        <w:rPr>
          <w:sz w:val="20"/>
          <w:szCs w:val="20"/>
          <w:color w:val="auto"/>
        </w:rPr>
      </w:pPr>
      <w:r>
        <w:rPr>
          <w:rFonts w:ascii="Courier New" w:cs="Courier New" w:eastAsia="Courier New" w:hAnsi="Courier New"/>
          <w:sz w:val="18"/>
          <w:szCs w:val="18"/>
          <w:color w:val="auto"/>
        </w:rPr>
        <w:t>Issuance of AT&amp;T Wireless Group</w:t>
      </w:r>
    </w:p>
    <w:p>
      <w:pPr>
        <w:ind w:left="1700"/>
        <w:spacing w:after="0"/>
        <w:rPr>
          <w:sz w:val="20"/>
          <w:szCs w:val="20"/>
          <w:color w:val="auto"/>
        </w:rPr>
      </w:pPr>
      <w:r>
        <w:rPr>
          <w:rFonts w:ascii="Courier New" w:cs="Courier New" w:eastAsia="Courier New" w:hAnsi="Courier New"/>
          <w:sz w:val="18"/>
          <w:szCs w:val="18"/>
          <w:color w:val="auto"/>
        </w:rPr>
        <w:t>common</w:t>
      </w:r>
    </w:p>
    <w:p>
      <w:pPr>
        <w:ind w:left="60"/>
        <w:spacing w:after="0" w:line="237" w:lineRule="auto"/>
        <w:rPr>
          <w:sz w:val="20"/>
          <w:szCs w:val="20"/>
          <w:color w:val="auto"/>
        </w:rPr>
      </w:pPr>
      <w:r>
        <w:rPr>
          <w:rFonts w:ascii="Courier New" w:cs="Courier New" w:eastAsia="Courier New" w:hAnsi="Courier New"/>
          <w:sz w:val="18"/>
          <w:szCs w:val="18"/>
          <w:color w:val="auto"/>
        </w:rPr>
        <w:t>shares...............................</w:t>
      </w:r>
    </w:p>
    <w:p>
      <w:pPr>
        <w:ind w:left="380"/>
        <w:spacing w:after="0"/>
        <w:rPr>
          <w:sz w:val="20"/>
          <w:szCs w:val="20"/>
          <w:color w:val="auto"/>
        </w:rPr>
      </w:pPr>
      <w:r>
        <w:rPr>
          <w:rFonts w:ascii="Courier New" w:cs="Courier New" w:eastAsia="Courier New" w:hAnsi="Courier New"/>
          <w:sz w:val="18"/>
          <w:szCs w:val="18"/>
          <w:color w:val="auto"/>
        </w:rPr>
        <w:t>10,314 Dividends paid on common</w:t>
      </w:r>
    </w:p>
    <w:p>
      <w:pPr>
        <w:ind w:left="320"/>
        <w:spacing w:after="0" w:line="237" w:lineRule="auto"/>
        <w:rPr>
          <w:sz w:val="20"/>
          <w:szCs w:val="20"/>
          <w:color w:val="auto"/>
        </w:rPr>
      </w:pPr>
      <w:r>
        <w:rPr>
          <w:rFonts w:ascii="Courier New" w:cs="Courier New" w:eastAsia="Courier New" w:hAnsi="Courier New"/>
          <w:sz w:val="18"/>
          <w:szCs w:val="18"/>
          <w:color w:val="auto"/>
        </w:rPr>
        <w:t>stock........ (3,047) (Decrease)</w:t>
      </w:r>
    </w:p>
    <w:p>
      <w:pPr>
        <w:ind w:left="220"/>
        <w:spacing w:after="0" w:line="238" w:lineRule="auto"/>
        <w:rPr>
          <w:sz w:val="20"/>
          <w:szCs w:val="20"/>
          <w:color w:val="auto"/>
        </w:rPr>
      </w:pPr>
      <w:r>
        <w:rPr>
          <w:rFonts w:ascii="Courier New" w:cs="Courier New" w:eastAsia="Courier New" w:hAnsi="Courier New"/>
          <w:sz w:val="18"/>
          <w:szCs w:val="18"/>
          <w:color w:val="auto"/>
        </w:rPr>
        <w:t>increase in short-term borrowings,</w:t>
      </w:r>
    </w:p>
    <w:p>
      <w:pPr>
        <w:ind w:left="420"/>
        <w:spacing w:after="0"/>
        <w:rPr>
          <w:sz w:val="20"/>
          <w:szCs w:val="20"/>
          <w:color w:val="auto"/>
        </w:rPr>
      </w:pPr>
      <w:r>
        <w:rPr>
          <w:rFonts w:ascii="Courier New" w:cs="Courier New" w:eastAsia="Courier New" w:hAnsi="Courier New"/>
          <w:sz w:val="18"/>
          <w:szCs w:val="18"/>
          <w:color w:val="auto"/>
        </w:rPr>
        <w:t>net.................... 12,108</w:t>
      </w:r>
    </w:p>
    <w:p>
      <w:pPr>
        <w:spacing w:after="0" w:line="206" w:lineRule="exact"/>
        <w:rPr>
          <w:sz w:val="20"/>
          <w:szCs w:val="20"/>
          <w:color w:val="auto"/>
        </w:rPr>
      </w:pPr>
    </w:p>
    <w:p>
      <w:pPr>
        <w:jc w:val="both"/>
        <w:ind w:left="120" w:right="6319" w:firstLine="43"/>
        <w:spacing w:after="0" w:line="268" w:lineRule="auto"/>
        <w:tabs>
          <w:tab w:leader="none" w:pos="805"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166 (1) (1) Net Cash Provided by (used in) Financing Activities of</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24,653 7,861 (1,225) (1) (1) Net cash</w:t>
      </w:r>
    </w:p>
    <w:p>
      <w:pPr>
        <w:jc w:val="center"/>
        <w:ind w:right="6219"/>
        <w:spacing w:after="0" w:line="238" w:lineRule="auto"/>
        <w:rPr>
          <w:sz w:val="20"/>
          <w:szCs w:val="20"/>
          <w:color w:val="auto"/>
        </w:rPr>
      </w:pPr>
      <w:r>
        <w:rPr>
          <w:rFonts w:ascii="Courier New" w:cs="Courier New" w:eastAsia="Courier New" w:hAnsi="Courier New"/>
          <w:sz w:val="18"/>
          <w:szCs w:val="18"/>
          <w:color w:val="auto"/>
        </w:rPr>
        <w:t>(used in) provided by discontinued</w:t>
      </w:r>
    </w:p>
    <w:p>
      <w:pPr>
        <w:ind w:left="60"/>
        <w:spacing w:after="0"/>
        <w:rPr>
          <w:sz w:val="20"/>
          <w:szCs w:val="20"/>
          <w:color w:val="auto"/>
        </w:rPr>
      </w:pPr>
      <w:r>
        <w:rPr>
          <w:rFonts w:ascii="Courier New" w:cs="Courier New" w:eastAsia="Courier New" w:hAnsi="Courier New"/>
          <w:sz w:val="18"/>
          <w:szCs w:val="18"/>
          <w:color w:val="auto"/>
        </w:rPr>
        <w:t>operations.............. Net increase</w:t>
      </w:r>
    </w:p>
    <w:p>
      <w:pPr>
        <w:ind w:left="580"/>
        <w:spacing w:after="0" w:line="237" w:lineRule="auto"/>
        <w:rPr>
          <w:sz w:val="20"/>
          <w:szCs w:val="20"/>
          <w:color w:val="auto"/>
        </w:rPr>
      </w:pPr>
      <w:r>
        <w:rPr>
          <w:rFonts w:ascii="Courier New" w:cs="Courier New" w:eastAsia="Courier New" w:hAnsi="Courier New"/>
          <w:sz w:val="18"/>
          <w:szCs w:val="18"/>
          <w:color w:val="auto"/>
        </w:rPr>
        <w:t>(decrease) in cash and cash</w:t>
      </w:r>
    </w:p>
    <w:p>
      <w:pPr>
        <w:ind w:left="60"/>
        <w:spacing w:after="0"/>
        <w:rPr>
          <w:sz w:val="20"/>
          <w:szCs w:val="20"/>
          <w:color w:val="auto"/>
        </w:rPr>
      </w:pPr>
      <w:r>
        <w:rPr>
          <w:rFonts w:ascii="Courier New" w:cs="Courier New" w:eastAsia="Courier New" w:hAnsi="Courier New"/>
          <w:sz w:val="18"/>
          <w:szCs w:val="18"/>
          <w:color w:val="auto"/>
        </w:rPr>
        <w:t>equivalents..................... 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and cash equivalents at beginning of</w:t>
      </w:r>
    </w:p>
    <w:p>
      <w:pPr>
        <w:ind w:left="220"/>
        <w:spacing w:after="0"/>
        <w:rPr>
          <w:sz w:val="20"/>
          <w:szCs w:val="20"/>
          <w:color w:val="auto"/>
        </w:rPr>
      </w:pPr>
      <w:r>
        <w:rPr>
          <w:rFonts w:ascii="Courier New" w:cs="Courier New" w:eastAsia="Courier New" w:hAnsi="Courier New"/>
          <w:sz w:val="18"/>
          <w:szCs w:val="18"/>
          <w:color w:val="auto"/>
        </w:rPr>
        <w:t>year..............................</w:t>
      </w:r>
    </w:p>
    <w:p>
      <w:pPr>
        <w:jc w:val="center"/>
        <w:ind w:right="6219"/>
        <w:spacing w:after="0" w:line="237" w:lineRule="auto"/>
        <w:rPr>
          <w:sz w:val="20"/>
          <w:szCs w:val="20"/>
          <w:color w:val="auto"/>
        </w:rPr>
      </w:pPr>
      <w:r>
        <w:rPr>
          <w:rFonts w:ascii="Courier New" w:cs="Courier New" w:eastAsia="Courier New" w:hAnsi="Courier New"/>
          <w:sz w:val="18"/>
          <w:szCs w:val="18"/>
          <w:color w:val="auto"/>
        </w:rPr>
        <w:t>Cash and cash equivalents at end of</w:t>
      </w:r>
    </w:p>
    <w:p>
      <w:pPr>
        <w:ind w:left="60"/>
        <w:spacing w:after="0" w:line="238" w:lineRule="auto"/>
        <w:rPr>
          <w:sz w:val="20"/>
          <w:szCs w:val="20"/>
          <w:color w:val="auto"/>
        </w:rPr>
      </w:pPr>
      <w:r>
        <w:rPr>
          <w:rFonts w:ascii="Courier New" w:cs="Courier New" w:eastAsia="Courier New" w:hAnsi="Courier New"/>
          <w:sz w:val="18"/>
          <w:szCs w:val="18"/>
          <w:color w:val="auto"/>
        </w:rPr>
        <w:t>period...............................</w:t>
      </w:r>
    </w:p>
    <w:p>
      <w:pPr>
        <w:ind w:left="60"/>
        <w:spacing w:after="0"/>
        <w:rPr>
          <w:sz w:val="20"/>
          <w:szCs w:val="20"/>
          <w:color w:val="auto"/>
        </w:rPr>
      </w:pPr>
      <w:r>
        <w:rPr>
          <w:rFonts w:ascii="Courier New" w:cs="Courier New" w:eastAsia="Courier New" w:hAnsi="Courier New"/>
          <w:sz w:val="18"/>
          <w:szCs w:val="18"/>
          <w:color w:val="auto"/>
        </w:rPr>
        <w:t>$ -- $ -- $ -- $ -- $ -- $ -- $-- $--</w:t>
      </w:r>
    </w:p>
    <w:p>
      <w:pPr>
        <w:ind w:left="1740" w:hanging="207"/>
        <w:spacing w:after="0" w:line="237" w:lineRule="auto"/>
        <w:tabs>
          <w:tab w:leader="none" w:pos="1740"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sectPr>
          <w:pgSz w:w="11900" w:h="16838" w:orient="portrait"/>
          <w:cols w:equalWidth="0" w:num="1">
            <w:col w:w="10219"/>
          </w:cols>
          <w:pgMar w:left="240" w:top="717" w:right="1440" w:bottom="0" w:gutter="0" w:footer="0" w:header="0"/>
        </w:sectPr>
      </w:pPr>
    </w:p>
    <w:bookmarkStart w:id="538" w:name="page539"/>
    <w:bookmarkEnd w:id="538"/>
    <w:p>
      <w:pPr>
        <w:jc w:val="center"/>
        <w:ind w:right="6199"/>
        <w:spacing w:after="0"/>
        <w:rPr>
          <w:sz w:val="20"/>
          <w:szCs w:val="20"/>
          <w:color w:val="auto"/>
        </w:rPr>
      </w:pPr>
      <w:r>
        <w:rPr>
          <w:rFonts w:ascii="Courier New" w:cs="Courier New" w:eastAsia="Courier New" w:hAnsi="Courier New"/>
          <w:sz w:val="18"/>
          <w:szCs w:val="18"/>
          <w:color w:val="auto"/>
        </w:rPr>
        <w:t>CONSOLIDATION CONSOLIDATED</w:t>
      </w:r>
    </w:p>
    <w:p>
      <w:pPr>
        <w:jc w:val="center"/>
        <w:ind w:right="6199"/>
        <w:spacing w:after="0" w:line="238" w:lineRule="auto"/>
        <w:rPr>
          <w:sz w:val="20"/>
          <w:szCs w:val="20"/>
          <w:color w:val="auto"/>
        </w:rPr>
      </w:pPr>
      <w:r>
        <w:rPr>
          <w:rFonts w:ascii="Courier New" w:cs="Courier New" w:eastAsia="Courier New" w:hAnsi="Courier New"/>
          <w:sz w:val="18"/>
          <w:szCs w:val="18"/>
          <w:color w:val="auto"/>
        </w:rPr>
        <w:t>SUBSIDIARIES ADJUSTMENTS AT&amp;T CORP. -</w:t>
      </w:r>
    </w:p>
    <w:p>
      <w:pPr>
        <w:ind w:left="60"/>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380" w:right="6479" w:hanging="112"/>
        <w:spacing w:after="0" w:line="268" w:lineRule="auto"/>
        <w:tabs>
          <w:tab w:leader="none" w:pos="591"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jc w:val="center"/>
        <w:ind w:right="6199"/>
        <w:spacing w:after="0" w:line="233" w:lineRule="auto"/>
        <w:rPr>
          <w:sz w:val="20"/>
          <w:szCs w:val="20"/>
          <w:color w:val="auto"/>
        </w:rPr>
      </w:pPr>
      <w:r>
        <w:rPr>
          <w:rFonts w:ascii="Courier New" w:cs="Courier New" w:eastAsia="Courier New" w:hAnsi="Courier New"/>
          <w:sz w:val="18"/>
          <w:szCs w:val="18"/>
          <w:color w:val="auto"/>
        </w:rPr>
        <w:t>Activities of Continuing</w:t>
      </w:r>
    </w:p>
    <w:p>
      <w:pPr>
        <w:ind w:left="60"/>
        <w:spacing w:after="0"/>
        <w:rPr>
          <w:sz w:val="20"/>
          <w:szCs w:val="20"/>
          <w:color w:val="auto"/>
        </w:rPr>
      </w:pPr>
      <w:r>
        <w:rPr>
          <w:rFonts w:ascii="Courier New" w:cs="Courier New" w:eastAsia="Courier New" w:hAnsi="Courier New"/>
          <w:sz w:val="18"/>
          <w:szCs w:val="18"/>
          <w:color w:val="auto"/>
        </w:rPr>
        <w:t>Operations...........................</w:t>
      </w:r>
    </w:p>
    <w:p>
      <w:pPr>
        <w:spacing w:after="0" w:line="4" w:lineRule="exact"/>
        <w:rPr>
          <w:sz w:val="20"/>
          <w:szCs w:val="20"/>
          <w:color w:val="auto"/>
        </w:rPr>
      </w:pPr>
    </w:p>
    <w:p>
      <w:pPr>
        <w:ind w:left="160" w:right="6359" w:firstLine="161"/>
        <w:spacing w:after="0" w:line="268" w:lineRule="auto"/>
        <w:tabs>
          <w:tab w:leader="none" w:pos="529"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9,079 $ 361 $ 11,665 INVESTING ACTIVITIES Capital expenditures and</w:t>
      </w:r>
    </w:p>
    <w:p>
      <w:pPr>
        <w:ind w:left="1740"/>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tabs>
          <w:tab w:leader="none" w:pos="980" w:val="left"/>
        </w:tabs>
        <w:rPr>
          <w:sz w:val="20"/>
          <w:szCs w:val="20"/>
          <w:color w:val="auto"/>
        </w:rPr>
      </w:pPr>
      <w:r>
        <w:rPr>
          <w:rFonts w:ascii="Courier New" w:cs="Courier New" w:eastAsia="Courier New" w:hAnsi="Courier New"/>
          <w:sz w:val="18"/>
          <w:szCs w:val="18"/>
          <w:color w:val="auto"/>
        </w:rPr>
        <w:t>additions</w:t>
      </w:r>
      <w:r>
        <w:rPr>
          <w:sz w:val="20"/>
          <w:szCs w:val="20"/>
          <w:color w:val="auto"/>
        </w:rPr>
        <w:tab/>
      </w:r>
      <w:r>
        <w:rPr>
          <w:rFonts w:ascii="Courier New" w:cs="Courier New" w:eastAsia="Courier New" w:hAnsi="Courier New"/>
          <w:sz w:val="16"/>
          <w:szCs w:val="16"/>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(10,760) (10,911) Investment</w:t>
      </w:r>
    </w:p>
    <w:p>
      <w:pPr>
        <w:ind w:left="380"/>
        <w:spacing w:after="0"/>
        <w:tabs>
          <w:tab w:leader="dot" w:pos="3300" w:val="left"/>
        </w:tabs>
        <w:rPr>
          <w:sz w:val="20"/>
          <w:szCs w:val="20"/>
          <w:color w:val="auto"/>
        </w:rPr>
      </w:pPr>
      <w:r>
        <w:rPr>
          <w:rFonts w:ascii="Courier New" w:cs="Courier New" w:eastAsia="Courier New" w:hAnsi="Courier New"/>
          <w:sz w:val="18"/>
          <w:szCs w:val="18"/>
          <w:color w:val="auto"/>
        </w:rPr>
        <w:t>distributions and sales</w:t>
      </w:r>
      <w:r>
        <w:rPr>
          <w:sz w:val="20"/>
          <w:szCs w:val="20"/>
          <w:color w:val="auto"/>
        </w:rPr>
        <w:tab/>
      </w:r>
      <w:r>
        <w:rPr>
          <w:rFonts w:ascii="Courier New" w:cs="Courier New" w:eastAsia="Courier New" w:hAnsi="Courier New"/>
          <w:sz w:val="16"/>
          <w:szCs w:val="16"/>
          <w:color w:val="auto"/>
        </w:rPr>
        <w:t>629</w:t>
      </w:r>
    </w:p>
    <w:p>
      <w:pPr>
        <w:ind w:left="120"/>
        <w:spacing w:after="0" w:line="237" w:lineRule="auto"/>
        <w:rPr>
          <w:sz w:val="20"/>
          <w:szCs w:val="20"/>
          <w:color w:val="auto"/>
        </w:rPr>
      </w:pPr>
      <w:r>
        <w:rPr>
          <w:rFonts w:ascii="Courier New" w:cs="Courier New" w:eastAsia="Courier New" w:hAnsi="Courier New"/>
          <w:sz w:val="18"/>
          <w:szCs w:val="18"/>
          <w:color w:val="auto"/>
        </w:rPr>
        <w:t>(1,384) 992 Investment contributions</w:t>
      </w:r>
    </w:p>
    <w:p>
      <w:pPr>
        <w:ind w:left="1840"/>
        <w:spacing w:after="0"/>
        <w:rPr>
          <w:sz w:val="20"/>
          <w:szCs w:val="20"/>
          <w:color w:val="auto"/>
        </w:rPr>
      </w:pPr>
      <w:r>
        <w:rPr>
          <w:rFonts w:ascii="Courier New" w:cs="Courier New" w:eastAsia="Courier New" w:hAnsi="Courier New"/>
          <w:sz w:val="18"/>
          <w:szCs w:val="18"/>
          <w:color w:val="auto"/>
        </w:rPr>
        <w:t>and</w:t>
      </w:r>
    </w:p>
    <w:p>
      <w:pPr>
        <w:ind w:left="60"/>
        <w:spacing w:after="0"/>
        <w:tabs>
          <w:tab w:leader="none" w:pos="98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20" w:right="6639" w:firstLine="375"/>
        <w:spacing w:after="0" w:line="268" w:lineRule="auto"/>
        <w:tabs>
          <w:tab w:leader="none" w:pos="1421"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7,360 (2,394) Net (acquisitions) dispositions of</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businesses, net of cash</w:t>
      </w:r>
    </w:p>
    <w:tbl>
      <w:tblPr>
        <w:tblLayout w:type="fixed"/>
        <w:tblInd w:w="0" w:type="dxa"/>
        <w:tblCellMar>
          <w:top w:w="0" w:type="dxa"/>
          <w:left w:w="0" w:type="dxa"/>
          <w:bottom w:w="0" w:type="dxa"/>
          <w:right w:w="0" w:type="dxa"/>
        </w:tblCellMar>
      </w:tblP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acquired/disposed</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7,286</w:t>
            </w:r>
          </w:p>
        </w:tc>
        <w:tc>
          <w:tcPr>
            <w:tcW w:w="2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(16,657)</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(6,186) 7,216 (1,075) Net Cash (used</w:t>
      </w:r>
    </w:p>
    <w:p>
      <w:pPr>
        <w:jc w:val="center"/>
        <w:ind w:right="6199"/>
        <w:spacing w:after="0"/>
        <w:rPr>
          <w:sz w:val="20"/>
          <w:szCs w:val="20"/>
          <w:color w:val="auto"/>
        </w:rPr>
      </w:pPr>
      <w:r>
        <w:rPr>
          <w:rFonts w:ascii="Courier New" w:cs="Courier New" w:eastAsia="Courier New" w:hAnsi="Courier New"/>
          <w:sz w:val="18"/>
          <w:szCs w:val="18"/>
          <w:color w:val="auto"/>
        </w:rPr>
        <w:t>in) Provided by Investing Activities</w:t>
      </w:r>
    </w:p>
    <w:p>
      <w:pPr>
        <w:jc w:val="center"/>
        <w:ind w:right="6199"/>
        <w:spacing w:after="0" w:line="237" w:lineRule="auto"/>
        <w:rPr>
          <w:sz w:val="20"/>
          <w:szCs w:val="20"/>
          <w:color w:val="auto"/>
        </w:rPr>
      </w:pPr>
      <w:r>
        <w:rPr>
          <w:rFonts w:ascii="Courier New" w:cs="Courier New" w:eastAsia="Courier New" w:hAnsi="Courier New"/>
          <w:sz w:val="18"/>
          <w:szCs w:val="18"/>
          <w:color w:val="auto"/>
        </w:rPr>
        <w:t>of Continuing</w:t>
      </w:r>
    </w:p>
    <w:p>
      <w:pPr>
        <w:jc w:val="center"/>
        <w:ind w:right="619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6199"/>
        <w:spacing w:after="0"/>
        <w:rPr>
          <w:sz w:val="20"/>
          <w:szCs w:val="20"/>
          <w:color w:val="auto"/>
        </w:rPr>
      </w:pPr>
      <w:r>
        <w:rPr>
          <w:rFonts w:ascii="Courier New" w:cs="Courier New" w:eastAsia="Courier New" w:hAnsi="Courier New"/>
          <w:sz w:val="18"/>
          <w:szCs w:val="18"/>
          <w:color w:val="auto"/>
        </w:rPr>
        <w:t>(9,725) 13,192 (30,045) FINANCING</w:t>
      </w:r>
    </w:p>
    <w:p>
      <w:pPr>
        <w:jc w:val="center"/>
        <w:ind w:right="6199"/>
        <w:spacing w:after="0" w:line="237" w:lineRule="auto"/>
        <w:rPr>
          <w:sz w:val="20"/>
          <w:szCs w:val="20"/>
          <w:color w:val="auto"/>
        </w:rPr>
      </w:pPr>
      <w:r>
        <w:rPr>
          <w:rFonts w:ascii="Courier New" w:cs="Courier New" w:eastAsia="Courier New" w:hAnsi="Courier New"/>
          <w:sz w:val="18"/>
          <w:szCs w:val="18"/>
          <w:color w:val="auto"/>
        </w:rPr>
        <w:t>ACTIVITIES Proceeds from long-term</w:t>
      </w:r>
    </w:p>
    <w:p>
      <w:pPr>
        <w:jc w:val="center"/>
        <w:ind w:right="6199"/>
        <w:spacing w:after="0"/>
        <w:rPr>
          <w:sz w:val="20"/>
          <w:szCs w:val="20"/>
          <w:color w:val="auto"/>
        </w:rPr>
      </w:pPr>
      <w:r>
        <w:rPr>
          <w:rFonts w:ascii="Courier New" w:cs="Courier New" w:eastAsia="Courier New" w:hAnsi="Courier New"/>
          <w:sz w:val="18"/>
          <w:szCs w:val="18"/>
          <w:color w:val="auto"/>
        </w:rPr>
        <w:t>debt issuances, net of issuance</w:t>
      </w:r>
    </w:p>
    <w:p>
      <w:pPr>
        <w:jc w:val="center"/>
        <w:ind w:right="6199"/>
        <w:spacing w:after="0" w:line="237" w:lineRule="auto"/>
        <w:rPr>
          <w:sz w:val="20"/>
          <w:szCs w:val="20"/>
          <w:color w:val="auto"/>
        </w:rPr>
      </w:pPr>
      <w:r>
        <w:rPr>
          <w:rFonts w:ascii="Courier New" w:cs="Courier New" w:eastAsia="Courier New" w:hAnsi="Courier New"/>
          <w:sz w:val="18"/>
          <w:szCs w:val="18"/>
          <w:color w:val="auto"/>
        </w:rPr>
        <w:t>costs..... 3,862 4,601 Proceeds from</w:t>
      </w:r>
    </w:p>
    <w:p>
      <w:pPr>
        <w:jc w:val="center"/>
        <w:ind w:right="6199"/>
        <w:spacing w:after="0"/>
        <w:rPr>
          <w:sz w:val="20"/>
          <w:szCs w:val="20"/>
          <w:color w:val="auto"/>
        </w:rPr>
      </w:pPr>
      <w:r>
        <w:rPr>
          <w:rFonts w:ascii="Courier New" w:cs="Courier New" w:eastAsia="Courier New" w:hAnsi="Courier New"/>
          <w:sz w:val="18"/>
          <w:szCs w:val="18"/>
          <w:color w:val="auto"/>
        </w:rPr>
        <w:t>debt from AT&amp;T.......... 4,595</w:t>
      </w:r>
    </w:p>
    <w:p>
      <w:pPr>
        <w:jc w:val="center"/>
        <w:ind w:right="6199"/>
        <w:spacing w:after="0" w:line="237" w:lineRule="auto"/>
        <w:rPr>
          <w:sz w:val="20"/>
          <w:szCs w:val="20"/>
          <w:color w:val="auto"/>
        </w:rPr>
      </w:pPr>
      <w:r>
        <w:rPr>
          <w:rFonts w:ascii="Courier New" w:cs="Courier New" w:eastAsia="Courier New" w:hAnsi="Courier New"/>
          <w:sz w:val="18"/>
          <w:szCs w:val="18"/>
          <w:color w:val="auto"/>
        </w:rPr>
        <w:t>(24,480) Retirement of long-term</w:t>
      </w:r>
    </w:p>
    <w:p>
      <w:pPr>
        <w:jc w:val="center"/>
        <w:ind w:right="6199"/>
        <w:spacing w:after="0" w:line="238" w:lineRule="auto"/>
        <w:rPr>
          <w:sz w:val="20"/>
          <w:szCs w:val="20"/>
          <w:color w:val="auto"/>
        </w:rPr>
      </w:pPr>
      <w:r>
        <w:rPr>
          <w:rFonts w:ascii="Courier New" w:cs="Courier New" w:eastAsia="Courier New" w:hAnsi="Courier New"/>
          <w:sz w:val="18"/>
          <w:szCs w:val="18"/>
          <w:color w:val="auto"/>
        </w:rPr>
        <w:t>debt.......... (562) (2,118)</w:t>
      </w:r>
    </w:p>
    <w:p>
      <w:pPr>
        <w:jc w:val="center"/>
        <w:ind w:right="6199"/>
        <w:spacing w:after="0"/>
        <w:rPr>
          <w:sz w:val="20"/>
          <w:szCs w:val="20"/>
          <w:color w:val="auto"/>
        </w:rPr>
      </w:pPr>
      <w:r>
        <w:rPr>
          <w:rFonts w:ascii="Courier New" w:cs="Courier New" w:eastAsia="Courier New" w:hAnsi="Courier New"/>
          <w:sz w:val="18"/>
          <w:szCs w:val="18"/>
          <w:color w:val="auto"/>
        </w:rPr>
        <w:t>Retirement of AT&amp;T</w:t>
      </w:r>
    </w:p>
    <w:p>
      <w:pPr>
        <w:jc w:val="center"/>
        <w:ind w:right="6199"/>
        <w:spacing w:after="0" w:line="237" w:lineRule="auto"/>
        <w:rPr>
          <w:sz w:val="20"/>
          <w:szCs w:val="20"/>
          <w:color w:val="auto"/>
        </w:rPr>
      </w:pPr>
      <w:r>
        <w:rPr>
          <w:rFonts w:ascii="Courier New" w:cs="Courier New" w:eastAsia="Courier New" w:hAnsi="Courier New"/>
          <w:sz w:val="18"/>
          <w:szCs w:val="18"/>
          <w:color w:val="auto"/>
        </w:rPr>
        <w:t>debt............... 6,490 Issuance of</w:t>
      </w:r>
    </w:p>
    <w:p>
      <w:pPr>
        <w:jc w:val="center"/>
        <w:ind w:right="6199"/>
        <w:spacing w:after="0"/>
        <w:rPr>
          <w:sz w:val="20"/>
          <w:szCs w:val="20"/>
          <w:color w:val="auto"/>
        </w:rPr>
      </w:pPr>
      <w:r>
        <w:rPr>
          <w:rFonts w:ascii="Courier New" w:cs="Courier New" w:eastAsia="Courier New" w:hAnsi="Courier New"/>
          <w:sz w:val="18"/>
          <w:szCs w:val="18"/>
          <w:color w:val="auto"/>
        </w:rPr>
        <w:t>AT&amp;T Wireless Group common</w:t>
      </w:r>
    </w:p>
    <w:p>
      <w:pPr>
        <w:ind w:left="60"/>
        <w:spacing w:after="0" w:line="237" w:lineRule="auto"/>
        <w:rPr>
          <w:sz w:val="20"/>
          <w:szCs w:val="20"/>
          <w:color w:val="auto"/>
        </w:rPr>
      </w:pPr>
      <w:r>
        <w:rPr>
          <w:rFonts w:ascii="Courier New" w:cs="Courier New" w:eastAsia="Courier New" w:hAnsi="Courier New"/>
          <w:sz w:val="18"/>
          <w:szCs w:val="18"/>
          <w:color w:val="auto"/>
        </w:rPr>
        <w:t>shares...............................</w:t>
      </w:r>
    </w:p>
    <w:p>
      <w:pPr>
        <w:ind w:left="380"/>
        <w:spacing w:after="0"/>
        <w:rPr>
          <w:sz w:val="20"/>
          <w:szCs w:val="20"/>
          <w:color w:val="auto"/>
        </w:rPr>
      </w:pPr>
      <w:r>
        <w:rPr>
          <w:rFonts w:ascii="Courier New" w:cs="Courier New" w:eastAsia="Courier New" w:hAnsi="Courier New"/>
          <w:sz w:val="18"/>
          <w:szCs w:val="18"/>
          <w:color w:val="auto"/>
        </w:rPr>
        <w:t>10,314 Dividends paid on common</w:t>
      </w:r>
    </w:p>
    <w:tbl>
      <w:tblPr>
        <w:tblLayout w:type="fixed"/>
        <w:tblInd w:w="220" w:type="dxa"/>
        <w:tblCellMar>
          <w:top w:w="0" w:type="dxa"/>
          <w:left w:w="0" w:type="dxa"/>
          <w:bottom w:w="0" w:type="dxa"/>
          <w:right w:w="0" w:type="dxa"/>
        </w:tblCellMar>
      </w:tblPr>
      <w:tr>
        <w:trPr>
          <w:trHeight w:val="202"/>
        </w:trPr>
        <w:tc>
          <w:tcPr>
            <w:tcW w:w="148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96"/>
              </w:rPr>
              <w:t>stock........</w:t>
            </w:r>
          </w:p>
        </w:tc>
        <w:tc>
          <w:tcPr>
            <w:tcW w:w="8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(3,047)</w:t>
            </w:r>
          </w:p>
        </w:tc>
        <w:tc>
          <w:tcPr>
            <w:tcW w:w="12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increase in short-term</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borrowings,</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net....................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706 4,159</w:t>
            </w:r>
          </w:p>
        </w:tc>
      </w:tr>
      <w:tr>
        <w:trPr>
          <w:trHeight w:val="203"/>
        </w:trPr>
        <w:tc>
          <w:tcPr>
            <w:tcW w:w="1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16,973</w:t>
            </w:r>
          </w:p>
        </w:tc>
        <w:tc>
          <w:tcPr>
            <w:tcW w:w="12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199"/>
        <w:spacing w:after="0"/>
        <w:rPr>
          <w:sz w:val="20"/>
          <w:szCs w:val="20"/>
          <w:color w:val="auto"/>
        </w:rPr>
      </w:pPr>
      <w:r>
        <w:rPr>
          <w:rFonts w:ascii="Courier New" w:cs="Courier New" w:eastAsia="Courier New" w:hAnsi="Courier New"/>
          <w:sz w:val="18"/>
          <w:szCs w:val="18"/>
          <w:color w:val="auto"/>
        </w:rPr>
        <w:t>(1,242) 917 (991) Net Cash Provided</w:t>
      </w:r>
    </w:p>
    <w:p>
      <w:pPr>
        <w:jc w:val="center"/>
        <w:ind w:right="6199"/>
        <w:spacing w:after="0" w:line="237" w:lineRule="auto"/>
        <w:rPr>
          <w:sz w:val="20"/>
          <w:szCs w:val="20"/>
          <w:color w:val="auto"/>
        </w:rPr>
      </w:pPr>
      <w:r>
        <w:rPr>
          <w:rFonts w:ascii="Courier New" w:cs="Courier New" w:eastAsia="Courier New" w:hAnsi="Courier New"/>
          <w:sz w:val="18"/>
          <w:szCs w:val="18"/>
          <w:color w:val="auto"/>
        </w:rPr>
        <w:t>by (used in) Financing Activities of</w:t>
      </w:r>
    </w:p>
    <w:p>
      <w:pPr>
        <w:jc w:val="center"/>
        <w:ind w:right="6199"/>
        <w:spacing w:after="0" w:line="238" w:lineRule="auto"/>
        <w:rPr>
          <w:sz w:val="20"/>
          <w:szCs w:val="20"/>
          <w:color w:val="auto"/>
        </w:rPr>
      </w:pPr>
      <w:r>
        <w:rPr>
          <w:rFonts w:ascii="Courier New" w:cs="Courier New" w:eastAsia="Courier New" w:hAnsi="Courier New"/>
          <w:sz w:val="18"/>
          <w:szCs w:val="18"/>
          <w:color w:val="auto"/>
        </w:rPr>
        <w:t>Continuing</w:t>
      </w:r>
    </w:p>
    <w:p>
      <w:pPr>
        <w:jc w:val="center"/>
        <w:ind w:right="6199"/>
        <w:spacing w:after="0"/>
        <w:rPr>
          <w:sz w:val="20"/>
          <w:szCs w:val="20"/>
          <w:color w:val="auto"/>
        </w:rPr>
      </w:pPr>
      <w:r>
        <w:rPr>
          <w:rFonts w:ascii="Courier New" w:cs="Courier New" w:eastAsia="Courier New" w:hAnsi="Courier New"/>
          <w:sz w:val="18"/>
          <w:szCs w:val="18"/>
          <w:color w:val="auto"/>
        </w:rPr>
        <w:t>Operations...........................</w:t>
      </w:r>
    </w:p>
    <w:p>
      <w:pPr>
        <w:jc w:val="center"/>
        <w:ind w:right="6199"/>
        <w:spacing w:after="0" w:line="237" w:lineRule="auto"/>
        <w:rPr>
          <w:sz w:val="20"/>
          <w:szCs w:val="20"/>
          <w:color w:val="auto"/>
        </w:rPr>
      </w:pPr>
      <w:r>
        <w:rPr>
          <w:rFonts w:ascii="Courier New" w:cs="Courier New" w:eastAsia="Courier New" w:hAnsi="Courier New"/>
          <w:sz w:val="18"/>
          <w:szCs w:val="18"/>
          <w:color w:val="auto"/>
        </w:rPr>
        <w:t>7,359 (12,914) 25,732 Net cash (used</w:t>
      </w:r>
    </w:p>
    <w:p>
      <w:pPr>
        <w:jc w:val="center"/>
        <w:ind w:right="6199"/>
        <w:spacing w:after="0"/>
        <w:rPr>
          <w:sz w:val="20"/>
          <w:szCs w:val="20"/>
          <w:color w:val="auto"/>
        </w:rPr>
      </w:pPr>
      <w:r>
        <w:rPr>
          <w:rFonts w:ascii="Courier New" w:cs="Courier New" w:eastAsia="Courier New" w:hAnsi="Courier New"/>
          <w:sz w:val="18"/>
          <w:szCs w:val="18"/>
          <w:color w:val="auto"/>
        </w:rPr>
        <w:t>in) provided by discontinued</w:t>
      </w:r>
    </w:p>
    <w:tbl>
      <w:tblPr>
        <w:tblLayout w:type="fixed"/>
        <w:tblInd w:w="320" w:type="dxa"/>
        <w:tblCellMar>
          <w:top w:w="0" w:type="dxa"/>
          <w:left w:w="0" w:type="dxa"/>
          <w:bottom w:w="0" w:type="dxa"/>
          <w:right w:w="0" w:type="dxa"/>
        </w:tblCellMar>
      </w:tblPr>
      <w:tr>
        <w:trPr>
          <w:trHeight w:val="202"/>
        </w:trPr>
        <w:tc>
          <w:tcPr>
            <w:tcW w:w="258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operations..............</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(7,667)</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(639) (8,306) Net increase (decrease)</w:t>
      </w:r>
    </w:p>
    <w:p>
      <w:pPr>
        <w:jc w:val="center"/>
        <w:ind w:right="6199"/>
        <w:spacing w:after="0"/>
        <w:rPr>
          <w:sz w:val="20"/>
          <w:szCs w:val="20"/>
          <w:color w:val="auto"/>
        </w:rPr>
      </w:pPr>
      <w:r>
        <w:rPr>
          <w:rFonts w:ascii="Courier New" w:cs="Courier New" w:eastAsia="Courier New" w:hAnsi="Courier New"/>
          <w:sz w:val="18"/>
          <w:szCs w:val="18"/>
          <w:color w:val="auto"/>
        </w:rPr>
        <w:t>in cash and cash</w:t>
      </w:r>
    </w:p>
    <w:p>
      <w:pPr>
        <w:ind w:left="320"/>
        <w:spacing w:after="0" w:line="237"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ind w:left="1220" w:right="6259" w:hanging="1162"/>
        <w:spacing w:after="0" w:line="268" w:lineRule="auto"/>
        <w:tabs>
          <w:tab w:leader="none" w:pos="693"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(954) Cash and cash equivalents at beginning of</w:t>
      </w:r>
    </w:p>
    <w:p>
      <w:pPr>
        <w:ind w:left="220"/>
        <w:spacing w:after="0" w:line="233" w:lineRule="auto"/>
        <w:rPr>
          <w:sz w:val="20"/>
          <w:szCs w:val="20"/>
          <w:color w:val="auto"/>
        </w:rPr>
      </w:pPr>
      <w:r>
        <w:rPr>
          <w:rFonts w:ascii="Courier New" w:cs="Courier New" w:eastAsia="Courier New" w:hAnsi="Courier New"/>
          <w:sz w:val="18"/>
          <w:szCs w:val="18"/>
          <w:color w:val="auto"/>
        </w:rPr>
        <w:t>year..............................</w:t>
      </w:r>
    </w:p>
    <w:p>
      <w:pPr>
        <w:jc w:val="center"/>
        <w:ind w:right="6199"/>
        <w:spacing w:after="0"/>
        <w:rPr>
          <w:sz w:val="20"/>
          <w:szCs w:val="20"/>
          <w:color w:val="auto"/>
        </w:rPr>
      </w:pPr>
      <w:r>
        <w:rPr>
          <w:rFonts w:ascii="Courier New" w:cs="Courier New" w:eastAsia="Courier New" w:hAnsi="Courier New"/>
          <w:sz w:val="18"/>
          <w:szCs w:val="18"/>
          <w:color w:val="auto"/>
        </w:rPr>
        <w:t>1,018 1,018 Cash and cash equivalents</w:t>
      </w:r>
    </w:p>
    <w:p>
      <w:pPr>
        <w:jc w:val="center"/>
        <w:ind w:right="6199"/>
        <w:spacing w:after="0" w:line="237" w:lineRule="auto"/>
        <w:rPr>
          <w:sz w:val="20"/>
          <w:szCs w:val="20"/>
          <w:color w:val="auto"/>
        </w:rPr>
      </w:pPr>
      <w:r>
        <w:rPr>
          <w:rFonts w:ascii="Courier New" w:cs="Courier New" w:eastAsia="Courier New" w:hAnsi="Courier New"/>
          <w:sz w:val="18"/>
          <w:szCs w:val="18"/>
          <w:color w:val="auto"/>
        </w:rPr>
        <w:t>at end of</w:t>
      </w:r>
    </w:p>
    <w:p>
      <w:pPr>
        <w:ind w:left="60"/>
        <w:spacing w:after="0"/>
        <w:rPr>
          <w:sz w:val="20"/>
          <w:szCs w:val="20"/>
          <w:color w:val="auto"/>
        </w:rPr>
      </w:pPr>
      <w:r>
        <w:rPr>
          <w:rFonts w:ascii="Courier New" w:cs="Courier New" w:eastAsia="Courier New" w:hAnsi="Courier New"/>
          <w:sz w:val="18"/>
          <w:szCs w:val="18"/>
          <w:color w:val="auto"/>
        </w:rPr>
        <w:t>period...............................</w:t>
      </w:r>
    </w:p>
    <w:p>
      <w:pPr>
        <w:ind w:left="1260"/>
        <w:spacing w:after="0" w:line="237" w:lineRule="auto"/>
        <w:rPr>
          <w:sz w:val="20"/>
          <w:szCs w:val="20"/>
          <w:color w:val="auto"/>
        </w:rPr>
      </w:pPr>
      <w:r>
        <w:rPr>
          <w:rFonts w:ascii="Courier New" w:cs="Courier New" w:eastAsia="Courier New" w:hAnsi="Courier New"/>
          <w:sz w:val="18"/>
          <w:szCs w:val="18"/>
          <w:color w:val="auto"/>
        </w:rPr>
        <w:t>$ 64 $ -- $ 64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XII-70</w:t>
      </w:r>
    </w:p>
    <w:p>
      <w:pPr>
        <w:sectPr>
          <w:pgSz w:w="11900" w:h="16838" w:orient="portrait"/>
          <w:cols w:equalWidth="0" w:num="1">
            <w:col w:w="10219"/>
          </w:cols>
          <w:pgMar w:left="240" w:top="136" w:right="1440" w:bottom="1440" w:gutter="0" w:footer="0" w:header="0"/>
        </w:sectPr>
      </w:pPr>
    </w:p>
    <w:bookmarkStart w:id="539" w:name="page540"/>
    <w:bookmarkEnd w:id="53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GUARANTOR TCI FINANCING AT&amp;T</w:t>
      </w:r>
    </w:p>
    <w:p>
      <w:pPr>
        <w:ind w:left="60"/>
        <w:spacing w:after="0" w:line="238" w:lineRule="auto"/>
        <w:rPr>
          <w:sz w:val="20"/>
          <w:szCs w:val="20"/>
          <w:color w:val="auto"/>
        </w:rPr>
      </w:pPr>
      <w:r>
        <w:rPr>
          <w:rFonts w:ascii="Courier New" w:cs="Courier New" w:eastAsia="Courier New" w:hAnsi="Courier New"/>
          <w:sz w:val="18"/>
          <w:szCs w:val="18"/>
          <w:color w:val="auto"/>
        </w:rPr>
        <w:t>GUARANTOR ------------------------</w:t>
      </w:r>
    </w:p>
    <w:p>
      <w:pPr>
        <w:ind w:left="280"/>
        <w:spacing w:after="0"/>
        <w:rPr>
          <w:sz w:val="20"/>
          <w:szCs w:val="20"/>
          <w:color w:val="auto"/>
        </w:rPr>
      </w:pPr>
      <w:r>
        <w:rPr>
          <w:rFonts w:ascii="Courier New" w:cs="Courier New" w:eastAsia="Courier New" w:hAnsi="Courier New"/>
          <w:sz w:val="18"/>
          <w:szCs w:val="18"/>
          <w:color w:val="auto"/>
        </w:rPr>
        <w:t>--------- NON-GUARANTOR PARENT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SUBSIDIARY TCI I II IV</w:t>
      </w:r>
    </w:p>
    <w:p>
      <w:pPr>
        <w:ind w:left="60"/>
        <w:spacing w:after="0" w:line="238" w:lineRule="auto"/>
        <w:rPr>
          <w:sz w:val="20"/>
          <w:szCs w:val="20"/>
          <w:color w:val="auto"/>
        </w:rPr>
      </w:pPr>
      <w:r>
        <w:rPr>
          <w:rFonts w:ascii="Courier New" w:cs="Courier New" w:eastAsia="Courier New" w:hAnsi="Courier New"/>
          <w:sz w:val="18"/>
          <w:szCs w:val="18"/>
          <w:color w:val="auto"/>
        </w:rPr>
        <w:t>SUBSIDIARIES --------- -----------</w:t>
      </w:r>
    </w:p>
    <w:p>
      <w:pPr>
        <w:ind w:left="540" w:hanging="427"/>
        <w:spacing w:after="0"/>
        <w:tabs>
          <w:tab w:leader="none" w:pos="540"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w:t>
      </w:r>
    </w:p>
    <w:tbl>
      <w:tblPr>
        <w:tblLayout w:type="fixed"/>
        <w:tblInd w:w="0" w:type="dxa"/>
        <w:tblCellMar>
          <w:top w:w="0" w:type="dxa"/>
          <w:left w:w="0" w:type="dxa"/>
          <w:bottom w:w="0" w:type="dxa"/>
          <w:right w:w="0" w:type="dxa"/>
        </w:tblCellMar>
      </w:tblPr>
      <w:tr>
        <w:trPr>
          <w:trHeight w:val="203"/>
        </w:trPr>
        <w:tc>
          <w:tcPr>
            <w:tcW w:w="2800" w:type="dxa"/>
            <w:vAlign w:val="bottom"/>
            <w:gridSpan w:val="2"/>
          </w:tcPr>
          <w:p>
            <w:pPr>
              <w:jc w:val="center"/>
              <w:ind w:left="812"/>
              <w:spacing w:after="0"/>
              <w:rPr>
                <w:sz w:val="20"/>
                <w:szCs w:val="20"/>
                <w:color w:val="auto"/>
              </w:rPr>
            </w:pPr>
            <w:r>
              <w:rPr>
                <w:rFonts w:ascii="Courier New" w:cs="Courier New" w:eastAsia="Courier New" w:hAnsi="Courier New"/>
                <w:sz w:val="18"/>
                <w:szCs w:val="18"/>
                <w:color w:val="auto"/>
                <w:w w:val="96"/>
              </w:rPr>
              <w:t>MILLIONS)</w:t>
            </w:r>
          </w:p>
        </w:tc>
        <w:tc>
          <w:tcPr>
            <w:tcW w:w="740" w:type="dxa"/>
            <w:vAlign w:val="bottom"/>
          </w:tcPr>
          <w:p>
            <w:pPr>
              <w:spacing w:after="0"/>
              <w:rPr>
                <w:sz w:val="17"/>
                <w:szCs w:val="17"/>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Revenue............................</w:t>
            </w:r>
          </w:p>
        </w:tc>
        <w:tc>
          <w:tcPr>
            <w:tcW w:w="740" w:type="dxa"/>
            <w:vAlign w:val="bottom"/>
          </w:tcPr>
          <w:p>
            <w:pPr>
              <w:spacing w:after="0"/>
              <w:rPr>
                <w:sz w:val="17"/>
                <w:szCs w:val="17"/>
                <w:color w:val="auto"/>
              </w:rPr>
            </w:pPr>
          </w:p>
        </w:tc>
      </w:tr>
      <w:tr>
        <w:trPr>
          <w:trHeight w:val="203"/>
        </w:trPr>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$24,755 $ --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$31,879</w:t>
            </w:r>
          </w:p>
        </w:tc>
      </w:tr>
      <w:tr>
        <w:trPr>
          <w:trHeight w:val="203"/>
        </w:trPr>
        <w:tc>
          <w:tcPr>
            <w:tcW w:w="35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Operating Expenses Costs of</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services and products.....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w:t>
            </w:r>
          </w:p>
        </w:tc>
      </w:tr>
      <w:tr>
        <w:trPr>
          <w:trHeight w:val="203"/>
        </w:trPr>
        <w:tc>
          <w:tcPr>
            <w:tcW w:w="35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10,707 Access and other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connection........</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8,403 6,232</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Selling, general and</w:t>
      </w:r>
    </w:p>
    <w:p>
      <w:pPr>
        <w:ind w:left="120"/>
        <w:spacing w:after="0"/>
        <w:rPr>
          <w:sz w:val="20"/>
          <w:szCs w:val="20"/>
          <w:color w:val="auto"/>
        </w:rPr>
      </w:pPr>
      <w:r>
        <w:rPr>
          <w:rFonts w:ascii="Courier New" w:cs="Courier New" w:eastAsia="Courier New" w:hAnsi="Courier New"/>
          <w:sz w:val="18"/>
          <w:szCs w:val="18"/>
          <w:color w:val="auto"/>
        </w:rPr>
        <w:t>administrative...................</w:t>
      </w:r>
    </w:p>
    <w:p>
      <w:pPr>
        <w:jc w:val="center"/>
        <w:ind w:right="6519"/>
        <w:spacing w:after="0" w:line="237" w:lineRule="auto"/>
        <w:rPr>
          <w:sz w:val="20"/>
          <w:szCs w:val="20"/>
          <w:color w:val="auto"/>
        </w:rPr>
      </w:pPr>
      <w:r>
        <w:rPr>
          <w:rFonts w:ascii="Courier New" w:cs="Courier New" w:eastAsia="Courier New" w:hAnsi="Courier New"/>
          <w:sz w:val="18"/>
          <w:szCs w:val="18"/>
          <w:color w:val="auto"/>
        </w:rPr>
        <w:t>4,363 575 5,960 Depreciation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amortization.....................</w:t>
      </w:r>
    </w:p>
    <w:p>
      <w:pPr>
        <w:jc w:val="center"/>
        <w:ind w:right="6519"/>
        <w:spacing w:after="0" w:line="237" w:lineRule="auto"/>
        <w:rPr>
          <w:sz w:val="20"/>
          <w:szCs w:val="20"/>
          <w:color w:val="auto"/>
        </w:rPr>
      </w:pPr>
      <w:r>
        <w:rPr>
          <w:rFonts w:ascii="Courier New" w:cs="Courier New" w:eastAsia="Courier New" w:hAnsi="Courier New"/>
          <w:sz w:val="18"/>
          <w:szCs w:val="18"/>
          <w:color w:val="auto"/>
        </w:rPr>
        <w:t>2,072 49 3,016 Amortization of</w:t>
      </w:r>
    </w:p>
    <w:p>
      <w:pPr>
        <w:jc w:val="center"/>
        <w:ind w:right="6519"/>
        <w:spacing w:after="0"/>
        <w:rPr>
          <w:sz w:val="20"/>
          <w:szCs w:val="20"/>
          <w:color w:val="auto"/>
        </w:rPr>
      </w:pPr>
      <w:r>
        <w:rPr>
          <w:rFonts w:ascii="Courier New" w:cs="Courier New" w:eastAsia="Courier New" w:hAnsi="Courier New"/>
          <w:sz w:val="18"/>
          <w:szCs w:val="18"/>
          <w:color w:val="auto"/>
        </w:rPr>
        <w:t>goodwill, franchise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other purchased</w:t>
      </w:r>
    </w:p>
    <w:p>
      <w:pPr>
        <w:jc w:val="center"/>
        <w:ind w:right="6519"/>
        <w:spacing w:after="0"/>
        <w:rPr>
          <w:sz w:val="20"/>
          <w:szCs w:val="20"/>
          <w:color w:val="auto"/>
        </w:rPr>
      </w:pPr>
      <w:r>
        <w:rPr>
          <w:rFonts w:ascii="Courier New" w:cs="Courier New" w:eastAsia="Courier New" w:hAnsi="Courier New"/>
          <w:sz w:val="18"/>
          <w:szCs w:val="18"/>
          <w:color w:val="auto"/>
        </w:rPr>
        <w:t>intangibles......................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34 4 1,019 Net restructuring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charges..........................</w:t>
      </w:r>
    </w:p>
    <w:p>
      <w:pPr>
        <w:ind w:left="480"/>
        <w:spacing w:after="0" w:line="237" w:lineRule="auto"/>
        <w:rPr>
          <w:sz w:val="20"/>
          <w:szCs w:val="20"/>
          <w:color w:val="auto"/>
        </w:rPr>
      </w:pPr>
      <w:r>
        <w:rPr>
          <w:rFonts w:ascii="Courier New" w:cs="Courier New" w:eastAsia="Courier New" w:hAnsi="Courier New"/>
          <w:sz w:val="18"/>
          <w:szCs w:val="18"/>
          <w:color w:val="auto"/>
        </w:rPr>
        <w:t>18 326 631 Total operating</w:t>
      </w:r>
    </w:p>
    <w:tbl>
      <w:tblPr>
        <w:tblLayout w:type="fixed"/>
        <w:tblInd w:w="60" w:type="dxa"/>
        <w:tblCellMar>
          <w:top w:w="0" w:type="dxa"/>
          <w:left w:w="0" w:type="dxa"/>
          <w:bottom w:w="0" w:type="dxa"/>
          <w:right w:w="0" w:type="dxa"/>
        </w:tblCellMar>
      </w:tblP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expenses</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6"/>
              </w:rPr>
              <w:t>........... 16,426</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954</w:t>
            </w:r>
          </w:p>
        </w:tc>
      </w:tr>
      <w:tr>
        <w:trPr>
          <w:trHeight w:val="203"/>
        </w:trPr>
        <w:tc>
          <w:tcPr>
            <w:tcW w:w="3020" w:type="dxa"/>
            <w:vAlign w:val="bottom"/>
            <w:gridSpan w:val="2"/>
          </w:tcPr>
          <w:p>
            <w:pPr>
              <w:jc w:val="center"/>
              <w:ind w:left="482"/>
              <w:spacing w:after="0" w:line="203" w:lineRule="exact"/>
              <w:rPr>
                <w:sz w:val="20"/>
                <w:szCs w:val="20"/>
                <w:color w:val="auto"/>
              </w:rPr>
            </w:pPr>
            <w:r>
              <w:rPr>
                <w:rFonts w:ascii="Courier New" w:cs="Courier New" w:eastAsia="Courier New" w:hAnsi="Courier New"/>
                <w:sz w:val="18"/>
                <w:szCs w:val="18"/>
                <w:color w:val="auto"/>
                <w:w w:val="97"/>
              </w:rPr>
              <w:t>27,565 Operating income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4"/>
              </w:rPr>
              <w:t>(loss)............</w:t>
            </w:r>
          </w:p>
        </w:tc>
        <w:tc>
          <w:tcPr>
            <w:tcW w:w="2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8,329 (954)</w:t>
            </w:r>
          </w:p>
        </w:tc>
      </w:tr>
      <w:tr>
        <w:trPr>
          <w:trHeight w:val="203"/>
        </w:trPr>
        <w:tc>
          <w:tcPr>
            <w:tcW w:w="3020" w:type="dxa"/>
            <w:vAlign w:val="bottom"/>
            <w:gridSpan w:val="2"/>
          </w:tcPr>
          <w:p>
            <w:pPr>
              <w:jc w:val="center"/>
              <w:ind w:left="482"/>
              <w:spacing w:after="0" w:line="203" w:lineRule="exact"/>
              <w:rPr>
                <w:sz w:val="20"/>
                <w:szCs w:val="20"/>
                <w:color w:val="auto"/>
              </w:rPr>
            </w:pPr>
            <w:r>
              <w:rPr>
                <w:rFonts w:ascii="Courier New" w:cs="Courier New" w:eastAsia="Courier New" w:hAnsi="Courier New"/>
                <w:sz w:val="18"/>
                <w:szCs w:val="18"/>
                <w:color w:val="auto"/>
                <w:w w:val="97"/>
              </w:rPr>
              <w:t>4,314 Other (expense)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income.............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539 6 36</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40 16</w:t>
            </w:r>
          </w:p>
        </w:tc>
      </w:tr>
      <w:tr>
        <w:trPr>
          <w:trHeight w:val="203"/>
        </w:trPr>
        <w:tc>
          <w:tcPr>
            <w:tcW w:w="3020" w:type="dxa"/>
            <w:vAlign w:val="bottom"/>
            <w:gridSpan w:val="2"/>
          </w:tcPr>
          <w:p>
            <w:pPr>
              <w:jc w:val="center"/>
              <w:ind w:left="502"/>
              <w:spacing w:after="0" w:line="203" w:lineRule="exact"/>
              <w:rPr>
                <w:sz w:val="20"/>
                <w:szCs w:val="20"/>
                <w:color w:val="auto"/>
              </w:rPr>
            </w:pPr>
            <w:r>
              <w:rPr>
                <w:rFonts w:ascii="Courier New" w:cs="Courier New" w:eastAsia="Courier New" w:hAnsi="Courier New"/>
                <w:sz w:val="18"/>
                <w:szCs w:val="18"/>
                <w:color w:val="auto"/>
                <w:w w:val="97"/>
              </w:rPr>
              <w:t>2,734 Interest expense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4"/>
              </w:rPr>
              <w:t>(benefit).........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3,186 342</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36 40</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16 634 (Loss) income from</w:t>
      </w:r>
    </w:p>
    <w:p>
      <w:pPr>
        <w:jc w:val="center"/>
        <w:ind w:right="6519"/>
        <w:spacing w:after="0"/>
        <w:rPr>
          <w:sz w:val="20"/>
          <w:szCs w:val="20"/>
          <w:color w:val="auto"/>
        </w:rPr>
      </w:pPr>
      <w:r>
        <w:rPr>
          <w:rFonts w:ascii="Courier New" w:cs="Courier New" w:eastAsia="Courier New" w:hAnsi="Courier New"/>
          <w:sz w:val="18"/>
          <w:szCs w:val="18"/>
          <w:color w:val="auto"/>
        </w:rPr>
        <w:t>continuing operations before</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income taxes, minority interest,</w:t>
      </w:r>
    </w:p>
    <w:p>
      <w:pPr>
        <w:jc w:val="center"/>
        <w:ind w:right="6519"/>
        <w:spacing w:after="0" w:line="238" w:lineRule="auto"/>
        <w:rPr>
          <w:sz w:val="20"/>
          <w:szCs w:val="20"/>
          <w:color w:val="auto"/>
        </w:rPr>
      </w:pPr>
      <w:r>
        <w:rPr>
          <w:rFonts w:ascii="Courier New" w:cs="Courier New" w:eastAsia="Courier New" w:hAnsi="Courier New"/>
          <w:sz w:val="18"/>
          <w:szCs w:val="18"/>
          <w:color w:val="auto"/>
        </w:rPr>
        <w:t>and (losses) earnings related to</w:t>
      </w:r>
    </w:p>
    <w:p>
      <w:pPr>
        <w:jc w:val="center"/>
        <w:ind w:right="6519"/>
        <w:spacing w:after="0"/>
        <w:rPr>
          <w:sz w:val="20"/>
          <w:szCs w:val="20"/>
          <w:color w:val="auto"/>
        </w:rPr>
      </w:pPr>
      <w:r>
        <w:rPr>
          <w:rFonts w:ascii="Courier New" w:cs="Courier New" w:eastAsia="Courier New" w:hAnsi="Courier New"/>
          <w:sz w:val="18"/>
          <w:szCs w:val="18"/>
          <w:color w:val="auto"/>
        </w:rPr>
        <w:t>other equity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519"/>
        <w:spacing w:after="0"/>
        <w:rPr>
          <w:sz w:val="20"/>
          <w:szCs w:val="20"/>
          <w:color w:val="auto"/>
        </w:rPr>
      </w:pPr>
      <w:r>
        <w:rPr>
          <w:rFonts w:ascii="Courier New" w:cs="Courier New" w:eastAsia="Courier New" w:hAnsi="Courier New"/>
          <w:sz w:val="18"/>
          <w:szCs w:val="18"/>
          <w:color w:val="auto"/>
        </w:rPr>
        <w:t>5,682 (1,290) 6,414 (Benefit)</w:t>
      </w:r>
    </w:p>
    <w:p>
      <w:pPr>
        <w:jc w:val="center"/>
        <w:ind w:right="6519"/>
        <w:spacing w:after="0" w:line="237" w:lineRule="auto"/>
        <w:rPr>
          <w:sz w:val="20"/>
          <w:szCs w:val="20"/>
          <w:color w:val="auto"/>
        </w:rPr>
      </w:pPr>
      <w:r>
        <w:rPr>
          <w:rFonts w:ascii="Courier New" w:cs="Courier New" w:eastAsia="Courier New" w:hAnsi="Courier New"/>
          <w:sz w:val="18"/>
          <w:szCs w:val="18"/>
          <w:color w:val="auto"/>
        </w:rPr>
        <w:t>provision for income</w:t>
      </w:r>
    </w:p>
    <w:p>
      <w:pPr>
        <w:ind w:left="120"/>
        <w:spacing w:after="0"/>
        <w:rPr>
          <w:sz w:val="20"/>
          <w:szCs w:val="20"/>
          <w:color w:val="auto"/>
        </w:rPr>
      </w:pPr>
      <w:r>
        <w:rPr>
          <w:rFonts w:ascii="Courier New" w:cs="Courier New" w:eastAsia="Courier New" w:hAnsi="Courier New"/>
          <w:sz w:val="18"/>
          <w:szCs w:val="18"/>
          <w:color w:val="auto"/>
        </w:rPr>
        <w:t>taxes............................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2,118 (363) 2,261 Minority</w:t>
      </w:r>
    </w:p>
    <w:p>
      <w:pPr>
        <w:jc w:val="center"/>
        <w:ind w:right="6519"/>
        <w:spacing w:after="0" w:line="238" w:lineRule="auto"/>
        <w:rPr>
          <w:sz w:val="20"/>
          <w:szCs w:val="20"/>
          <w:color w:val="auto"/>
        </w:rPr>
      </w:pPr>
      <w:r>
        <w:rPr>
          <w:rFonts w:ascii="Courier New" w:cs="Courier New" w:eastAsia="Courier New" w:hAnsi="Courier New"/>
          <w:sz w:val="18"/>
          <w:szCs w:val="18"/>
          <w:color w:val="auto"/>
        </w:rPr>
        <w:t>interest income</w:t>
      </w:r>
    </w:p>
    <w:p>
      <w:pPr>
        <w:ind w:left="120"/>
        <w:spacing w:after="0"/>
        <w:rPr>
          <w:sz w:val="20"/>
          <w:szCs w:val="20"/>
          <w:color w:val="auto"/>
        </w:rPr>
      </w:pPr>
      <w:r>
        <w:rPr>
          <w:rFonts w:ascii="Courier New" w:cs="Courier New" w:eastAsia="Courier New" w:hAnsi="Courier New"/>
          <w:sz w:val="18"/>
          <w:szCs w:val="18"/>
          <w:color w:val="auto"/>
        </w:rPr>
        <w:t>(expense)........................</w:t>
      </w:r>
    </w:p>
    <w:p>
      <w:pPr>
        <w:spacing w:after="0" w:line="4" w:lineRule="exact"/>
        <w:rPr>
          <w:sz w:val="20"/>
          <w:szCs w:val="20"/>
          <w:color w:val="auto"/>
        </w:rPr>
      </w:pPr>
    </w:p>
    <w:p>
      <w:pPr>
        <w:ind w:left="1160" w:right="6899" w:hanging="784"/>
        <w:spacing w:after="0" w:line="235" w:lineRule="auto"/>
        <w:tabs>
          <w:tab w:leader="none" w:pos="896" w:val="left"/>
        </w:tabs>
        <w:numPr>
          <w:ilvl w:val="0"/>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 Equity losses from Liberty Media</w:t>
      </w:r>
    </w:p>
    <w:p>
      <w:pPr>
        <w:jc w:val="center"/>
        <w:ind w:right="6519"/>
        <w:spacing w:after="0"/>
        <w:rPr>
          <w:sz w:val="20"/>
          <w:szCs w:val="20"/>
          <w:color w:val="auto"/>
        </w:rPr>
      </w:pPr>
      <w:r>
        <w:rPr>
          <w:rFonts w:ascii="Courier New" w:cs="Courier New" w:eastAsia="Courier New" w:hAnsi="Courier New"/>
          <w:sz w:val="18"/>
          <w:szCs w:val="18"/>
          <w:color w:val="auto"/>
        </w:rPr>
        <w:t>Group............................</w:t>
      </w:r>
    </w:p>
    <w:p>
      <w:pPr>
        <w:jc w:val="center"/>
        <w:ind w:right="6519"/>
        <w:spacing w:after="0" w:line="238" w:lineRule="auto"/>
        <w:rPr>
          <w:sz w:val="20"/>
          <w:szCs w:val="20"/>
          <w:color w:val="auto"/>
        </w:rPr>
      </w:pPr>
      <w:r>
        <w:rPr>
          <w:rFonts w:ascii="Courier New" w:cs="Courier New" w:eastAsia="Courier New" w:hAnsi="Courier New"/>
          <w:sz w:val="18"/>
          <w:szCs w:val="18"/>
          <w:color w:val="auto"/>
        </w:rPr>
        <w:t>2,022 Net (losses) earnings</w:t>
      </w:r>
    </w:p>
    <w:p>
      <w:pPr>
        <w:jc w:val="center"/>
        <w:ind w:right="6519"/>
        <w:spacing w:after="0"/>
        <w:rPr>
          <w:sz w:val="20"/>
          <w:szCs w:val="20"/>
          <w:color w:val="auto"/>
        </w:rPr>
      </w:pPr>
      <w:r>
        <w:rPr>
          <w:rFonts w:ascii="Courier New" w:cs="Courier New" w:eastAsia="Courier New" w:hAnsi="Courier New"/>
          <w:sz w:val="18"/>
          <w:szCs w:val="18"/>
          <w:color w:val="auto"/>
        </w:rPr>
        <w:t>related to other equity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investments......... 4,171 (1,271)</w:t>
      </w:r>
    </w:p>
    <w:p>
      <w:pPr>
        <w:spacing w:after="0" w:line="5" w:lineRule="exact"/>
        <w:rPr>
          <w:sz w:val="20"/>
          <w:szCs w:val="20"/>
          <w:color w:val="auto"/>
        </w:rPr>
      </w:pPr>
    </w:p>
    <w:p>
      <w:pPr>
        <w:ind w:left="1320" w:right="7099" w:hanging="733"/>
        <w:spacing w:after="0" w:line="235" w:lineRule="auto"/>
        <w:tabs>
          <w:tab w:leader="none" w:pos="1215"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519"/>
        <w:spacing w:after="0" w:line="238" w:lineRule="auto"/>
        <w:rPr>
          <w:sz w:val="20"/>
          <w:szCs w:val="20"/>
          <w:color w:val="auto"/>
        </w:rPr>
      </w:pPr>
      <w:r>
        <w:rPr>
          <w:rFonts w:ascii="Courier New" w:cs="Courier New" w:eastAsia="Courier New" w:hAnsi="Courier New"/>
          <w:sz w:val="18"/>
          <w:szCs w:val="18"/>
          <w:color w:val="auto"/>
        </w:rPr>
        <w:t>7,648 (4,220) 3,335 Income</w:t>
      </w:r>
    </w:p>
    <w:p>
      <w:pPr>
        <w:jc w:val="center"/>
        <w:ind w:right="6519"/>
        <w:spacing w:after="0"/>
        <w:rPr>
          <w:sz w:val="20"/>
          <w:szCs w:val="20"/>
          <w:color w:val="auto"/>
        </w:rPr>
      </w:pPr>
      <w:r>
        <w:rPr>
          <w:rFonts w:ascii="Courier New" w:cs="Courier New" w:eastAsia="Courier New" w:hAnsi="Courier New"/>
          <w:sz w:val="18"/>
          <w:szCs w:val="18"/>
          <w:color w:val="auto"/>
        </w:rPr>
        <w:t>(losses) from discontinued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operations (net of 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(458) Net income</w:t>
      </w:r>
    </w:p>
    <w:p>
      <w:pPr>
        <w:jc w:val="center"/>
        <w:ind w:right="6519"/>
        <w:spacing w:after="0" w:line="237" w:lineRule="auto"/>
        <w:rPr>
          <w:sz w:val="20"/>
          <w:szCs w:val="20"/>
          <w:color w:val="auto"/>
        </w:rPr>
      </w:pPr>
      <w:r>
        <w:rPr>
          <w:rFonts w:ascii="Courier New" w:cs="Courier New" w:eastAsia="Courier New" w:hAnsi="Courier New"/>
          <w:sz w:val="18"/>
          <w:szCs w:val="18"/>
          <w:color w:val="auto"/>
        </w:rPr>
        <w:t>(loss).................. $ 7,648</w:t>
      </w:r>
    </w:p>
    <w:p>
      <w:pPr>
        <w:jc w:val="center"/>
        <w:ind w:right="6519"/>
        <w:spacing w:after="0"/>
        <w:rPr>
          <w:sz w:val="20"/>
          <w:szCs w:val="20"/>
          <w:color w:val="auto"/>
        </w:rPr>
      </w:pPr>
      <w:r>
        <w:rPr>
          <w:rFonts w:ascii="Courier New" w:cs="Courier New" w:eastAsia="Courier New" w:hAnsi="Courier New"/>
          <w:sz w:val="18"/>
          <w:szCs w:val="18"/>
          <w:color w:val="auto"/>
        </w:rPr>
        <w:t>$(4,220) $-- $-- $-- $ 2,877</w:t>
      </w:r>
    </w:p>
    <w:p>
      <w:pPr>
        <w:ind w:left="320"/>
        <w:spacing w:after="0" w:line="237" w:lineRule="auto"/>
        <w:rPr>
          <w:sz w:val="20"/>
          <w:szCs w:val="20"/>
          <w:color w:val="auto"/>
        </w:rPr>
      </w:pPr>
      <w:r>
        <w:rPr>
          <w:rFonts w:ascii="Courier New" w:cs="Courier New" w:eastAsia="Courier New" w:hAnsi="Courier New"/>
          <w:sz w:val="18"/>
          <w:szCs w:val="18"/>
          <w:color w:val="auto"/>
        </w:rPr>
        <w:t>ELIMINATION AND CONSOLIDATION</w:t>
      </w:r>
    </w:p>
    <w:p>
      <w:pPr>
        <w:ind w:left="320"/>
        <w:spacing w:after="0"/>
        <w:rPr>
          <w:sz w:val="20"/>
          <w:szCs w:val="20"/>
          <w:color w:val="auto"/>
        </w:rPr>
      </w:pPr>
      <w:r>
        <w:rPr>
          <w:rFonts w:ascii="Courier New" w:cs="Courier New" w:eastAsia="Courier New" w:hAnsi="Courier New"/>
          <w:sz w:val="18"/>
          <w:szCs w:val="18"/>
          <w:color w:val="auto"/>
        </w:rPr>
        <w:t>CONSOLIDATED ADJUSTMENTS AT&amp;T</w:t>
      </w:r>
    </w:p>
    <w:p>
      <w:pPr>
        <w:sectPr>
          <w:pgSz w:w="11900" w:h="16838" w:orient="portrait"/>
          <w:cols w:equalWidth="0" w:num="1">
            <w:col w:w="10219"/>
          </w:cols>
          <w:pgMar w:left="240" w:top="717" w:right="1440" w:bottom="0" w:gutter="0" w:footer="0" w:header="0"/>
        </w:sectPr>
      </w:pPr>
    </w:p>
    <w:bookmarkStart w:id="540" w:name="page541"/>
    <w:bookmarkEnd w:id="540"/>
    <w:p>
      <w:pPr>
        <w:ind w:left="60"/>
        <w:spacing w:after="0"/>
        <w:rPr>
          <w:sz w:val="20"/>
          <w:szCs w:val="20"/>
          <w:color w:val="auto"/>
        </w:rPr>
      </w:pPr>
      <w:r>
        <w:rPr>
          <w:rFonts w:ascii="Courier New" w:cs="Courier New" w:eastAsia="Courier New" w:hAnsi="Courier New"/>
          <w:sz w:val="18"/>
          <w:szCs w:val="18"/>
          <w:color w:val="auto"/>
        </w:rPr>
        <w:t>CORP. --------------- ------------</w:t>
      </w:r>
    </w:p>
    <w:p>
      <w:pPr>
        <w:ind w:left="740"/>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rPr>
          <w:sz w:val="20"/>
          <w:szCs w:val="20"/>
          <w:color w:val="auto"/>
        </w:rPr>
      </w:pPr>
      <w:r>
        <w:rPr>
          <w:rFonts w:ascii="Courier New" w:cs="Courier New" w:eastAsia="Courier New" w:hAnsi="Courier New"/>
          <w:sz w:val="18"/>
          <w:szCs w:val="18"/>
          <w:color w:val="auto"/>
        </w:rPr>
        <w:t>Revenue............................</w:t>
      </w:r>
    </w:p>
    <w:p>
      <w:pPr>
        <w:ind w:left="480"/>
        <w:spacing w:after="0" w:line="237" w:lineRule="auto"/>
        <w:rPr>
          <w:sz w:val="20"/>
          <w:szCs w:val="20"/>
          <w:color w:val="auto"/>
        </w:rPr>
      </w:pPr>
      <w:r>
        <w:rPr>
          <w:rFonts w:ascii="Courier New" w:cs="Courier New" w:eastAsia="Courier New" w:hAnsi="Courier New"/>
          <w:sz w:val="18"/>
          <w:szCs w:val="18"/>
          <w:color w:val="auto"/>
        </w:rPr>
        <w:t>$(1,661) $54,973 Operating</w:t>
      </w:r>
    </w:p>
    <w:p>
      <w:pPr>
        <w:ind w:left="280"/>
        <w:spacing w:after="0" w:line="238" w:lineRule="auto"/>
        <w:rPr>
          <w:sz w:val="20"/>
          <w:szCs w:val="20"/>
          <w:color w:val="auto"/>
        </w:rPr>
      </w:pPr>
      <w:r>
        <w:rPr>
          <w:rFonts w:ascii="Courier New" w:cs="Courier New" w:eastAsia="Courier New" w:hAnsi="Courier New"/>
          <w:sz w:val="18"/>
          <w:szCs w:val="18"/>
          <w:color w:val="auto"/>
        </w:rPr>
        <w:t>Expenses Costs of services and</w:t>
      </w:r>
    </w:p>
    <w:p>
      <w:pPr>
        <w:ind w:left="380"/>
        <w:spacing w:after="0"/>
        <w:rPr>
          <w:sz w:val="20"/>
          <w:szCs w:val="20"/>
          <w:color w:val="auto"/>
        </w:rPr>
      </w:pPr>
      <w:r>
        <w:rPr>
          <w:rFonts w:ascii="Courier New" w:cs="Courier New" w:eastAsia="Courier New" w:hAnsi="Courier New"/>
          <w:sz w:val="18"/>
          <w:szCs w:val="18"/>
          <w:color w:val="auto"/>
        </w:rPr>
        <w:t>products..... (1,230) 11,013</w:t>
      </w:r>
    </w:p>
    <w:p>
      <w:pPr>
        <w:ind w:left="1000"/>
        <w:spacing w:after="0" w:line="237" w:lineRule="auto"/>
        <w:rPr>
          <w:sz w:val="20"/>
          <w:szCs w:val="20"/>
          <w:color w:val="auto"/>
        </w:rPr>
      </w:pPr>
      <w:r>
        <w:rPr>
          <w:rFonts w:ascii="Courier New" w:cs="Courier New" w:eastAsia="Courier New" w:hAnsi="Courier New"/>
          <w:sz w:val="18"/>
          <w:szCs w:val="18"/>
          <w:color w:val="auto"/>
        </w:rPr>
        <w:t>Access and other</w:t>
      </w:r>
    </w:p>
    <w:p>
      <w:pPr>
        <w:ind w:left="220"/>
        <w:spacing w:after="0"/>
        <w:rPr>
          <w:sz w:val="20"/>
          <w:szCs w:val="20"/>
          <w:color w:val="auto"/>
        </w:rPr>
      </w:pPr>
      <w:r>
        <w:rPr>
          <w:rFonts w:ascii="Courier New" w:cs="Courier New" w:eastAsia="Courier New" w:hAnsi="Courier New"/>
          <w:sz w:val="18"/>
          <w:szCs w:val="18"/>
          <w:color w:val="auto"/>
        </w:rPr>
        <w:t>connection........ (196) 14,439</w:t>
      </w:r>
    </w:p>
    <w:p>
      <w:pPr>
        <w:jc w:val="center"/>
        <w:ind w:right="6519"/>
        <w:spacing w:after="0" w:line="237" w:lineRule="auto"/>
        <w:rPr>
          <w:sz w:val="20"/>
          <w:szCs w:val="20"/>
          <w:color w:val="auto"/>
        </w:rPr>
      </w:pPr>
      <w:r>
        <w:rPr>
          <w:rFonts w:ascii="Courier New" w:cs="Courier New" w:eastAsia="Courier New" w:hAnsi="Courier New"/>
          <w:sz w:val="18"/>
          <w:szCs w:val="18"/>
          <w:color w:val="auto"/>
        </w:rPr>
        <w:t>Selling, general and</w:t>
      </w:r>
    </w:p>
    <w:p>
      <w:pPr>
        <w:ind w:left="120"/>
        <w:spacing w:after="0"/>
        <w:rPr>
          <w:sz w:val="20"/>
          <w:szCs w:val="20"/>
          <w:color w:val="auto"/>
        </w:rPr>
      </w:pPr>
      <w:r>
        <w:rPr>
          <w:rFonts w:ascii="Courier New" w:cs="Courier New" w:eastAsia="Courier New" w:hAnsi="Courier New"/>
          <w:sz w:val="18"/>
          <w:szCs w:val="18"/>
          <w:color w:val="auto"/>
        </w:rPr>
        <w:t>administrative...................</w:t>
      </w:r>
    </w:p>
    <w:p>
      <w:pPr>
        <w:spacing w:after="0" w:line="3" w:lineRule="exact"/>
        <w:rPr>
          <w:sz w:val="20"/>
          <w:szCs w:val="20"/>
          <w:color w:val="auto"/>
        </w:rPr>
      </w:pPr>
    </w:p>
    <w:p>
      <w:pPr>
        <w:jc w:val="both"/>
        <w:ind w:left="120" w:right="6639" w:hanging="7"/>
        <w:spacing w:after="0" w:line="268" w:lineRule="auto"/>
        <w:tabs>
          <w:tab w:leader="none" w:pos="54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10,894 Depreciation and other amortization.....................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5,137 Amortization of goodwill,</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franchise costs and other</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intangibles......................</w:t>
      </w:r>
    </w:p>
    <w:p>
      <w:pPr>
        <w:spacing w:after="0" w:line="4" w:lineRule="exact"/>
        <w:rPr>
          <w:rFonts w:ascii="Courier New" w:cs="Courier New" w:eastAsia="Courier New" w:hAnsi="Courier New"/>
          <w:sz w:val="16"/>
          <w:szCs w:val="16"/>
          <w:color w:val="auto"/>
        </w:rPr>
      </w:pPr>
    </w:p>
    <w:p>
      <w:pPr>
        <w:jc w:val="both"/>
        <w:ind w:left="120" w:right="6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1,057 Net restructuring and other charges..........................</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975 Total operating</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expenses...........</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(1,430) 43,515</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Operating income</w:t>
            </w:r>
          </w:p>
        </w:tc>
      </w:tr>
      <w:tr>
        <w:trPr>
          <w:trHeight w:val="203"/>
        </w:trPr>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(loss)............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 11,458</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(expense)</w:t>
            </w:r>
          </w:p>
        </w:tc>
      </w:tr>
      <w:tr>
        <w:trPr>
          <w:trHeight w:val="203"/>
        </w:trPr>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3"/>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(2,545) 826</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Interest expense</w:t>
            </w:r>
          </w:p>
        </w:tc>
      </w:tr>
      <w:tr>
        <w:trPr>
          <w:trHeight w:val="203"/>
        </w:trPr>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(2,751) 1,503</w:t>
            </w:r>
          </w:p>
        </w:tc>
      </w:tr>
    </w:tbl>
    <w:p>
      <w:pPr>
        <w:ind w:left="320"/>
        <w:spacing w:after="0" w:line="238" w:lineRule="auto"/>
        <w:rPr>
          <w:sz w:val="20"/>
          <w:szCs w:val="20"/>
          <w:color w:val="auto"/>
        </w:rPr>
      </w:pPr>
      <w:r>
        <w:rPr>
          <w:rFonts w:ascii="Courier New" w:cs="Courier New" w:eastAsia="Courier New" w:hAnsi="Courier New"/>
          <w:sz w:val="18"/>
          <w:szCs w:val="18"/>
          <w:color w:val="auto"/>
        </w:rPr>
        <w:t>(Loss) income from continuing</w:t>
      </w:r>
    </w:p>
    <w:p>
      <w:pPr>
        <w:ind w:left="220"/>
        <w:spacing w:after="0"/>
        <w:rPr>
          <w:sz w:val="20"/>
          <w:szCs w:val="20"/>
          <w:color w:val="auto"/>
        </w:rPr>
      </w:pPr>
      <w:r>
        <w:rPr>
          <w:rFonts w:ascii="Courier New" w:cs="Courier New" w:eastAsia="Courier New" w:hAnsi="Courier New"/>
          <w:sz w:val="18"/>
          <w:szCs w:val="18"/>
          <w:color w:val="auto"/>
        </w:rPr>
        <w:t>operations before income taxes,</w:t>
      </w:r>
    </w:p>
    <w:p>
      <w:pPr>
        <w:ind w:left="220"/>
        <w:spacing w:after="0" w:line="237" w:lineRule="auto"/>
        <w:rPr>
          <w:sz w:val="20"/>
          <w:szCs w:val="20"/>
          <w:color w:val="auto"/>
        </w:rPr>
      </w:pPr>
      <w:r>
        <w:rPr>
          <w:rFonts w:ascii="Courier New" w:cs="Courier New" w:eastAsia="Courier New" w:hAnsi="Courier New"/>
          <w:sz w:val="18"/>
          <w:szCs w:val="18"/>
          <w:color w:val="auto"/>
        </w:rPr>
        <w:t>minority interest, and (losses)</w:t>
      </w:r>
    </w:p>
    <w:p>
      <w:pPr>
        <w:ind w:left="160"/>
        <w:spacing w:after="0" w:line="238" w:lineRule="auto"/>
        <w:rPr>
          <w:sz w:val="20"/>
          <w:szCs w:val="20"/>
          <w:color w:val="auto"/>
        </w:rPr>
      </w:pPr>
      <w:r>
        <w:rPr>
          <w:rFonts w:ascii="Courier New" w:cs="Courier New" w:eastAsia="Courier New" w:hAnsi="Courier New"/>
          <w:sz w:val="18"/>
          <w:szCs w:val="18"/>
          <w:color w:val="auto"/>
        </w:rPr>
        <w:t>earnings related to other equity</w:t>
      </w:r>
    </w:p>
    <w:p>
      <w:pPr>
        <w:ind w:left="120"/>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ind w:left="1320" w:right="6739" w:hanging="1102"/>
        <w:spacing w:after="0" w:line="268" w:lineRule="auto"/>
        <w:tabs>
          <w:tab w:leader="none" w:pos="740"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10,781 (Benefit) provision for income</w:t>
      </w:r>
    </w:p>
    <w:p>
      <w:pPr>
        <w:ind w:left="120"/>
        <w:spacing w:after="0" w:line="233"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4,016 Minority interest income</w:t>
      </w:r>
    </w:p>
    <w:p>
      <w:pPr>
        <w:ind w:left="120"/>
        <w:spacing w:after="0" w:line="237" w:lineRule="auto"/>
        <w:rPr>
          <w:sz w:val="20"/>
          <w:szCs w:val="20"/>
          <w:color w:val="auto"/>
        </w:rPr>
      </w:pPr>
      <w:r>
        <w:rPr>
          <w:rFonts w:ascii="Courier New" w:cs="Courier New" w:eastAsia="Courier New" w:hAnsi="Courier New"/>
          <w:sz w:val="18"/>
          <w:szCs w:val="18"/>
          <w:color w:val="auto"/>
        </w:rPr>
        <w:t>(expense)........................</w:t>
      </w:r>
    </w:p>
    <w:p>
      <w:pPr>
        <w:spacing w:after="0" w:line="5" w:lineRule="exact"/>
        <w:rPr>
          <w:sz w:val="20"/>
          <w:szCs w:val="20"/>
          <w:color w:val="auto"/>
        </w:rPr>
      </w:pPr>
    </w:p>
    <w:p>
      <w:pPr>
        <w:ind w:left="1580" w:right="6679" w:hanging="1414"/>
        <w:spacing w:after="0" w:line="235" w:lineRule="auto"/>
        <w:tabs>
          <w:tab w:leader="none" w:pos="790"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losses from Liberty Media</w:t>
      </w:r>
    </w:p>
    <w:p>
      <w:pPr>
        <w:ind w:left="120"/>
        <w:spacing w:after="0"/>
        <w:rPr>
          <w:sz w:val="20"/>
          <w:szCs w:val="20"/>
          <w:color w:val="auto"/>
        </w:rPr>
      </w:pPr>
      <w:r>
        <w:rPr>
          <w:rFonts w:ascii="Courier New" w:cs="Courier New" w:eastAsia="Courier New" w:hAnsi="Courier New"/>
          <w:sz w:val="18"/>
          <w:szCs w:val="18"/>
          <w:color w:val="auto"/>
        </w:rPr>
        <w:t>Group............................</w:t>
      </w:r>
    </w:p>
    <w:p>
      <w:pPr>
        <w:jc w:val="center"/>
        <w:ind w:right="6519"/>
        <w:spacing w:after="0" w:line="238" w:lineRule="auto"/>
        <w:rPr>
          <w:sz w:val="20"/>
          <w:szCs w:val="20"/>
          <w:color w:val="auto"/>
        </w:rPr>
      </w:pPr>
      <w:r>
        <w:rPr>
          <w:rFonts w:ascii="Courier New" w:cs="Courier New" w:eastAsia="Courier New" w:hAnsi="Courier New"/>
          <w:sz w:val="18"/>
          <w:szCs w:val="18"/>
          <w:color w:val="auto"/>
        </w:rPr>
        <w:t>2,022 Net (losses) earnings</w:t>
      </w:r>
    </w:p>
    <w:p>
      <w:pPr>
        <w:jc w:val="center"/>
        <w:ind w:right="6519"/>
        <w:spacing w:after="0"/>
        <w:rPr>
          <w:sz w:val="20"/>
          <w:szCs w:val="20"/>
          <w:color w:val="auto"/>
        </w:rPr>
      </w:pPr>
      <w:r>
        <w:rPr>
          <w:rFonts w:ascii="Courier New" w:cs="Courier New" w:eastAsia="Courier New" w:hAnsi="Courier New"/>
          <w:sz w:val="18"/>
          <w:szCs w:val="18"/>
          <w:color w:val="auto"/>
        </w:rPr>
        <w:t>related to other equity</w:t>
      </w:r>
    </w:p>
    <w:tbl>
      <w:tblPr>
        <w:tblLayout w:type="fixed"/>
        <w:tblInd w:w="60" w:type="dxa"/>
        <w:tblCellMar>
          <w:top w:w="0" w:type="dxa"/>
          <w:left w:w="0" w:type="dxa"/>
          <w:bottom w:w="0" w:type="dxa"/>
          <w:right w:w="0" w:type="dxa"/>
        </w:tblCellMar>
      </w:tblPr>
      <w:tr>
        <w:trPr>
          <w:trHeight w:val="202"/>
        </w:trPr>
        <w:tc>
          <w:tcPr>
            <w:tcW w:w="21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investments.........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(2,877) (756)</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(Loss) income from continuing</w:t>
      </w:r>
    </w:p>
    <w:p>
      <w:pPr>
        <w:ind w:left="120"/>
        <w:spacing w:after="0"/>
        <w:rPr>
          <w:sz w:val="20"/>
          <w:szCs w:val="20"/>
          <w:color w:val="auto"/>
        </w:rPr>
      </w:pPr>
      <w:r>
        <w:rPr>
          <w:rFonts w:ascii="Courier New" w:cs="Courier New" w:eastAsia="Courier New" w:hAnsi="Courier New"/>
          <w:sz w:val="18"/>
          <w:szCs w:val="18"/>
          <w:color w:val="auto"/>
        </w:rPr>
        <w:t>operations.......................</w:t>
      </w:r>
    </w:p>
    <w:p>
      <w:pPr>
        <w:ind w:left="60"/>
        <w:spacing w:after="0" w:line="237" w:lineRule="auto"/>
        <w:rPr>
          <w:sz w:val="20"/>
          <w:szCs w:val="20"/>
          <w:color w:val="auto"/>
        </w:rPr>
      </w:pPr>
      <w:r>
        <w:rPr>
          <w:rFonts w:ascii="Courier New" w:cs="Courier New" w:eastAsia="Courier New" w:hAnsi="Courier New"/>
          <w:sz w:val="18"/>
          <w:szCs w:val="18"/>
          <w:color w:val="auto"/>
        </w:rPr>
        <w:t>(2,902) 3,861 Income (losses) from</w:t>
      </w:r>
    </w:p>
    <w:p>
      <w:pPr>
        <w:ind w:left="220"/>
        <w:spacing w:after="0" w:line="238" w:lineRule="auto"/>
        <w:rPr>
          <w:sz w:val="20"/>
          <w:szCs w:val="20"/>
          <w:color w:val="auto"/>
        </w:rPr>
      </w:pPr>
      <w:r>
        <w:rPr>
          <w:rFonts w:ascii="Courier New" w:cs="Courier New" w:eastAsia="Courier New" w:hAnsi="Courier New"/>
          <w:sz w:val="18"/>
          <w:szCs w:val="18"/>
          <w:color w:val="auto"/>
        </w:rPr>
        <w:t>discontinued operations (net of</w:t>
      </w:r>
    </w:p>
    <w:p>
      <w:pPr>
        <w:ind w:left="1540"/>
        <w:spacing w:after="0"/>
        <w:rPr>
          <w:sz w:val="20"/>
          <w:szCs w:val="20"/>
          <w:color w:val="auto"/>
        </w:rPr>
      </w:pPr>
      <w:r>
        <w:rPr>
          <w:rFonts w:ascii="Courier New" w:cs="Courier New" w:eastAsia="Courier New" w:hAnsi="Courier New"/>
          <w:sz w:val="18"/>
          <w:szCs w:val="18"/>
          <w:color w:val="auto"/>
        </w:rPr>
        <w:t>income</w:t>
      </w:r>
    </w:p>
    <w:p>
      <w:pPr>
        <w:ind w:left="120"/>
        <w:spacing w:after="0" w:line="237" w:lineRule="auto"/>
        <w:rPr>
          <w:sz w:val="20"/>
          <w:szCs w:val="20"/>
          <w:color w:val="auto"/>
        </w:rPr>
      </w:pPr>
      <w:r>
        <w:rPr>
          <w:rFonts w:ascii="Courier New" w:cs="Courier New" w:eastAsia="Courier New" w:hAnsi="Courier New"/>
          <w:sz w:val="18"/>
          <w:szCs w:val="18"/>
          <w:color w:val="auto"/>
        </w:rPr>
        <w:t>taxes)...........................</w:t>
      </w:r>
    </w:p>
    <w:p>
      <w:pPr>
        <w:ind w:left="860"/>
        <w:spacing w:after="0"/>
        <w:rPr>
          <w:sz w:val="20"/>
          <w:szCs w:val="20"/>
          <w:color w:val="auto"/>
        </w:rPr>
      </w:pPr>
      <w:r>
        <w:rPr>
          <w:rFonts w:ascii="Courier New" w:cs="Courier New" w:eastAsia="Courier New" w:hAnsi="Courier New"/>
          <w:sz w:val="18"/>
          <w:szCs w:val="18"/>
          <w:color w:val="auto"/>
        </w:rPr>
        <w:t>25 (433) Net income</w:t>
      </w:r>
    </w:p>
    <w:p>
      <w:pPr>
        <w:ind w:left="120"/>
        <w:spacing w:after="0" w:line="237" w:lineRule="auto"/>
        <w:rPr>
          <w:sz w:val="20"/>
          <w:szCs w:val="20"/>
          <w:color w:val="auto"/>
        </w:rPr>
      </w:pPr>
      <w:r>
        <w:rPr>
          <w:rFonts w:ascii="Courier New" w:cs="Courier New" w:eastAsia="Courier New" w:hAnsi="Courier New"/>
          <w:sz w:val="18"/>
          <w:szCs w:val="18"/>
          <w:color w:val="auto"/>
        </w:rPr>
        <w:t>(loss).................. $(2,877)</w:t>
      </w:r>
    </w:p>
    <w:p>
      <w:pPr>
        <w:ind w:left="1480"/>
        <w:spacing w:after="0"/>
        <w:rPr>
          <w:sz w:val="20"/>
          <w:szCs w:val="20"/>
          <w:color w:val="auto"/>
        </w:rPr>
      </w:pPr>
      <w:r>
        <w:rPr>
          <w:rFonts w:ascii="Courier New" w:cs="Courier New" w:eastAsia="Courier New" w:hAnsi="Courier New"/>
          <w:sz w:val="18"/>
          <w:szCs w:val="18"/>
          <w:color w:val="auto"/>
        </w:rPr>
        <w:t>$ 3,428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XII-71</w:t>
      </w:r>
    </w:p>
    <w:p>
      <w:pPr>
        <w:sectPr>
          <w:pgSz w:w="11900" w:h="16838" w:orient="portrait"/>
          <w:cols w:equalWidth="0" w:num="1">
            <w:col w:w="10219"/>
          </w:cols>
          <w:pgMar w:left="240" w:top="136" w:right="1440" w:bottom="1440" w:gutter="0" w:footer="0" w:header="0"/>
        </w:sectPr>
      </w:pPr>
    </w:p>
    <w:bookmarkStart w:id="541" w:name="page542"/>
    <w:bookmarkEnd w:id="54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THE YEAR ENDING DECEMBER 31, 1999</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 GUARANTOR TCI FINANCING</w:t>
      </w:r>
    </w:p>
    <w:p>
      <w:pPr>
        <w:ind w:left="60"/>
        <w:spacing w:after="0" w:line="238" w:lineRule="auto"/>
        <w:rPr>
          <w:sz w:val="20"/>
          <w:szCs w:val="20"/>
          <w:color w:val="auto"/>
        </w:rPr>
      </w:pPr>
      <w:r>
        <w:rPr>
          <w:rFonts w:ascii="Courier New" w:cs="Courier New" w:eastAsia="Courier New" w:hAnsi="Courier New"/>
          <w:sz w:val="18"/>
          <w:szCs w:val="18"/>
          <w:color w:val="auto"/>
        </w:rPr>
        <w:t>AT&amp;T SUBSIDIARY --------------------</w:t>
      </w:r>
    </w:p>
    <w:p>
      <w:pPr>
        <w:ind w:left="160"/>
        <w:spacing w:after="0"/>
        <w:rPr>
          <w:sz w:val="20"/>
          <w:szCs w:val="20"/>
          <w:color w:val="auto"/>
        </w:rPr>
      </w:pPr>
      <w:r>
        <w:rPr>
          <w:rFonts w:ascii="Courier New" w:cs="Courier New" w:eastAsia="Courier New" w:hAnsi="Courier New"/>
          <w:sz w:val="18"/>
          <w:szCs w:val="18"/>
          <w:color w:val="auto"/>
        </w:rPr>
        <w:t>------------- NON-GUARANTOR PARENT</w:t>
      </w:r>
    </w:p>
    <w:p>
      <w:pPr>
        <w:ind w:left="60"/>
        <w:spacing w:after="0" w:line="237" w:lineRule="auto"/>
        <w:rPr>
          <w:sz w:val="20"/>
          <w:szCs w:val="20"/>
          <w:color w:val="auto"/>
        </w:rPr>
      </w:pPr>
      <w:r>
        <w:rPr>
          <w:rFonts w:ascii="Courier New" w:cs="Courier New" w:eastAsia="Courier New" w:hAnsi="Courier New"/>
          <w:sz w:val="18"/>
          <w:szCs w:val="18"/>
          <w:color w:val="auto"/>
        </w:rPr>
        <w:t>TCI I II IV SUBSIDIARIES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60" w:right="6379" w:firstLine="365"/>
        <w:spacing w:after="0" w:line="268" w:lineRule="auto"/>
        <w:tabs>
          <w:tab w:leader="none" w:pos="850"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Net Cash Provided by (used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Operating Activities of</w:t>
      </w:r>
    </w:p>
    <w:p>
      <w:pPr>
        <w:ind w:left="1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480" w:right="6419" w:hanging="371"/>
        <w:spacing w:after="0" w:line="268" w:lineRule="auto"/>
        <w:tabs>
          <w:tab w:leader="none" w:pos="322"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2,672 $ (578) $-- $-- $-- $ 8,613 INVESTING ACTIVITIES Capital</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expenditures and other</w:t>
      </w:r>
    </w:p>
    <w:p>
      <w:pPr>
        <w:ind w:left="100"/>
        <w:spacing w:after="0"/>
        <w:rPr>
          <w:sz w:val="20"/>
          <w:szCs w:val="20"/>
          <w:color w:val="auto"/>
        </w:rPr>
      </w:pPr>
      <w:r>
        <w:rPr>
          <w:rFonts w:ascii="Courier New" w:cs="Courier New" w:eastAsia="Courier New" w:hAnsi="Courier New"/>
          <w:sz w:val="18"/>
          <w:szCs w:val="18"/>
          <w:color w:val="auto"/>
        </w:rPr>
        <w:t>additions..........................</w:t>
      </w:r>
    </w:p>
    <w:p>
      <w:pPr>
        <w:ind w:left="320"/>
        <w:spacing w:after="0" w:line="237" w:lineRule="auto"/>
        <w:rPr>
          <w:sz w:val="20"/>
          <w:szCs w:val="20"/>
          <w:color w:val="auto"/>
        </w:rPr>
      </w:pPr>
      <w:r>
        <w:rPr>
          <w:rFonts w:ascii="Courier New" w:cs="Courier New" w:eastAsia="Courier New" w:hAnsi="Courier New"/>
          <w:sz w:val="18"/>
          <w:szCs w:val="18"/>
          <w:color w:val="auto"/>
        </w:rPr>
        <w:t>(1,733) (60) (9,797) Investment</w:t>
      </w:r>
    </w:p>
    <w:tbl>
      <w:tblPr>
        <w:tblLayout w:type="fixed"/>
        <w:tblInd w:w="100" w:type="dxa"/>
        <w:tblCellMar>
          <w:top w:w="0" w:type="dxa"/>
          <w:left w:w="0" w:type="dxa"/>
          <w:bottom w:w="0" w:type="dxa"/>
          <w:right w:w="0" w:type="dxa"/>
        </w:tblCellMar>
      </w:tblP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distributions and 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61 1,513</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100"/>
        <w:spacing w:after="0"/>
        <w:rPr>
          <w:sz w:val="20"/>
          <w:szCs w:val="20"/>
          <w:color w:val="auto"/>
        </w:rPr>
      </w:pPr>
      <w:r>
        <w:rPr>
          <w:rFonts w:ascii="Courier New" w:cs="Courier New" w:eastAsia="Courier New" w:hAnsi="Courier New"/>
          <w:sz w:val="18"/>
          <w:szCs w:val="18"/>
          <w:color w:val="auto"/>
        </w:rPr>
        <w:t>purchases..........................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(5,473) (1,857) (2,364) Net</w:t>
      </w:r>
    </w:p>
    <w:p>
      <w:pPr>
        <w:jc w:val="center"/>
        <w:ind w:right="6319"/>
        <w:spacing w:after="0" w:line="238" w:lineRule="auto"/>
        <w:rPr>
          <w:sz w:val="20"/>
          <w:szCs w:val="20"/>
          <w:color w:val="auto"/>
        </w:rPr>
      </w:pPr>
      <w:r>
        <w:rPr>
          <w:rFonts w:ascii="Courier New" w:cs="Courier New" w:eastAsia="Courier New" w:hAnsi="Courier New"/>
          <w:sz w:val="18"/>
          <w:szCs w:val="18"/>
          <w:color w:val="auto"/>
        </w:rPr>
        <w:t>(acquisitions) dispositions of</w:t>
      </w:r>
    </w:p>
    <w:p>
      <w:pPr>
        <w:jc w:val="center"/>
        <w:ind w:right="6319"/>
        <w:spacing w:after="0"/>
        <w:rPr>
          <w:sz w:val="20"/>
          <w:szCs w:val="20"/>
          <w:color w:val="auto"/>
        </w:rPr>
      </w:pPr>
      <w:r>
        <w:rPr>
          <w:rFonts w:ascii="Courier New" w:cs="Courier New" w:eastAsia="Courier New" w:hAnsi="Courier New"/>
          <w:sz w:val="18"/>
          <w:szCs w:val="18"/>
          <w:color w:val="auto"/>
        </w:rPr>
        <w:t>businesses net of cash</w:t>
      </w:r>
    </w:p>
    <w:p>
      <w:pPr>
        <w:ind w:left="100"/>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319"/>
        <w:spacing w:after="0"/>
        <w:rPr>
          <w:sz w:val="20"/>
          <w:szCs w:val="20"/>
          <w:color w:val="auto"/>
        </w:rPr>
      </w:pPr>
      <w:r>
        <w:rPr>
          <w:rFonts w:ascii="Courier New" w:cs="Courier New" w:eastAsia="Courier New" w:hAnsi="Courier New"/>
          <w:sz w:val="18"/>
          <w:szCs w:val="18"/>
          <w:color w:val="auto"/>
        </w:rPr>
        <w:t>(6,405) 436</w:t>
      </w:r>
    </w:p>
    <w:p>
      <w:pPr>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ind w:left="60" w:right="6379" w:firstLine="154"/>
        <w:spacing w:after="0" w:line="268" w:lineRule="auto"/>
        <w:tabs>
          <w:tab w:leader="none" w:pos="850"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 (15,056) Net Cash (used in) Provided by Investing Activities</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spacing w:after="0" w:line="4" w:lineRule="exact"/>
        <w:rPr>
          <w:rFonts w:ascii="Courier New" w:cs="Courier New" w:eastAsia="Courier New" w:hAnsi="Courier New"/>
          <w:sz w:val="16"/>
          <w:szCs w:val="16"/>
          <w:color w:val="auto"/>
        </w:rPr>
      </w:pPr>
    </w:p>
    <w:p>
      <w:pPr>
        <w:jc w:val="both"/>
        <w:ind w:left="160" w:right="641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(13,753) (1,814) (25,268) FINANCING ACTIVITIES Proceeds from long-term</w:t>
      </w:r>
    </w:p>
    <w:p>
      <w:pPr>
        <w:jc w:val="center"/>
        <w:ind w:right="6319"/>
        <w:spacing w:after="0" w:line="233" w:lineRule="auto"/>
        <w:rPr>
          <w:sz w:val="20"/>
          <w:szCs w:val="20"/>
          <w:color w:val="auto"/>
        </w:rPr>
      </w:pPr>
      <w:r>
        <w:rPr>
          <w:rFonts w:ascii="Courier New" w:cs="Courier New" w:eastAsia="Courier New" w:hAnsi="Courier New"/>
          <w:sz w:val="18"/>
          <w:szCs w:val="18"/>
          <w:color w:val="auto"/>
        </w:rPr>
        <w:t>debt</w:t>
      </w:r>
    </w:p>
    <w:p>
      <w:pPr>
        <w:ind w:left="100"/>
        <w:spacing w:after="0"/>
        <w:rPr>
          <w:sz w:val="20"/>
          <w:szCs w:val="20"/>
          <w:color w:val="auto"/>
        </w:rPr>
      </w:pPr>
      <w:r>
        <w:rPr>
          <w:rFonts w:ascii="Courier New" w:cs="Courier New" w:eastAsia="Courier New" w:hAnsi="Courier New"/>
          <w:sz w:val="18"/>
          <w:szCs w:val="18"/>
          <w:color w:val="auto"/>
        </w:rPr>
        <w:t>issuances..........................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8,396 Proceeds from debt from</w:t>
      </w:r>
    </w:p>
    <w:p>
      <w:pPr>
        <w:ind w:left="60"/>
        <w:spacing w:after="0"/>
        <w:rPr>
          <w:sz w:val="20"/>
          <w:szCs w:val="20"/>
          <w:color w:val="auto"/>
        </w:rPr>
      </w:pPr>
      <w:r>
        <w:rPr>
          <w:rFonts w:ascii="Courier New" w:cs="Courier New" w:eastAsia="Courier New" w:hAnsi="Courier New"/>
          <w:sz w:val="18"/>
          <w:szCs w:val="18"/>
          <w:color w:val="auto"/>
        </w:rPr>
        <w:t>AT&amp;T......... 5,866 5,365 Retirement</w:t>
      </w:r>
    </w:p>
    <w:p>
      <w:pPr>
        <w:ind w:left="160"/>
        <w:spacing w:after="0" w:line="237" w:lineRule="auto"/>
        <w:rPr>
          <w:sz w:val="20"/>
          <w:szCs w:val="20"/>
          <w:color w:val="auto"/>
        </w:rPr>
      </w:pPr>
      <w:r>
        <w:rPr>
          <w:rFonts w:ascii="Courier New" w:cs="Courier New" w:eastAsia="Courier New" w:hAnsi="Courier New"/>
          <w:sz w:val="18"/>
          <w:szCs w:val="18"/>
          <w:color w:val="auto"/>
        </w:rPr>
        <w:t>of long-term debt......... (1,014)</w:t>
      </w:r>
    </w:p>
    <w:p>
      <w:pPr>
        <w:ind w:left="380"/>
        <w:spacing w:after="0"/>
        <w:rPr>
          <w:sz w:val="20"/>
          <w:szCs w:val="20"/>
          <w:color w:val="auto"/>
        </w:rPr>
      </w:pPr>
      <w:r>
        <w:rPr>
          <w:rFonts w:ascii="Courier New" w:cs="Courier New" w:eastAsia="Courier New" w:hAnsi="Courier New"/>
          <w:sz w:val="18"/>
          <w:szCs w:val="18"/>
          <w:color w:val="auto"/>
        </w:rPr>
        <w:t>(1,365) 124 Retirement of AT&amp;T</w:t>
      </w:r>
    </w:p>
    <w:p>
      <w:pPr>
        <w:ind w:left="100"/>
        <w:spacing w:after="0" w:line="237" w:lineRule="auto"/>
        <w:rPr>
          <w:sz w:val="20"/>
          <w:szCs w:val="20"/>
          <w:color w:val="auto"/>
        </w:rPr>
      </w:pPr>
      <w:r>
        <w:rPr>
          <w:rFonts w:ascii="Courier New" w:cs="Courier New" w:eastAsia="Courier New" w:hAnsi="Courier New"/>
          <w:sz w:val="18"/>
          <w:szCs w:val="18"/>
          <w:color w:val="auto"/>
        </w:rPr>
        <w:t>debt.............. (2,109) Issuance</w:t>
      </w:r>
    </w:p>
    <w:p>
      <w:pPr>
        <w:jc w:val="center"/>
        <w:ind w:right="6319"/>
        <w:spacing w:after="0" w:line="238" w:lineRule="auto"/>
        <w:rPr>
          <w:sz w:val="20"/>
          <w:szCs w:val="20"/>
          <w:color w:val="auto"/>
        </w:rPr>
      </w:pPr>
      <w:r>
        <w:rPr>
          <w:rFonts w:ascii="Courier New" w:cs="Courier New" w:eastAsia="Courier New" w:hAnsi="Courier New"/>
          <w:sz w:val="18"/>
          <w:szCs w:val="18"/>
          <w:color w:val="auto"/>
        </w:rPr>
        <w:t>of AT&amp;T convertible preferred</w:t>
      </w:r>
    </w:p>
    <w:p>
      <w:pPr>
        <w:jc w:val="center"/>
        <w:ind w:right="6319"/>
        <w:spacing w:after="0"/>
        <w:rPr>
          <w:sz w:val="20"/>
          <w:szCs w:val="20"/>
          <w:color w:val="auto"/>
        </w:rPr>
      </w:pPr>
      <w:r>
        <w:rPr>
          <w:rFonts w:ascii="Courier New" w:cs="Courier New" w:eastAsia="Courier New" w:hAnsi="Courier New"/>
          <w:sz w:val="18"/>
          <w:szCs w:val="18"/>
          <w:color w:val="auto"/>
        </w:rPr>
        <w:t>securities and</w:t>
      </w:r>
    </w:p>
    <w:p>
      <w:pPr>
        <w:ind w:left="100"/>
        <w:spacing w:after="0" w:line="237" w:lineRule="auto"/>
        <w:rPr>
          <w:sz w:val="20"/>
          <w:szCs w:val="20"/>
          <w:color w:val="auto"/>
        </w:rPr>
      </w:pPr>
      <w:r>
        <w:rPr>
          <w:rFonts w:ascii="Courier New" w:cs="Courier New" w:eastAsia="Courier New" w:hAnsi="Courier New"/>
          <w:sz w:val="18"/>
          <w:szCs w:val="18"/>
          <w:color w:val="auto"/>
        </w:rPr>
        <w:t>warrants...........................</w:t>
      </w:r>
    </w:p>
    <w:p>
      <w:pPr>
        <w:jc w:val="center"/>
        <w:ind w:right="6319"/>
        <w:spacing w:after="0"/>
        <w:rPr>
          <w:sz w:val="20"/>
          <w:szCs w:val="20"/>
          <w:color w:val="auto"/>
        </w:rPr>
      </w:pPr>
      <w:r>
        <w:rPr>
          <w:rFonts w:ascii="Courier New" w:cs="Courier New" w:eastAsia="Courier New" w:hAnsi="Courier New"/>
          <w:sz w:val="18"/>
          <w:szCs w:val="18"/>
          <w:color w:val="auto"/>
        </w:rPr>
        <w:t>4,694 (56) Net acquisitions of</w:t>
      </w:r>
    </w:p>
    <w:p>
      <w:pPr>
        <w:jc w:val="center"/>
        <w:ind w:right="6319"/>
        <w:spacing w:after="0" w:line="237" w:lineRule="auto"/>
        <w:rPr>
          <w:sz w:val="20"/>
          <w:szCs w:val="20"/>
          <w:color w:val="auto"/>
        </w:rPr>
      </w:pPr>
      <w:r>
        <w:rPr>
          <w:rFonts w:ascii="Courier New" w:cs="Courier New" w:eastAsia="Courier New" w:hAnsi="Courier New"/>
          <w:sz w:val="18"/>
          <w:szCs w:val="18"/>
          <w:color w:val="auto"/>
        </w:rPr>
        <w:t>treasury</w:t>
      </w:r>
    </w:p>
    <w:p>
      <w:pPr>
        <w:ind w:left="100"/>
        <w:spacing w:after="0"/>
        <w:rPr>
          <w:sz w:val="20"/>
          <w:szCs w:val="20"/>
          <w:color w:val="auto"/>
        </w:rPr>
      </w:pPr>
      <w:r>
        <w:rPr>
          <w:rFonts w:ascii="Courier New" w:cs="Courier New" w:eastAsia="Courier New" w:hAnsi="Courier New"/>
          <w:sz w:val="18"/>
          <w:szCs w:val="18"/>
          <w:color w:val="auto"/>
        </w:rPr>
        <w:t>shares.............................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(4,624) Dividends paid on common</w:t>
      </w:r>
    </w:p>
    <w:p>
      <w:pPr>
        <w:ind w:left="60"/>
        <w:spacing w:after="0"/>
        <w:rPr>
          <w:sz w:val="20"/>
          <w:szCs w:val="20"/>
          <w:color w:val="auto"/>
        </w:rPr>
      </w:pPr>
      <w:r>
        <w:rPr>
          <w:rFonts w:ascii="Courier New" w:cs="Courier New" w:eastAsia="Courier New" w:hAnsi="Courier New"/>
          <w:sz w:val="18"/>
          <w:szCs w:val="18"/>
          <w:color w:val="auto"/>
        </w:rPr>
        <w:t>stock....... (2,685) (27) (Decrease)</w:t>
      </w:r>
    </w:p>
    <w:p>
      <w:pPr>
        <w:ind w:left="160"/>
        <w:spacing w:after="0" w:line="237" w:lineRule="auto"/>
        <w:rPr>
          <w:sz w:val="20"/>
          <w:szCs w:val="20"/>
          <w:color w:val="auto"/>
        </w:rPr>
      </w:pPr>
      <w:r>
        <w:rPr>
          <w:rFonts w:ascii="Courier New" w:cs="Courier New" w:eastAsia="Courier New" w:hAnsi="Courier New"/>
          <w:sz w:val="18"/>
          <w:szCs w:val="18"/>
          <w:color w:val="auto"/>
        </w:rPr>
        <w:t>increase in short-term borrowings,</w:t>
      </w:r>
    </w:p>
    <w:p>
      <w:pPr>
        <w:ind w:left="380"/>
        <w:spacing w:after="0" w:line="238" w:lineRule="auto"/>
        <w:rPr>
          <w:sz w:val="20"/>
          <w:szCs w:val="20"/>
          <w:color w:val="auto"/>
        </w:rPr>
      </w:pPr>
      <w:r>
        <w:rPr>
          <w:rFonts w:ascii="Courier New" w:cs="Courier New" w:eastAsia="Courier New" w:hAnsi="Courier New"/>
          <w:sz w:val="18"/>
          <w:szCs w:val="18"/>
          <w:color w:val="auto"/>
        </w:rPr>
        <w:t>net.................... 19,154</w:t>
      </w:r>
    </w:p>
    <w:p>
      <w:pPr>
        <w:ind w:left="1580"/>
        <w:spacing w:after="0"/>
        <w:rPr>
          <w:sz w:val="20"/>
          <w:szCs w:val="20"/>
          <w:color w:val="auto"/>
        </w:rPr>
      </w:pPr>
      <w:r>
        <w:rPr>
          <w:rFonts w:ascii="Courier New" w:cs="Courier New" w:eastAsia="Courier New" w:hAnsi="Courier New"/>
          <w:sz w:val="18"/>
          <w:szCs w:val="18"/>
          <w:color w:val="auto"/>
        </w:rPr>
        <w:t>(1,207)</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(13,215) 13,365 Net Cash (used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Provided by Financing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10,706 2,392 17,564 Net cash</w:t>
      </w:r>
    </w:p>
    <w:p>
      <w:pPr>
        <w:jc w:val="center"/>
        <w:ind w:right="6319"/>
        <w:spacing w:after="0"/>
        <w:rPr>
          <w:sz w:val="20"/>
          <w:szCs w:val="20"/>
          <w:color w:val="auto"/>
        </w:rPr>
      </w:pPr>
      <w:r>
        <w:rPr>
          <w:rFonts w:ascii="Courier New" w:cs="Courier New" w:eastAsia="Courier New" w:hAnsi="Courier New"/>
          <w:sz w:val="18"/>
          <w:szCs w:val="18"/>
          <w:color w:val="auto"/>
        </w:rPr>
        <w:t>provided by (used in) discontinued</w:t>
      </w:r>
    </w:p>
    <w:tbl>
      <w:tblPr>
        <w:tblLayout w:type="fixed"/>
        <w:tblInd w:w="160" w:type="dxa"/>
        <w:tblCellMar>
          <w:top w:w="0" w:type="dxa"/>
          <w:left w:w="0" w:type="dxa"/>
          <w:bottom w:w="0" w:type="dxa"/>
          <w:right w:w="0" w:type="dxa"/>
        </w:tblCellMar>
      </w:tblPr>
      <w:tr>
        <w:trPr>
          <w:trHeight w:val="202"/>
        </w:trPr>
        <w:tc>
          <w:tcPr>
            <w:tcW w:w="23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operations............</w:t>
            </w:r>
          </w:p>
        </w:tc>
        <w:tc>
          <w:tcPr>
            <w:tcW w:w="120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5"/>
              </w:rPr>
              <w:t>(2,649) Net</w:t>
            </w:r>
          </w:p>
        </w:tc>
      </w:tr>
    </w:tbl>
    <w:p>
      <w:pPr>
        <w:ind w:left="60"/>
        <w:spacing w:after="0" w:line="238" w:lineRule="auto"/>
        <w:rPr>
          <w:sz w:val="20"/>
          <w:szCs w:val="20"/>
          <w:color w:val="auto"/>
        </w:rPr>
      </w:pPr>
      <w:r>
        <w:rPr>
          <w:rFonts w:ascii="Courier New" w:cs="Courier New" w:eastAsia="Courier New" w:hAnsi="Courier New"/>
          <w:sz w:val="18"/>
          <w:szCs w:val="18"/>
          <w:color w:val="auto"/>
        </w:rPr>
        <w:t>increase (decrease) in cash and cash</w:t>
      </w:r>
    </w:p>
    <w:tbl>
      <w:tblPr>
        <w:tblLayout w:type="fixed"/>
        <w:tblInd w:w="6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Courier New" w:cs="Courier New" w:eastAsia="Courier New" w:hAnsi="Courier New"/>
                <w:sz w:val="18"/>
                <w:szCs w:val="18"/>
                <w:color w:val="auto"/>
                <w:w w:val="98"/>
              </w:rPr>
              <w:t>equivalents...................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(375)</w:t>
            </w:r>
          </w:p>
        </w:tc>
      </w:tr>
    </w:tbl>
    <w:p>
      <w:pPr>
        <w:ind w:left="60"/>
        <w:spacing w:after="0" w:line="238" w:lineRule="auto"/>
        <w:rPr>
          <w:sz w:val="20"/>
          <w:szCs w:val="20"/>
          <w:color w:val="auto"/>
        </w:rPr>
      </w:pPr>
      <w:r>
        <w:rPr>
          <w:rFonts w:ascii="Courier New" w:cs="Courier New" w:eastAsia="Courier New" w:hAnsi="Courier New"/>
          <w:sz w:val="18"/>
          <w:szCs w:val="18"/>
          <w:color w:val="auto"/>
        </w:rPr>
        <w:t>(1,740) Cash and cash equivalents at</w:t>
      </w:r>
    </w:p>
    <w:p>
      <w:pPr>
        <w:ind w:left="100"/>
        <w:spacing w:after="0"/>
        <w:rPr>
          <w:sz w:val="20"/>
          <w:szCs w:val="20"/>
          <w:color w:val="auto"/>
        </w:rPr>
      </w:pPr>
      <w:r>
        <w:rPr>
          <w:rFonts w:ascii="Courier New" w:cs="Courier New" w:eastAsia="Courier New" w:hAnsi="Courier New"/>
          <w:sz w:val="18"/>
          <w:szCs w:val="18"/>
          <w:color w:val="auto"/>
        </w:rPr>
        <w:t>beginning of year..................</w:t>
      </w:r>
    </w:p>
    <w:p>
      <w:pPr>
        <w:jc w:val="center"/>
        <w:ind w:right="6319"/>
        <w:spacing w:after="0" w:line="237" w:lineRule="auto"/>
        <w:rPr>
          <w:sz w:val="20"/>
          <w:szCs w:val="20"/>
          <w:color w:val="auto"/>
        </w:rPr>
      </w:pPr>
      <w:r>
        <w:rPr>
          <w:rFonts w:ascii="Courier New" w:cs="Courier New" w:eastAsia="Courier New" w:hAnsi="Courier New"/>
          <w:sz w:val="18"/>
          <w:szCs w:val="18"/>
          <w:color w:val="auto"/>
        </w:rPr>
        <w:t>375 2,758 Cash and cash equivalents</w:t>
      </w:r>
    </w:p>
    <w:p>
      <w:pPr>
        <w:jc w:val="center"/>
        <w:ind w:right="6319"/>
        <w:spacing w:after="0" w:line="238" w:lineRule="auto"/>
        <w:rPr>
          <w:sz w:val="20"/>
          <w:szCs w:val="20"/>
          <w:color w:val="auto"/>
        </w:rPr>
      </w:pPr>
      <w:r>
        <w:rPr>
          <w:rFonts w:ascii="Courier New" w:cs="Courier New" w:eastAsia="Courier New" w:hAnsi="Courier New"/>
          <w:sz w:val="18"/>
          <w:szCs w:val="18"/>
          <w:color w:val="auto"/>
        </w:rPr>
        <w:t>at end of</w:t>
      </w:r>
    </w:p>
    <w:p>
      <w:pPr>
        <w:ind w:left="100"/>
        <w:spacing w:after="0"/>
        <w:rPr>
          <w:sz w:val="20"/>
          <w:szCs w:val="20"/>
          <w:color w:val="auto"/>
        </w:rPr>
      </w:pPr>
      <w:r>
        <w:rPr>
          <w:rFonts w:ascii="Courier New" w:cs="Courier New" w:eastAsia="Courier New" w:hAnsi="Courier New"/>
          <w:sz w:val="18"/>
          <w:szCs w:val="18"/>
          <w:color w:val="auto"/>
        </w:rPr>
        <w:t>period.............................</w:t>
      </w:r>
    </w:p>
    <w:p>
      <w:pPr>
        <w:ind w:left="420"/>
        <w:spacing w:after="0" w:line="237" w:lineRule="auto"/>
        <w:rPr>
          <w:sz w:val="20"/>
          <w:szCs w:val="20"/>
          <w:color w:val="auto"/>
        </w:rPr>
      </w:pPr>
      <w:r>
        <w:rPr>
          <w:rFonts w:ascii="Courier New" w:cs="Courier New" w:eastAsia="Courier New" w:hAnsi="Courier New"/>
          <w:sz w:val="18"/>
          <w:szCs w:val="18"/>
          <w:color w:val="auto"/>
        </w:rPr>
        <w:t>$ -- $ -- $-- $-- $-- $ 1,018</w:t>
      </w:r>
    </w:p>
    <w:p>
      <w:pPr>
        <w:sectPr>
          <w:pgSz w:w="11900" w:h="16838" w:orient="portrait"/>
          <w:cols w:equalWidth="0" w:num="1">
            <w:col w:w="10219"/>
          </w:cols>
          <w:pgMar w:left="240" w:top="717" w:right="1440" w:bottom="0" w:gutter="0" w:footer="0" w:header="0"/>
        </w:sectPr>
      </w:pPr>
    </w:p>
    <w:bookmarkStart w:id="542" w:name="page543"/>
    <w:bookmarkEnd w:id="542"/>
    <w:p>
      <w:pPr>
        <w:jc w:val="center"/>
        <w:ind w:right="6319"/>
        <w:spacing w:after="0"/>
        <w:rPr>
          <w:sz w:val="20"/>
          <w:szCs w:val="20"/>
          <w:color w:val="auto"/>
        </w:rPr>
      </w:pPr>
      <w:r>
        <w:rPr>
          <w:rFonts w:ascii="Courier New" w:cs="Courier New" w:eastAsia="Courier New" w:hAnsi="Courier New"/>
          <w:sz w:val="18"/>
          <w:szCs w:val="18"/>
          <w:color w:val="auto"/>
        </w:rPr>
        <w:t>ELIMINATION AND CONSOLIDATION</w:t>
      </w:r>
    </w:p>
    <w:p>
      <w:pPr>
        <w:jc w:val="center"/>
        <w:ind w:right="6319"/>
        <w:spacing w:after="0" w:line="238" w:lineRule="auto"/>
        <w:rPr>
          <w:sz w:val="20"/>
          <w:szCs w:val="20"/>
          <w:color w:val="auto"/>
        </w:rPr>
      </w:pPr>
      <w:r>
        <w:rPr>
          <w:rFonts w:ascii="Courier New" w:cs="Courier New" w:eastAsia="Courier New" w:hAnsi="Courier New"/>
          <w:sz w:val="18"/>
          <w:szCs w:val="18"/>
          <w:color w:val="auto"/>
        </w:rPr>
        <w:t>CONSOLIDATED ADJUSTMENTS AT&amp;T CORP.</w:t>
      </w:r>
    </w:p>
    <w:p>
      <w:pPr>
        <w:ind w:left="480"/>
        <w:spacing w:after="0"/>
        <w:rPr>
          <w:sz w:val="20"/>
          <w:szCs w:val="20"/>
          <w:color w:val="auto"/>
        </w:rPr>
      </w:pPr>
      <w:r>
        <w:rPr>
          <w:rFonts w:ascii="Courier New" w:cs="Courier New" w:eastAsia="Courier New" w:hAnsi="Courier New"/>
          <w:sz w:val="18"/>
          <w:szCs w:val="18"/>
          <w:color w:val="auto"/>
        </w:rPr>
        <w:t>--------------- ------------</w:t>
      </w:r>
    </w:p>
    <w:p>
      <w:pPr>
        <w:jc w:val="center"/>
        <w:ind w:right="6319"/>
        <w:spacing w:after="0" w:line="237" w:lineRule="auto"/>
        <w:rPr>
          <w:sz w:val="20"/>
          <w:szCs w:val="20"/>
          <w:color w:val="auto"/>
        </w:rPr>
      </w:pPr>
      <w:r>
        <w:rPr>
          <w:rFonts w:ascii="Courier New" w:cs="Courier New" w:eastAsia="Courier New" w:hAnsi="Courier New"/>
          <w:sz w:val="18"/>
          <w:szCs w:val="18"/>
          <w:color w:val="auto"/>
        </w:rPr>
        <w:t>(DOLLARS IN MILLIONS) Net Cash</w:t>
      </w:r>
    </w:p>
    <w:p>
      <w:pPr>
        <w:jc w:val="center"/>
        <w:ind w:right="6319"/>
        <w:spacing w:after="0" w:line="238" w:lineRule="auto"/>
        <w:rPr>
          <w:sz w:val="20"/>
          <w:szCs w:val="20"/>
          <w:color w:val="auto"/>
        </w:rPr>
      </w:pPr>
      <w:r>
        <w:rPr>
          <w:rFonts w:ascii="Courier New" w:cs="Courier New" w:eastAsia="Courier New" w:hAnsi="Courier New"/>
          <w:sz w:val="18"/>
          <w:szCs w:val="18"/>
          <w:color w:val="auto"/>
        </w:rPr>
        <w:t>Provided by (used in) Operating</w:t>
      </w:r>
    </w:p>
    <w:p>
      <w:pPr>
        <w:jc w:val="center"/>
        <w:ind w:right="6319"/>
        <w:spacing w:after="0"/>
        <w:rPr>
          <w:sz w:val="20"/>
          <w:szCs w:val="20"/>
          <w:color w:val="auto"/>
        </w:rPr>
      </w:pPr>
      <w:r>
        <w:rPr>
          <w:rFonts w:ascii="Courier New" w:cs="Courier New" w:eastAsia="Courier New" w:hAnsi="Courier New"/>
          <w:sz w:val="18"/>
          <w:szCs w:val="18"/>
          <w:color w:val="auto"/>
        </w:rPr>
        <w:t>Activities of Continuing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100" w:right="6419" w:firstLine="483"/>
        <w:spacing w:after="0" w:line="268" w:lineRule="auto"/>
        <w:tabs>
          <w:tab w:leader="none" w:pos="785"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 $ 10,509 INVESTING ACTIVITIES Capital expenditures and</w:t>
      </w:r>
    </w:p>
    <w:p>
      <w:pPr>
        <w:jc w:val="center"/>
        <w:ind w:right="6319"/>
        <w:spacing w:after="0" w:line="233" w:lineRule="auto"/>
        <w:rPr>
          <w:sz w:val="20"/>
          <w:szCs w:val="20"/>
          <w:color w:val="auto"/>
        </w:rPr>
      </w:pPr>
      <w:r>
        <w:rPr>
          <w:rFonts w:ascii="Courier New" w:cs="Courier New" w:eastAsia="Courier New" w:hAnsi="Courier New"/>
          <w:sz w:val="18"/>
          <w:szCs w:val="18"/>
          <w:color w:val="auto"/>
        </w:rPr>
        <w:t>other</w:t>
      </w:r>
    </w:p>
    <w:p>
      <w:pPr>
        <w:ind w:left="100"/>
        <w:spacing w:after="0"/>
        <w:rPr>
          <w:sz w:val="20"/>
          <w:szCs w:val="20"/>
          <w:color w:val="auto"/>
        </w:rPr>
      </w:pPr>
      <w:r>
        <w:rPr>
          <w:rFonts w:ascii="Courier New" w:cs="Courier New" w:eastAsia="Courier New" w:hAnsi="Courier New"/>
          <w:sz w:val="18"/>
          <w:szCs w:val="18"/>
          <w:color w:val="auto"/>
        </w:rPr>
        <w:t>additions..........................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(11,590) Investment distributions</w:t>
      </w:r>
    </w:p>
    <w:p>
      <w:pPr>
        <w:jc w:val="center"/>
        <w:ind w:right="6319"/>
        <w:spacing w:after="0"/>
        <w:rPr>
          <w:sz w:val="20"/>
          <w:szCs w:val="20"/>
          <w:color w:val="auto"/>
        </w:rPr>
      </w:pPr>
      <w:r>
        <w:rPr>
          <w:rFonts w:ascii="Courier New" w:cs="Courier New" w:eastAsia="Courier New" w:hAnsi="Courier New"/>
          <w:sz w:val="18"/>
          <w:szCs w:val="18"/>
          <w:color w:val="auto"/>
        </w:rPr>
        <w:t>and sales... 1,574 Investment</w:t>
      </w:r>
    </w:p>
    <w:p>
      <w:pPr>
        <w:jc w:val="center"/>
        <w:ind w:right="6319"/>
        <w:spacing w:after="0" w:line="237" w:lineRule="auto"/>
        <w:rPr>
          <w:sz w:val="20"/>
          <w:szCs w:val="20"/>
          <w:color w:val="auto"/>
        </w:rPr>
      </w:pPr>
      <w:r>
        <w:rPr>
          <w:rFonts w:ascii="Courier New" w:cs="Courier New" w:eastAsia="Courier New" w:hAnsi="Courier New"/>
          <w:sz w:val="18"/>
          <w:szCs w:val="18"/>
          <w:color w:val="auto"/>
        </w:rPr>
        <w:t>contributions and</w:t>
      </w:r>
    </w:p>
    <w:p>
      <w:pPr>
        <w:ind w:left="100"/>
        <w:spacing w:after="0"/>
        <w:rPr>
          <w:sz w:val="20"/>
          <w:szCs w:val="20"/>
          <w:color w:val="auto"/>
        </w:rPr>
      </w:pPr>
      <w:r>
        <w:rPr>
          <w:rFonts w:ascii="Courier New" w:cs="Courier New" w:eastAsia="Courier New" w:hAnsi="Courier New"/>
          <w:sz w:val="18"/>
          <w:szCs w:val="18"/>
          <w:color w:val="auto"/>
        </w:rPr>
        <w:t>purchases..........................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1,857 (7,837) Net (acquisitions)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dispositions of businesses net of</w:t>
      </w:r>
    </w:p>
    <w:p>
      <w:pPr>
        <w:jc w:val="center"/>
        <w:ind w:right="6319"/>
        <w:spacing w:after="0"/>
        <w:rPr>
          <w:sz w:val="20"/>
          <w:szCs w:val="20"/>
          <w:color w:val="auto"/>
        </w:rPr>
      </w:pPr>
      <w:r>
        <w:rPr>
          <w:rFonts w:ascii="Courier New" w:cs="Courier New" w:eastAsia="Courier New" w:hAnsi="Courier New"/>
          <w:sz w:val="18"/>
          <w:szCs w:val="18"/>
          <w:color w:val="auto"/>
        </w:rPr>
        <w:t>cash</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319"/>
        <w:spacing w:after="0"/>
        <w:rPr>
          <w:sz w:val="20"/>
          <w:szCs w:val="20"/>
          <w:color w:val="auto"/>
        </w:rPr>
      </w:pPr>
      <w:r>
        <w:rPr>
          <w:rFonts w:ascii="Courier New" w:cs="Courier New" w:eastAsia="Courier New" w:hAnsi="Courier New"/>
          <w:sz w:val="18"/>
          <w:szCs w:val="18"/>
          <w:color w:val="auto"/>
        </w:rPr>
        <w:t>(5,969)</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15,094 (62) Net Cash (used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Provided by Investing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16,951 (23,884) FINANCING ACTIVITIES</w:t>
      </w:r>
    </w:p>
    <w:p>
      <w:pPr>
        <w:jc w:val="center"/>
        <w:ind w:right="6319"/>
        <w:spacing w:after="0"/>
        <w:rPr>
          <w:sz w:val="20"/>
          <w:szCs w:val="20"/>
          <w:color w:val="auto"/>
        </w:rPr>
      </w:pPr>
      <w:r>
        <w:rPr>
          <w:rFonts w:ascii="Courier New" w:cs="Courier New" w:eastAsia="Courier New" w:hAnsi="Courier New"/>
          <w:sz w:val="18"/>
          <w:szCs w:val="18"/>
          <w:color w:val="auto"/>
        </w:rPr>
        <w:t>Proceeds from long-term debt</w:t>
      </w:r>
    </w:p>
    <w:p>
      <w:pPr>
        <w:ind w:left="100"/>
        <w:spacing w:after="0" w:line="237" w:lineRule="auto"/>
        <w:rPr>
          <w:sz w:val="20"/>
          <w:szCs w:val="20"/>
          <w:color w:val="auto"/>
        </w:rPr>
      </w:pPr>
      <w:r>
        <w:rPr>
          <w:rFonts w:ascii="Courier New" w:cs="Courier New" w:eastAsia="Courier New" w:hAnsi="Courier New"/>
          <w:sz w:val="18"/>
          <w:szCs w:val="18"/>
          <w:color w:val="auto"/>
        </w:rPr>
        <w:t>issuances..........................</w:t>
      </w:r>
    </w:p>
    <w:p>
      <w:pPr>
        <w:jc w:val="center"/>
        <w:ind w:right="6319"/>
        <w:spacing w:after="0"/>
        <w:rPr>
          <w:sz w:val="20"/>
          <w:szCs w:val="20"/>
          <w:color w:val="auto"/>
        </w:rPr>
      </w:pPr>
      <w:r>
        <w:rPr>
          <w:rFonts w:ascii="Courier New" w:cs="Courier New" w:eastAsia="Courier New" w:hAnsi="Courier New"/>
          <w:sz w:val="18"/>
          <w:szCs w:val="18"/>
          <w:color w:val="auto"/>
        </w:rPr>
        <w:t>8,396 Proceeds from debt from</w:t>
      </w:r>
    </w:p>
    <w:p>
      <w:pPr>
        <w:ind w:left="60"/>
        <w:spacing w:after="0" w:line="237" w:lineRule="auto"/>
        <w:rPr>
          <w:sz w:val="20"/>
          <w:szCs w:val="20"/>
          <w:color w:val="auto"/>
        </w:rPr>
      </w:pPr>
      <w:r>
        <w:rPr>
          <w:rFonts w:ascii="Courier New" w:cs="Courier New" w:eastAsia="Courier New" w:hAnsi="Courier New"/>
          <w:sz w:val="18"/>
          <w:szCs w:val="18"/>
          <w:color w:val="auto"/>
        </w:rPr>
        <w:t>AT&amp;T......... (11,231) Retirement of</w:t>
      </w:r>
    </w:p>
    <w:p>
      <w:pPr>
        <w:ind w:left="320"/>
        <w:spacing w:after="0"/>
        <w:rPr>
          <w:sz w:val="20"/>
          <w:szCs w:val="20"/>
          <w:color w:val="auto"/>
        </w:rPr>
      </w:pPr>
      <w:r>
        <w:rPr>
          <w:rFonts w:ascii="Courier New" w:cs="Courier New" w:eastAsia="Courier New" w:hAnsi="Courier New"/>
          <w:sz w:val="18"/>
          <w:szCs w:val="18"/>
          <w:color w:val="auto"/>
        </w:rPr>
        <w:t>long-term debt......... (2,255)</w:t>
      </w:r>
    </w:p>
    <w:p>
      <w:pPr>
        <w:ind w:left="1000"/>
        <w:spacing w:after="0" w:line="237" w:lineRule="auto"/>
        <w:rPr>
          <w:sz w:val="20"/>
          <w:szCs w:val="20"/>
          <w:color w:val="auto"/>
        </w:rPr>
      </w:pPr>
      <w:r>
        <w:rPr>
          <w:rFonts w:ascii="Courier New" w:cs="Courier New" w:eastAsia="Courier New" w:hAnsi="Courier New"/>
          <w:sz w:val="18"/>
          <w:szCs w:val="18"/>
          <w:color w:val="auto"/>
        </w:rPr>
        <w:t>Retirement of AT&amp;T</w:t>
      </w:r>
    </w:p>
    <w:p>
      <w:pPr>
        <w:ind w:left="60"/>
        <w:spacing w:after="0" w:line="238" w:lineRule="auto"/>
        <w:rPr>
          <w:sz w:val="20"/>
          <w:szCs w:val="20"/>
          <w:color w:val="auto"/>
        </w:rPr>
      </w:pPr>
      <w:r>
        <w:rPr>
          <w:rFonts w:ascii="Courier New" w:cs="Courier New" w:eastAsia="Courier New" w:hAnsi="Courier New"/>
          <w:sz w:val="18"/>
          <w:szCs w:val="18"/>
          <w:color w:val="auto"/>
        </w:rPr>
        <w:t>debt.............. 2,109 Issuance of</w:t>
      </w:r>
    </w:p>
    <w:p>
      <w:pPr>
        <w:ind w:left="580"/>
        <w:spacing w:after="0"/>
        <w:rPr>
          <w:sz w:val="20"/>
          <w:szCs w:val="20"/>
          <w:color w:val="auto"/>
        </w:rPr>
      </w:pPr>
      <w:r>
        <w:rPr>
          <w:rFonts w:ascii="Courier New" w:cs="Courier New" w:eastAsia="Courier New" w:hAnsi="Courier New"/>
          <w:sz w:val="18"/>
          <w:szCs w:val="18"/>
          <w:color w:val="auto"/>
        </w:rPr>
        <w:t>AT&amp;T convertible preferred</w:t>
      </w:r>
    </w:p>
    <w:p>
      <w:pPr>
        <w:ind w:left="1220"/>
        <w:spacing w:after="0" w:line="237" w:lineRule="auto"/>
        <w:rPr>
          <w:sz w:val="20"/>
          <w:szCs w:val="20"/>
          <w:color w:val="auto"/>
        </w:rPr>
      </w:pPr>
      <w:r>
        <w:rPr>
          <w:rFonts w:ascii="Courier New" w:cs="Courier New" w:eastAsia="Courier New" w:hAnsi="Courier New"/>
          <w:sz w:val="18"/>
          <w:szCs w:val="18"/>
          <w:color w:val="auto"/>
        </w:rPr>
        <w:t>securities and</w:t>
      </w:r>
    </w:p>
    <w:p>
      <w:pPr>
        <w:ind w:left="100"/>
        <w:spacing w:after="0"/>
        <w:rPr>
          <w:sz w:val="20"/>
          <w:szCs w:val="20"/>
          <w:color w:val="auto"/>
        </w:rPr>
      </w:pPr>
      <w:r>
        <w:rPr>
          <w:rFonts w:ascii="Courier New" w:cs="Courier New" w:eastAsia="Courier New" w:hAnsi="Courier New"/>
          <w:sz w:val="18"/>
          <w:szCs w:val="18"/>
          <w:color w:val="auto"/>
        </w:rPr>
        <w:t>warrants...........................</w:t>
      </w:r>
    </w:p>
    <w:p>
      <w:pPr>
        <w:ind w:left="160"/>
        <w:spacing w:after="0" w:line="237" w:lineRule="auto"/>
        <w:rPr>
          <w:sz w:val="20"/>
          <w:szCs w:val="20"/>
          <w:color w:val="auto"/>
        </w:rPr>
      </w:pPr>
      <w:r>
        <w:rPr>
          <w:rFonts w:ascii="Courier New" w:cs="Courier New" w:eastAsia="Courier New" w:hAnsi="Courier New"/>
          <w:sz w:val="18"/>
          <w:szCs w:val="18"/>
          <w:color w:val="auto"/>
        </w:rPr>
        <w:t>4,638 Net acquisitions of treasury</w:t>
      </w:r>
    </w:p>
    <w:p>
      <w:pPr>
        <w:ind w:left="100"/>
        <w:spacing w:after="0"/>
        <w:rPr>
          <w:sz w:val="20"/>
          <w:szCs w:val="20"/>
          <w:color w:val="auto"/>
        </w:rPr>
      </w:pPr>
      <w:r>
        <w:rPr>
          <w:rFonts w:ascii="Courier New" w:cs="Courier New" w:eastAsia="Courier New" w:hAnsi="Courier New"/>
          <w:sz w:val="18"/>
          <w:szCs w:val="18"/>
          <w:color w:val="auto"/>
        </w:rPr>
        <w:t>shares.............................</w:t>
      </w:r>
    </w:p>
    <w:p>
      <w:pPr>
        <w:ind w:left="260"/>
        <w:spacing w:after="0" w:line="237" w:lineRule="auto"/>
        <w:rPr>
          <w:sz w:val="20"/>
          <w:szCs w:val="20"/>
          <w:color w:val="auto"/>
        </w:rPr>
      </w:pPr>
      <w:r>
        <w:rPr>
          <w:rFonts w:ascii="Courier New" w:cs="Courier New" w:eastAsia="Courier New" w:hAnsi="Courier New"/>
          <w:sz w:val="18"/>
          <w:szCs w:val="18"/>
          <w:color w:val="auto"/>
        </w:rPr>
        <w:t>(4,624) Dividends paid on common</w:t>
      </w:r>
    </w:p>
    <w:p>
      <w:pPr>
        <w:ind w:left="320"/>
        <w:spacing w:after="0" w:line="238" w:lineRule="auto"/>
        <w:rPr>
          <w:sz w:val="20"/>
          <w:szCs w:val="20"/>
          <w:color w:val="auto"/>
        </w:rPr>
      </w:pPr>
      <w:r>
        <w:rPr>
          <w:rFonts w:ascii="Courier New" w:cs="Courier New" w:eastAsia="Courier New" w:hAnsi="Courier New"/>
          <w:sz w:val="18"/>
          <w:szCs w:val="18"/>
          <w:color w:val="auto"/>
        </w:rPr>
        <w:t>stock....... (2,712) (Decrease)</w:t>
      </w:r>
    </w:p>
    <w:p>
      <w:pPr>
        <w:ind w:left="160"/>
        <w:spacing w:after="0"/>
        <w:rPr>
          <w:sz w:val="20"/>
          <w:szCs w:val="20"/>
          <w:color w:val="auto"/>
        </w:rPr>
      </w:pPr>
      <w:r>
        <w:rPr>
          <w:rFonts w:ascii="Courier New" w:cs="Courier New" w:eastAsia="Courier New" w:hAnsi="Courier New"/>
          <w:sz w:val="18"/>
          <w:szCs w:val="18"/>
          <w:color w:val="auto"/>
        </w:rPr>
        <w:t>increase in short-term borrowings,</w:t>
      </w:r>
    </w:p>
    <w:tbl>
      <w:tblPr>
        <w:tblLayout w:type="fixed"/>
        <w:tblInd w:w="320" w:type="dxa"/>
        <w:tblCellMar>
          <w:top w:w="0" w:type="dxa"/>
          <w:left w:w="0" w:type="dxa"/>
          <w:bottom w:w="0" w:type="dxa"/>
          <w:right w:w="0" w:type="dxa"/>
        </w:tblCellMar>
      </w:tblPr>
      <w:tr>
        <w:trPr>
          <w:trHeight w:val="202"/>
        </w:trPr>
        <w:tc>
          <w:tcPr>
            <w:tcW w:w="24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net....................</w:t>
            </w:r>
          </w:p>
        </w:tc>
        <w:tc>
          <w:tcPr>
            <w:tcW w:w="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(7,774)</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10,173</w:t>
      </w:r>
    </w:p>
    <w:p>
      <w:pPr>
        <w:spacing w:after="0"/>
        <w:rPr>
          <w:sz w:val="20"/>
          <w:szCs w:val="20"/>
          <w:color w:val="auto"/>
        </w:rPr>
      </w:pPr>
      <w:r>
        <w:rPr>
          <w:rFonts w:ascii="Courier New" w:cs="Courier New" w:eastAsia="Courier New" w:hAnsi="Courier New"/>
          <w:sz w:val="18"/>
          <w:szCs w:val="18"/>
          <w:color w:val="auto"/>
        </w:rPr>
        <w:t>Other................................</w:t>
      </w:r>
    </w:p>
    <w:p>
      <w:pPr>
        <w:jc w:val="center"/>
        <w:ind w:right="6319"/>
        <w:spacing w:after="0" w:line="237" w:lineRule="auto"/>
        <w:rPr>
          <w:sz w:val="20"/>
          <w:szCs w:val="20"/>
          <w:color w:val="auto"/>
        </w:rPr>
      </w:pPr>
      <w:r>
        <w:rPr>
          <w:rFonts w:ascii="Courier New" w:cs="Courier New" w:eastAsia="Courier New" w:hAnsi="Courier New"/>
          <w:sz w:val="18"/>
          <w:szCs w:val="18"/>
          <w:color w:val="auto"/>
        </w:rPr>
        <w:t>88 238 Net Cash (used in) Provided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by Financing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rPr>
          <w:sz w:val="20"/>
          <w:szCs w:val="20"/>
          <w:color w:val="auto"/>
        </w:rPr>
      </w:pPr>
      <w:r>
        <w:rPr>
          <w:rFonts w:ascii="Courier New" w:cs="Courier New" w:eastAsia="Courier New" w:hAnsi="Courier New"/>
          <w:sz w:val="18"/>
          <w:szCs w:val="18"/>
          <w:color w:val="auto"/>
        </w:rPr>
        <w:t>(16,808) 13,854 Net cash provided by</w:t>
      </w:r>
    </w:p>
    <w:p>
      <w:pPr>
        <w:jc w:val="center"/>
        <w:ind w:right="6319"/>
        <w:spacing w:after="0" w:line="237" w:lineRule="auto"/>
        <w:rPr>
          <w:sz w:val="20"/>
          <w:szCs w:val="20"/>
          <w:color w:val="auto"/>
        </w:rPr>
      </w:pPr>
      <w:r>
        <w:rPr>
          <w:rFonts w:ascii="Courier New" w:cs="Courier New" w:eastAsia="Courier New" w:hAnsi="Courier New"/>
          <w:sz w:val="18"/>
          <w:szCs w:val="18"/>
          <w:color w:val="auto"/>
        </w:rPr>
        <w:t>(used in) discontinued</w:t>
      </w:r>
    </w:p>
    <w:tbl>
      <w:tblPr>
        <w:tblLayout w:type="fixed"/>
        <w:tblInd w:w="2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operations............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55 (2,594)</w:t>
            </w:r>
          </w:p>
        </w:tc>
      </w:tr>
    </w:tbl>
    <w:p>
      <w:pPr>
        <w:ind w:left="100"/>
        <w:spacing w:after="0" w:line="238" w:lineRule="auto"/>
        <w:rPr>
          <w:sz w:val="20"/>
          <w:szCs w:val="20"/>
          <w:color w:val="auto"/>
        </w:rPr>
      </w:pPr>
      <w:r>
        <w:rPr>
          <w:rFonts w:ascii="Courier New" w:cs="Courier New" w:eastAsia="Courier New" w:hAnsi="Courier New"/>
          <w:sz w:val="18"/>
          <w:szCs w:val="18"/>
          <w:color w:val="auto"/>
        </w:rPr>
        <w:t>Net increase (decrease) in cash and</w:t>
      </w:r>
    </w:p>
    <w:p>
      <w:pPr>
        <w:ind w:left="100"/>
        <w:spacing w:after="0"/>
        <w:rPr>
          <w:sz w:val="20"/>
          <w:szCs w:val="20"/>
          <w:color w:val="auto"/>
        </w:rPr>
      </w:pPr>
      <w:r>
        <w:rPr>
          <w:rFonts w:ascii="Courier New" w:cs="Courier New" w:eastAsia="Courier New" w:hAnsi="Courier New"/>
          <w:sz w:val="18"/>
          <w:szCs w:val="18"/>
          <w:color w:val="auto"/>
        </w:rPr>
        <w:t>cash equivalents...................</w:t>
      </w:r>
    </w:p>
    <w:p>
      <w:pPr>
        <w:ind w:left="60"/>
        <w:spacing w:after="0" w:line="237" w:lineRule="auto"/>
        <w:rPr>
          <w:sz w:val="20"/>
          <w:szCs w:val="20"/>
          <w:color w:val="auto"/>
        </w:rPr>
      </w:pPr>
      <w:r>
        <w:rPr>
          <w:rFonts w:ascii="Courier New" w:cs="Courier New" w:eastAsia="Courier New" w:hAnsi="Courier New"/>
          <w:sz w:val="18"/>
          <w:szCs w:val="18"/>
          <w:color w:val="auto"/>
        </w:rPr>
        <w:t>(2,115) Cash and cash equivalents at</w:t>
      </w:r>
    </w:p>
    <w:p>
      <w:pPr>
        <w:ind w:left="100"/>
        <w:spacing w:after="0" w:line="238" w:lineRule="auto"/>
        <w:rPr>
          <w:sz w:val="20"/>
          <w:szCs w:val="20"/>
          <w:color w:val="auto"/>
        </w:rPr>
      </w:pPr>
      <w:r>
        <w:rPr>
          <w:rFonts w:ascii="Courier New" w:cs="Courier New" w:eastAsia="Courier New" w:hAnsi="Courier New"/>
          <w:sz w:val="18"/>
          <w:szCs w:val="18"/>
          <w:color w:val="auto"/>
        </w:rPr>
        <w:t>beginning of year..................</w:t>
      </w:r>
    </w:p>
    <w:p>
      <w:pPr>
        <w:jc w:val="center"/>
        <w:ind w:right="6319"/>
        <w:spacing w:after="0"/>
        <w:rPr>
          <w:sz w:val="20"/>
          <w:szCs w:val="20"/>
          <w:color w:val="auto"/>
        </w:rPr>
      </w:pPr>
      <w:r>
        <w:rPr>
          <w:rFonts w:ascii="Courier New" w:cs="Courier New" w:eastAsia="Courier New" w:hAnsi="Courier New"/>
          <w:sz w:val="18"/>
          <w:szCs w:val="18"/>
          <w:color w:val="auto"/>
        </w:rPr>
        <w:t>3,133 Cash and cash equivalents at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end of</w:t>
      </w:r>
    </w:p>
    <w:p>
      <w:pPr>
        <w:ind w:left="100"/>
        <w:spacing w:after="0"/>
        <w:rPr>
          <w:sz w:val="20"/>
          <w:szCs w:val="20"/>
          <w:color w:val="auto"/>
        </w:rPr>
      </w:pPr>
      <w:r>
        <w:rPr>
          <w:rFonts w:ascii="Courier New" w:cs="Courier New" w:eastAsia="Courier New" w:hAnsi="Courier New"/>
          <w:sz w:val="18"/>
          <w:szCs w:val="18"/>
          <w:color w:val="auto"/>
        </w:rPr>
        <w:t>period.............................</w:t>
      </w:r>
    </w:p>
    <w:p>
      <w:pPr>
        <w:ind w:left="1320"/>
        <w:spacing w:after="0" w:line="237" w:lineRule="auto"/>
        <w:rPr>
          <w:sz w:val="20"/>
          <w:szCs w:val="20"/>
          <w:color w:val="auto"/>
        </w:rPr>
      </w:pPr>
      <w:r>
        <w:rPr>
          <w:rFonts w:ascii="Courier New" w:cs="Courier New" w:eastAsia="Courier New" w:hAnsi="Courier New"/>
          <w:sz w:val="18"/>
          <w:szCs w:val="18"/>
          <w:color w:val="auto"/>
        </w:rPr>
        <w:t>$ -- $ 1,018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XII-72</w:t>
      </w:r>
    </w:p>
    <w:p>
      <w:pPr>
        <w:sectPr>
          <w:pgSz w:w="11900" w:h="16838" w:orient="portrait"/>
          <w:cols w:equalWidth="0" w:num="1">
            <w:col w:w="10219"/>
          </w:cols>
          <w:pgMar w:left="240" w:top="136" w:right="1440" w:bottom="1440" w:gutter="0" w:footer="0" w:header="0"/>
        </w:sectPr>
      </w:pPr>
    </w:p>
    <w:bookmarkStart w:id="543" w:name="page544"/>
    <w:bookmarkEnd w:id="54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INFORMATION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FIRST SECOND THIRD(1) FOURTH</w:t>
            </w:r>
          </w:p>
        </w:tc>
        <w:tc>
          <w:tcPr>
            <w:tcW w:w="360" w:type="dxa"/>
            <w:vAlign w:val="bottom"/>
          </w:tcPr>
          <w:p>
            <w:pPr>
              <w:ind w:left="60"/>
              <w:spacing w:after="0"/>
              <w:rPr>
                <w:sz w:val="20"/>
                <w:szCs w:val="20"/>
                <w:color w:val="auto"/>
              </w:rPr>
            </w:pPr>
            <w:r>
              <w:rPr>
                <w:rFonts w:ascii="Courier New" w:cs="Courier New" w:eastAsia="Courier New" w:hAnsi="Courier New"/>
                <w:sz w:val="9"/>
                <w:szCs w:val="9"/>
                <w:color w:val="auto"/>
                <w:w w:val="73"/>
              </w:rPr>
              <w:t>-------</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r>
      <w:tr>
        <w:trPr>
          <w:trHeight w:val="203"/>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Revenue...................................................</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74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$13,551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$13,326</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$13,087</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$12,586 Operating</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income(2).......................................</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814</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1,364 1,365 211 (Loss) income from continuing operations</w:t>
      </w:r>
    </w:p>
    <w:p>
      <w:pPr>
        <w:jc w:val="center"/>
        <w:ind w:right="4099"/>
        <w:spacing w:after="0"/>
        <w:rPr>
          <w:sz w:val="20"/>
          <w:szCs w:val="20"/>
          <w:color w:val="auto"/>
        </w:rPr>
      </w:pPr>
      <w:r>
        <w:rPr>
          <w:rFonts w:ascii="Courier New" w:cs="Courier New" w:eastAsia="Courier New" w:hAnsi="Courier New"/>
          <w:sz w:val="18"/>
          <w:szCs w:val="18"/>
          <w:color w:val="auto"/>
        </w:rPr>
        <w:t>before cumulative effect of accounting</w:t>
      </w:r>
    </w:p>
    <w:p>
      <w:pPr>
        <w:ind w:left="380"/>
        <w:spacing w:after="0" w:line="237" w:lineRule="auto"/>
        <w:rPr>
          <w:sz w:val="20"/>
          <w:szCs w:val="20"/>
          <w:color w:val="auto"/>
        </w:rPr>
      </w:pPr>
      <w:r>
        <w:rPr>
          <w:rFonts w:ascii="Courier New" w:cs="Courier New" w:eastAsia="Courier New" w:hAnsi="Courier New"/>
          <w:sz w:val="18"/>
          <w:szCs w:val="18"/>
          <w:color w:val="auto"/>
        </w:rPr>
        <w:t>change(3).......................... (1,180) (2,176)</w:t>
      </w:r>
    </w:p>
    <w:p>
      <w:pPr>
        <w:ind w:left="580"/>
        <w:spacing w:after="0" w:line="238" w:lineRule="auto"/>
        <w:rPr>
          <w:sz w:val="20"/>
          <w:szCs w:val="20"/>
          <w:color w:val="auto"/>
        </w:rPr>
      </w:pPr>
      <w:r>
        <w:rPr>
          <w:rFonts w:ascii="Courier New" w:cs="Courier New" w:eastAsia="Courier New" w:hAnsi="Courier New"/>
          <w:sz w:val="18"/>
          <w:szCs w:val="18"/>
          <w:color w:val="auto"/>
        </w:rPr>
        <w:t>(2,095) (1,391) (Loss) income from discontinued</w:t>
      </w:r>
    </w:p>
    <w:p>
      <w:pPr>
        <w:ind w:left="1640"/>
        <w:spacing w:after="0"/>
        <w:rPr>
          <w:sz w:val="20"/>
          <w:szCs w:val="20"/>
          <w:color w:val="auto"/>
        </w:rPr>
      </w:pPr>
      <w:r>
        <w:rPr>
          <w:rFonts w:ascii="Courier New" w:cs="Courier New" w:eastAsia="Courier New" w:hAnsi="Courier New"/>
          <w:sz w:val="18"/>
          <w:szCs w:val="18"/>
          <w:color w:val="auto"/>
        </w:rPr>
        <w:t>operations -- net of income</w:t>
      </w:r>
    </w:p>
    <w:p>
      <w:pPr>
        <w:ind w:left="220"/>
        <w:spacing w:after="0" w:line="237" w:lineRule="auto"/>
        <w:rPr>
          <w:sz w:val="20"/>
          <w:szCs w:val="20"/>
          <w:color w:val="auto"/>
        </w:rPr>
      </w:pPr>
      <w:r>
        <w:rPr>
          <w:rFonts w:ascii="Courier New" w:cs="Courier New" w:eastAsia="Courier New" w:hAnsi="Courier New"/>
          <w:sz w:val="18"/>
          <w:szCs w:val="18"/>
          <w:color w:val="auto"/>
        </w:rPr>
        <w:t>taxes............................................ (68)</w:t>
      </w:r>
    </w:p>
    <w:p>
      <w:pPr>
        <w:jc w:val="center"/>
        <w:ind w:right="4099"/>
        <w:spacing w:after="0"/>
        <w:rPr>
          <w:sz w:val="20"/>
          <w:szCs w:val="20"/>
          <w:color w:val="auto"/>
        </w:rPr>
      </w:pPr>
      <w:r>
        <w:rPr>
          <w:rFonts w:ascii="Courier New" w:cs="Courier New" w:eastAsia="Courier New" w:hAnsi="Courier New"/>
          <w:sz w:val="18"/>
          <w:szCs w:val="18"/>
          <w:color w:val="auto"/>
        </w:rPr>
        <w:t>218 -- -- Net (loss) income before cumulative effect of</w:t>
      </w:r>
    </w:p>
    <w:p>
      <w:pPr>
        <w:jc w:val="center"/>
        <w:ind w:right="4099"/>
        <w:spacing w:after="0" w:line="237" w:lineRule="auto"/>
        <w:rPr>
          <w:sz w:val="20"/>
          <w:szCs w:val="20"/>
          <w:color w:val="auto"/>
        </w:rPr>
      </w:pPr>
      <w:r>
        <w:rPr>
          <w:rFonts w:ascii="Courier New" w:cs="Courier New" w:eastAsia="Courier New" w:hAnsi="Courier New"/>
          <w:sz w:val="18"/>
          <w:szCs w:val="18"/>
          <w:color w:val="auto"/>
        </w:rPr>
        <w:t>accounting</w:t>
      </w:r>
    </w:p>
    <w:p>
      <w:pPr>
        <w:ind w:left="120"/>
        <w:spacing w:after="0"/>
        <w:rPr>
          <w:sz w:val="20"/>
          <w:szCs w:val="20"/>
          <w:color w:val="auto"/>
        </w:rPr>
      </w:pPr>
      <w:r>
        <w:rPr>
          <w:rFonts w:ascii="Courier New" w:cs="Courier New" w:eastAsia="Courier New" w:hAnsi="Courier New"/>
          <w:sz w:val="18"/>
          <w:szCs w:val="18"/>
          <w:color w:val="auto"/>
        </w:rPr>
        <w:t>change..................................................</w:t>
      </w:r>
    </w:p>
    <w:p>
      <w:pPr>
        <w:ind w:left="900"/>
        <w:spacing w:after="0" w:line="237" w:lineRule="auto"/>
        <w:rPr>
          <w:sz w:val="20"/>
          <w:szCs w:val="20"/>
          <w:color w:val="auto"/>
        </w:rPr>
      </w:pPr>
      <w:r>
        <w:rPr>
          <w:rFonts w:ascii="Courier New" w:cs="Courier New" w:eastAsia="Courier New" w:hAnsi="Courier New"/>
          <w:sz w:val="18"/>
          <w:szCs w:val="18"/>
          <w:color w:val="auto"/>
        </w:rPr>
        <w:t>(1,248) (1,958) 11,408 (1,391) Net (loss)</w:t>
      </w:r>
    </w:p>
    <w:tbl>
      <w:tblPr>
        <w:tblLayout w:type="fixed"/>
        <w:tblInd w:w="160" w:type="dxa"/>
        <w:tblCellMar>
          <w:top w:w="0" w:type="dxa"/>
          <w:left w:w="0" w:type="dxa"/>
          <w:bottom w:w="0" w:type="dxa"/>
          <w:right w:w="0" w:type="dxa"/>
        </w:tblCellMar>
      </w:tblP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income(4)......................................</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(344)</w:t>
            </w:r>
          </w:p>
        </w:tc>
      </w:tr>
      <w:tr>
        <w:trPr>
          <w:trHeight w:val="203"/>
        </w:trPr>
        <w:tc>
          <w:tcPr>
            <w:tcW w:w="122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rPr>
              <w:t>$(1,958)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$11,408</w:t>
            </w:r>
          </w:p>
        </w:tc>
        <w:tc>
          <w:tcPr>
            <w:tcW w:w="3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$(1,391) AT&amp;T Common Stock Group:</w:t>
            </w:r>
          </w:p>
        </w:tc>
      </w:tr>
    </w:tbl>
    <w:p>
      <w:pPr>
        <w:ind w:left="60"/>
        <w:spacing w:after="0" w:line="238" w:lineRule="auto"/>
        <w:rPr>
          <w:sz w:val="20"/>
          <w:szCs w:val="20"/>
          <w:color w:val="auto"/>
        </w:rPr>
      </w:pPr>
      <w:r>
        <w:rPr>
          <w:rFonts w:ascii="Courier New" w:cs="Courier New" w:eastAsia="Courier New" w:hAnsi="Courier New"/>
          <w:sz w:val="18"/>
          <w:szCs w:val="18"/>
          <w:color w:val="auto"/>
        </w:rPr>
        <w:t>Earnings (loss) per share -- basic: Continuing operations</w:t>
      </w:r>
    </w:p>
    <w:tbl>
      <w:tblPr>
        <w:tblLayout w:type="fixed"/>
        <w:tblInd w:w="1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before cumulative</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effect of accounting</w:t>
            </w:r>
          </w:p>
        </w:tc>
        <w:tc>
          <w:tcPr>
            <w:tcW w:w="380" w:type="dxa"/>
            <w:vAlign w:val="bottom"/>
          </w:tcPr>
          <w:p>
            <w:pPr>
              <w:spacing w:after="0"/>
              <w:rPr>
                <w:sz w:val="17"/>
                <w:szCs w:val="17"/>
                <w:color w:val="auto"/>
              </w:rPr>
            </w:pP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change</w:t>
            </w:r>
          </w:p>
        </w:tc>
        <w:tc>
          <w:tcPr>
            <w:tcW w:w="1740" w:type="dxa"/>
            <w:vAlign w:val="bottom"/>
            <w:gridSpan w:val="2"/>
          </w:tcPr>
          <w:p>
            <w:pPr>
              <w:spacing w:after="0"/>
              <w:rPr>
                <w:sz w:val="20"/>
                <w:szCs w:val="20"/>
                <w:color w:val="auto"/>
              </w:rPr>
            </w:pPr>
            <w:r>
              <w:rPr>
                <w:rFonts w:ascii="Courier New" w:cs="Courier New" w:eastAsia="Courier New" w:hAnsi="Courier New"/>
                <w:sz w:val="11"/>
                <w:szCs w:val="11"/>
                <w:color w:val="auto"/>
                <w:w w:val="72"/>
              </w:rPr>
              <w:t>....................................</w:t>
            </w:r>
          </w:p>
        </w:tc>
        <w:tc>
          <w:tcPr>
            <w:tcW w:w="20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 Discontinued</w:t>
            </w:r>
          </w:p>
        </w:tc>
        <w:tc>
          <w:tcPr>
            <w:tcW w:w="380" w:type="dxa"/>
            <w:vAlign w:val="bottom"/>
          </w:tcPr>
          <w:p>
            <w:pPr>
              <w:spacing w:after="0"/>
              <w:rPr>
                <w:sz w:val="17"/>
                <w:szCs w:val="17"/>
                <w:color w:val="auto"/>
              </w:rPr>
            </w:pPr>
          </w:p>
        </w:tc>
      </w:tr>
      <w:tr>
        <w:trPr>
          <w:trHeight w:val="203"/>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w w:val="70"/>
              </w:rPr>
              <w:t>operations.................................</w:t>
            </w:r>
          </w:p>
        </w:tc>
        <w:tc>
          <w:tcPr>
            <w:tcW w:w="200" w:type="dxa"/>
            <w:vAlign w:val="bottom"/>
          </w:tcPr>
          <w:p>
            <w:pPr>
              <w:spacing w:after="0"/>
              <w:rPr>
                <w:sz w:val="17"/>
                <w:szCs w:val="17"/>
                <w:color w:val="auto"/>
              </w:rPr>
            </w:pPr>
          </w:p>
        </w:tc>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(.02) .05 --</w:t>
            </w:r>
          </w:p>
        </w:tc>
      </w:tr>
      <w:tr>
        <w:trPr>
          <w:trHeight w:val="203"/>
        </w:trPr>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r>
      <w:tr>
        <w:trPr>
          <w:trHeight w:val="203"/>
        </w:trPr>
        <w:tc>
          <w:tcPr>
            <w:tcW w:w="1680" w:type="dxa"/>
            <w:vAlign w:val="bottom"/>
            <w:gridSpan w:val="2"/>
          </w:tcPr>
          <w:p>
            <w:pPr>
              <w:spacing w:after="0"/>
              <w:rPr>
                <w:sz w:val="20"/>
                <w:szCs w:val="20"/>
                <w:color w:val="auto"/>
              </w:rPr>
            </w:pPr>
            <w:r>
              <w:rPr>
                <w:rFonts w:ascii="Courier New" w:cs="Courier New" w:eastAsia="Courier New" w:hAnsi="Courier New"/>
                <w:sz w:val="7"/>
                <w:szCs w:val="7"/>
                <w:color w:val="auto"/>
                <w:w w:val="70"/>
              </w:rPr>
              <w:t>Total...................................................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 (.10)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 (.05)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$ 3.13 $</w:t>
            </w: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(.39) Earnings (loss) per share</w:t>
            </w:r>
          </w:p>
        </w:tc>
      </w:tr>
    </w:tbl>
    <w:p>
      <w:pPr>
        <w:spacing w:after="0" w:line="4" w:lineRule="exact"/>
        <w:rPr>
          <w:sz w:val="20"/>
          <w:szCs w:val="20"/>
          <w:color w:val="auto"/>
        </w:rPr>
      </w:pPr>
    </w:p>
    <w:p>
      <w:pPr>
        <w:ind w:left="2000" w:right="4479" w:hanging="1626"/>
        <w:spacing w:after="0" w:line="235" w:lineRule="auto"/>
        <w:tabs>
          <w:tab w:leader="none" w:pos="683"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Continuing operations before cumulative effect of accounting</w:t>
      </w:r>
    </w:p>
    <w:tbl>
      <w:tblPr>
        <w:tblLayout w:type="fixed"/>
        <w:tblInd w:w="120" w:type="dxa"/>
        <w:tblCellMar>
          <w:top w:w="0" w:type="dxa"/>
          <w:left w:w="0" w:type="dxa"/>
          <w:bottom w:w="0" w:type="dxa"/>
          <w:right w:w="0" w:type="dxa"/>
        </w:tblCellMar>
      </w:tblPr>
      <w:tr>
        <w:trPr>
          <w:trHeight w:val="204"/>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change....................................</w:t>
            </w:r>
          </w:p>
        </w:tc>
        <w:tc>
          <w:tcPr>
            <w:tcW w:w="680" w:type="dxa"/>
            <w:vAlign w:val="bottom"/>
          </w:tcPr>
          <w:p>
            <w:pPr>
              <w:spacing w:after="0"/>
              <w:rPr>
                <w:sz w:val="17"/>
                <w:szCs w:val="17"/>
                <w:color w:val="auto"/>
              </w:rPr>
            </w:pPr>
          </w:p>
        </w:tc>
        <w:tc>
          <w:tcPr>
            <w:tcW w:w="2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(.17) $</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w:t>
            </w:r>
          </w:p>
        </w:tc>
        <w:tc>
          <w:tcPr>
            <w:tcW w:w="338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 (.39) Discontinued</w:t>
            </w: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operations.................................</w:t>
            </w:r>
          </w:p>
        </w:tc>
        <w:tc>
          <w:tcPr>
            <w:tcW w:w="680" w:type="dxa"/>
            <w:vAlign w:val="bottom"/>
          </w:tcPr>
          <w:p>
            <w:pPr>
              <w:spacing w:after="0"/>
              <w:rPr>
                <w:sz w:val="17"/>
                <w:szCs w:val="17"/>
                <w:color w:val="auto"/>
              </w:rPr>
            </w:pP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 .05 --</w:t>
            </w:r>
          </w:p>
        </w:tc>
      </w:tr>
      <w:tr>
        <w:trPr>
          <w:trHeight w:val="203"/>
        </w:trPr>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spacing w:after="0"/>
              <w:rPr>
                <w:sz w:val="17"/>
                <w:szCs w:val="17"/>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Total...................................................</w:t>
            </w:r>
          </w:p>
        </w:tc>
        <w:tc>
          <w:tcPr>
            <w:tcW w:w="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68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 (.10)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(.05)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$ 3.13</w:t>
            </w:r>
          </w:p>
        </w:tc>
        <w:tc>
          <w:tcPr>
            <w:tcW w:w="27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w w:val="99"/>
              </w:rPr>
              <w:t>$ (.39) Dividends</w:t>
            </w: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declared........................................</w:t>
            </w:r>
          </w:p>
        </w:tc>
        <w:tc>
          <w:tcPr>
            <w:tcW w:w="680" w:type="dxa"/>
            <w:vAlign w:val="bottom"/>
          </w:tcPr>
          <w:p>
            <w:pPr>
              <w:spacing w:after="0"/>
              <w:rPr>
                <w:sz w:val="17"/>
                <w:szCs w:val="17"/>
                <w:color w:val="auto"/>
              </w:rPr>
            </w:pP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.0375</w:t>
            </w:r>
          </w:p>
        </w:tc>
      </w:tr>
    </w:tbl>
    <w:p>
      <w:pPr>
        <w:spacing w:after="0" w:line="4" w:lineRule="exact"/>
        <w:rPr>
          <w:sz w:val="20"/>
          <w:szCs w:val="20"/>
          <w:color w:val="auto"/>
        </w:rPr>
      </w:pPr>
    </w:p>
    <w:p>
      <w:pPr>
        <w:jc w:val="both"/>
        <w:ind w:left="220" w:right="4319" w:hanging="4"/>
        <w:spacing w:after="0" w:line="268" w:lineRule="auto"/>
        <w:tabs>
          <w:tab w:leader="none" w:pos="431"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.0375 $ .0375 $ .0375 AT&amp;T Wireless Group:(5) (Loss) earnings from discontinued operations per share: Basic</w:t>
      </w:r>
    </w:p>
    <w:tbl>
      <w:tblPr>
        <w:tblLayout w:type="fixed"/>
        <w:tblInd w:w="60" w:type="dxa"/>
        <w:tblCellMar>
          <w:top w:w="0" w:type="dxa"/>
          <w:left w:w="0" w:type="dxa"/>
          <w:bottom w:w="0" w:type="dxa"/>
          <w:right w:w="0" w:type="dxa"/>
        </w:tblCellMar>
      </w:tblPr>
      <w:tr>
        <w:trPr>
          <w:trHeight w:val="199"/>
        </w:trPr>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and diluted</w:t>
            </w:r>
          </w:p>
        </w:tc>
        <w:tc>
          <w:tcPr>
            <w:tcW w:w="474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7"/>
              </w:rPr>
              <w:t>.................................... $ (.02)</w:t>
            </w:r>
          </w:p>
        </w:tc>
        <w:tc>
          <w:tcPr>
            <w:tcW w:w="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900" w:type="dxa"/>
            <w:vAlign w:val="bottom"/>
            <w:gridSpan w:val="2"/>
          </w:tcPr>
          <w:p>
            <w:pPr>
              <w:jc w:val="center"/>
              <w:ind w:left="29"/>
              <w:spacing w:after="0" w:line="203" w:lineRule="exact"/>
              <w:rPr>
                <w:sz w:val="20"/>
                <w:szCs w:val="20"/>
                <w:color w:val="auto"/>
              </w:rPr>
            </w:pPr>
            <w:r>
              <w:rPr>
                <w:rFonts w:ascii="Courier New" w:cs="Courier New" w:eastAsia="Courier New" w:hAnsi="Courier New"/>
                <w:sz w:val="18"/>
                <w:szCs w:val="18"/>
                <w:color w:val="auto"/>
                <w:w w:val="97"/>
              </w:rPr>
              <w:t>.08 -- -- Liberty Media Group:(3,6) (Loss) earnings per</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share: Basic and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8"/>
              </w:rPr>
              <w:t>diluted....................................</w:t>
            </w:r>
          </w:p>
        </w:tc>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(.06) $</w:t>
            </w:r>
          </w:p>
        </w:tc>
        <w:tc>
          <w:tcPr>
            <w:tcW w:w="100" w:type="dxa"/>
            <w:vAlign w:val="bottom"/>
          </w:tcPr>
          <w:p>
            <w:pPr>
              <w:spacing w:after="0"/>
              <w:rPr>
                <w:sz w:val="17"/>
                <w:szCs w:val="17"/>
                <w:color w:val="auto"/>
              </w:rPr>
            </w:pPr>
          </w:p>
        </w:tc>
      </w:tr>
      <w:tr>
        <w:trPr>
          <w:trHeight w:val="203"/>
        </w:trPr>
        <w:tc>
          <w:tcPr>
            <w:tcW w:w="11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(.82)</w:t>
            </w:r>
          </w:p>
        </w:tc>
        <w:tc>
          <w:tcPr>
            <w:tcW w:w="4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.04 -- Stock price(7) AT&amp;T common stock</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High....................................................</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$ 19.53 $ 18.07 $ 21.46 $ 20.00</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Low.....................................................</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13.40 15.39 16.50 14.75 Quarter-end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6"/>
              </w:rPr>
              <w:t>close.......................................</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16.54 17.09</w:t>
            </w:r>
          </w:p>
        </w:tc>
      </w:tr>
      <w:tr>
        <w:trPr>
          <w:trHeight w:val="203"/>
        </w:trPr>
        <w:tc>
          <w:tcPr>
            <w:tcW w:w="5900" w:type="dxa"/>
            <w:vAlign w:val="bottom"/>
            <w:gridSpan w:val="2"/>
          </w:tcPr>
          <w:p>
            <w:pPr>
              <w:jc w:val="center"/>
              <w:ind w:left="29"/>
              <w:spacing w:after="0" w:line="203" w:lineRule="exact"/>
              <w:rPr>
                <w:sz w:val="20"/>
                <w:szCs w:val="20"/>
                <w:color w:val="auto"/>
              </w:rPr>
            </w:pPr>
            <w:r>
              <w:rPr>
                <w:rFonts w:ascii="Courier New" w:cs="Courier New" w:eastAsia="Courier New" w:hAnsi="Courier New"/>
                <w:sz w:val="18"/>
                <w:szCs w:val="18"/>
                <w:color w:val="auto"/>
                <w:w w:val="97"/>
              </w:rPr>
              <w:t>19.30 18.14 AT&amp;T Wireless Group common stock(5)</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High....................................................</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27.30 21.10 19.92 --</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Low.....................................................</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17.06 15.29 12.52 -- Quarter-end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6"/>
              </w:rPr>
              <w:t>close.......................................</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19.18 16.35</w:t>
            </w:r>
          </w:p>
        </w:tc>
      </w:tr>
    </w:tbl>
    <w:p>
      <w:pPr>
        <w:spacing w:after="0" w:line="4" w:lineRule="exact"/>
        <w:rPr>
          <w:sz w:val="20"/>
          <w:szCs w:val="20"/>
          <w:color w:val="auto"/>
        </w:rPr>
      </w:pPr>
    </w:p>
    <w:p>
      <w:pPr>
        <w:ind w:left="120" w:right="4219" w:firstLine="359"/>
        <w:spacing w:after="0" w:line="268" w:lineRule="auto"/>
        <w:tabs>
          <w:tab w:leader="none" w:pos="805"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A common stock(6) High....................................................</w:t>
      </w:r>
    </w:p>
    <w:tbl>
      <w:tblPr>
        <w:tblLayout w:type="fixed"/>
        <w:tblInd w:w="120" w:type="dxa"/>
        <w:tblCellMar>
          <w:top w:w="0" w:type="dxa"/>
          <w:left w:w="0" w:type="dxa"/>
          <w:bottom w:w="0" w:type="dxa"/>
          <w:right w:w="0" w:type="dxa"/>
        </w:tblCellMar>
      </w:tblPr>
      <w:tr>
        <w:trPr>
          <w:trHeight w:val="199"/>
        </w:trPr>
        <w:tc>
          <w:tcPr>
            <w:tcW w:w="2520" w:type="dxa"/>
            <w:vAlign w:val="bottom"/>
          </w:tcPr>
          <w:p>
            <w:pPr>
              <w:jc w:val="right"/>
              <w:ind w:right="19"/>
              <w:spacing w:after="0" w:line="198" w:lineRule="exact"/>
              <w:rPr>
                <w:sz w:val="20"/>
                <w:szCs w:val="20"/>
                <w:color w:val="auto"/>
              </w:rPr>
            </w:pPr>
            <w:r>
              <w:rPr>
                <w:rFonts w:ascii="Courier New" w:cs="Courier New" w:eastAsia="Courier New" w:hAnsi="Courier New"/>
                <w:sz w:val="18"/>
                <w:szCs w:val="18"/>
                <w:color w:val="auto"/>
              </w:rPr>
              <w:t>17.25</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18.04</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17.85 --</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Low.....................................................</w:t>
            </w:r>
          </w:p>
        </w:tc>
        <w:tc>
          <w:tcPr>
            <w:tcW w:w="2800" w:type="dxa"/>
            <w:vAlign w:val="bottom"/>
          </w:tcPr>
          <w:p>
            <w:pPr>
              <w:spacing w:after="0"/>
              <w:rPr>
                <w:sz w:val="17"/>
                <w:szCs w:val="17"/>
                <w:color w:val="auto"/>
              </w:rPr>
            </w:pPr>
          </w:p>
        </w:tc>
      </w:tr>
      <w:tr>
        <w:trPr>
          <w:trHeight w:val="203"/>
        </w:trPr>
        <w:tc>
          <w:tcPr>
            <w:tcW w:w="25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11.88 11.50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14.50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Quarter-end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close.......................................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14.00 17.49</w:t>
            </w:r>
          </w:p>
        </w:tc>
      </w:tr>
    </w:tbl>
    <w:p>
      <w:pPr>
        <w:spacing w:after="0" w:line="4" w:lineRule="exact"/>
        <w:rPr>
          <w:sz w:val="20"/>
          <w:szCs w:val="20"/>
          <w:color w:val="auto"/>
        </w:rPr>
      </w:pPr>
    </w:p>
    <w:p>
      <w:pPr>
        <w:ind w:left="120" w:right="4219" w:firstLine="359"/>
        <w:spacing w:after="0" w:line="268" w:lineRule="auto"/>
        <w:tabs>
          <w:tab w:leader="none" w:pos="805"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B common stock(6) High....................................................</w:t>
      </w:r>
    </w:p>
    <w:tbl>
      <w:tblPr>
        <w:tblLayout w:type="fixed"/>
        <w:tblInd w:w="120" w:type="dxa"/>
        <w:tblCellMar>
          <w:top w:w="0" w:type="dxa"/>
          <w:left w:w="0" w:type="dxa"/>
          <w:bottom w:w="0" w:type="dxa"/>
          <w:right w:w="0" w:type="dxa"/>
        </w:tblCellMar>
      </w:tblPr>
      <w:tr>
        <w:trPr>
          <w:trHeight w:val="199"/>
        </w:trPr>
        <w:tc>
          <w:tcPr>
            <w:tcW w:w="2520" w:type="dxa"/>
            <w:vAlign w:val="bottom"/>
          </w:tcPr>
          <w:p>
            <w:pPr>
              <w:jc w:val="right"/>
              <w:ind w:right="19"/>
              <w:spacing w:after="0" w:line="198" w:lineRule="exact"/>
              <w:rPr>
                <w:sz w:val="20"/>
                <w:szCs w:val="20"/>
                <w:color w:val="auto"/>
              </w:rPr>
            </w:pPr>
            <w:r>
              <w:rPr>
                <w:rFonts w:ascii="Courier New" w:cs="Courier New" w:eastAsia="Courier New" w:hAnsi="Courier New"/>
                <w:sz w:val="18"/>
                <w:szCs w:val="18"/>
                <w:color w:val="auto"/>
              </w:rPr>
              <w:t>18.69</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18.75</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18.35 --</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Low.....................................................</w:t>
            </w:r>
          </w:p>
        </w:tc>
        <w:tc>
          <w:tcPr>
            <w:tcW w:w="2800" w:type="dxa"/>
            <w:vAlign w:val="bottom"/>
          </w:tcPr>
          <w:p>
            <w:pPr>
              <w:spacing w:after="0"/>
              <w:rPr>
                <w:sz w:val="17"/>
                <w:szCs w:val="17"/>
                <w:color w:val="auto"/>
              </w:rPr>
            </w:pPr>
          </w:p>
        </w:tc>
      </w:tr>
      <w:tr>
        <w:trPr>
          <w:trHeight w:val="203"/>
        </w:trPr>
        <w:tc>
          <w:tcPr>
            <w:tcW w:w="25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14.20 12.50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Quarter-end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close.......................................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15.00 18.15</w:t>
            </w:r>
          </w:p>
        </w:tc>
      </w:tr>
      <w:tr>
        <w:trPr>
          <w:trHeight w:val="203"/>
        </w:trPr>
        <w:tc>
          <w:tcPr>
            <w:tcW w:w="2520" w:type="dxa"/>
            <w:vAlign w:val="bottom"/>
          </w:tcPr>
          <w:p>
            <w:pPr>
              <w:spacing w:after="0"/>
              <w:rPr>
                <w:sz w:val="17"/>
                <w:szCs w:val="17"/>
                <w:color w:val="auto"/>
              </w:rPr>
            </w:pPr>
          </w:p>
        </w:tc>
        <w:tc>
          <w:tcPr>
            <w:tcW w:w="3380" w:type="dxa"/>
            <w:vAlign w:val="bottom"/>
            <w:gridSpan w:val="2"/>
          </w:tcPr>
          <w:p>
            <w:pPr>
              <w:jc w:val="right"/>
              <w:ind w:right="2612"/>
              <w:spacing w:after="0" w:line="203" w:lineRule="exact"/>
              <w:rPr>
                <w:sz w:val="20"/>
                <w:szCs w:val="20"/>
                <w:color w:val="auto"/>
              </w:rPr>
            </w:pPr>
            <w:r>
              <w:rPr>
                <w:rFonts w:ascii="Courier New" w:cs="Courier New" w:eastAsia="Courier New" w:hAnsi="Courier New"/>
                <w:sz w:val="18"/>
                <w:szCs w:val="18"/>
                <w:color w:val="auto"/>
              </w:rPr>
              <w:t>-- --</w:t>
            </w:r>
          </w:p>
        </w:tc>
      </w:tr>
    </w:tbl>
    <w:p>
      <w:pPr>
        <w:sectPr>
          <w:pgSz w:w="11900" w:h="16838" w:orient="portrait"/>
          <w:cols w:equalWidth="0" w:num="1">
            <w:col w:w="10219"/>
          </w:cols>
          <w:pgMar w:left="240" w:top="716" w:right="1440" w:bottom="0" w:gutter="0" w:footer="0" w:header="0"/>
        </w:sectPr>
      </w:pPr>
    </w:p>
    <w:bookmarkStart w:id="544" w:name="page545"/>
    <w:bookmarkEnd w:id="544"/>
    <w:p>
      <w:pPr>
        <w:ind w:left="2820"/>
        <w:spacing w:after="0"/>
        <w:rPr>
          <w:sz w:val="20"/>
          <w:szCs w:val="20"/>
          <w:color w:val="auto"/>
        </w:rPr>
      </w:pPr>
      <w:r>
        <w:rPr>
          <w:rFonts w:ascii="Courier New" w:cs="Courier New" w:eastAsia="Courier New" w:hAnsi="Courier New"/>
          <w:sz w:val="16"/>
          <w:szCs w:val="16"/>
          <w:color w:val="auto"/>
        </w:rPr>
        <w:t>XII-73</w:t>
      </w:r>
    </w:p>
    <w:p>
      <w:pPr>
        <w:sectPr>
          <w:pgSz w:w="11900" w:h="16838" w:orient="portrait"/>
          <w:cols w:equalWidth="0" w:num="1">
            <w:col w:w="9019"/>
          </w:cols>
          <w:pgMar w:left="1440" w:top="750" w:right="1440" w:bottom="1440" w:gutter="0" w:footer="0" w:header="0"/>
        </w:sectPr>
      </w:pPr>
    </w:p>
    <w:bookmarkStart w:id="545" w:name="page546"/>
    <w:bookmarkEnd w:id="54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FIRST SECOND THIRD(1) FOURTH ------- -------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---- 2000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$13,703 $13,744 $14,176 $13,910 Operating income (loss)</w:t>
      </w:r>
    </w:p>
    <w:p>
      <w:pPr>
        <w:ind w:left="260"/>
        <w:spacing w:after="0" w:line="238" w:lineRule="auto"/>
        <w:rPr>
          <w:sz w:val="20"/>
          <w:szCs w:val="20"/>
          <w:color w:val="auto"/>
        </w:rPr>
      </w:pPr>
      <w:r>
        <w:rPr>
          <w:rFonts w:ascii="Courier New" w:cs="Courier New" w:eastAsia="Courier New" w:hAnsi="Courier New"/>
          <w:sz w:val="18"/>
          <w:szCs w:val="18"/>
          <w:color w:val="auto"/>
        </w:rPr>
        <w:t>(2)................................ 2,347 3,140 2,907</w:t>
      </w:r>
    </w:p>
    <w:p>
      <w:pPr>
        <w:jc w:val="center"/>
        <w:ind w:right="4099"/>
        <w:spacing w:after="0"/>
        <w:rPr>
          <w:sz w:val="20"/>
          <w:szCs w:val="20"/>
          <w:color w:val="auto"/>
        </w:rPr>
      </w:pPr>
      <w:r>
        <w:rPr>
          <w:rFonts w:ascii="Courier New" w:cs="Courier New" w:eastAsia="Courier New" w:hAnsi="Courier New"/>
          <w:sz w:val="18"/>
          <w:szCs w:val="18"/>
          <w:color w:val="auto"/>
        </w:rPr>
        <w:t>(4,166) Income (loss) from continuing operations before</w:t>
      </w:r>
    </w:p>
    <w:p>
      <w:pPr>
        <w:jc w:val="center"/>
        <w:ind w:right="4099"/>
        <w:spacing w:after="0" w:line="237" w:lineRule="auto"/>
        <w:rPr>
          <w:sz w:val="20"/>
          <w:szCs w:val="20"/>
          <w:color w:val="auto"/>
        </w:rPr>
      </w:pPr>
      <w:r>
        <w:rPr>
          <w:rFonts w:ascii="Courier New" w:cs="Courier New" w:eastAsia="Courier New" w:hAnsi="Courier New"/>
          <w:sz w:val="18"/>
          <w:szCs w:val="18"/>
          <w:color w:val="auto"/>
        </w:rPr>
        <w:t>the cumulative effect of accounting</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change.................. 2,650 1,857 3,074 (3,448) Income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from discontinued operations -- net of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33 177</w:t>
      </w:r>
    </w:p>
    <w:p>
      <w:pPr>
        <w:jc w:val="center"/>
        <w:ind w:right="4099"/>
        <w:spacing w:after="0"/>
        <w:rPr>
          <w:sz w:val="20"/>
          <w:szCs w:val="20"/>
          <w:color w:val="auto"/>
        </w:rPr>
      </w:pPr>
      <w:r>
        <w:rPr>
          <w:rFonts w:ascii="Courier New" w:cs="Courier New" w:eastAsia="Courier New" w:hAnsi="Courier New"/>
          <w:sz w:val="18"/>
          <w:szCs w:val="18"/>
          <w:color w:val="auto"/>
        </w:rPr>
        <w:t>(2) 328 Net income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(loss)......................................... $ 2,683 $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2,034 $ 3,072 $(3,120) AT&amp;T Common Stock Group: Earnings</w:t>
      </w:r>
    </w:p>
    <w:p>
      <w:pPr>
        <w:ind w:left="160"/>
        <w:spacing w:after="0" w:line="238" w:lineRule="auto"/>
        <w:rPr>
          <w:sz w:val="20"/>
          <w:szCs w:val="20"/>
          <w:color w:val="auto"/>
        </w:rPr>
      </w:pPr>
      <w:r>
        <w:rPr>
          <w:rFonts w:ascii="Courier New" w:cs="Courier New" w:eastAsia="Courier New" w:hAnsi="Courier New"/>
          <w:sz w:val="18"/>
          <w:szCs w:val="18"/>
          <w:color w:val="auto"/>
        </w:rPr>
        <w:t>(loss) per share -- basic: Continuing operations before</w:t>
      </w:r>
    </w:p>
    <w:tbl>
      <w:tblPr>
        <w:tblLayout w:type="fixed"/>
        <w:tblInd w:w="120" w:type="dxa"/>
        <w:tblCellMar>
          <w:top w:w="0" w:type="dxa"/>
          <w:left w:w="0" w:type="dxa"/>
          <w:bottom w:w="0" w:type="dxa"/>
          <w:right w:w="0" w:type="dxa"/>
        </w:tblCellMar>
      </w:tblPr>
      <w:tr>
        <w:trPr>
          <w:trHeight w:val="203"/>
        </w:trPr>
        <w:tc>
          <w:tcPr>
            <w:tcW w:w="5100" w:type="dxa"/>
            <w:vAlign w:val="bottom"/>
            <w:gridSpan w:val="2"/>
          </w:tcPr>
          <w:p>
            <w:pPr>
              <w:jc w:val="center"/>
              <w:ind w:left="706"/>
              <w:spacing w:after="0"/>
              <w:rPr>
                <w:sz w:val="20"/>
                <w:szCs w:val="20"/>
                <w:color w:val="auto"/>
              </w:rPr>
            </w:pPr>
            <w:r>
              <w:rPr>
                <w:rFonts w:ascii="Courier New" w:cs="Courier New" w:eastAsia="Courier New" w:hAnsi="Courier New"/>
                <w:sz w:val="18"/>
                <w:szCs w:val="18"/>
                <w:color w:val="auto"/>
                <w:w w:val="97"/>
              </w:rPr>
              <w:t>the cumulative effect of accounting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00" w:type="dxa"/>
            <w:vAlign w:val="bottom"/>
          </w:tcPr>
          <w:p>
            <w:pPr>
              <w:spacing w:after="0"/>
              <w:rPr>
                <w:sz w:val="20"/>
                <w:szCs w:val="20"/>
                <w:color w:val="auto"/>
              </w:rPr>
            </w:pPr>
            <w:r>
              <w:rPr>
                <w:rFonts w:ascii="Courier New" w:cs="Courier New" w:eastAsia="Courier New" w:hAnsi="Courier New"/>
                <w:sz w:val="11"/>
                <w:szCs w:val="11"/>
                <w:color w:val="auto"/>
                <w:w w:val="75"/>
              </w:rPr>
              <w:t>change....................................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.49</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10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.35</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(.52) Discontinued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00" w:type="dxa"/>
            <w:vAlign w:val="bottom"/>
          </w:tcPr>
          <w:p>
            <w:pPr>
              <w:ind w:left="100"/>
              <w:spacing w:after="0"/>
              <w:rPr>
                <w:sz w:val="20"/>
                <w:szCs w:val="20"/>
                <w:color w:val="auto"/>
              </w:rPr>
            </w:pPr>
            <w:r>
              <w:rPr>
                <w:rFonts w:ascii="Courier New" w:cs="Courier New" w:eastAsia="Courier New" w:hAnsi="Courier New"/>
                <w:sz w:val="10"/>
                <w:szCs w:val="10"/>
                <w:color w:val="auto"/>
                <w:w w:val="76"/>
              </w:rPr>
              <w:t>operations.................................</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 .05 --</w:t>
            </w:r>
          </w:p>
        </w:tc>
        <w:tc>
          <w:tcPr>
            <w:tcW w:w="1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0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.07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Total...................................................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4" w:lineRule="exact"/>
        <w:rPr>
          <w:sz w:val="20"/>
          <w:szCs w:val="20"/>
          <w:color w:val="auto"/>
        </w:rPr>
      </w:pPr>
    </w:p>
    <w:p>
      <w:pPr>
        <w:ind w:left="320" w:right="4319" w:hanging="104"/>
        <w:spacing w:after="0" w:line="268" w:lineRule="auto"/>
        <w:tabs>
          <w:tab w:leader="none" w:pos="425"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.55 $ .54 $ .35 $ (.45) Earnings (loss) per share -- diluted: Continuing operations before the cumulative</w:t>
      </w:r>
    </w:p>
    <w:p>
      <w:pPr>
        <w:jc w:val="center"/>
        <w:ind w:right="4099"/>
        <w:spacing w:after="0" w:line="233" w:lineRule="auto"/>
        <w:rPr>
          <w:sz w:val="20"/>
          <w:szCs w:val="20"/>
          <w:color w:val="auto"/>
        </w:rPr>
      </w:pPr>
      <w:r>
        <w:rPr>
          <w:rFonts w:ascii="Courier New" w:cs="Courier New" w:eastAsia="Courier New" w:hAnsi="Courier New"/>
          <w:sz w:val="18"/>
          <w:szCs w:val="18"/>
          <w:color w:val="auto"/>
        </w:rPr>
        <w:t>effect of accounting</w:t>
      </w:r>
    </w:p>
    <w:p>
      <w:pPr>
        <w:jc w:val="center"/>
        <w:ind w:right="4099"/>
        <w:spacing w:after="0"/>
        <w:rPr>
          <w:sz w:val="20"/>
          <w:szCs w:val="20"/>
          <w:color w:val="auto"/>
        </w:rPr>
      </w:pPr>
      <w:r>
        <w:rPr>
          <w:rFonts w:ascii="Courier New" w:cs="Courier New" w:eastAsia="Courier New" w:hAnsi="Courier New"/>
          <w:sz w:val="18"/>
          <w:szCs w:val="18"/>
          <w:color w:val="auto"/>
        </w:rPr>
        <w:t>change.................................... $ .53 $ .48 $</w:t>
      </w:r>
    </w:p>
    <w:p>
      <w:pPr>
        <w:jc w:val="center"/>
        <w:ind w:right="4099"/>
        <w:spacing w:after="0" w:line="237" w:lineRule="auto"/>
        <w:rPr>
          <w:sz w:val="20"/>
          <w:szCs w:val="20"/>
          <w:color w:val="auto"/>
        </w:rPr>
      </w:pPr>
      <w:r>
        <w:rPr>
          <w:rFonts w:ascii="Courier New" w:cs="Courier New" w:eastAsia="Courier New" w:hAnsi="Courier New"/>
          <w:sz w:val="18"/>
          <w:szCs w:val="18"/>
          <w:color w:val="auto"/>
        </w:rPr>
        <w:t>.35 $ (.52) Discontinued</w:t>
      </w:r>
    </w:p>
    <w:p>
      <w:pPr>
        <w:jc w:val="center"/>
        <w:ind w:right="4099"/>
        <w:spacing w:after="0"/>
        <w:rPr>
          <w:sz w:val="20"/>
          <w:szCs w:val="20"/>
          <w:color w:val="auto"/>
        </w:rPr>
      </w:pPr>
      <w:r>
        <w:rPr>
          <w:rFonts w:ascii="Courier New" w:cs="Courier New" w:eastAsia="Courier New" w:hAnsi="Courier New"/>
          <w:sz w:val="18"/>
          <w:szCs w:val="18"/>
          <w:color w:val="auto"/>
        </w:rPr>
        <w:t>operations................................. .01 .05 --</w:t>
      </w:r>
    </w:p>
    <w:p>
      <w:pPr>
        <w:jc w:val="center"/>
        <w:ind w:right="4099"/>
        <w:spacing w:after="0" w:line="237" w:lineRule="auto"/>
        <w:rPr>
          <w:sz w:val="20"/>
          <w:szCs w:val="20"/>
          <w:color w:val="auto"/>
        </w:rPr>
      </w:pPr>
      <w:r>
        <w:rPr>
          <w:rFonts w:ascii="Courier New" w:cs="Courier New" w:eastAsia="Courier New" w:hAnsi="Courier New"/>
          <w:sz w:val="18"/>
          <w:szCs w:val="18"/>
          <w:color w:val="auto"/>
        </w:rPr>
        <w:t>.07</w:t>
      </w:r>
    </w:p>
    <w:p>
      <w:pPr>
        <w:jc w:val="center"/>
        <w:ind w:right="4099"/>
        <w:spacing w:after="0"/>
        <w:rPr>
          <w:sz w:val="20"/>
          <w:szCs w:val="20"/>
          <w:color w:val="auto"/>
        </w:rPr>
      </w:pPr>
      <w:r>
        <w:rPr>
          <w:rFonts w:ascii="Courier New" w:cs="Courier New" w:eastAsia="Courier New" w:hAnsi="Courier New"/>
          <w:sz w:val="18"/>
          <w:szCs w:val="18"/>
          <w:color w:val="auto"/>
        </w:rPr>
        <w:t>Total...................................................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 .54 $ .53 $ .35 $ (.45) Dividends</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declared........................................ $ .22 $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.22 $ .22 $ .0375 AT&amp;T Wireless Group:(5) Earnings (loss)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from discontinued operations per share: Basic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diluted.................................... $ -- $ .06 $</w:t>
      </w:r>
    </w:p>
    <w:tbl>
      <w:tblPr>
        <w:tblLayout w:type="fixed"/>
        <w:tblInd w:w="60" w:type="dxa"/>
        <w:tblCellMar>
          <w:top w:w="0" w:type="dxa"/>
          <w:left w:w="0" w:type="dxa"/>
          <w:bottom w:w="0" w:type="dxa"/>
          <w:right w:w="0" w:type="dxa"/>
        </w:tblCellMar>
      </w:tblPr>
      <w:tr>
        <w:trPr>
          <w:trHeight w:val="203"/>
        </w:trPr>
        <w:tc>
          <w:tcPr>
            <w:tcW w:w="5900" w:type="dxa"/>
            <w:vAlign w:val="bottom"/>
            <w:gridSpan w:val="4"/>
          </w:tcPr>
          <w:p>
            <w:pPr>
              <w:jc w:val="center"/>
              <w:ind w:left="21"/>
              <w:spacing w:after="0"/>
              <w:rPr>
                <w:sz w:val="20"/>
                <w:szCs w:val="20"/>
                <w:color w:val="auto"/>
              </w:rPr>
            </w:pPr>
            <w:r>
              <w:rPr>
                <w:rFonts w:ascii="Courier New" w:cs="Courier New" w:eastAsia="Courier New" w:hAnsi="Courier New"/>
                <w:sz w:val="18"/>
                <w:szCs w:val="18"/>
                <w:color w:val="auto"/>
                <w:w w:val="97"/>
              </w:rPr>
              <w:t>(.01) $ .16 Liberty Media Group:(6) Earnings (loss) per</w:t>
            </w: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share: Basic and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diluted....................................</w:t>
            </w:r>
          </w:p>
        </w:tc>
        <w:tc>
          <w:tcPr>
            <w:tcW w:w="640" w:type="dxa"/>
            <w:vAlign w:val="bottom"/>
          </w:tcPr>
          <w:p>
            <w:pPr>
              <w:spacing w:after="0"/>
              <w:rPr>
                <w:sz w:val="17"/>
                <w:szCs w:val="17"/>
                <w:color w:val="auto"/>
              </w:rPr>
            </w:pPr>
          </w:p>
        </w:tc>
        <w:tc>
          <w:tcPr>
            <w:tcW w:w="22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.37 $ .10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.68 $ (.57) Stock price(7) AT&amp;T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$ 47.37 $ 45.67</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$ 27.33 $ 23.30</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34.41 24.27 21.16</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12.81</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43.73 24.71</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22.52 13.40 AT&amp;T Wireless Group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8"/>
              </w:rPr>
              <w:t>-- 36.00 29.56 24.94</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-- 23.56 20.50 16.38 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2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9"/>
              </w:rPr>
              <w:t>-- 27.88</w:t>
            </w: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20.88 17.31 Liberty Media Group Class A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30.72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29.94</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26.56</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19.25</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24.44 19.19 17.44</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10.75</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29.63 24.25</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18.00 13.56 Liberty Media Group Class B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36.56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32.69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32.63</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20.63</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27.00 22.13 18.75</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12.75</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32.81 32.50</w:t>
            </w:r>
          </w:p>
        </w:tc>
      </w:tr>
      <w:tr>
        <w:trPr>
          <w:trHeight w:val="203"/>
        </w:trPr>
        <w:tc>
          <w:tcPr>
            <w:tcW w:w="2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18.75</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18.75</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5" w:lineRule="auto"/>
        <w:tabs>
          <w:tab w:leader="none" w:pos="420" w:val="left"/>
        </w:tabs>
        <w:numPr>
          <w:ilvl w:val="0"/>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quarter 2001 net income included a gain on disposition of discontinued operations of $13,503, or $3.82 per share.</w:t>
      </w:r>
    </w:p>
    <w:p>
      <w:pPr>
        <w:sectPr>
          <w:pgSz w:w="11900" w:h="16838" w:orient="portrait"/>
          <w:cols w:equalWidth="0" w:num="1">
            <w:col w:w="10219"/>
          </w:cols>
          <w:pgMar w:left="240" w:top="717" w:right="1440" w:bottom="0" w:gutter="0" w:footer="0" w:header="0"/>
        </w:sectPr>
      </w:pPr>
    </w:p>
    <w:bookmarkStart w:id="546" w:name="page547"/>
    <w:bookmarkEnd w:id="546"/>
    <w:p>
      <w:pPr>
        <w:ind w:left="2820"/>
        <w:spacing w:after="0"/>
        <w:rPr>
          <w:sz w:val="20"/>
          <w:szCs w:val="20"/>
          <w:color w:val="auto"/>
        </w:rPr>
      </w:pPr>
      <w:r>
        <w:rPr>
          <w:rFonts w:ascii="Courier New" w:cs="Courier New" w:eastAsia="Courier New" w:hAnsi="Courier New"/>
          <w:sz w:val="16"/>
          <w:szCs w:val="16"/>
          <w:color w:val="auto"/>
        </w:rPr>
        <w:t>XII-74</w:t>
      </w:r>
    </w:p>
    <w:p>
      <w:pPr>
        <w:sectPr>
          <w:pgSz w:w="11900" w:h="16838" w:orient="portrait"/>
          <w:cols w:equalWidth="0" w:num="1">
            <w:col w:w="9019"/>
          </w:cols>
          <w:pgMar w:left="1440" w:top="344" w:right="1440" w:bottom="1440" w:gutter="0" w:footer="0" w:header="0"/>
        </w:sectPr>
      </w:pPr>
    </w:p>
    <w:bookmarkStart w:id="547" w:name="page548"/>
    <w:bookmarkEnd w:id="54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(loss) included net restructuring and other charges of $808 in first quarter 2001, $287 in second quarter 2001, $399 in third quarter 2001, $1,036 in fourth quarter 2001, $773 in first quarter 2000, $24 in third quarter 2000 and $6,232 in fourth quarter 2000.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779" w:hanging="412"/>
        <w:spacing w:after="0" w:line="273" w:lineRule="auto"/>
        <w:tabs>
          <w:tab w:leader="none" w:pos="420"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2001 results have been restated to properly classify losses related to the implementation of SFAS No. 133. A loss of $1.6 billion pretax ($1.1 billion after-tax) was reclassified from other (expense) income to cumulative effect of accounting change. There was no impact to the total net loss or the loss per share recorded in the first quarter of 2001.</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2001 net income included cumulative effect of accounting change of $359 and $545, or $0.09 per share and $0.21 per share, for AT&amp;T Common Stock Group and LMG, respectively, due to the adoption of SFAS No. 133.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had been declared on AT&amp;T Wireless Group common stock. AT&amp;T Wireless Group was split-off from AT&amp;T on July 9, 2001.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 had been declared on LMG common stock. LMG was split-off from AT&amp;T on August 10, 2001.</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prices obtained from the New York Stock Exchange Composite Tape. AT&amp;T Common Stock prices have been restated to reflect the split-off of AT&amp;T Wireless.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(SFAS) No. 141, "Business Combinations", which supercedes Accounting Principles Board (APB) opinion No.</w:t>
      </w:r>
    </w:p>
    <w:p>
      <w:pPr>
        <w:spacing w:after="0" w:line="1" w:lineRule="exact"/>
        <w:rPr>
          <w:sz w:val="20"/>
          <w:szCs w:val="20"/>
          <w:color w:val="auto"/>
        </w:rPr>
      </w:pPr>
    </w:p>
    <w:p>
      <w:pPr>
        <w:ind w:right="1779" w:firstLine="8"/>
        <w:spacing w:after="0" w:line="237" w:lineRule="auto"/>
        <w:tabs>
          <w:tab w:leader="none" w:pos="421"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supercedes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as of December 31, 2001, was $8.8 billion with related amortization in 2001 of $0.2 billion. In addition, we have determined that our franchise costs are indefinite-lived assets, as defined in SFAS No. 142, and therefore will not be subject to amortization beginning in 2002. The balance of our franchise costs as of December 31, 2001, was $42.8 billion and the related amortization in 2001 was $1.2 billion. The adoption of SFAS No. 142 will have a significant impact on our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our reporting units to their carrying values. As of January 1, 2002, the fair value of the reporting units' goodwill exceeded their fair value, and therefore no</w:t>
      </w:r>
    </w:p>
    <w:p>
      <w:pPr>
        <w:sectPr>
          <w:pgSz w:w="11900" w:h="16838" w:orient="portrait"/>
          <w:cols w:equalWidth="0" w:num="1">
            <w:col w:w="10219"/>
          </w:cols>
          <w:pgMar w:left="240" w:top="716" w:right="1440" w:bottom="0" w:gutter="0" w:footer="0" w:header="0"/>
        </w:sectPr>
      </w:pPr>
    </w:p>
    <w:bookmarkStart w:id="548" w:name="page549"/>
    <w:bookmarkEnd w:id="548"/>
    <w:p>
      <w:pPr>
        <w:ind w:right="1879"/>
        <w:spacing w:after="0" w:line="237" w:lineRule="auto"/>
        <w:rPr>
          <w:sz w:val="20"/>
          <w:szCs w:val="20"/>
          <w:color w:val="auto"/>
        </w:rPr>
      </w:pPr>
      <w:r>
        <w:rPr>
          <w:rFonts w:ascii="Courier New" w:cs="Courier New" w:eastAsia="Courier New" w:hAnsi="Courier New"/>
          <w:sz w:val="18"/>
          <w:szCs w:val="18"/>
          <w:color w:val="auto"/>
        </w:rPr>
        <w:t>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XII-75</w:t>
      </w:r>
    </w:p>
    <w:p>
      <w:pPr>
        <w:sectPr>
          <w:pgSz w:w="11900" w:h="16838" w:orient="portrait"/>
          <w:cols w:equalWidth="0" w:num="1">
            <w:col w:w="10219"/>
          </w:cols>
          <w:pgMar w:left="240" w:top="142" w:right="1440" w:bottom="1440" w:gutter="0" w:footer="0" w:header="0"/>
        </w:sectPr>
      </w:pPr>
    </w:p>
    <w:bookmarkStart w:id="549" w:name="page550"/>
    <w:bookmarkEnd w:id="54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2002, AT&amp;T Canada announced the formation of a committee of its board of directors to help AT&amp;T Canada with issues they are facing in the foreseeable future. Such issues include a significant regulatory decision expected in the next month which could have a significant impact on the future of 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 (see Note 5).</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XII-76</w:t>
      </w:r>
    </w:p>
    <w:p>
      <w:pPr>
        <w:sectPr>
          <w:pgSz w:w="11900" w:h="16838" w:orient="portrait"/>
          <w:cols w:equalWidth="0" w:num="1">
            <w:col w:w="10219"/>
          </w:cols>
          <w:pgMar w:left="240" w:top="717" w:right="1440" w:bottom="1440" w:gutter="0" w:footer="0" w:header="0"/>
        </w:sectPr>
      </w:pPr>
    </w:p>
    <w:bookmarkStart w:id="550" w:name="page551"/>
    <w:bookmarkEnd w:id="550"/>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Shareowners of AT&amp;T Corp.: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XII-77</w:t>
      </w:r>
    </w:p>
    <w:p>
      <w:pPr>
        <w:sectPr>
          <w:pgSz w:w="11900" w:h="16838" w:orient="portrait"/>
          <w:cols w:equalWidth="0" w:num="1">
            <w:col w:w="10219"/>
          </w:cols>
          <w:pgMar w:left="240" w:top="919" w:right="1440" w:bottom="1440" w:gutter="0" w:footer="0" w:header="0"/>
        </w:sectPr>
      </w:pPr>
    </w:p>
    <w:bookmarkStart w:id="551" w:name="page552"/>
    <w:bookmarkEnd w:id="55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jc w:val="center"/>
        <w:ind w:right="3999"/>
        <w:spacing w:after="0"/>
        <w:rPr>
          <w:sz w:val="20"/>
          <w:szCs w:val="20"/>
          <w:color w:val="auto"/>
        </w:rPr>
      </w:pPr>
      <w:r>
        <w:rPr>
          <w:rFonts w:ascii="Courier New" w:cs="Courier New" w:eastAsia="Courier New" w:hAnsi="Courier New"/>
          <w:sz w:val="18"/>
          <w:szCs w:val="18"/>
          <w:color w:val="auto"/>
        </w:rPr>
        <w:t>--------- (DOLLARS IN MILLIONS)</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$10,132 $ 8,445 $5,080 Operating expenses: Cost of</w:t>
      </w:r>
    </w:p>
    <w:p>
      <w:pPr>
        <w:jc w:val="center"/>
        <w:ind w:right="3999"/>
        <w:spacing w:after="0" w:line="238" w:lineRule="auto"/>
        <w:rPr>
          <w:sz w:val="20"/>
          <w:szCs w:val="20"/>
          <w:color w:val="auto"/>
        </w:rPr>
      </w:pPr>
      <w:r>
        <w:rPr>
          <w:rFonts w:ascii="Courier New" w:cs="Courier New" w:eastAsia="Courier New" w:hAnsi="Courier New"/>
          <w:sz w:val="18"/>
          <w:szCs w:val="18"/>
          <w:color w:val="auto"/>
        </w:rPr>
        <w:t>services (excluding depreciation of $1,881, $1,291 and</w:t>
      </w:r>
    </w:p>
    <w:p>
      <w:pPr>
        <w:jc w:val="center"/>
        <w:ind w:right="3999"/>
        <w:spacing w:after="0"/>
        <w:rPr>
          <w:sz w:val="20"/>
          <w:szCs w:val="20"/>
          <w:color w:val="auto"/>
        </w:rPr>
      </w:pPr>
      <w:r>
        <w:rPr>
          <w:rFonts w:ascii="Courier New" w:cs="Courier New" w:eastAsia="Courier New" w:hAnsi="Courier New"/>
          <w:sz w:val="18"/>
          <w:szCs w:val="18"/>
          <w:color w:val="auto"/>
        </w:rPr>
        <w:t>$663 for 2001, 2000 and 1999, respectively, included</w:t>
      </w:r>
    </w:p>
    <w:p>
      <w:pPr>
        <w:jc w:val="center"/>
        <w:ind w:right="3999"/>
        <w:spacing w:after="0" w:line="237" w:lineRule="auto"/>
        <w:rPr>
          <w:sz w:val="20"/>
          <w:szCs w:val="20"/>
          <w:color w:val="auto"/>
        </w:rPr>
      </w:pPr>
      <w:r>
        <w:rPr>
          <w:rFonts w:ascii="Courier New" w:cs="Courier New" w:eastAsia="Courier New" w:hAnsi="Courier New"/>
          <w:sz w:val="18"/>
          <w:szCs w:val="18"/>
          <w:color w:val="auto"/>
        </w:rPr>
        <w:t>below)....................................... 5,459 4,600</w:t>
      </w:r>
    </w:p>
    <w:p>
      <w:pPr>
        <w:jc w:val="center"/>
        <w:ind w:right="3999"/>
        <w:spacing w:after="0" w:line="238" w:lineRule="auto"/>
        <w:rPr>
          <w:sz w:val="20"/>
          <w:szCs w:val="20"/>
          <w:color w:val="auto"/>
        </w:rPr>
      </w:pPr>
      <w:r>
        <w:rPr>
          <w:rFonts w:ascii="Courier New" w:cs="Courier New" w:eastAsia="Courier New" w:hAnsi="Courier New"/>
          <w:sz w:val="18"/>
          <w:szCs w:val="18"/>
          <w:color w:val="auto"/>
        </w:rPr>
        <w:t>2,686 Selling, general and</w:t>
      </w:r>
    </w:p>
    <w:p>
      <w:pPr>
        <w:jc w:val="center"/>
        <w:ind w:right="3999"/>
        <w:spacing w:after="0"/>
        <w:rPr>
          <w:sz w:val="20"/>
          <w:szCs w:val="20"/>
          <w:color w:val="auto"/>
        </w:rPr>
      </w:pPr>
      <w:r>
        <w:rPr>
          <w:rFonts w:ascii="Courier New" w:cs="Courier New" w:eastAsia="Courier New" w:hAnsi="Courier New"/>
          <w:sz w:val="18"/>
          <w:szCs w:val="18"/>
          <w:color w:val="auto"/>
        </w:rPr>
        <w:t>administrative...................... 2,582 2,180 1,253</w:t>
      </w:r>
    </w:p>
    <w:p>
      <w:pPr>
        <w:ind w:left="120"/>
        <w:spacing w:after="0" w:line="237" w:lineRule="auto"/>
        <w:rPr>
          <w:sz w:val="20"/>
          <w:szCs w:val="20"/>
          <w:color w:val="auto"/>
        </w:rPr>
      </w:pPr>
      <w:r>
        <w:rPr>
          <w:rFonts w:ascii="Courier New" w:cs="Courier New" w:eastAsia="Courier New" w:hAnsi="Courier New"/>
          <w:sz w:val="18"/>
          <w:szCs w:val="18"/>
          <w:color w:val="auto"/>
        </w:rPr>
        <w:t>Depreciation and other amortization......................</w:t>
      </w:r>
    </w:p>
    <w:p>
      <w:pPr>
        <w:jc w:val="center"/>
        <w:ind w:right="3999"/>
        <w:spacing w:after="0"/>
        <w:rPr>
          <w:sz w:val="20"/>
          <w:szCs w:val="20"/>
          <w:color w:val="auto"/>
        </w:rPr>
      </w:pPr>
      <w:r>
        <w:rPr>
          <w:rFonts w:ascii="Courier New" w:cs="Courier New" w:eastAsia="Courier New" w:hAnsi="Courier New"/>
          <w:sz w:val="18"/>
          <w:szCs w:val="18"/>
          <w:color w:val="auto"/>
        </w:rPr>
        <w:t>2,626 1,674 805 Amortization of goodwill, franchise costs</w:t>
      </w:r>
    </w:p>
    <w:p>
      <w:pPr>
        <w:jc w:val="center"/>
        <w:ind w:right="3999"/>
        <w:spacing w:after="0" w:line="237" w:lineRule="auto"/>
        <w:rPr>
          <w:sz w:val="20"/>
          <w:szCs w:val="20"/>
          <w:color w:val="auto"/>
        </w:rPr>
      </w:pPr>
      <w:r>
        <w:rPr>
          <w:rFonts w:ascii="Courier New" w:cs="Courier New" w:eastAsia="Courier New" w:hAnsi="Courier New"/>
          <w:sz w:val="18"/>
          <w:szCs w:val="18"/>
          <w:color w:val="auto"/>
        </w:rPr>
        <w:t>and other purchased</w:t>
      </w:r>
    </w:p>
    <w:p>
      <w:pPr>
        <w:jc w:val="center"/>
        <w:ind w:right="3999"/>
        <w:spacing w:after="0"/>
        <w:rPr>
          <w:sz w:val="20"/>
          <w:szCs w:val="20"/>
          <w:color w:val="auto"/>
        </w:rPr>
      </w:pPr>
      <w:r>
        <w:rPr>
          <w:rFonts w:ascii="Courier New" w:cs="Courier New" w:eastAsia="Courier New" w:hAnsi="Courier New"/>
          <w:sz w:val="18"/>
          <w:szCs w:val="18"/>
          <w:color w:val="auto"/>
        </w:rPr>
        <w:t>intangibles................................. 2,154 2,377</w:t>
      </w:r>
    </w:p>
    <w:p>
      <w:pPr>
        <w:jc w:val="center"/>
        <w:ind w:right="3999"/>
        <w:spacing w:after="0" w:line="237" w:lineRule="auto"/>
        <w:rPr>
          <w:sz w:val="20"/>
          <w:szCs w:val="20"/>
          <w:color w:val="auto"/>
        </w:rPr>
      </w:pPr>
      <w:r>
        <w:rPr>
          <w:rFonts w:ascii="Courier New" w:cs="Courier New" w:eastAsia="Courier New" w:hAnsi="Courier New"/>
          <w:sz w:val="18"/>
          <w:szCs w:val="18"/>
          <w:color w:val="auto"/>
        </w:rPr>
        <w:t>869 Asset impairment, restructuring and other</w:t>
      </w:r>
    </w:p>
    <w:p>
      <w:pPr>
        <w:jc w:val="center"/>
        <w:ind w:right="3999"/>
        <w:spacing w:after="0" w:line="238" w:lineRule="auto"/>
        <w:rPr>
          <w:sz w:val="20"/>
          <w:szCs w:val="20"/>
          <w:color w:val="auto"/>
        </w:rPr>
      </w:pPr>
      <w:r>
        <w:rPr>
          <w:rFonts w:ascii="Courier New" w:cs="Courier New" w:eastAsia="Courier New" w:hAnsi="Courier New"/>
          <w:sz w:val="18"/>
          <w:szCs w:val="18"/>
          <w:color w:val="auto"/>
        </w:rPr>
        <w:t>charges........ 1,494 6,270 644 ------- ------- ------</w:t>
      </w:r>
    </w:p>
    <w:p>
      <w:pPr>
        <w:jc w:val="center"/>
        <w:ind w:right="3999"/>
        <w:spacing w:after="0"/>
        <w:rPr>
          <w:sz w:val="20"/>
          <w:szCs w:val="20"/>
          <w:color w:val="auto"/>
        </w:rPr>
      </w:pPr>
      <w:r>
        <w:rPr>
          <w:rFonts w:ascii="Courier New" w:cs="Courier New" w:eastAsia="Courier New" w:hAnsi="Courier New"/>
          <w:sz w:val="18"/>
          <w:szCs w:val="18"/>
          <w:color w:val="auto"/>
        </w:rPr>
        <w:t>Total operating</w:t>
      </w:r>
    </w:p>
    <w:p>
      <w:pPr>
        <w:jc w:val="center"/>
        <w:ind w:right="3999"/>
        <w:spacing w:after="0" w:line="237" w:lineRule="auto"/>
        <w:rPr>
          <w:sz w:val="20"/>
          <w:szCs w:val="20"/>
          <w:color w:val="auto"/>
        </w:rPr>
      </w:pPr>
      <w:r>
        <w:rPr>
          <w:rFonts w:ascii="Courier New" w:cs="Courier New" w:eastAsia="Courier New" w:hAnsi="Courier New"/>
          <w:sz w:val="18"/>
          <w:szCs w:val="18"/>
          <w:color w:val="auto"/>
        </w:rPr>
        <w:t>expenses................................... 14,315 17,101</w:t>
      </w:r>
    </w:p>
    <w:p>
      <w:pPr>
        <w:jc w:val="center"/>
        <w:ind w:right="3999"/>
        <w:spacing w:after="0"/>
        <w:rPr>
          <w:sz w:val="20"/>
          <w:szCs w:val="20"/>
          <w:color w:val="auto"/>
        </w:rPr>
      </w:pPr>
      <w:r>
        <w:rPr>
          <w:rFonts w:ascii="Courier New" w:cs="Courier New" w:eastAsia="Courier New" w:hAnsi="Courier New"/>
          <w:sz w:val="18"/>
          <w:szCs w:val="18"/>
          <w:color w:val="auto"/>
        </w:rPr>
        <w:t>6,257 ------- ------- ------ Operating</w:t>
      </w:r>
    </w:p>
    <w:p>
      <w:pPr>
        <w:jc w:val="center"/>
        <w:ind w:right="3999"/>
        <w:spacing w:after="0" w:line="237" w:lineRule="auto"/>
        <w:rPr>
          <w:sz w:val="20"/>
          <w:szCs w:val="20"/>
          <w:color w:val="auto"/>
        </w:rPr>
      </w:pPr>
      <w:r>
        <w:rPr>
          <w:rFonts w:ascii="Courier New" w:cs="Courier New" w:eastAsia="Courier New" w:hAnsi="Courier New"/>
          <w:sz w:val="18"/>
          <w:szCs w:val="18"/>
          <w:color w:val="auto"/>
        </w:rPr>
        <w:t>loss............................................. 4,183</w:t>
      </w:r>
    </w:p>
    <w:p>
      <w:pPr>
        <w:jc w:val="center"/>
        <w:ind w:right="3999"/>
        <w:spacing w:after="0"/>
        <w:rPr>
          <w:sz w:val="20"/>
          <w:szCs w:val="20"/>
          <w:color w:val="auto"/>
        </w:rPr>
      </w:pPr>
      <w:r>
        <w:rPr>
          <w:rFonts w:ascii="Courier New" w:cs="Courier New" w:eastAsia="Courier New" w:hAnsi="Courier New"/>
          <w:sz w:val="18"/>
          <w:szCs w:val="18"/>
          <w:color w:val="auto"/>
        </w:rPr>
        <w:t>8,656 1,177 Investment (expense)</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income.............................. (1,947) (84) 47 Other</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(expense) income................................... (927)</w:t>
      </w:r>
    </w:p>
    <w:p>
      <w:pPr>
        <w:jc w:val="center"/>
        <w:ind w:right="3999"/>
        <w:spacing w:after="0" w:line="238" w:lineRule="auto"/>
        <w:rPr>
          <w:sz w:val="20"/>
          <w:szCs w:val="20"/>
          <w:color w:val="auto"/>
        </w:rPr>
      </w:pPr>
      <w:r>
        <w:rPr>
          <w:rFonts w:ascii="Courier New" w:cs="Courier New" w:eastAsia="Courier New" w:hAnsi="Courier New"/>
          <w:sz w:val="18"/>
          <w:szCs w:val="18"/>
          <w:color w:val="auto"/>
        </w:rPr>
        <w:t>45 3 Interest</w:t>
      </w:r>
    </w:p>
    <w:p>
      <w:pPr>
        <w:jc w:val="center"/>
        <w:ind w:right="3999"/>
        <w:spacing w:after="0"/>
        <w:rPr>
          <w:sz w:val="20"/>
          <w:szCs w:val="20"/>
          <w:color w:val="auto"/>
        </w:rPr>
      </w:pPr>
      <w:r>
        <w:rPr>
          <w:rFonts w:ascii="Courier New" w:cs="Courier New" w:eastAsia="Courier New" w:hAnsi="Courier New"/>
          <w:sz w:val="18"/>
          <w:szCs w:val="18"/>
          <w:color w:val="auto"/>
        </w:rPr>
        <w:t>expense......................................... 1,735</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1,323 705 ------- ------- ------ Loss before income taxes,</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net losses from equity investments, minority interest and</w:t>
      </w:r>
    </w:p>
    <w:p>
      <w:pPr>
        <w:jc w:val="center"/>
        <w:ind w:right="399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jc w:val="center"/>
        <w:ind w:right="3999"/>
        <w:spacing w:after="0"/>
        <w:rPr>
          <w:sz w:val="20"/>
          <w:szCs w:val="20"/>
          <w:color w:val="auto"/>
        </w:rPr>
      </w:pPr>
      <w:r>
        <w:rPr>
          <w:rFonts w:ascii="Courier New" w:cs="Courier New" w:eastAsia="Courier New" w:hAnsi="Courier New"/>
          <w:sz w:val="18"/>
          <w:szCs w:val="18"/>
          <w:color w:val="auto"/>
        </w:rPr>
        <w:t>change........................................ 8,792</w:t>
      </w:r>
    </w:p>
    <w:p>
      <w:pPr>
        <w:jc w:val="center"/>
        <w:ind w:right="3999"/>
        <w:spacing w:after="0" w:line="237" w:lineRule="auto"/>
        <w:rPr>
          <w:sz w:val="20"/>
          <w:szCs w:val="20"/>
          <w:color w:val="auto"/>
        </w:rPr>
      </w:pPr>
      <w:r>
        <w:rPr>
          <w:rFonts w:ascii="Courier New" w:cs="Courier New" w:eastAsia="Courier New" w:hAnsi="Courier New"/>
          <w:sz w:val="18"/>
          <w:szCs w:val="18"/>
          <w:color w:val="auto"/>
        </w:rPr>
        <w:t>10,018 1,832 Benefit for income</w:t>
      </w:r>
    </w:p>
    <w:p>
      <w:pPr>
        <w:jc w:val="center"/>
        <w:ind w:right="3999"/>
        <w:spacing w:after="0" w:line="238" w:lineRule="auto"/>
        <w:rPr>
          <w:sz w:val="20"/>
          <w:szCs w:val="20"/>
          <w:color w:val="auto"/>
        </w:rPr>
      </w:pPr>
      <w:r>
        <w:rPr>
          <w:rFonts w:ascii="Courier New" w:cs="Courier New" w:eastAsia="Courier New" w:hAnsi="Courier New"/>
          <w:sz w:val="18"/>
          <w:szCs w:val="18"/>
          <w:color w:val="auto"/>
        </w:rPr>
        <w:t>taxes................................... 3,857 1,183 465</w:t>
      </w:r>
    </w:p>
    <w:p>
      <w:pPr>
        <w:jc w:val="center"/>
        <w:ind w:right="3999"/>
        <w:spacing w:after="0"/>
        <w:rPr>
          <w:sz w:val="20"/>
          <w:szCs w:val="20"/>
          <w:color w:val="auto"/>
        </w:rPr>
      </w:pPr>
      <w:r>
        <w:rPr>
          <w:rFonts w:ascii="Courier New" w:cs="Courier New" w:eastAsia="Courier New" w:hAnsi="Courier New"/>
          <w:sz w:val="18"/>
          <w:szCs w:val="18"/>
          <w:color w:val="auto"/>
        </w:rPr>
        <w:t>Net losses from equity</w:t>
      </w:r>
    </w:p>
    <w:p>
      <w:pPr>
        <w:jc w:val="center"/>
        <w:ind w:right="3999"/>
        <w:spacing w:after="0" w:line="237" w:lineRule="auto"/>
        <w:rPr>
          <w:sz w:val="20"/>
          <w:szCs w:val="20"/>
          <w:color w:val="auto"/>
        </w:rPr>
      </w:pPr>
      <w:r>
        <w:rPr>
          <w:rFonts w:ascii="Courier New" w:cs="Courier New" w:eastAsia="Courier New" w:hAnsi="Courier New"/>
          <w:sz w:val="18"/>
          <w:szCs w:val="18"/>
          <w:color w:val="auto"/>
        </w:rPr>
        <w:t>investments......................... 69 597 707 Minority</w:t>
      </w:r>
    </w:p>
    <w:p>
      <w:pPr>
        <w:jc w:val="center"/>
        <w:ind w:right="3999"/>
        <w:spacing w:after="0"/>
        <w:rPr>
          <w:sz w:val="20"/>
          <w:szCs w:val="20"/>
          <w:color w:val="auto"/>
        </w:rPr>
      </w:pPr>
      <w:r>
        <w:rPr>
          <w:rFonts w:ascii="Courier New" w:cs="Courier New" w:eastAsia="Courier New" w:hAnsi="Courier New"/>
          <w:sz w:val="18"/>
          <w:szCs w:val="18"/>
          <w:color w:val="auto"/>
        </w:rPr>
        <w:t>interest income (expense)......................... 833</w:t>
      </w:r>
    </w:p>
    <w:p>
      <w:pPr>
        <w:jc w:val="center"/>
        <w:ind w:right="3999"/>
        <w:spacing w:after="0" w:line="237" w:lineRule="auto"/>
        <w:rPr>
          <w:sz w:val="20"/>
          <w:szCs w:val="20"/>
          <w:color w:val="auto"/>
        </w:rPr>
      </w:pPr>
      <w:r>
        <w:rPr>
          <w:rFonts w:ascii="Courier New" w:cs="Courier New" w:eastAsia="Courier New" w:hAnsi="Courier New"/>
          <w:sz w:val="18"/>
          <w:szCs w:val="18"/>
          <w:color w:val="auto"/>
        </w:rPr>
        <w:t>4,062 (126) ------- ------- ------ Loss before cumulative</w:t>
      </w:r>
    </w:p>
    <w:p>
      <w:pPr>
        <w:jc w:val="center"/>
        <w:ind w:right="3999"/>
        <w:spacing w:after="0"/>
        <w:rPr>
          <w:sz w:val="20"/>
          <w:szCs w:val="20"/>
          <w:color w:val="auto"/>
        </w:rPr>
      </w:pPr>
      <w:r>
        <w:rPr>
          <w:rFonts w:ascii="Courier New" w:cs="Courier New" w:eastAsia="Courier New" w:hAnsi="Courier New"/>
          <w:sz w:val="18"/>
          <w:szCs w:val="18"/>
          <w:color w:val="auto"/>
        </w:rPr>
        <w:t>effect of accounting change......... 4,171 5,370 2,200</w:t>
      </w:r>
    </w:p>
    <w:p>
      <w:pPr>
        <w:jc w:val="center"/>
        <w:ind w:right="3999"/>
        <w:spacing w:after="0" w:line="237" w:lineRule="auto"/>
        <w:rPr>
          <w:sz w:val="20"/>
          <w:szCs w:val="20"/>
          <w:color w:val="auto"/>
        </w:rPr>
      </w:pPr>
      <w:r>
        <w:rPr>
          <w:rFonts w:ascii="Courier New" w:cs="Courier New" w:eastAsia="Courier New" w:hAnsi="Courier New"/>
          <w:sz w:val="18"/>
          <w:szCs w:val="18"/>
          <w:color w:val="auto"/>
        </w:rPr>
        <w:t>Cumulative effect of accounting change (net of income</w:t>
      </w:r>
    </w:p>
    <w:p>
      <w:pPr>
        <w:jc w:val="center"/>
        <w:ind w:right="3999"/>
        <w:spacing w:after="0" w:line="238" w:lineRule="auto"/>
        <w:rPr>
          <w:sz w:val="20"/>
          <w:szCs w:val="20"/>
          <w:color w:val="auto"/>
        </w:rPr>
      </w:pPr>
      <w:r>
        <w:rPr>
          <w:rFonts w:ascii="Courier New" w:cs="Courier New" w:eastAsia="Courier New" w:hAnsi="Courier New"/>
          <w:sz w:val="18"/>
          <w:szCs w:val="18"/>
          <w:color w:val="auto"/>
        </w:rPr>
        <w:t>taxes of</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$142)................................................. 229</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 ------- ------ Net</w:t>
      </w:r>
    </w:p>
    <w:p>
      <w:pPr>
        <w:jc w:val="center"/>
        <w:ind w:right="39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999"/>
        <w:spacing w:after="0"/>
        <w:rPr>
          <w:sz w:val="20"/>
          <w:szCs w:val="20"/>
          <w:color w:val="auto"/>
        </w:rPr>
      </w:pPr>
      <w:r>
        <w:rPr>
          <w:rFonts w:ascii="Courier New" w:cs="Courier New" w:eastAsia="Courier New" w:hAnsi="Courier New"/>
          <w:sz w:val="18"/>
          <w:szCs w:val="18"/>
          <w:color w:val="auto"/>
        </w:rPr>
        <w:t>3,942 $ 5,370 $2,200 =======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XII-78</w:t>
      </w:r>
    </w:p>
    <w:p>
      <w:pPr>
        <w:sectPr>
          <w:pgSz w:w="11900" w:h="16838" w:orient="portrait"/>
          <w:cols w:equalWidth="0" w:num="1">
            <w:col w:w="10219"/>
          </w:cols>
          <w:pgMar w:left="240" w:top="717" w:right="1440" w:bottom="1440" w:gutter="0" w:footer="0" w:header="0"/>
        </w:sectPr>
      </w:pPr>
    </w:p>
    <w:bookmarkStart w:id="552" w:name="page553"/>
    <w:bookmarkEnd w:id="552"/>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COMBINED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 ----</w:t>
      </w:r>
    </w:p>
    <w:p>
      <w:pPr>
        <w:ind w:left="640"/>
        <w:spacing w:after="0" w:line="238" w:lineRule="auto"/>
        <w:rPr>
          <w:sz w:val="20"/>
          <w:szCs w:val="20"/>
          <w:color w:val="auto"/>
        </w:rPr>
      </w:pPr>
      <w:r>
        <w:rPr>
          <w:rFonts w:ascii="Courier New" w:cs="Courier New" w:eastAsia="Courier New" w:hAnsi="Courier New"/>
          <w:sz w:val="18"/>
          <w:szCs w:val="18"/>
          <w:color w:val="auto"/>
        </w:rPr>
        <w:t>----- (DOLLARS IN MILLIONS) ASSETS Cash and cash</w:t>
      </w:r>
    </w:p>
    <w:p>
      <w:pPr>
        <w:ind w:left="220"/>
        <w:spacing w:after="0"/>
        <w:rPr>
          <w:sz w:val="20"/>
          <w:szCs w:val="20"/>
          <w:color w:val="auto"/>
        </w:rPr>
      </w:pPr>
      <w:r>
        <w:rPr>
          <w:rFonts w:ascii="Courier New" w:cs="Courier New" w:eastAsia="Courier New" w:hAnsi="Courier New"/>
          <w:sz w:val="18"/>
          <w:szCs w:val="18"/>
          <w:color w:val="auto"/>
        </w:rPr>
        <w:t>equivalents................................... $ -- $ 61</w:t>
      </w:r>
    </w:p>
    <w:p>
      <w:pPr>
        <w:ind w:left="700"/>
        <w:spacing w:after="0" w:line="237" w:lineRule="auto"/>
        <w:rPr>
          <w:sz w:val="20"/>
          <w:szCs w:val="20"/>
          <w:color w:val="auto"/>
        </w:rPr>
      </w:pPr>
      <w:r>
        <w:rPr>
          <w:rFonts w:ascii="Courier New" w:cs="Courier New" w:eastAsia="Courier New" w:hAnsi="Courier New"/>
          <w:sz w:val="18"/>
          <w:szCs w:val="18"/>
          <w:color w:val="auto"/>
        </w:rPr>
        <w:t>Accounts receivable, less allowances of $73 and</w:t>
      </w:r>
    </w:p>
    <w:p>
      <w:pPr>
        <w:ind w:left="1800"/>
        <w:spacing w:after="0" w:line="238" w:lineRule="auto"/>
        <w:rPr>
          <w:sz w:val="20"/>
          <w:szCs w:val="20"/>
          <w:color w:val="auto"/>
        </w:rPr>
      </w:pPr>
      <w:r>
        <w:rPr>
          <w:rFonts w:ascii="Courier New" w:cs="Courier New" w:eastAsia="Courier New" w:hAnsi="Courier New"/>
          <w:sz w:val="18"/>
          <w:szCs w:val="18"/>
          <w:color w:val="auto"/>
        </w:rPr>
        <w:t>$74......... 584 774 Other</w:t>
      </w:r>
    </w:p>
    <w:p>
      <w:pPr>
        <w:ind w:left="120"/>
        <w:spacing w:after="0"/>
        <w:rPr>
          <w:sz w:val="20"/>
          <w:szCs w:val="20"/>
          <w:color w:val="auto"/>
        </w:rPr>
      </w:pPr>
      <w:r>
        <w:rPr>
          <w:rFonts w:ascii="Courier New" w:cs="Courier New" w:eastAsia="Courier New" w:hAnsi="Courier New"/>
          <w:sz w:val="18"/>
          <w:szCs w:val="18"/>
          <w:color w:val="auto"/>
        </w:rPr>
        <w:t>receivables........................................... 214</w:t>
      </w:r>
    </w:p>
    <w:p>
      <w:pPr>
        <w:ind w:left="3020"/>
        <w:spacing w:after="0" w:line="237" w:lineRule="auto"/>
        <w:rPr>
          <w:sz w:val="20"/>
          <w:szCs w:val="20"/>
          <w:color w:val="auto"/>
        </w:rPr>
      </w:pPr>
      <w:r>
        <w:rPr>
          <w:rFonts w:ascii="Courier New" w:cs="Courier New" w:eastAsia="Courier New" w:hAnsi="Courier New"/>
          <w:sz w:val="18"/>
          <w:szCs w:val="18"/>
          <w:color w:val="auto"/>
        </w:rPr>
        <w:t>267</w:t>
      </w:r>
    </w:p>
    <w:p>
      <w:pPr>
        <w:spacing w:after="0"/>
        <w:rPr>
          <w:sz w:val="20"/>
          <w:szCs w:val="20"/>
          <w:color w:val="auto"/>
        </w:rPr>
      </w:pPr>
      <w:r>
        <w:rPr>
          <w:rFonts w:ascii="Courier New" w:cs="Courier New" w:eastAsia="Courier New" w:hAnsi="Courier New"/>
          <w:sz w:val="18"/>
          <w:szCs w:val="18"/>
          <w:color w:val="auto"/>
        </w:rPr>
        <w:t>Investments.................................................</w:t>
      </w:r>
    </w:p>
    <w:p>
      <w:pPr>
        <w:ind w:left="1960"/>
        <w:spacing w:after="0" w:line="237" w:lineRule="auto"/>
        <w:rPr>
          <w:sz w:val="20"/>
          <w:szCs w:val="20"/>
          <w:color w:val="auto"/>
        </w:rPr>
      </w:pPr>
      <w:r>
        <w:rPr>
          <w:rFonts w:ascii="Courier New" w:cs="Courier New" w:eastAsia="Courier New" w:hAnsi="Courier New"/>
          <w:sz w:val="18"/>
          <w:szCs w:val="18"/>
          <w:color w:val="auto"/>
        </w:rPr>
        <w:t>668 2,204 Other current</w:t>
      </w:r>
    </w:p>
    <w:p>
      <w:pPr>
        <w:ind w:left="60"/>
        <w:spacing w:after="0"/>
        <w:rPr>
          <w:sz w:val="20"/>
          <w:szCs w:val="20"/>
          <w:color w:val="auto"/>
        </w:rPr>
      </w:pPr>
      <w:r>
        <w:rPr>
          <w:rFonts w:ascii="Courier New" w:cs="Courier New" w:eastAsia="Courier New" w:hAnsi="Courier New"/>
          <w:sz w:val="18"/>
          <w:szCs w:val="18"/>
          <w:color w:val="auto"/>
        </w:rPr>
        <w:t>assets........................................ 184 200 ----</w:t>
      </w:r>
    </w:p>
    <w:p>
      <w:pPr>
        <w:ind w:left="1740"/>
        <w:spacing w:after="0" w:line="237" w:lineRule="auto"/>
        <w:rPr>
          <w:sz w:val="20"/>
          <w:szCs w:val="20"/>
          <w:color w:val="auto"/>
        </w:rPr>
      </w:pPr>
      <w:r>
        <w:rPr>
          <w:rFonts w:ascii="Courier New" w:cs="Courier New" w:eastAsia="Courier New" w:hAnsi="Courier New"/>
          <w:sz w:val="18"/>
          <w:szCs w:val="18"/>
          <w:color w:val="auto"/>
        </w:rPr>
        <w:t>---- -------- Total current</w:t>
      </w:r>
    </w:p>
    <w:p>
      <w:pPr>
        <w:ind w:left="380"/>
        <w:spacing w:after="0" w:line="238" w:lineRule="auto"/>
        <w:rPr>
          <w:sz w:val="20"/>
          <w:szCs w:val="20"/>
          <w:color w:val="auto"/>
        </w:rPr>
      </w:pPr>
      <w:r>
        <w:rPr>
          <w:rFonts w:ascii="Courier New" w:cs="Courier New" w:eastAsia="Courier New" w:hAnsi="Courier New"/>
          <w:sz w:val="18"/>
          <w:szCs w:val="18"/>
          <w:color w:val="auto"/>
        </w:rPr>
        <w:t>assets................................... 1,650 3,506</w:t>
      </w:r>
    </w:p>
    <w:p>
      <w:pPr>
        <w:ind w:left="1580"/>
        <w:spacing w:after="0"/>
        <w:rPr>
          <w:sz w:val="20"/>
          <w:szCs w:val="20"/>
          <w:color w:val="auto"/>
        </w:rPr>
      </w:pPr>
      <w:r>
        <w:rPr>
          <w:rFonts w:ascii="Courier New" w:cs="Courier New" w:eastAsia="Courier New" w:hAnsi="Courier New"/>
          <w:sz w:val="18"/>
          <w:szCs w:val="18"/>
          <w:color w:val="auto"/>
        </w:rPr>
        <w:t>Property, plant and equipment,</w:t>
      </w:r>
    </w:p>
    <w:p>
      <w:pPr>
        <w:ind w:left="380"/>
        <w:spacing w:after="0" w:line="237" w:lineRule="auto"/>
        <w:rPr>
          <w:sz w:val="20"/>
          <w:szCs w:val="20"/>
          <w:color w:val="auto"/>
        </w:rPr>
      </w:pPr>
      <w:r>
        <w:rPr>
          <w:rFonts w:ascii="Courier New" w:cs="Courier New" w:eastAsia="Courier New" w:hAnsi="Courier New"/>
          <w:sz w:val="18"/>
          <w:szCs w:val="18"/>
          <w:color w:val="auto"/>
        </w:rPr>
        <w:t>net.......................... 14,519 15,187 Franchise</w:t>
      </w:r>
    </w:p>
    <w:p>
      <w:pPr>
        <w:jc w:val="center"/>
        <w:ind w:right="3899"/>
        <w:spacing w:after="0"/>
        <w:rPr>
          <w:sz w:val="20"/>
          <w:szCs w:val="20"/>
          <w:color w:val="auto"/>
        </w:rPr>
      </w:pPr>
      <w:r>
        <w:rPr>
          <w:rFonts w:ascii="Courier New" w:cs="Courier New" w:eastAsia="Courier New" w:hAnsi="Courier New"/>
          <w:sz w:val="18"/>
          <w:szCs w:val="18"/>
          <w:color w:val="auto"/>
        </w:rPr>
        <w:t>costs, net of accumulated amortization of $2,501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$1,664................................................</w:t>
      </w:r>
    </w:p>
    <w:p>
      <w:pPr>
        <w:jc w:val="center"/>
        <w:ind w:right="3899"/>
        <w:spacing w:after="0"/>
        <w:rPr>
          <w:sz w:val="20"/>
          <w:szCs w:val="20"/>
          <w:color w:val="auto"/>
        </w:rPr>
      </w:pPr>
      <w:r>
        <w:rPr>
          <w:rFonts w:ascii="Courier New" w:cs="Courier New" w:eastAsia="Courier New" w:hAnsi="Courier New"/>
          <w:sz w:val="18"/>
          <w:szCs w:val="18"/>
          <w:color w:val="auto"/>
        </w:rPr>
        <w:t>42,819 48,218 Goodwill, net of accumulated amortization of</w:t>
      </w:r>
    </w:p>
    <w:p>
      <w:pPr>
        <w:jc w:val="center"/>
        <w:ind w:right="3899"/>
        <w:spacing w:after="0" w:line="237" w:lineRule="auto"/>
        <w:rPr>
          <w:sz w:val="20"/>
          <w:szCs w:val="20"/>
          <w:color w:val="auto"/>
        </w:rPr>
      </w:pPr>
      <w:r>
        <w:rPr>
          <w:rFonts w:ascii="Courier New" w:cs="Courier New" w:eastAsia="Courier New" w:hAnsi="Courier New"/>
          <w:sz w:val="18"/>
          <w:szCs w:val="18"/>
          <w:color w:val="auto"/>
        </w:rPr>
        <w:t>$741 and</w:t>
      </w:r>
    </w:p>
    <w:p>
      <w:pPr>
        <w:ind w:left="120"/>
        <w:spacing w:after="0" w:line="238" w:lineRule="auto"/>
        <w:rPr>
          <w:sz w:val="20"/>
          <w:szCs w:val="20"/>
          <w:color w:val="auto"/>
        </w:rPr>
      </w:pPr>
      <w:r>
        <w:rPr>
          <w:rFonts w:ascii="Courier New" w:cs="Courier New" w:eastAsia="Courier New" w:hAnsi="Courier New"/>
          <w:sz w:val="18"/>
          <w:szCs w:val="18"/>
          <w:color w:val="auto"/>
        </w:rPr>
        <w:t>$240......................................................</w:t>
      </w:r>
    </w:p>
    <w:p>
      <w:pPr>
        <w:jc w:val="center"/>
        <w:ind w:right="3899"/>
        <w:spacing w:after="0"/>
        <w:rPr>
          <w:sz w:val="20"/>
          <w:szCs w:val="20"/>
          <w:color w:val="auto"/>
        </w:rPr>
      </w:pPr>
      <w:r>
        <w:rPr>
          <w:rFonts w:ascii="Courier New" w:cs="Courier New" w:eastAsia="Courier New" w:hAnsi="Courier New"/>
          <w:sz w:val="18"/>
          <w:szCs w:val="18"/>
          <w:color w:val="auto"/>
        </w:rPr>
        <w:t>19,361 21,139</w:t>
      </w:r>
    </w:p>
    <w:p>
      <w:pPr>
        <w:spacing w:after="0" w:line="237" w:lineRule="auto"/>
        <w:rPr>
          <w:sz w:val="20"/>
          <w:szCs w:val="20"/>
          <w:color w:val="auto"/>
        </w:rPr>
      </w:pPr>
      <w:r>
        <w:rPr>
          <w:rFonts w:ascii="Courier New" w:cs="Courier New" w:eastAsia="Courier New" w:hAnsi="Courier New"/>
          <w:sz w:val="18"/>
          <w:szCs w:val="18"/>
          <w:color w:val="auto"/>
        </w:rPr>
        <w:t>Investments.................................................</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21,913 25,045 Other assets, net of accumulated amortization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of $563 and</w:t>
      </w:r>
    </w:p>
    <w:p>
      <w:pPr>
        <w:ind w:left="120"/>
        <w:spacing w:after="0" w:line="238" w:lineRule="auto"/>
        <w:rPr>
          <w:sz w:val="20"/>
          <w:szCs w:val="20"/>
          <w:color w:val="auto"/>
        </w:rPr>
      </w:pPr>
      <w:r>
        <w:rPr>
          <w:rFonts w:ascii="Courier New" w:cs="Courier New" w:eastAsia="Courier New" w:hAnsi="Courier New"/>
          <w:sz w:val="18"/>
          <w:szCs w:val="18"/>
          <w:color w:val="auto"/>
        </w:rPr>
        <w:t>$578......................................................</w:t>
      </w:r>
    </w:p>
    <w:p>
      <w:pPr>
        <w:ind w:left="1320"/>
        <w:spacing w:after="0"/>
        <w:rPr>
          <w:sz w:val="20"/>
          <w:szCs w:val="20"/>
          <w:color w:val="auto"/>
        </w:rPr>
      </w:pPr>
      <w:r>
        <w:rPr>
          <w:rFonts w:ascii="Courier New" w:cs="Courier New" w:eastAsia="Courier New" w:hAnsi="Courier New"/>
          <w:sz w:val="18"/>
          <w:szCs w:val="18"/>
          <w:color w:val="auto"/>
        </w:rPr>
        <w:t>2,925 4,439 -------- -------- Total</w:t>
      </w:r>
    </w:p>
    <w:p>
      <w:pPr>
        <w:ind w:left="120"/>
        <w:spacing w:after="0" w:line="237" w:lineRule="auto"/>
        <w:rPr>
          <w:sz w:val="20"/>
          <w:szCs w:val="20"/>
          <w:color w:val="auto"/>
        </w:rPr>
      </w:pPr>
      <w:r>
        <w:rPr>
          <w:rFonts w:ascii="Courier New" w:cs="Courier New" w:eastAsia="Courier New" w:hAnsi="Courier New"/>
          <w:sz w:val="18"/>
          <w:szCs w:val="18"/>
          <w:color w:val="auto"/>
        </w:rPr>
        <w:t>assets........................................... $103,187</w:t>
      </w:r>
    </w:p>
    <w:p>
      <w:pPr>
        <w:ind w:left="480"/>
        <w:spacing w:after="0" w:line="238" w:lineRule="auto"/>
        <w:rPr>
          <w:sz w:val="20"/>
          <w:szCs w:val="20"/>
          <w:color w:val="auto"/>
        </w:rPr>
      </w:pPr>
      <w:r>
        <w:rPr>
          <w:rFonts w:ascii="Courier New" w:cs="Courier New" w:eastAsia="Courier New" w:hAnsi="Courier New"/>
          <w:sz w:val="18"/>
          <w:szCs w:val="18"/>
          <w:color w:val="auto"/>
        </w:rPr>
        <w:t>$117,534 ======== ======== LIABILITIES AND COMBINED</w:t>
      </w:r>
    </w:p>
    <w:p>
      <w:pPr>
        <w:ind w:left="1580"/>
        <w:spacing w:after="0"/>
        <w:rPr>
          <w:sz w:val="20"/>
          <w:szCs w:val="20"/>
          <w:color w:val="auto"/>
        </w:rPr>
      </w:pPr>
      <w:r>
        <w:rPr>
          <w:rFonts w:ascii="Courier New" w:cs="Courier New" w:eastAsia="Courier New" w:hAnsi="Courier New"/>
          <w:sz w:val="18"/>
          <w:szCs w:val="18"/>
          <w:color w:val="auto"/>
        </w:rPr>
        <w:t>ATTRIBUTED NET ASSETS Accounts</w:t>
      </w:r>
    </w:p>
    <w:p>
      <w:pPr>
        <w:ind w:left="60"/>
        <w:spacing w:after="0" w:line="237" w:lineRule="auto"/>
        <w:rPr>
          <w:sz w:val="20"/>
          <w:szCs w:val="20"/>
          <w:color w:val="auto"/>
        </w:rPr>
      </w:pPr>
      <w:r>
        <w:rPr>
          <w:rFonts w:ascii="Courier New" w:cs="Courier New" w:eastAsia="Courier New" w:hAnsi="Courier New"/>
          <w:sz w:val="18"/>
          <w:szCs w:val="18"/>
          <w:color w:val="auto"/>
        </w:rPr>
        <w:t>payable............................................ $ 678 $</w:t>
      </w:r>
    </w:p>
    <w:p>
      <w:pPr>
        <w:ind w:left="1420"/>
        <w:spacing w:after="0"/>
        <w:rPr>
          <w:sz w:val="20"/>
          <w:szCs w:val="20"/>
          <w:color w:val="auto"/>
        </w:rPr>
      </w:pPr>
      <w:r>
        <w:rPr>
          <w:rFonts w:ascii="Courier New" w:cs="Courier New" w:eastAsia="Courier New" w:hAnsi="Courier New"/>
          <w:sz w:val="18"/>
          <w:szCs w:val="18"/>
          <w:color w:val="auto"/>
        </w:rPr>
        <w:t>1,250 Payroll and benefit-related</w:t>
      </w:r>
    </w:p>
    <w:p>
      <w:pPr>
        <w:ind w:left="320"/>
        <w:spacing w:after="0" w:line="237" w:lineRule="auto"/>
        <w:rPr>
          <w:sz w:val="20"/>
          <w:szCs w:val="20"/>
          <w:color w:val="auto"/>
        </w:rPr>
      </w:pPr>
      <w:r>
        <w:rPr>
          <w:rFonts w:ascii="Courier New" w:cs="Courier New" w:eastAsia="Courier New" w:hAnsi="Courier New"/>
          <w:sz w:val="18"/>
          <w:szCs w:val="18"/>
          <w:color w:val="auto"/>
        </w:rPr>
        <w:t>liabilities..................... 478 570 Debt maturing</w:t>
      </w:r>
    </w:p>
    <w:p>
      <w:pPr>
        <w:ind w:left="120"/>
        <w:spacing w:after="0"/>
        <w:rPr>
          <w:sz w:val="20"/>
          <w:szCs w:val="20"/>
          <w:color w:val="auto"/>
        </w:rPr>
      </w:pPr>
      <w:r>
        <w:rPr>
          <w:rFonts w:ascii="Courier New" w:cs="Courier New" w:eastAsia="Courier New" w:hAnsi="Courier New"/>
          <w:sz w:val="18"/>
          <w:szCs w:val="18"/>
          <w:color w:val="auto"/>
        </w:rPr>
        <w:t>within one year............................... 2,824 3,073</w:t>
      </w:r>
    </w:p>
    <w:p>
      <w:pPr>
        <w:ind w:left="2000"/>
        <w:spacing w:after="0" w:line="237" w:lineRule="auto"/>
        <w:rPr>
          <w:sz w:val="20"/>
          <w:szCs w:val="20"/>
          <w:color w:val="auto"/>
        </w:rPr>
      </w:pPr>
      <w:r>
        <w:rPr>
          <w:rFonts w:ascii="Courier New" w:cs="Courier New" w:eastAsia="Courier New" w:hAnsi="Courier New"/>
          <w:sz w:val="18"/>
          <w:szCs w:val="18"/>
          <w:color w:val="auto"/>
        </w:rPr>
        <w:t>Short-term debt due to</w:t>
      </w:r>
    </w:p>
    <w:p>
      <w:pPr>
        <w:ind w:left="120"/>
        <w:spacing w:after="0" w:line="238" w:lineRule="auto"/>
        <w:rPr>
          <w:sz w:val="20"/>
          <w:szCs w:val="20"/>
          <w:color w:val="auto"/>
        </w:rPr>
      </w:pPr>
      <w:r>
        <w:rPr>
          <w:rFonts w:ascii="Courier New" w:cs="Courier New" w:eastAsia="Courier New" w:hAnsi="Courier New"/>
          <w:sz w:val="18"/>
          <w:szCs w:val="18"/>
          <w:color w:val="auto"/>
        </w:rPr>
        <w:t>AT&amp;T................................. 3,959 5,830 Deferred</w:t>
      </w:r>
    </w:p>
    <w:p>
      <w:pPr>
        <w:ind w:left="120"/>
        <w:spacing w:after="0"/>
        <w:rPr>
          <w:sz w:val="20"/>
          <w:szCs w:val="20"/>
          <w:color w:val="auto"/>
        </w:rPr>
      </w:pPr>
      <w:r>
        <w:rPr>
          <w:rFonts w:ascii="Courier New" w:cs="Courier New" w:eastAsia="Courier New" w:hAnsi="Courier New"/>
          <w:sz w:val="18"/>
          <w:szCs w:val="18"/>
          <w:color w:val="auto"/>
        </w:rPr>
        <w:t>income tax liability............................... -- 486</w:t>
      </w:r>
    </w:p>
    <w:p>
      <w:pPr>
        <w:ind w:left="2160"/>
        <w:spacing w:after="0" w:line="237" w:lineRule="auto"/>
        <w:rPr>
          <w:sz w:val="20"/>
          <w:szCs w:val="20"/>
          <w:color w:val="auto"/>
        </w:rPr>
      </w:pPr>
      <w:r>
        <w:rPr>
          <w:rFonts w:ascii="Courier New" w:cs="Courier New" w:eastAsia="Courier New" w:hAnsi="Courier New"/>
          <w:sz w:val="18"/>
          <w:szCs w:val="18"/>
          <w:color w:val="auto"/>
        </w:rPr>
        <w:t>Liability under put</w:t>
      </w:r>
    </w:p>
    <w:p>
      <w:pPr>
        <w:ind w:left="280"/>
        <w:spacing w:after="0"/>
        <w:rPr>
          <w:sz w:val="20"/>
          <w:szCs w:val="20"/>
          <w:color w:val="auto"/>
        </w:rPr>
      </w:pPr>
      <w:r>
        <w:rPr>
          <w:rFonts w:ascii="Courier New" w:cs="Courier New" w:eastAsia="Courier New" w:hAnsi="Courier New"/>
          <w:sz w:val="18"/>
          <w:szCs w:val="18"/>
          <w:color w:val="auto"/>
        </w:rPr>
        <w:t>options................................. -- 2,564 Other</w:t>
      </w:r>
    </w:p>
    <w:p>
      <w:pPr>
        <w:ind w:left="320"/>
        <w:spacing w:after="0" w:line="237" w:lineRule="auto"/>
        <w:rPr>
          <w:sz w:val="20"/>
          <w:szCs w:val="20"/>
          <w:color w:val="auto"/>
        </w:rPr>
      </w:pPr>
      <w:r>
        <w:rPr>
          <w:rFonts w:ascii="Courier New" w:cs="Courier New" w:eastAsia="Courier New" w:hAnsi="Courier New"/>
          <w:sz w:val="18"/>
          <w:szCs w:val="18"/>
          <w:color w:val="auto"/>
        </w:rPr>
        <w:t>current liabilities...................................</w:t>
      </w:r>
    </w:p>
    <w:p>
      <w:pPr>
        <w:ind w:left="900"/>
        <w:spacing w:after="0"/>
        <w:rPr>
          <w:sz w:val="20"/>
          <w:szCs w:val="20"/>
          <w:color w:val="auto"/>
        </w:rPr>
      </w:pPr>
      <w:r>
        <w:rPr>
          <w:rFonts w:ascii="Courier New" w:cs="Courier New" w:eastAsia="Courier New" w:hAnsi="Courier New"/>
          <w:sz w:val="18"/>
          <w:szCs w:val="18"/>
          <w:color w:val="auto"/>
        </w:rPr>
        <w:t>1,691 2,177 -------- -------- Total current</w:t>
      </w:r>
    </w:p>
    <w:p>
      <w:pPr>
        <w:ind w:left="320"/>
        <w:spacing w:after="0" w:line="237" w:lineRule="auto"/>
        <w:rPr>
          <w:sz w:val="20"/>
          <w:szCs w:val="20"/>
          <w:color w:val="auto"/>
        </w:rPr>
      </w:pPr>
      <w:r>
        <w:rPr>
          <w:rFonts w:ascii="Courier New" w:cs="Courier New" w:eastAsia="Courier New" w:hAnsi="Courier New"/>
          <w:sz w:val="18"/>
          <w:szCs w:val="18"/>
          <w:color w:val="auto"/>
        </w:rPr>
        <w:t>liabilities.............................. 9,630 15,950</w:t>
      </w:r>
    </w:p>
    <w:p>
      <w:pPr>
        <w:ind w:left="2700"/>
        <w:spacing w:after="0" w:line="238" w:lineRule="auto"/>
        <w:rPr>
          <w:sz w:val="20"/>
          <w:szCs w:val="20"/>
          <w:color w:val="auto"/>
        </w:rPr>
      </w:pPr>
      <w:r>
        <w:rPr>
          <w:rFonts w:ascii="Courier New" w:cs="Courier New" w:eastAsia="Courier New" w:hAnsi="Courier New"/>
          <w:sz w:val="18"/>
          <w:szCs w:val="18"/>
          <w:color w:val="auto"/>
        </w:rPr>
        <w:t>Long-term</w:t>
      </w:r>
    </w:p>
    <w:p>
      <w:pPr>
        <w:ind w:left="160"/>
        <w:spacing w:after="0"/>
        <w:rPr>
          <w:sz w:val="20"/>
          <w:szCs w:val="20"/>
          <w:color w:val="auto"/>
        </w:rPr>
      </w:pPr>
      <w:r>
        <w:rPr>
          <w:rFonts w:ascii="Courier New" w:cs="Courier New" w:eastAsia="Courier New" w:hAnsi="Courier New"/>
          <w:sz w:val="18"/>
          <w:szCs w:val="18"/>
          <w:color w:val="auto"/>
        </w:rPr>
        <w:t>debt.............................................. 16,502</w:t>
      </w:r>
    </w:p>
    <w:p>
      <w:pPr>
        <w:ind w:left="2000"/>
        <w:spacing w:after="0" w:line="237" w:lineRule="auto"/>
        <w:rPr>
          <w:sz w:val="20"/>
          <w:szCs w:val="20"/>
          <w:color w:val="auto"/>
        </w:rPr>
      </w:pPr>
      <w:r>
        <w:rPr>
          <w:rFonts w:ascii="Courier New" w:cs="Courier New" w:eastAsia="Courier New" w:hAnsi="Courier New"/>
          <w:sz w:val="18"/>
          <w:szCs w:val="18"/>
          <w:color w:val="auto"/>
        </w:rPr>
        <w:t>19,517 Deferred income</w:t>
      </w:r>
    </w:p>
    <w:p>
      <w:pPr>
        <w:ind w:left="120"/>
        <w:spacing w:after="0"/>
        <w:rPr>
          <w:sz w:val="20"/>
          <w:szCs w:val="20"/>
          <w:color w:val="auto"/>
        </w:rPr>
      </w:pPr>
      <w:r>
        <w:rPr>
          <w:rFonts w:ascii="Courier New" w:cs="Courier New" w:eastAsia="Courier New" w:hAnsi="Courier New"/>
          <w:sz w:val="18"/>
          <w:szCs w:val="18"/>
          <w:color w:val="auto"/>
        </w:rPr>
        <w:t>taxes....................................... 25,810 28,550</w:t>
      </w:r>
    </w:p>
    <w:p>
      <w:pPr>
        <w:ind w:left="1060"/>
        <w:spacing w:after="0" w:line="237" w:lineRule="auto"/>
        <w:rPr>
          <w:sz w:val="20"/>
          <w:szCs w:val="20"/>
          <w:color w:val="auto"/>
        </w:rPr>
      </w:pPr>
      <w:r>
        <w:rPr>
          <w:rFonts w:ascii="Courier New" w:cs="Courier New" w:eastAsia="Courier New" w:hAnsi="Courier New"/>
          <w:sz w:val="18"/>
          <w:szCs w:val="18"/>
          <w:color w:val="auto"/>
        </w:rPr>
        <w:t>Other long-term liabilities and deferred</w:t>
      </w:r>
    </w:p>
    <w:p>
      <w:pPr>
        <w:ind w:left="280"/>
        <w:spacing w:after="0"/>
        <w:rPr>
          <w:sz w:val="20"/>
          <w:szCs w:val="20"/>
          <w:color w:val="auto"/>
        </w:rPr>
      </w:pPr>
      <w:r>
        <w:rPr>
          <w:rFonts w:ascii="Courier New" w:cs="Courier New" w:eastAsia="Courier New" w:hAnsi="Courier New"/>
          <w:sz w:val="18"/>
          <w:szCs w:val="18"/>
          <w:color w:val="auto"/>
        </w:rPr>
        <w:t>credits............ 1,059 1,069 -------- -------- Total</w:t>
      </w:r>
    </w:p>
    <w:p>
      <w:pPr>
        <w:ind w:left="220"/>
        <w:spacing w:after="0" w:line="237" w:lineRule="auto"/>
        <w:rPr>
          <w:sz w:val="20"/>
          <w:szCs w:val="20"/>
          <w:color w:val="auto"/>
        </w:rPr>
      </w:pPr>
      <w:r>
        <w:rPr>
          <w:rFonts w:ascii="Courier New" w:cs="Courier New" w:eastAsia="Courier New" w:hAnsi="Courier New"/>
          <w:sz w:val="18"/>
          <w:szCs w:val="18"/>
          <w:color w:val="auto"/>
        </w:rPr>
        <w:t>liabilities...................................... 53,001</w:t>
      </w:r>
    </w:p>
    <w:p>
      <w:pPr>
        <w:ind w:left="2380"/>
        <w:spacing w:after="0"/>
        <w:rPr>
          <w:sz w:val="20"/>
          <w:szCs w:val="20"/>
          <w:color w:val="auto"/>
        </w:rPr>
      </w:pPr>
      <w:r>
        <w:rPr>
          <w:rFonts w:ascii="Courier New" w:cs="Courier New" w:eastAsia="Courier New" w:hAnsi="Courier New"/>
          <w:sz w:val="18"/>
          <w:szCs w:val="18"/>
          <w:color w:val="auto"/>
        </w:rPr>
        <w:t>65,086 Minority</w:t>
      </w:r>
    </w:p>
    <w:p>
      <w:pPr>
        <w:ind w:left="160"/>
        <w:spacing w:after="0" w:line="237" w:lineRule="auto"/>
        <w:rPr>
          <w:sz w:val="20"/>
          <w:szCs w:val="20"/>
          <w:color w:val="auto"/>
        </w:rPr>
      </w:pPr>
      <w:r>
        <w:rPr>
          <w:rFonts w:ascii="Courier New" w:cs="Courier New" w:eastAsia="Courier New" w:hAnsi="Courier New"/>
          <w:sz w:val="18"/>
          <w:szCs w:val="18"/>
          <w:color w:val="auto"/>
        </w:rPr>
        <w:t>interest........................................... 3,302</w:t>
      </w:r>
    </w:p>
    <w:p>
      <w:pPr>
        <w:ind w:left="420"/>
        <w:spacing w:after="0" w:line="238" w:lineRule="auto"/>
        <w:rPr>
          <w:sz w:val="20"/>
          <w:szCs w:val="20"/>
          <w:color w:val="auto"/>
        </w:rPr>
      </w:pPr>
      <w:r>
        <w:rPr>
          <w:rFonts w:ascii="Courier New" w:cs="Courier New" w:eastAsia="Courier New" w:hAnsi="Courier New"/>
          <w:sz w:val="18"/>
          <w:szCs w:val="18"/>
          <w:color w:val="auto"/>
        </w:rPr>
        <w:t>4,421 Company-Obligated Convertible Quarterly Income</w:t>
      </w:r>
    </w:p>
    <w:p>
      <w:pPr>
        <w:ind w:left="280"/>
        <w:spacing w:after="0"/>
        <w:rPr>
          <w:sz w:val="20"/>
          <w:szCs w:val="20"/>
          <w:color w:val="auto"/>
        </w:rPr>
      </w:pPr>
      <w:r>
        <w:rPr>
          <w:rFonts w:ascii="Courier New" w:cs="Courier New" w:eastAsia="Courier New" w:hAnsi="Courier New"/>
          <w:sz w:val="18"/>
          <w:szCs w:val="18"/>
          <w:color w:val="auto"/>
        </w:rPr>
        <w:t>Preferred Securities of Subsidiary Trust Holding Solely</w:t>
      </w:r>
    </w:p>
    <w:p>
      <w:pPr>
        <w:ind w:left="1540"/>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ind w:left="480"/>
        <w:spacing w:after="0"/>
        <w:rPr>
          <w:sz w:val="20"/>
          <w:szCs w:val="20"/>
          <w:color w:val="auto"/>
        </w:rPr>
      </w:pPr>
      <w:r>
        <w:rPr>
          <w:rFonts w:ascii="Courier New" w:cs="Courier New" w:eastAsia="Courier New" w:hAnsi="Courier New"/>
          <w:sz w:val="18"/>
          <w:szCs w:val="18"/>
          <w:color w:val="auto"/>
        </w:rPr>
        <w:t>AT&amp;T................................... 4,720 4,710</w:t>
      </w:r>
    </w:p>
    <w:p>
      <w:pPr>
        <w:ind w:left="1960"/>
        <w:spacing w:after="0" w:line="237" w:lineRule="auto"/>
        <w:rPr>
          <w:sz w:val="20"/>
          <w:szCs w:val="20"/>
          <w:color w:val="auto"/>
        </w:rPr>
      </w:pPr>
      <w:r>
        <w:rPr>
          <w:rFonts w:ascii="Courier New" w:cs="Courier New" w:eastAsia="Courier New" w:hAnsi="Courier New"/>
          <w:sz w:val="18"/>
          <w:szCs w:val="18"/>
          <w:color w:val="auto"/>
        </w:rPr>
        <w:t>Combined attributed net</w:t>
      </w:r>
    </w:p>
    <w:p>
      <w:pPr>
        <w:ind w:left="60"/>
        <w:spacing w:after="0"/>
        <w:rPr>
          <w:sz w:val="20"/>
          <w:szCs w:val="20"/>
          <w:color w:val="auto"/>
        </w:rPr>
      </w:pPr>
      <w:r>
        <w:rPr>
          <w:rFonts w:ascii="Courier New" w:cs="Courier New" w:eastAsia="Courier New" w:hAnsi="Courier New"/>
          <w:sz w:val="18"/>
          <w:szCs w:val="18"/>
          <w:color w:val="auto"/>
        </w:rPr>
        <w:t>assets.............................. 42,164 43,317 --------</w:t>
      </w:r>
    </w:p>
    <w:p>
      <w:pPr>
        <w:ind w:left="320"/>
        <w:spacing w:after="0" w:line="237" w:lineRule="auto"/>
        <w:rPr>
          <w:sz w:val="20"/>
          <w:szCs w:val="20"/>
          <w:color w:val="auto"/>
        </w:rPr>
      </w:pPr>
      <w:r>
        <w:rPr>
          <w:rFonts w:ascii="Courier New" w:cs="Courier New" w:eastAsia="Courier New" w:hAnsi="Courier New"/>
          <w:sz w:val="18"/>
          <w:szCs w:val="18"/>
          <w:color w:val="auto"/>
        </w:rPr>
        <w:t>-------- Total liabilities and combined attributed net</w:t>
      </w:r>
    </w:p>
    <w:p>
      <w:pPr>
        <w:ind w:left="540"/>
        <w:spacing w:after="0" w:line="238" w:lineRule="auto"/>
        <w:rPr>
          <w:sz w:val="20"/>
          <w:szCs w:val="20"/>
          <w:color w:val="auto"/>
        </w:rPr>
      </w:pPr>
      <w:r>
        <w:rPr>
          <w:rFonts w:ascii="Courier New" w:cs="Courier New" w:eastAsia="Courier New" w:hAnsi="Courier New"/>
          <w:sz w:val="18"/>
          <w:szCs w:val="18"/>
          <w:color w:val="auto"/>
        </w:rPr>
        <w:t>assets........ $103,187 $117,534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XII-79</w:t>
      </w:r>
    </w:p>
    <w:p>
      <w:pPr>
        <w:sectPr>
          <w:pgSz w:w="11900" w:h="16838" w:orient="portrait"/>
          <w:cols w:equalWidth="0" w:num="1">
            <w:col w:w="10219"/>
          </w:cols>
          <w:pgMar w:left="240" w:top="919" w:right="1440" w:bottom="0" w:gutter="0" w:footer="0" w:header="0"/>
        </w:sectPr>
      </w:pPr>
    </w:p>
    <w:bookmarkStart w:id="553" w:name="page554"/>
    <w:bookmarkEnd w:id="553"/>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COMBINED STATEMENTS OF CHANGES IN COMBINED ATTRIBUTED NET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ind w:left="160"/>
        <w:spacing w:after="0"/>
        <w:rPr>
          <w:sz w:val="20"/>
          <w:szCs w:val="20"/>
          <w:color w:val="auto"/>
        </w:rPr>
      </w:pPr>
      <w:r>
        <w:rPr>
          <w:rFonts w:ascii="Courier New" w:cs="Courier New" w:eastAsia="Courier New" w:hAnsi="Courier New"/>
          <w:sz w:val="18"/>
          <w:szCs w:val="18"/>
          <w:color w:val="auto"/>
        </w:rPr>
        <w:t>--------- (DOLLARS IN MILLIONS) COMBINED ATTRIBUTED</w:t>
      </w:r>
    </w:p>
    <w:p>
      <w:pPr>
        <w:ind w:left="1000"/>
        <w:spacing w:after="0" w:line="237" w:lineRule="auto"/>
        <w:rPr>
          <w:sz w:val="20"/>
          <w:szCs w:val="20"/>
          <w:color w:val="auto"/>
        </w:rPr>
      </w:pPr>
      <w:r>
        <w:rPr>
          <w:rFonts w:ascii="Courier New" w:cs="Courier New" w:eastAsia="Courier New" w:hAnsi="Courier New"/>
          <w:sz w:val="18"/>
          <w:szCs w:val="18"/>
          <w:color w:val="auto"/>
        </w:rPr>
        <w:t>NET ASSETS: Balance at beginning of</w:t>
      </w:r>
    </w:p>
    <w:p>
      <w:pPr>
        <w:ind w:left="220"/>
        <w:spacing w:after="0" w:line="238" w:lineRule="auto"/>
        <w:rPr>
          <w:sz w:val="20"/>
          <w:szCs w:val="20"/>
          <w:color w:val="auto"/>
        </w:rPr>
      </w:pPr>
      <w:r>
        <w:rPr>
          <w:rFonts w:ascii="Courier New" w:cs="Courier New" w:eastAsia="Courier New" w:hAnsi="Courier New"/>
          <w:sz w:val="18"/>
          <w:szCs w:val="18"/>
          <w:color w:val="auto"/>
        </w:rPr>
        <w:t>period............................ $43,317 $14,889</w:t>
      </w:r>
    </w:p>
    <w:p>
      <w:pPr>
        <w:ind w:left="2280"/>
        <w:spacing w:after="0"/>
        <w:rPr>
          <w:sz w:val="20"/>
          <w:szCs w:val="20"/>
          <w:color w:val="auto"/>
        </w:rPr>
      </w:pPr>
      <w:r>
        <w:rPr>
          <w:rFonts w:ascii="Courier New" w:cs="Courier New" w:eastAsia="Courier New" w:hAnsi="Courier New"/>
          <w:sz w:val="18"/>
          <w:szCs w:val="18"/>
          <w:color w:val="auto"/>
        </w:rPr>
        <w:t>$14,377 Net</w:t>
      </w:r>
    </w:p>
    <w:p>
      <w:pPr>
        <w:spacing w:after="0" w:line="237" w:lineRule="auto"/>
        <w:rPr>
          <w:sz w:val="20"/>
          <w:szCs w:val="20"/>
          <w:color w:val="auto"/>
        </w:rPr>
      </w:pPr>
      <w:r>
        <w:rPr>
          <w:rFonts w:ascii="Courier New" w:cs="Courier New" w:eastAsia="Courier New" w:hAnsi="Courier New"/>
          <w:sz w:val="18"/>
          <w:szCs w:val="18"/>
          <w:color w:val="auto"/>
        </w:rPr>
        <w:t>loss..................................................</w:t>
      </w:r>
    </w:p>
    <w:p>
      <w:pPr>
        <w:ind w:left="640"/>
        <w:spacing w:after="0"/>
        <w:rPr>
          <w:sz w:val="20"/>
          <w:szCs w:val="20"/>
          <w:color w:val="auto"/>
        </w:rPr>
      </w:pPr>
      <w:r>
        <w:rPr>
          <w:rFonts w:ascii="Courier New" w:cs="Courier New" w:eastAsia="Courier New" w:hAnsi="Courier New"/>
          <w:sz w:val="18"/>
          <w:szCs w:val="18"/>
          <w:color w:val="auto"/>
        </w:rPr>
        <w:t>3,942 5,370 2,200 Contributions from AT&amp;T,</w:t>
      </w:r>
    </w:p>
    <w:p>
      <w:pPr>
        <w:ind w:left="120"/>
        <w:spacing w:after="0" w:line="237" w:lineRule="auto"/>
        <w:rPr>
          <w:sz w:val="20"/>
          <w:szCs w:val="20"/>
          <w:color w:val="auto"/>
        </w:rPr>
      </w:pPr>
      <w:r>
        <w:rPr>
          <w:rFonts w:ascii="Courier New" w:cs="Courier New" w:eastAsia="Courier New" w:hAnsi="Courier New"/>
          <w:sz w:val="18"/>
          <w:szCs w:val="18"/>
          <w:color w:val="auto"/>
        </w:rPr>
        <w:t>net.............................. 1,928 35,101 2,128</w:t>
      </w:r>
    </w:p>
    <w:p>
      <w:pPr>
        <w:ind w:left="1420"/>
        <w:spacing w:after="0"/>
        <w:rPr>
          <w:sz w:val="20"/>
          <w:szCs w:val="20"/>
          <w:color w:val="auto"/>
        </w:rPr>
      </w:pPr>
      <w:r>
        <w:rPr>
          <w:rFonts w:ascii="Courier New" w:cs="Courier New" w:eastAsia="Courier New" w:hAnsi="Courier New"/>
          <w:sz w:val="18"/>
          <w:szCs w:val="18"/>
          <w:color w:val="auto"/>
        </w:rPr>
        <w:t>Issuance of common stock by</w:t>
      </w:r>
    </w:p>
    <w:p>
      <w:pPr>
        <w:ind w:left="420"/>
        <w:spacing w:after="0" w:line="237" w:lineRule="auto"/>
        <w:rPr>
          <w:sz w:val="20"/>
          <w:szCs w:val="20"/>
          <w:color w:val="auto"/>
        </w:rPr>
      </w:pPr>
      <w:r>
        <w:rPr>
          <w:rFonts w:ascii="Courier New" w:cs="Courier New" w:eastAsia="Courier New" w:hAnsi="Courier New"/>
          <w:sz w:val="18"/>
          <w:szCs w:val="18"/>
          <w:color w:val="auto"/>
        </w:rPr>
        <w:t>affiliates.................... 39 (54) 515 Net</w:t>
      </w:r>
    </w:p>
    <w:p>
      <w:pPr>
        <w:ind w:left="1580"/>
        <w:spacing w:after="0" w:line="238" w:lineRule="auto"/>
        <w:rPr>
          <w:sz w:val="20"/>
          <w:szCs w:val="20"/>
          <w:color w:val="auto"/>
        </w:rPr>
      </w:pPr>
      <w:r>
        <w:rPr>
          <w:rFonts w:ascii="Courier New" w:cs="Courier New" w:eastAsia="Courier New" w:hAnsi="Courier New"/>
          <w:sz w:val="18"/>
          <w:szCs w:val="18"/>
          <w:color w:val="auto"/>
        </w:rPr>
        <w:t>revaluation of financial</w:t>
      </w:r>
    </w:p>
    <w:p>
      <w:pPr>
        <w:ind w:left="420"/>
        <w:spacing w:after="0"/>
        <w:rPr>
          <w:sz w:val="20"/>
          <w:szCs w:val="20"/>
          <w:color w:val="auto"/>
        </w:rPr>
      </w:pPr>
      <w:r>
        <w:rPr>
          <w:rFonts w:ascii="Courier New" w:cs="Courier New" w:eastAsia="Courier New" w:hAnsi="Courier New"/>
          <w:sz w:val="18"/>
          <w:szCs w:val="18"/>
          <w:color w:val="auto"/>
        </w:rPr>
        <w:t>instruments.................. (599) (1,402) 69</w:t>
      </w:r>
    </w:p>
    <w:p>
      <w:pPr>
        <w:ind w:left="700"/>
        <w:spacing w:after="0" w:line="237" w:lineRule="auto"/>
        <w:rPr>
          <w:sz w:val="20"/>
          <w:szCs w:val="20"/>
          <w:color w:val="auto"/>
        </w:rPr>
      </w:pPr>
      <w:r>
        <w:rPr>
          <w:rFonts w:ascii="Courier New" w:cs="Courier New" w:eastAsia="Courier New" w:hAnsi="Courier New"/>
          <w:sz w:val="18"/>
          <w:szCs w:val="18"/>
          <w:color w:val="auto"/>
        </w:rPr>
        <w:t>Reclassification of previously unrealized</w:t>
      </w:r>
    </w:p>
    <w:p>
      <w:pPr>
        <w:ind w:left="280"/>
        <w:spacing w:after="0"/>
        <w:rPr>
          <w:sz w:val="20"/>
          <w:szCs w:val="20"/>
          <w:color w:val="auto"/>
        </w:rPr>
      </w:pPr>
      <w:r>
        <w:rPr>
          <w:rFonts w:ascii="Courier New" w:cs="Courier New" w:eastAsia="Courier New" w:hAnsi="Courier New"/>
          <w:sz w:val="18"/>
          <w:szCs w:val="18"/>
          <w:color w:val="auto"/>
        </w:rPr>
        <w:t>losses.......... 1,414 146 -- Net minimum pension</w:t>
      </w:r>
    </w:p>
    <w:p>
      <w:pPr>
        <w:ind w:left="280"/>
        <w:spacing w:after="0" w:line="237" w:lineRule="auto"/>
        <w:rPr>
          <w:sz w:val="20"/>
          <w:szCs w:val="20"/>
          <w:color w:val="auto"/>
        </w:rPr>
      </w:pPr>
      <w:r>
        <w:rPr>
          <w:rFonts w:ascii="Courier New" w:cs="Courier New" w:eastAsia="Courier New" w:hAnsi="Courier New"/>
          <w:sz w:val="18"/>
          <w:szCs w:val="18"/>
          <w:color w:val="auto"/>
        </w:rPr>
        <w:t>liability adjustment.................. (22) -- --</w:t>
      </w:r>
    </w:p>
    <w:p>
      <w:pPr>
        <w:ind w:left="1860"/>
        <w:spacing w:after="0"/>
        <w:rPr>
          <w:sz w:val="20"/>
          <w:szCs w:val="20"/>
          <w:color w:val="auto"/>
        </w:rPr>
      </w:pPr>
      <w:r>
        <w:rPr>
          <w:rFonts w:ascii="Courier New" w:cs="Courier New" w:eastAsia="Courier New" w:hAnsi="Courier New"/>
          <w:sz w:val="18"/>
          <w:szCs w:val="18"/>
          <w:color w:val="auto"/>
        </w:rPr>
        <w:t>Other comprehensive</w:t>
      </w:r>
    </w:p>
    <w:p>
      <w:pPr>
        <w:ind w:left="60"/>
        <w:spacing w:after="0" w:line="237" w:lineRule="auto"/>
        <w:rPr>
          <w:sz w:val="20"/>
          <w:szCs w:val="20"/>
          <w:color w:val="auto"/>
        </w:rPr>
      </w:pPr>
      <w:r>
        <w:rPr>
          <w:rFonts w:ascii="Courier New" w:cs="Courier New" w:eastAsia="Courier New" w:hAnsi="Courier New"/>
          <w:sz w:val="18"/>
          <w:szCs w:val="18"/>
          <w:color w:val="auto"/>
        </w:rPr>
        <w:t>income................................ 29 7 -- ------</w:t>
      </w:r>
    </w:p>
    <w:p>
      <w:pPr>
        <w:ind w:left="1000"/>
        <w:spacing w:after="0" w:line="238" w:lineRule="auto"/>
        <w:rPr>
          <w:sz w:val="20"/>
          <w:szCs w:val="20"/>
          <w:color w:val="auto"/>
        </w:rPr>
      </w:pPr>
      <w:r>
        <w:rPr>
          <w:rFonts w:ascii="Courier New" w:cs="Courier New" w:eastAsia="Courier New" w:hAnsi="Courier New"/>
          <w:sz w:val="18"/>
          <w:szCs w:val="18"/>
          <w:color w:val="auto"/>
        </w:rPr>
        <w:t>- ------- ------- Balance at end of</w:t>
      </w:r>
    </w:p>
    <w:p>
      <w:pPr>
        <w:ind w:left="320"/>
        <w:spacing w:after="0"/>
        <w:rPr>
          <w:sz w:val="20"/>
          <w:szCs w:val="20"/>
          <w:color w:val="auto"/>
        </w:rPr>
      </w:pPr>
      <w:r>
        <w:rPr>
          <w:rFonts w:ascii="Courier New" w:cs="Courier New" w:eastAsia="Courier New" w:hAnsi="Courier New"/>
          <w:sz w:val="18"/>
          <w:szCs w:val="18"/>
          <w:color w:val="auto"/>
        </w:rPr>
        <w:t>period.................................. $42,164</w:t>
      </w:r>
    </w:p>
    <w:p>
      <w:pPr>
        <w:ind w:left="220"/>
        <w:spacing w:after="0" w:line="237" w:lineRule="auto"/>
        <w:rPr>
          <w:sz w:val="20"/>
          <w:szCs w:val="20"/>
          <w:color w:val="auto"/>
        </w:rPr>
      </w:pPr>
      <w:r>
        <w:rPr>
          <w:rFonts w:ascii="Courier New" w:cs="Courier New" w:eastAsia="Courier New" w:hAnsi="Courier New"/>
          <w:sz w:val="18"/>
          <w:szCs w:val="18"/>
          <w:color w:val="auto"/>
        </w:rPr>
        <w:t>$43,317 $14,889 ======= ======= ======= SUMMARY OF</w:t>
      </w:r>
    </w:p>
    <w:p>
      <w:pPr>
        <w:ind w:left="320"/>
        <w:spacing w:after="0"/>
        <w:rPr>
          <w:sz w:val="20"/>
          <w:szCs w:val="20"/>
          <w:color w:val="auto"/>
        </w:rPr>
      </w:pPr>
      <w:r>
        <w:rPr>
          <w:rFonts w:ascii="Courier New" w:cs="Courier New" w:eastAsia="Courier New" w:hAnsi="Courier New"/>
          <w:sz w:val="18"/>
          <w:szCs w:val="18"/>
          <w:color w:val="auto"/>
        </w:rPr>
        <w:t>TOTAL COMPREHENSIVE LOSS: Loss before cumulative</w:t>
      </w:r>
    </w:p>
    <w:p>
      <w:pPr>
        <w:ind w:left="60"/>
        <w:spacing w:after="0" w:line="237" w:lineRule="auto"/>
        <w:rPr>
          <w:sz w:val="20"/>
          <w:szCs w:val="20"/>
          <w:color w:val="auto"/>
        </w:rPr>
      </w:pPr>
      <w:r>
        <w:rPr>
          <w:rFonts w:ascii="Courier New" w:cs="Courier New" w:eastAsia="Courier New" w:hAnsi="Courier New"/>
          <w:sz w:val="18"/>
          <w:szCs w:val="18"/>
          <w:color w:val="auto"/>
        </w:rPr>
        <w:t>effect of accounting change........ $ 4,171 $ 5,370 $</w:t>
      </w:r>
    </w:p>
    <w:p>
      <w:pPr>
        <w:ind w:left="900"/>
        <w:spacing w:after="0"/>
        <w:rPr>
          <w:sz w:val="20"/>
          <w:szCs w:val="20"/>
          <w:color w:val="auto"/>
        </w:rPr>
      </w:pPr>
      <w:r>
        <w:rPr>
          <w:rFonts w:ascii="Courier New" w:cs="Courier New" w:eastAsia="Courier New" w:hAnsi="Courier New"/>
          <w:sz w:val="18"/>
          <w:szCs w:val="18"/>
          <w:color w:val="auto"/>
        </w:rPr>
        <w:t>2,200 Cumulative effect of accounting</w:t>
      </w:r>
    </w:p>
    <w:p>
      <w:pPr>
        <w:ind w:left="120"/>
        <w:spacing w:after="0" w:line="237" w:lineRule="auto"/>
        <w:rPr>
          <w:sz w:val="20"/>
          <w:szCs w:val="20"/>
          <w:color w:val="auto"/>
        </w:rPr>
      </w:pPr>
      <w:r>
        <w:rPr>
          <w:rFonts w:ascii="Courier New" w:cs="Courier New" w:eastAsia="Courier New" w:hAnsi="Courier New"/>
          <w:sz w:val="18"/>
          <w:szCs w:val="18"/>
          <w:color w:val="auto"/>
        </w:rPr>
        <w:t>change.................... 229 -- -- ------- -------</w:t>
      </w:r>
    </w:p>
    <w:p>
      <w:pPr>
        <w:ind w:left="2280"/>
        <w:spacing w:after="0"/>
        <w:rPr>
          <w:sz w:val="20"/>
          <w:szCs w:val="20"/>
          <w:color w:val="auto"/>
        </w:rPr>
      </w:pPr>
      <w:r>
        <w:rPr>
          <w:rFonts w:ascii="Courier New" w:cs="Courier New" w:eastAsia="Courier New" w:hAnsi="Courier New"/>
          <w:sz w:val="18"/>
          <w:szCs w:val="18"/>
          <w:color w:val="auto"/>
        </w:rPr>
        <w:t>------- Net</w:t>
      </w:r>
    </w:p>
    <w:p>
      <w:pPr>
        <w:spacing w:after="0" w:line="237" w:lineRule="auto"/>
        <w:rPr>
          <w:sz w:val="20"/>
          <w:szCs w:val="20"/>
          <w:color w:val="auto"/>
        </w:rPr>
      </w:pPr>
      <w:r>
        <w:rPr>
          <w:rFonts w:ascii="Courier New" w:cs="Courier New" w:eastAsia="Courier New" w:hAnsi="Courier New"/>
          <w:sz w:val="18"/>
          <w:szCs w:val="18"/>
          <w:color w:val="auto"/>
        </w:rPr>
        <w:t>loss..................................................</w:t>
      </w:r>
    </w:p>
    <w:p>
      <w:pPr>
        <w:jc w:val="center"/>
        <w:ind w:right="4519"/>
        <w:spacing w:after="0" w:line="238" w:lineRule="auto"/>
        <w:rPr>
          <w:sz w:val="20"/>
          <w:szCs w:val="20"/>
          <w:color w:val="auto"/>
        </w:rPr>
      </w:pPr>
      <w:r>
        <w:rPr>
          <w:rFonts w:ascii="Courier New" w:cs="Courier New" w:eastAsia="Courier New" w:hAnsi="Courier New"/>
          <w:sz w:val="18"/>
          <w:szCs w:val="18"/>
          <w:color w:val="auto"/>
        </w:rPr>
        <w:t>3,942 $ 5,370 $ 2,200 Net revaluation of financial</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instruments (net of income tax (provision) benefit of</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$375, $778 and $(36))....... (599) (1,402) 69</w:t>
      </w:r>
    </w:p>
    <w:p>
      <w:pPr>
        <w:ind w:left="160"/>
        <w:spacing w:after="0" w:line="238" w:lineRule="auto"/>
        <w:rPr>
          <w:sz w:val="20"/>
          <w:szCs w:val="20"/>
          <w:color w:val="auto"/>
        </w:rPr>
      </w:pPr>
      <w:r>
        <w:rPr>
          <w:rFonts w:ascii="Courier New" w:cs="Courier New" w:eastAsia="Courier New" w:hAnsi="Courier New"/>
          <w:sz w:val="18"/>
          <w:szCs w:val="18"/>
          <w:color w:val="auto"/>
        </w:rPr>
        <w:t>Recognition of previously unrealized losses (net of</w:t>
      </w:r>
    </w:p>
    <w:p>
      <w:pPr>
        <w:ind w:left="1000"/>
        <w:spacing w:after="0"/>
        <w:rPr>
          <w:sz w:val="20"/>
          <w:szCs w:val="20"/>
          <w:color w:val="auto"/>
        </w:rPr>
      </w:pPr>
      <w:r>
        <w:rPr>
          <w:rFonts w:ascii="Courier New" w:cs="Courier New" w:eastAsia="Courier New" w:hAnsi="Courier New"/>
          <w:sz w:val="18"/>
          <w:szCs w:val="18"/>
          <w:color w:val="auto"/>
        </w:rPr>
        <w:t>income tax benefit of $891, $29 and</w:t>
      </w:r>
    </w:p>
    <w:p>
      <w:pPr>
        <w:ind w:left="160"/>
        <w:spacing w:after="0" w:line="237" w:lineRule="auto"/>
        <w:rPr>
          <w:sz w:val="20"/>
          <w:szCs w:val="20"/>
          <w:color w:val="auto"/>
        </w:rPr>
      </w:pPr>
      <w:r>
        <w:rPr>
          <w:rFonts w:ascii="Courier New" w:cs="Courier New" w:eastAsia="Courier New" w:hAnsi="Courier New"/>
          <w:sz w:val="18"/>
          <w:szCs w:val="18"/>
          <w:color w:val="auto"/>
        </w:rPr>
        <w:t>$0)....................... 1,414 146 -- Net minimum</w:t>
      </w:r>
    </w:p>
    <w:p>
      <w:pPr>
        <w:ind w:left="120"/>
        <w:spacing w:after="0" w:line="238" w:lineRule="auto"/>
        <w:rPr>
          <w:sz w:val="20"/>
          <w:szCs w:val="20"/>
          <w:color w:val="auto"/>
        </w:rPr>
      </w:pPr>
      <w:r>
        <w:rPr>
          <w:rFonts w:ascii="Courier New" w:cs="Courier New" w:eastAsia="Courier New" w:hAnsi="Courier New"/>
          <w:sz w:val="18"/>
          <w:szCs w:val="18"/>
          <w:color w:val="auto"/>
        </w:rPr>
        <w:t>pension liability adjustment (net of income taxes of</w:t>
      </w:r>
    </w:p>
    <w:tbl>
      <w:tblPr>
        <w:tblLayout w:type="fixed"/>
        <w:tblInd w:w="60" w:type="dxa"/>
        <w:tblCellMar>
          <w:top w:w="0" w:type="dxa"/>
          <w:left w:w="0" w:type="dxa"/>
          <w:bottom w:w="0" w:type="dxa"/>
          <w:right w:w="0" w:type="dxa"/>
        </w:tblCellMar>
      </w:tblPr>
      <w:tr>
        <w:trPr>
          <w:trHeight w:val="203"/>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$16, $0 and $0)...............................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 -</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 -- Other comprehensive income (net of income taxes</w:t>
      </w:r>
    </w:p>
    <w:p>
      <w:pPr>
        <w:ind w:left="2160"/>
        <w:spacing w:after="0"/>
        <w:rPr>
          <w:sz w:val="20"/>
          <w:szCs w:val="20"/>
          <w:color w:val="auto"/>
        </w:rPr>
      </w:pPr>
      <w:r>
        <w:rPr>
          <w:rFonts w:ascii="Courier New" w:cs="Courier New" w:eastAsia="Courier New" w:hAnsi="Courier New"/>
          <w:sz w:val="18"/>
          <w:szCs w:val="18"/>
          <w:color w:val="auto"/>
        </w:rPr>
        <w:t>of $7, $0 and</w:t>
      </w:r>
    </w:p>
    <w:p>
      <w:pPr>
        <w:ind w:left="160"/>
        <w:spacing w:after="0" w:line="237" w:lineRule="auto"/>
        <w:rPr>
          <w:sz w:val="20"/>
          <w:szCs w:val="20"/>
          <w:color w:val="auto"/>
        </w:rPr>
      </w:pPr>
      <w:r>
        <w:rPr>
          <w:rFonts w:ascii="Courier New" w:cs="Courier New" w:eastAsia="Courier New" w:hAnsi="Courier New"/>
          <w:sz w:val="18"/>
          <w:szCs w:val="18"/>
          <w:color w:val="auto"/>
        </w:rPr>
        <w:t>$0)................................................</w:t>
      </w:r>
    </w:p>
    <w:p>
      <w:pPr>
        <w:ind w:left="160"/>
        <w:spacing w:after="0" w:line="238" w:lineRule="auto"/>
        <w:rPr>
          <w:sz w:val="20"/>
          <w:szCs w:val="20"/>
          <w:color w:val="auto"/>
        </w:rPr>
      </w:pPr>
      <w:r>
        <w:rPr>
          <w:rFonts w:ascii="Courier New" w:cs="Courier New" w:eastAsia="Courier New" w:hAnsi="Courier New"/>
          <w:sz w:val="18"/>
          <w:szCs w:val="18"/>
          <w:color w:val="auto"/>
        </w:rPr>
        <w:t>29 7 -- ------- ------- ------- Total comprehensive</w:t>
      </w:r>
    </w:p>
    <w:p>
      <w:pPr>
        <w:ind w:left="60"/>
        <w:spacing w:after="0"/>
        <w:rPr>
          <w:sz w:val="20"/>
          <w:szCs w:val="20"/>
          <w:color w:val="auto"/>
        </w:rPr>
      </w:pPr>
      <w:r>
        <w:rPr>
          <w:rFonts w:ascii="Courier New" w:cs="Courier New" w:eastAsia="Courier New" w:hAnsi="Courier New"/>
          <w:sz w:val="18"/>
          <w:szCs w:val="18"/>
          <w:color w:val="auto"/>
        </w:rPr>
        <w:t>loss............................... $ 3,120 $ 6,619 $</w:t>
      </w:r>
    </w:p>
    <w:p>
      <w:pPr>
        <w:ind w:left="1320"/>
        <w:spacing w:after="0" w:line="237" w:lineRule="auto"/>
        <w:rPr>
          <w:sz w:val="20"/>
          <w:szCs w:val="20"/>
          <w:color w:val="auto"/>
        </w:rPr>
      </w:pPr>
      <w:r>
        <w:rPr>
          <w:rFonts w:ascii="Courier New" w:cs="Courier New" w:eastAsia="Courier New" w:hAnsi="Courier New"/>
          <w:sz w:val="18"/>
          <w:szCs w:val="18"/>
          <w:color w:val="auto"/>
        </w:rPr>
        <w:t>2,131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XII-80</w:t>
      </w:r>
    </w:p>
    <w:p>
      <w:pPr>
        <w:sectPr>
          <w:pgSz w:w="11900" w:h="16838" w:orient="portrait"/>
          <w:cols w:equalWidth="0" w:num="1">
            <w:col w:w="10219"/>
          </w:cols>
          <w:pgMar w:left="240" w:top="919" w:right="1440" w:bottom="1440" w:gutter="0" w:footer="0" w:header="0"/>
        </w:sectPr>
      </w:pPr>
    </w:p>
    <w:bookmarkStart w:id="554" w:name="page555"/>
    <w:bookmarkEnd w:id="554"/>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right="4579"/>
        <w:spacing w:after="0" w:line="268" w:lineRule="auto"/>
        <w:rPr>
          <w:sz w:val="20"/>
          <w:szCs w:val="20"/>
          <w:color w:val="auto"/>
        </w:rPr>
      </w:pPr>
      <w:r>
        <w:rPr>
          <w:rFonts w:ascii="Courier New" w:cs="Courier New" w:eastAsia="Courier New" w:hAnsi="Courier New"/>
          <w:sz w:val="16"/>
          <w:szCs w:val="16"/>
          <w:color w:val="auto"/>
        </w:rPr>
        <w:t>YEAR ENDED TEN MONTHS DECEMBER 31, ENDED ------------ ----- DECEMBER 31, 2001 2000 1999 ------- ------- ---</w:t>
      </w:r>
    </w:p>
    <w:p>
      <w:pPr>
        <w:ind w:left="60"/>
        <w:spacing w:after="0" w:line="233" w:lineRule="auto"/>
        <w:rPr>
          <w:sz w:val="20"/>
          <w:szCs w:val="20"/>
          <w:color w:val="auto"/>
        </w:rPr>
      </w:pPr>
      <w:r>
        <w:rPr>
          <w:rFonts w:ascii="Courier New" w:cs="Courier New" w:eastAsia="Courier New" w:hAnsi="Courier New"/>
          <w:sz w:val="18"/>
          <w:szCs w:val="18"/>
          <w:color w:val="auto"/>
        </w:rPr>
        <w:t>--------- (DOLLARS IN MILLIONS) OPERATING ACTIVITIES:</w:t>
      </w:r>
    </w:p>
    <w:p>
      <w:pPr>
        <w:jc w:val="center"/>
        <w:ind w:right="4519"/>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loss..................................................</w:t>
      </w:r>
    </w:p>
    <w:p>
      <w:pPr>
        <w:jc w:val="center"/>
        <w:ind w:right="4519"/>
        <w:spacing w:after="0"/>
        <w:rPr>
          <w:sz w:val="20"/>
          <w:szCs w:val="20"/>
          <w:color w:val="auto"/>
        </w:rPr>
      </w:pPr>
      <w:r>
        <w:rPr>
          <w:rFonts w:ascii="Courier New" w:cs="Courier New" w:eastAsia="Courier New" w:hAnsi="Courier New"/>
          <w:sz w:val="18"/>
          <w:szCs w:val="18"/>
          <w:color w:val="auto"/>
        </w:rPr>
        <w:t>$(3,942) $(5,370) $(2,200) Adjustments to reconcile</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loss to net cash (used in) provided by operating</w:t>
      </w:r>
    </w:p>
    <w:p>
      <w:pPr>
        <w:jc w:val="center"/>
        <w:ind w:right="4519"/>
        <w:spacing w:after="0"/>
        <w:rPr>
          <w:sz w:val="20"/>
          <w:szCs w:val="20"/>
          <w:color w:val="auto"/>
        </w:rPr>
      </w:pPr>
      <w:r>
        <w:rPr>
          <w:rFonts w:ascii="Courier New" w:cs="Courier New" w:eastAsia="Courier New" w:hAnsi="Courier New"/>
          <w:sz w:val="18"/>
          <w:szCs w:val="18"/>
          <w:color w:val="auto"/>
        </w:rPr>
        <w:t>activities: Cumulative effect of accounting change,</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of income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taxes.................................................</w:t>
      </w:r>
    </w:p>
    <w:p>
      <w:pPr>
        <w:spacing w:after="0" w:line="21" w:lineRule="exact"/>
        <w:rPr>
          <w:sz w:val="20"/>
          <w:szCs w:val="20"/>
          <w:color w:val="auto"/>
        </w:rPr>
      </w:pPr>
    </w:p>
    <w:p>
      <w:pPr>
        <w:ind w:left="2700" w:right="4579" w:hanging="2641"/>
        <w:spacing w:after="0" w:line="235" w:lineRule="auto"/>
        <w:tabs>
          <w:tab w:leader="none" w:pos="698"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losses (gains) on sales of businesses and</w:t>
      </w:r>
    </w:p>
    <w:p>
      <w:pPr>
        <w:spacing w:after="0"/>
        <w:tabs>
          <w:tab w:leader="none" w:pos="1140" w:val="left"/>
        </w:tabs>
        <w:rPr>
          <w:sz w:val="20"/>
          <w:szCs w:val="20"/>
          <w:color w:val="auto"/>
        </w:rPr>
      </w:pP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6"/>
          <w:szCs w:val="16"/>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710 (616) (39) Asset impairment, restructuring and</w:t>
      </w:r>
    </w:p>
    <w:p>
      <w:pPr>
        <w:ind w:left="1480"/>
        <w:spacing w:after="0"/>
        <w:rPr>
          <w:sz w:val="20"/>
          <w:szCs w:val="20"/>
          <w:color w:val="auto"/>
        </w:rPr>
      </w:pPr>
      <w:r>
        <w:rPr>
          <w:rFonts w:ascii="Courier New" w:cs="Courier New" w:eastAsia="Courier New" w:hAnsi="Courier New"/>
          <w:sz w:val="18"/>
          <w:szCs w:val="18"/>
          <w:color w:val="auto"/>
        </w:rPr>
        <w:t>other charges, net of cash</w:t>
      </w:r>
    </w:p>
    <w:p>
      <w:pPr>
        <w:ind w:left="120"/>
        <w:spacing w:after="0" w:line="237" w:lineRule="auto"/>
        <w:tabs>
          <w:tab w:leader="dot" w:pos="5040" w:val="left"/>
        </w:tabs>
        <w:rPr>
          <w:sz w:val="20"/>
          <w:szCs w:val="20"/>
          <w:color w:val="auto"/>
        </w:rPr>
      </w:pPr>
      <w:r>
        <w:rPr>
          <w:rFonts w:ascii="Courier New" w:cs="Courier New" w:eastAsia="Courier New" w:hAnsi="Courier New"/>
          <w:sz w:val="18"/>
          <w:szCs w:val="18"/>
          <w:color w:val="auto"/>
        </w:rPr>
        <w:t>payments</w:t>
      </w:r>
      <w:r>
        <w:rPr>
          <w:sz w:val="20"/>
          <w:szCs w:val="20"/>
          <w:color w:val="auto"/>
        </w:rPr>
        <w:tab/>
      </w:r>
      <w:r>
        <w:rPr>
          <w:rFonts w:ascii="Courier New" w:cs="Courier New" w:eastAsia="Courier New" w:hAnsi="Courier New"/>
          <w:sz w:val="18"/>
          <w:szCs w:val="18"/>
          <w:color w:val="auto"/>
        </w:rPr>
        <w:t>1,370</w:t>
      </w:r>
    </w:p>
    <w:p>
      <w:pPr>
        <w:ind w:left="1480"/>
        <w:spacing w:after="0" w:line="238" w:lineRule="auto"/>
        <w:rPr>
          <w:sz w:val="20"/>
          <w:szCs w:val="20"/>
          <w:color w:val="auto"/>
        </w:rPr>
      </w:pPr>
      <w:r>
        <w:rPr>
          <w:rFonts w:ascii="Courier New" w:cs="Courier New" w:eastAsia="Courier New" w:hAnsi="Courier New"/>
          <w:sz w:val="18"/>
          <w:szCs w:val="18"/>
          <w:color w:val="auto"/>
        </w:rPr>
        <w:t>6,216 594 Depreciation and</w:t>
      </w:r>
    </w:p>
    <w:p>
      <w:pPr>
        <w:ind w:left="160"/>
        <w:spacing w:after="0"/>
        <w:tabs>
          <w:tab w:leader="dot" w:pos="4360" w:val="left"/>
        </w:tabs>
        <w:rPr>
          <w:sz w:val="20"/>
          <w:szCs w:val="20"/>
          <w:color w:val="auto"/>
        </w:rPr>
      </w:pPr>
      <w:r>
        <w:rPr>
          <w:rFonts w:ascii="Courier New" w:cs="Courier New" w:eastAsia="Courier New" w:hAnsi="Courier New"/>
          <w:sz w:val="18"/>
          <w:szCs w:val="18"/>
          <w:color w:val="auto"/>
        </w:rPr>
        <w:t>amortization</w:t>
      </w:r>
      <w:r>
        <w:rPr>
          <w:sz w:val="20"/>
          <w:szCs w:val="20"/>
          <w:color w:val="auto"/>
        </w:rPr>
        <w:tab/>
      </w:r>
      <w:r>
        <w:rPr>
          <w:rFonts w:ascii="Courier New" w:cs="Courier New" w:eastAsia="Courier New" w:hAnsi="Courier New"/>
          <w:sz w:val="16"/>
          <w:szCs w:val="16"/>
          <w:color w:val="auto"/>
        </w:rPr>
        <w:t>4,780 4,051</w:t>
      </w:r>
    </w:p>
    <w:p>
      <w:pPr>
        <w:ind w:left="1120"/>
        <w:spacing w:after="0" w:line="237" w:lineRule="auto"/>
        <w:rPr>
          <w:sz w:val="20"/>
          <w:szCs w:val="20"/>
          <w:color w:val="auto"/>
        </w:rPr>
      </w:pPr>
      <w:r>
        <w:rPr>
          <w:rFonts w:ascii="Courier New" w:cs="Courier New" w:eastAsia="Courier New" w:hAnsi="Courier New"/>
          <w:sz w:val="18"/>
          <w:szCs w:val="18"/>
          <w:color w:val="auto"/>
        </w:rPr>
        <w:t>1,674 Provision for uncollectible</w:t>
      </w:r>
    </w:p>
    <w:p>
      <w:pPr>
        <w:ind w:left="220"/>
        <w:spacing w:after="0"/>
        <w:tabs>
          <w:tab w:leader="dot" w:pos="3260" w:val="left"/>
        </w:tabs>
        <w:rPr>
          <w:sz w:val="20"/>
          <w:szCs w:val="20"/>
          <w:color w:val="auto"/>
        </w:rPr>
      </w:pPr>
      <w:r>
        <w:rPr>
          <w:rFonts w:ascii="Courier New" w:cs="Courier New" w:eastAsia="Courier New" w:hAnsi="Courier New"/>
          <w:sz w:val="18"/>
          <w:szCs w:val="18"/>
          <w:color w:val="auto"/>
        </w:rPr>
        <w:t>receivables</w:t>
      </w:r>
      <w:r>
        <w:rPr>
          <w:sz w:val="20"/>
          <w:szCs w:val="20"/>
          <w:color w:val="auto"/>
        </w:rPr>
        <w:tab/>
      </w:r>
      <w:r>
        <w:rPr>
          <w:rFonts w:ascii="Courier New" w:cs="Courier New" w:eastAsia="Courier New" w:hAnsi="Courier New"/>
          <w:sz w:val="16"/>
          <w:szCs w:val="16"/>
          <w:color w:val="auto"/>
        </w:rPr>
        <w:t>246 154 75 Net losses</w:t>
      </w:r>
    </w:p>
    <w:p>
      <w:pPr>
        <w:ind w:left="60"/>
        <w:spacing w:after="0"/>
        <w:tabs>
          <w:tab w:leader="dot" w:pos="4880" w:val="left"/>
        </w:tabs>
        <w:rPr>
          <w:sz w:val="20"/>
          <w:szCs w:val="20"/>
          <w:color w:val="auto"/>
        </w:rPr>
      </w:pPr>
      <w:r>
        <w:rPr>
          <w:rFonts w:ascii="Courier New" w:cs="Courier New" w:eastAsia="Courier New" w:hAnsi="Courier New"/>
          <w:sz w:val="18"/>
          <w:szCs w:val="18"/>
          <w:color w:val="auto"/>
        </w:rPr>
        <w:t>from equity investments</w:t>
      </w:r>
      <w:r>
        <w:rPr>
          <w:sz w:val="20"/>
          <w:szCs w:val="20"/>
          <w:color w:val="auto"/>
        </w:rPr>
        <w:tab/>
      </w:r>
      <w:r>
        <w:rPr>
          <w:rFonts w:ascii="Courier New" w:cs="Courier New" w:eastAsia="Courier New" w:hAnsi="Courier New"/>
          <w:sz w:val="16"/>
          <w:szCs w:val="16"/>
          <w:color w:val="auto"/>
        </w:rPr>
        <w:t>106 967</w:t>
      </w:r>
    </w:p>
    <w:p>
      <w:pPr>
        <w:ind w:left="1740"/>
        <w:spacing w:after="0"/>
        <w:rPr>
          <w:sz w:val="20"/>
          <w:szCs w:val="20"/>
          <w:color w:val="auto"/>
        </w:rPr>
      </w:pPr>
      <w:r>
        <w:rPr>
          <w:rFonts w:ascii="Courier New" w:cs="Courier New" w:eastAsia="Courier New" w:hAnsi="Courier New"/>
          <w:sz w:val="18"/>
          <w:szCs w:val="18"/>
          <w:color w:val="auto"/>
        </w:rPr>
        <w:t>1,145 Deferred income</w:t>
      </w:r>
    </w:p>
    <w:p>
      <w:pPr>
        <w:ind w:left="320"/>
        <w:spacing w:after="0"/>
        <w:tabs>
          <w:tab w:leader="dot" w:pos="462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(3,579)</w:t>
      </w:r>
    </w:p>
    <w:p>
      <w:pPr>
        <w:ind w:left="1540"/>
        <w:spacing w:after="0" w:line="238" w:lineRule="auto"/>
        <w:rPr>
          <w:sz w:val="20"/>
          <w:szCs w:val="20"/>
          <w:color w:val="auto"/>
        </w:rPr>
      </w:pPr>
      <w:r>
        <w:rPr>
          <w:rFonts w:ascii="Courier New" w:cs="Courier New" w:eastAsia="Courier New" w:hAnsi="Courier New"/>
          <w:sz w:val="18"/>
          <w:szCs w:val="18"/>
          <w:color w:val="auto"/>
        </w:rPr>
        <w:t>(880) (422) Impairment of</w:t>
      </w:r>
    </w:p>
    <w:p>
      <w:pPr>
        <w:ind w:left="60"/>
        <w:spacing w:after="0"/>
        <w:tabs>
          <w:tab w:leader="dot" w:pos="4560" w:val="left"/>
        </w:tabs>
        <w:rPr>
          <w:sz w:val="20"/>
          <w:szCs w:val="20"/>
          <w:color w:val="auto"/>
        </w:rPr>
      </w:pP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6"/>
          <w:szCs w:val="16"/>
          <w:color w:val="auto"/>
        </w:rPr>
        <w:t>539 240 --</w:t>
      </w:r>
    </w:p>
    <w:p>
      <w:pPr>
        <w:ind w:left="740"/>
        <w:spacing w:after="0" w:line="237" w:lineRule="auto"/>
        <w:rPr>
          <w:sz w:val="20"/>
          <w:szCs w:val="20"/>
          <w:color w:val="auto"/>
        </w:rPr>
      </w:pPr>
      <w:r>
        <w:rPr>
          <w:rFonts w:ascii="Courier New" w:cs="Courier New" w:eastAsia="Courier New" w:hAnsi="Courier New"/>
          <w:sz w:val="18"/>
          <w:szCs w:val="18"/>
          <w:color w:val="auto"/>
        </w:rPr>
        <w:t>Put option settlement and mark-to-market</w:t>
      </w:r>
    </w:p>
    <w:p>
      <w:pPr>
        <w:ind w:left="60"/>
        <w:spacing w:after="0"/>
        <w:tabs>
          <w:tab w:leader="dot" w:pos="1720" w:val="left"/>
        </w:tabs>
        <w:rPr>
          <w:sz w:val="20"/>
          <w:szCs w:val="20"/>
          <w:color w:val="auto"/>
        </w:rPr>
      </w:pPr>
      <w:r>
        <w:rPr>
          <w:rFonts w:ascii="Courier New" w:cs="Courier New" w:eastAsia="Courier New" w:hAnsi="Courier New"/>
          <w:sz w:val="18"/>
          <w:szCs w:val="18"/>
          <w:color w:val="auto"/>
        </w:rPr>
        <w:t>charge</w:t>
      </w:r>
      <w:r>
        <w:rPr>
          <w:sz w:val="20"/>
          <w:szCs w:val="20"/>
          <w:color w:val="auto"/>
        </w:rPr>
        <w:tab/>
      </w:r>
      <w:r>
        <w:rPr>
          <w:rFonts w:ascii="Courier New" w:cs="Courier New" w:eastAsia="Courier New" w:hAnsi="Courier New"/>
          <w:sz w:val="16"/>
          <w:szCs w:val="16"/>
          <w:color w:val="auto"/>
        </w:rPr>
        <w:t>838 537 -- Minority interest (income)</w:t>
      </w:r>
    </w:p>
    <w:p>
      <w:pPr>
        <w:ind w:left="160"/>
        <w:spacing w:after="0"/>
        <w:tabs>
          <w:tab w:leader="dot" w:pos="3300" w:val="left"/>
        </w:tabs>
        <w:rPr>
          <w:sz w:val="20"/>
          <w:szCs w:val="20"/>
          <w:color w:val="auto"/>
        </w:rPr>
      </w:pPr>
      <w:r>
        <w:rPr>
          <w:rFonts w:ascii="Courier New" w:cs="Courier New" w:eastAsia="Courier New" w:hAnsi="Courier New"/>
          <w:sz w:val="18"/>
          <w:szCs w:val="18"/>
          <w:color w:val="auto"/>
        </w:rPr>
        <w:t>expense</w:t>
      </w:r>
      <w:r>
        <w:rPr>
          <w:sz w:val="20"/>
          <w:szCs w:val="20"/>
          <w:color w:val="auto"/>
        </w:rPr>
        <w:tab/>
      </w:r>
      <w:r>
        <w:rPr>
          <w:rFonts w:ascii="Courier New" w:cs="Courier New" w:eastAsia="Courier New" w:hAnsi="Courier New"/>
          <w:sz w:val="16"/>
          <w:szCs w:val="16"/>
          <w:color w:val="auto"/>
        </w:rPr>
        <w:t>(872) (4,039) 180 Net</w:t>
      </w:r>
    </w:p>
    <w:p>
      <w:pPr>
        <w:ind w:left="120"/>
        <w:spacing w:after="0"/>
        <w:tabs>
          <w:tab w:leader="none" w:pos="4720" w:val="left"/>
        </w:tabs>
        <w:rPr>
          <w:sz w:val="20"/>
          <w:szCs w:val="20"/>
          <w:color w:val="auto"/>
        </w:rPr>
      </w:pPr>
      <w:r>
        <w:rPr>
          <w:rFonts w:ascii="Courier New" w:cs="Courier New" w:eastAsia="Courier New" w:hAnsi="Courier New"/>
          <w:sz w:val="18"/>
          <w:szCs w:val="18"/>
          <w:color w:val="auto"/>
        </w:rPr>
        <w:t>revaluation of certain financial instruments</w:t>
      </w:r>
      <w:r>
        <w:rPr>
          <w:sz w:val="20"/>
          <w:szCs w:val="20"/>
          <w:color w:val="auto"/>
        </w:rPr>
        <w:tab/>
      </w:r>
      <w:r>
        <w:rPr>
          <w:rFonts w:ascii="Courier New" w:cs="Courier New" w:eastAsia="Courier New" w:hAnsi="Courier New"/>
          <w:sz w:val="16"/>
          <w:szCs w:val="16"/>
          <w:color w:val="auto"/>
        </w:rPr>
        <w:t>........</w:t>
      </w:r>
    </w:p>
    <w:p>
      <w:pPr>
        <w:ind w:left="1160"/>
        <w:spacing w:after="0" w:line="237" w:lineRule="auto"/>
        <w:rPr>
          <w:sz w:val="20"/>
          <w:szCs w:val="20"/>
          <w:color w:val="auto"/>
        </w:rPr>
      </w:pPr>
      <w:r>
        <w:rPr>
          <w:rFonts w:ascii="Courier New" w:cs="Courier New" w:eastAsia="Courier New" w:hAnsi="Courier New"/>
          <w:sz w:val="18"/>
          <w:szCs w:val="18"/>
          <w:color w:val="auto"/>
        </w:rPr>
        <w:t>959 -- -- Decrease (increase) in</w:t>
      </w:r>
    </w:p>
    <w:p>
      <w:pPr>
        <w:ind w:left="320"/>
        <w:spacing w:after="0"/>
        <w:tabs>
          <w:tab w:leader="dot" w:pos="3880" w:val="left"/>
        </w:tabs>
        <w:rPr>
          <w:sz w:val="20"/>
          <w:szCs w:val="20"/>
          <w:color w:val="auto"/>
        </w:rPr>
      </w:pPr>
      <w:r>
        <w:rPr>
          <w:rFonts w:ascii="Courier New" w:cs="Courier New" w:eastAsia="Courier New" w:hAnsi="Courier New"/>
          <w:sz w:val="18"/>
          <w:szCs w:val="18"/>
          <w:color w:val="auto"/>
        </w:rPr>
        <w:t>receivables</w:t>
      </w:r>
      <w:r>
        <w:rPr>
          <w:sz w:val="20"/>
          <w:szCs w:val="20"/>
          <w:color w:val="auto"/>
        </w:rPr>
        <w:tab/>
      </w:r>
      <w:r>
        <w:rPr>
          <w:rFonts w:ascii="Courier New" w:cs="Courier New" w:eastAsia="Courier New" w:hAnsi="Courier New"/>
          <w:sz w:val="16"/>
          <w:szCs w:val="16"/>
          <w:color w:val="auto"/>
        </w:rPr>
        <w:t>57 (263) (116)</w:t>
      </w:r>
    </w:p>
    <w:p>
      <w:pPr>
        <w:ind w:left="1220"/>
        <w:spacing w:after="0"/>
        <w:rPr>
          <w:sz w:val="20"/>
          <w:szCs w:val="20"/>
          <w:color w:val="auto"/>
        </w:rPr>
      </w:pPr>
      <w:r>
        <w:rPr>
          <w:rFonts w:ascii="Courier New" w:cs="Courier New" w:eastAsia="Courier New" w:hAnsi="Courier New"/>
          <w:sz w:val="18"/>
          <w:szCs w:val="18"/>
          <w:color w:val="auto"/>
        </w:rPr>
        <w:t>(Decrease) increase in accounts</w:t>
      </w:r>
    </w:p>
    <w:p>
      <w:pPr>
        <w:ind w:left="60"/>
        <w:spacing w:after="0"/>
        <w:tabs>
          <w:tab w:leader="dot" w:pos="2680" w:val="left"/>
        </w:tabs>
        <w:rPr>
          <w:sz w:val="20"/>
          <w:szCs w:val="20"/>
          <w:color w:val="auto"/>
        </w:rPr>
      </w:pPr>
      <w:r>
        <w:rPr>
          <w:rFonts w:ascii="Courier New" w:cs="Courier New" w:eastAsia="Courier New" w:hAnsi="Courier New"/>
          <w:sz w:val="18"/>
          <w:szCs w:val="18"/>
          <w:color w:val="auto"/>
        </w:rPr>
        <w:t>payable</w:t>
      </w:r>
      <w:r>
        <w:rPr>
          <w:sz w:val="20"/>
          <w:szCs w:val="20"/>
          <w:color w:val="auto"/>
        </w:rPr>
        <w:tab/>
      </w:r>
      <w:r>
        <w:rPr>
          <w:rFonts w:ascii="Courier New" w:cs="Courier New" w:eastAsia="Courier New" w:hAnsi="Courier New"/>
          <w:sz w:val="16"/>
          <w:szCs w:val="16"/>
          <w:color w:val="auto"/>
        </w:rPr>
        <w:t>(515) (90) 447 Net change in</w:t>
      </w:r>
    </w:p>
    <w:p>
      <w:pPr>
        <w:ind w:left="320"/>
        <w:spacing w:after="0"/>
        <w:tabs>
          <w:tab w:leader="dot" w:pos="4840" w:val="left"/>
        </w:tabs>
        <w:rPr>
          <w:sz w:val="20"/>
          <w:szCs w:val="20"/>
          <w:color w:val="auto"/>
        </w:rPr>
      </w:pPr>
      <w:r>
        <w:rPr>
          <w:rFonts w:ascii="Courier New" w:cs="Courier New" w:eastAsia="Courier New" w:hAnsi="Courier New"/>
          <w:sz w:val="18"/>
          <w:szCs w:val="18"/>
          <w:color w:val="auto"/>
        </w:rPr>
        <w:t>other operating assets and liabilities</w:t>
      </w:r>
      <w:r>
        <w:rPr>
          <w:sz w:val="20"/>
          <w:szCs w:val="20"/>
          <w:color w:val="auto"/>
        </w:rPr>
        <w:tab/>
      </w:r>
      <w:r>
        <w:rPr>
          <w:rFonts w:ascii="Courier New" w:cs="Courier New" w:eastAsia="Courier New" w:hAnsi="Courier New"/>
          <w:sz w:val="16"/>
          <w:szCs w:val="16"/>
          <w:color w:val="auto"/>
        </w:rPr>
        <w:t>(635)</w:t>
      </w:r>
    </w:p>
    <w:p>
      <w:pPr>
        <w:ind w:left="1380"/>
        <w:spacing w:after="0" w:line="237" w:lineRule="auto"/>
        <w:rPr>
          <w:sz w:val="20"/>
          <w:szCs w:val="20"/>
          <w:color w:val="auto"/>
        </w:rPr>
      </w:pPr>
      <w:r>
        <w:rPr>
          <w:rFonts w:ascii="Courier New" w:cs="Courier New" w:eastAsia="Courier New" w:hAnsi="Courier New"/>
          <w:sz w:val="18"/>
          <w:szCs w:val="18"/>
          <w:color w:val="auto"/>
        </w:rPr>
        <w:t>(298) 143 Other adjustments,</w:t>
      </w:r>
    </w:p>
    <w:p>
      <w:pPr>
        <w:ind w:left="60"/>
        <w:spacing w:after="0"/>
        <w:tabs>
          <w:tab w:leader="dot" w:pos="4040" w:val="left"/>
        </w:tabs>
        <w:rPr>
          <w:sz w:val="20"/>
          <w:szCs w:val="20"/>
          <w:color w:val="auto"/>
        </w:rPr>
      </w:pP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64 193 (101) --</w:t>
      </w:r>
    </w:p>
    <w:p>
      <w:pPr>
        <w:ind w:left="120"/>
        <w:spacing w:after="0" w:line="237" w:lineRule="auto"/>
        <w:rPr>
          <w:sz w:val="20"/>
          <w:szCs w:val="20"/>
          <w:color w:val="auto"/>
        </w:rPr>
      </w:pPr>
      <w:r>
        <w:rPr>
          <w:rFonts w:ascii="Courier New" w:cs="Courier New" w:eastAsia="Courier New" w:hAnsi="Courier New"/>
          <w:sz w:val="18"/>
          <w:szCs w:val="18"/>
          <w:color w:val="auto"/>
        </w:rPr>
        <w:t>----- ------- ------- Net cash (used in) provided by</w:t>
      </w:r>
    </w:p>
    <w:p>
      <w:pPr>
        <w:ind w:left="60"/>
        <w:spacing w:after="0"/>
        <w:tabs>
          <w:tab w:leader="dot" w:pos="2560" w:val="left"/>
        </w:tabs>
        <w:rPr>
          <w:sz w:val="20"/>
          <w:szCs w:val="20"/>
          <w:color w:val="auto"/>
        </w:rPr>
      </w:pPr>
      <w:r>
        <w:rPr>
          <w:rFonts w:ascii="Courier New" w:cs="Courier New" w:eastAsia="Courier New" w:hAnsi="Courier New"/>
          <w:sz w:val="18"/>
          <w:szCs w:val="18"/>
          <w:color w:val="auto"/>
        </w:rPr>
        <w:t>operating activities</w:t>
      </w:r>
      <w:r>
        <w:rPr>
          <w:sz w:val="20"/>
          <w:szCs w:val="20"/>
          <w:color w:val="auto"/>
        </w:rPr>
        <w:tab/>
      </w:r>
      <w:r>
        <w:rPr>
          <w:rFonts w:ascii="Courier New" w:cs="Courier New" w:eastAsia="Courier New" w:hAnsi="Courier New"/>
          <w:sz w:val="16"/>
          <w:szCs w:val="16"/>
          <w:color w:val="auto"/>
        </w:rPr>
        <w:t>(103) 802 1,380 ------- -----</w:t>
      </w:r>
    </w:p>
    <w:p>
      <w:pPr>
        <w:spacing w:after="0" w:line="3" w:lineRule="exact"/>
        <w:rPr>
          <w:sz w:val="20"/>
          <w:szCs w:val="20"/>
          <w:color w:val="auto"/>
        </w:rPr>
      </w:pPr>
    </w:p>
    <w:p>
      <w:pPr>
        <w:ind w:left="540" w:right="4579" w:hanging="481"/>
        <w:spacing w:after="0" w:line="268" w:lineRule="auto"/>
        <w:tabs>
          <w:tab w:leader="none" w:pos="382"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INVESTING ACTIVITIES: Capital expended for property and equipment, net of proceeds from</w:t>
      </w:r>
    </w:p>
    <w:p>
      <w:pPr>
        <w:ind w:left="220"/>
        <w:spacing w:after="0" w:line="233" w:lineRule="auto"/>
        <w:rPr>
          <w:sz w:val="20"/>
          <w:szCs w:val="20"/>
          <w:color w:val="auto"/>
        </w:rPr>
      </w:pPr>
      <w:r>
        <w:rPr>
          <w:rFonts w:ascii="Courier New" w:cs="Courier New" w:eastAsia="Courier New" w:hAnsi="Courier New"/>
          <w:sz w:val="18"/>
          <w:szCs w:val="18"/>
          <w:color w:val="auto"/>
        </w:rPr>
        <w:t>disposal.................................. (3,413)</w:t>
      </w:r>
    </w:p>
    <w:p>
      <w:pPr>
        <w:ind w:left="1000"/>
        <w:spacing w:after="0"/>
        <w:rPr>
          <w:sz w:val="20"/>
          <w:szCs w:val="20"/>
          <w:color w:val="auto"/>
        </w:rPr>
      </w:pPr>
      <w:r>
        <w:rPr>
          <w:rFonts w:ascii="Courier New" w:cs="Courier New" w:eastAsia="Courier New" w:hAnsi="Courier New"/>
          <w:sz w:val="18"/>
          <w:szCs w:val="18"/>
          <w:color w:val="auto"/>
        </w:rPr>
        <w:t>(4,426) (3,161) Sales of marketable</w:t>
      </w:r>
    </w:p>
    <w:p>
      <w:pPr>
        <w:ind w:left="320"/>
        <w:spacing w:after="0" w:line="237" w:lineRule="auto"/>
        <w:rPr>
          <w:sz w:val="20"/>
          <w:szCs w:val="20"/>
          <w:color w:val="auto"/>
        </w:rPr>
      </w:pPr>
      <w:r>
        <w:rPr>
          <w:rFonts w:ascii="Courier New" w:cs="Courier New" w:eastAsia="Courier New" w:hAnsi="Courier New"/>
          <w:sz w:val="18"/>
          <w:szCs w:val="18"/>
          <w:color w:val="auto"/>
        </w:rPr>
        <w:t>securities............................ 102 96 --</w:t>
      </w:r>
    </w:p>
    <w:p>
      <w:pPr>
        <w:ind w:left="1700"/>
        <w:spacing w:after="0"/>
        <w:rPr>
          <w:sz w:val="20"/>
          <w:szCs w:val="20"/>
          <w:color w:val="auto"/>
        </w:rPr>
      </w:pPr>
      <w:r>
        <w:rPr>
          <w:rFonts w:ascii="Courier New" w:cs="Courier New" w:eastAsia="Courier New" w:hAnsi="Courier New"/>
          <w:sz w:val="18"/>
          <w:szCs w:val="18"/>
          <w:color w:val="auto"/>
        </w:rPr>
        <w:t>Purchase of marketable</w:t>
      </w:r>
    </w:p>
    <w:p>
      <w:pPr>
        <w:ind w:left="320"/>
        <w:spacing w:after="0" w:line="237" w:lineRule="auto"/>
        <w:rPr>
          <w:sz w:val="20"/>
          <w:szCs w:val="20"/>
          <w:color w:val="auto"/>
        </w:rPr>
      </w:pPr>
      <w:r>
        <w:rPr>
          <w:rFonts w:ascii="Courier New" w:cs="Courier New" w:eastAsia="Courier New" w:hAnsi="Courier New"/>
          <w:sz w:val="18"/>
          <w:szCs w:val="18"/>
          <w:color w:val="auto"/>
        </w:rPr>
        <w:t>securities......................... (18) (14) --</w:t>
      </w:r>
    </w:p>
    <w:p>
      <w:pPr>
        <w:ind w:left="1380"/>
        <w:spacing w:after="0"/>
        <w:rPr>
          <w:sz w:val="20"/>
          <w:szCs w:val="20"/>
          <w:color w:val="auto"/>
        </w:rPr>
      </w:pPr>
      <w:r>
        <w:rPr>
          <w:rFonts w:ascii="Courier New" w:cs="Courier New" w:eastAsia="Courier New" w:hAnsi="Courier New"/>
          <w:sz w:val="18"/>
          <w:szCs w:val="18"/>
          <w:color w:val="auto"/>
        </w:rPr>
        <w:t>Investment distributions and</w:t>
      </w:r>
    </w:p>
    <w:p>
      <w:pPr>
        <w:ind w:left="580"/>
        <w:spacing w:after="0" w:line="237" w:lineRule="auto"/>
        <w:rPr>
          <w:sz w:val="20"/>
          <w:szCs w:val="20"/>
          <w:color w:val="auto"/>
        </w:rPr>
      </w:pPr>
      <w:r>
        <w:rPr>
          <w:rFonts w:ascii="Courier New" w:cs="Courier New" w:eastAsia="Courier New" w:hAnsi="Courier New"/>
          <w:sz w:val="18"/>
          <w:szCs w:val="18"/>
          <w:color w:val="auto"/>
        </w:rPr>
        <w:t>sales........................ 1,429 578 817</w:t>
      </w:r>
    </w:p>
    <w:p>
      <w:pPr>
        <w:ind w:left="1380"/>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60"/>
        <w:spacing w:after="0"/>
        <w:rPr>
          <w:sz w:val="20"/>
          <w:szCs w:val="20"/>
          <w:color w:val="auto"/>
        </w:rPr>
      </w:pPr>
      <w:r>
        <w:rPr>
          <w:rFonts w:ascii="Courier New" w:cs="Courier New" w:eastAsia="Courier New" w:hAnsi="Courier New"/>
          <w:sz w:val="18"/>
          <w:szCs w:val="18"/>
          <w:color w:val="auto"/>
        </w:rPr>
        <w:t>purchases.................... (276) (593) (1,308) Net</w:t>
      </w:r>
    </w:p>
    <w:p>
      <w:pPr>
        <w:ind w:left="700"/>
        <w:spacing w:after="0" w:line="237" w:lineRule="auto"/>
        <w:rPr>
          <w:sz w:val="20"/>
          <w:szCs w:val="20"/>
          <w:color w:val="auto"/>
        </w:rPr>
      </w:pPr>
      <w:r>
        <w:rPr>
          <w:rFonts w:ascii="Courier New" w:cs="Courier New" w:eastAsia="Courier New" w:hAnsi="Courier New"/>
          <w:sz w:val="18"/>
          <w:szCs w:val="18"/>
          <w:color w:val="auto"/>
        </w:rPr>
        <w:t>cash received (paid) for acquisitions and</w:t>
      </w:r>
    </w:p>
    <w:p>
      <w:pPr>
        <w:ind w:left="2060"/>
        <w:spacing w:after="0"/>
        <w:rPr>
          <w:sz w:val="20"/>
          <w:szCs w:val="20"/>
          <w:color w:val="auto"/>
        </w:rPr>
      </w:pPr>
      <w:r>
        <w:rPr>
          <w:rFonts w:ascii="Courier New" w:cs="Courier New" w:eastAsia="Courier New" w:hAnsi="Courier New"/>
          <w:sz w:val="18"/>
          <w:szCs w:val="18"/>
          <w:color w:val="auto"/>
        </w:rPr>
        <w:t>dispositions of</w:t>
      </w:r>
    </w:p>
    <w:p>
      <w:pPr>
        <w:ind w:left="60"/>
        <w:spacing w:after="0" w:line="237" w:lineRule="auto"/>
        <w:rPr>
          <w:sz w:val="20"/>
          <w:szCs w:val="20"/>
          <w:color w:val="auto"/>
        </w:rPr>
      </w:pPr>
      <w:r>
        <w:rPr>
          <w:rFonts w:ascii="Courier New" w:cs="Courier New" w:eastAsia="Courier New" w:hAnsi="Courier New"/>
          <w:sz w:val="18"/>
          <w:szCs w:val="18"/>
          <w:color w:val="auto"/>
        </w:rPr>
        <w:t>businesses...........................................</w:t>
      </w:r>
    </w:p>
    <w:p>
      <w:pPr>
        <w:ind w:left="640"/>
        <w:spacing w:after="0"/>
        <w:rPr>
          <w:sz w:val="20"/>
          <w:szCs w:val="20"/>
          <w:color w:val="auto"/>
        </w:rPr>
      </w:pPr>
      <w:r>
        <w:rPr>
          <w:rFonts w:ascii="Courier New" w:cs="Courier New" w:eastAsia="Courier New" w:hAnsi="Courier New"/>
          <w:sz w:val="18"/>
          <w:szCs w:val="18"/>
          <w:color w:val="auto"/>
        </w:rPr>
        <w:t>4,898 (71) 740 Other investing activities,</w:t>
      </w:r>
    </w:p>
    <w:tbl>
      <w:tblPr>
        <w:tblLayout w:type="fixed"/>
        <w:tblInd w:w="60" w:type="dxa"/>
        <w:tblCellMar>
          <w:top w:w="0" w:type="dxa"/>
          <w:left w:w="0" w:type="dxa"/>
          <w:bottom w:w="0" w:type="dxa"/>
          <w:right w:w="0" w:type="dxa"/>
        </w:tblCellMar>
      </w:tblPr>
      <w:tr>
        <w:trPr>
          <w:trHeight w:val="202"/>
        </w:trPr>
        <w:tc>
          <w:tcPr>
            <w:tcW w:w="26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2"/>
              </w:rPr>
              <w:t>net...........................</w:t>
            </w:r>
          </w:p>
        </w:tc>
        <w:tc>
          <w:tcPr>
            <w:tcW w:w="2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(179) (81) (3)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Net cash provided by (used in)</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2,543 (4,511) (2,915)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FINANCING ACTIVITIES: Proceeds from</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long-term debt issuances</w:t>
            </w:r>
          </w:p>
        </w:tc>
        <w:tc>
          <w:tcPr>
            <w:tcW w:w="2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1,025</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3,862 -- Issuance of convertible</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securities........................</w:t>
            </w:r>
          </w:p>
        </w:tc>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-- 4,638</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Retirements of long-term</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debt.............................</w:t>
            </w: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(938) (1,429)</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(2,031) Retirements of redeemable</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securities......................</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(152)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Dividends paid on preferred</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securities....................</w:t>
            </w: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(336) (294) (135)</w:t>
            </w:r>
          </w:p>
        </w:tc>
      </w:tr>
    </w:tbl>
    <w:p>
      <w:pPr>
        <w:sectPr>
          <w:pgSz w:w="11900" w:h="16838" w:orient="portrait"/>
          <w:cols w:equalWidth="0" w:num="1">
            <w:col w:w="10219"/>
          </w:cols>
          <w:pgMar w:left="240" w:top="920" w:right="1440" w:bottom="0" w:gutter="0" w:footer="0" w:header="0"/>
        </w:sectPr>
      </w:pPr>
    </w:p>
    <w:bookmarkStart w:id="555" w:name="page556"/>
    <w:bookmarkEnd w:id="555"/>
    <w:p>
      <w:pPr>
        <w:jc w:val="center"/>
        <w:ind w:right="4579"/>
        <w:spacing w:after="0"/>
        <w:rPr>
          <w:sz w:val="20"/>
          <w:szCs w:val="20"/>
          <w:color w:val="auto"/>
        </w:rPr>
      </w:pPr>
      <w:r>
        <w:rPr>
          <w:rFonts w:ascii="Courier New" w:cs="Courier New" w:eastAsia="Courier New" w:hAnsi="Courier New"/>
          <w:sz w:val="18"/>
          <w:szCs w:val="18"/>
          <w:color w:val="auto"/>
        </w:rPr>
        <w:t>Change in short-term debt due to</w:t>
      </w:r>
    </w:p>
    <w:p>
      <w:pPr>
        <w:jc w:val="center"/>
        <w:ind w:right="4579"/>
        <w:spacing w:after="0" w:line="238" w:lineRule="auto"/>
        <w:rPr>
          <w:sz w:val="20"/>
          <w:szCs w:val="20"/>
          <w:color w:val="auto"/>
        </w:rPr>
      </w:pPr>
      <w:r>
        <w:rPr>
          <w:rFonts w:ascii="Courier New" w:cs="Courier New" w:eastAsia="Courier New" w:hAnsi="Courier New"/>
          <w:sz w:val="18"/>
          <w:szCs w:val="18"/>
          <w:color w:val="auto"/>
        </w:rPr>
        <w:t>AT&amp;T..................... (2,252) 1,533 4,297</w:t>
      </w:r>
    </w:p>
    <w:p>
      <w:pPr>
        <w:jc w:val="center"/>
        <w:ind w:right="4579"/>
        <w:spacing w:after="0"/>
        <w:rPr>
          <w:sz w:val="20"/>
          <w:szCs w:val="20"/>
          <w:color w:val="auto"/>
        </w:rPr>
      </w:pPr>
      <w:r>
        <w:rPr>
          <w:rFonts w:ascii="Courier New" w:cs="Courier New" w:eastAsia="Courier New" w:hAnsi="Courier New"/>
          <w:sz w:val="18"/>
          <w:szCs w:val="18"/>
          <w:color w:val="auto"/>
        </w:rPr>
        <w:t>Transfers from (to) AT&amp;T,</w:t>
      </w:r>
    </w:p>
    <w:p>
      <w:pPr>
        <w:spacing w:after="0" w:line="3"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net............................. -- 765 (5,234) Other</w:t>
      </w:r>
    </w:p>
    <w:p>
      <w:pPr>
        <w:spacing w:after="0" w:line="2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financing activities, net...........................</w:t>
      </w:r>
    </w:p>
    <w:p>
      <w:pPr>
        <w:spacing w:after="0" w:line="16"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8"/>
          <w:szCs w:val="18"/>
          <w:color w:val="auto"/>
        </w:rPr>
        <w:t>-- (515) -- ------- ------- ------- Net cash (used</w:t>
      </w:r>
    </w:p>
    <w:p>
      <w:pPr>
        <w:spacing w:after="0" w:line="4"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in) provided by financing activities... (2,501) 3,770</w:t>
      </w:r>
    </w:p>
    <w:p>
      <w:pPr>
        <w:spacing w:after="0" w:line="2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1,535 ------- ------- ------- Net change in cash and</w:t>
      </w:r>
    </w:p>
    <w:p>
      <w:pPr>
        <w:spacing w:after="0" w:line="2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cash equivalents..................... (61) 61 -- Cash</w:t>
      </w:r>
    </w:p>
    <w:p>
      <w:pPr>
        <w:spacing w:after="0" w:line="16"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8"/>
          <w:szCs w:val="18"/>
          <w:color w:val="auto"/>
        </w:rPr>
        <w:t>and cash equivalents at beginning of</w:t>
      </w:r>
    </w:p>
    <w:p>
      <w:pPr>
        <w:jc w:val="center"/>
        <w:ind w:right="4579"/>
        <w:spacing w:after="0" w:line="238" w:lineRule="auto"/>
        <w:rPr>
          <w:sz w:val="20"/>
          <w:szCs w:val="20"/>
          <w:color w:val="auto"/>
        </w:rPr>
      </w:pPr>
      <w:r>
        <w:rPr>
          <w:rFonts w:ascii="Courier New" w:cs="Courier New" w:eastAsia="Courier New" w:hAnsi="Courier New"/>
          <w:sz w:val="18"/>
          <w:szCs w:val="18"/>
          <w:color w:val="auto"/>
        </w:rPr>
        <w:t>period............ 61 -- -- ------- ------- -------</w:t>
      </w:r>
    </w:p>
    <w:p>
      <w:pPr>
        <w:jc w:val="center"/>
        <w:ind w:right="4579"/>
        <w:spacing w:after="0"/>
        <w:rPr>
          <w:sz w:val="20"/>
          <w:szCs w:val="20"/>
          <w:color w:val="auto"/>
        </w:rPr>
      </w:pPr>
      <w:r>
        <w:rPr>
          <w:rFonts w:ascii="Courier New" w:cs="Courier New" w:eastAsia="Courier New" w:hAnsi="Courier New"/>
          <w:sz w:val="18"/>
          <w:szCs w:val="18"/>
          <w:color w:val="auto"/>
        </w:rPr>
        <w:t>Cash and cash equivalents at end of</w:t>
      </w:r>
    </w:p>
    <w:p>
      <w:pPr>
        <w:jc w:val="center"/>
        <w:ind w:right="4579"/>
        <w:spacing w:after="0" w:line="237" w:lineRule="auto"/>
        <w:rPr>
          <w:sz w:val="20"/>
          <w:szCs w:val="20"/>
          <w:color w:val="auto"/>
        </w:rPr>
      </w:pPr>
      <w:r>
        <w:rPr>
          <w:rFonts w:ascii="Courier New" w:cs="Courier New" w:eastAsia="Courier New" w:hAnsi="Courier New"/>
          <w:sz w:val="18"/>
          <w:szCs w:val="18"/>
          <w:color w:val="auto"/>
        </w:rPr>
        <w:t>period.................. $ -- $ 61 $ -- =======</w:t>
      </w:r>
    </w:p>
    <w:p>
      <w:pPr>
        <w:jc w:val="center"/>
        <w:ind w:right="457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XII-81</w:t>
      </w:r>
    </w:p>
    <w:p>
      <w:pPr>
        <w:sectPr>
          <w:pgSz w:w="11900" w:h="16838" w:orient="portrait"/>
          <w:cols w:equalWidth="0" w:num="1">
            <w:col w:w="10159"/>
          </w:cols>
          <w:pgMar w:left="300" w:top="136" w:right="1440" w:bottom="1440" w:gutter="0" w:footer="0" w:header="0"/>
        </w:sectPr>
      </w:pPr>
    </w:p>
    <w:bookmarkStart w:id="556" w:name="page557"/>
    <w:bookmarkEnd w:id="556"/>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(DOLLARS IN MILLIONS, EXCEPT PER SHARE AMOUNTS AND UNLESS OTHERWISE NOTED)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XII-82</w:t>
      </w:r>
    </w:p>
    <w:p>
      <w:pPr>
        <w:sectPr>
          <w:pgSz w:w="11900" w:h="16838" w:orient="portrait"/>
          <w:cols w:equalWidth="0" w:num="1">
            <w:col w:w="10219"/>
          </w:cols>
          <w:pgMar w:left="240" w:top="919" w:right="1440" w:bottom="565" w:gutter="0" w:footer="0" w:header="0"/>
        </w:sectPr>
      </w:pPr>
    </w:p>
    <w:bookmarkStart w:id="557" w:name="page558"/>
    <w:bookmarkEnd w:id="557"/>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termination fee in cash if the Merger Agreement is terminated because the Comcast shareholders fail to approve the AT&amp;T Comcast Merger.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39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XII-83</w:t>
      </w:r>
    </w:p>
    <w:p>
      <w:pPr>
        <w:sectPr>
          <w:pgSz w:w="11900" w:h="16838" w:orient="portrait"/>
          <w:cols w:equalWidth="0" w:num="1">
            <w:col w:w="10219"/>
          </w:cols>
          <w:pgMar w:left="240" w:top="716" w:right="1440" w:bottom="160" w:gutter="0" w:footer="0" w:header="0"/>
        </w:sectPr>
      </w:pPr>
    </w:p>
    <w:bookmarkStart w:id="558" w:name="page559"/>
    <w:bookmarkEnd w:id="558"/>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not be limited to, proceeds that may result from the exercise of AT&amp;T's registration rights in Time Warner Entertainment ("TWE") and continued evaluation and sale of non-strategic cable systems.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389" w:lineRule="exact"/>
        <w:rPr>
          <w:sz w:val="20"/>
          <w:szCs w:val="20"/>
          <w:color w:val="auto"/>
        </w:rPr>
      </w:pPr>
    </w:p>
    <w:p>
      <w:pPr>
        <w:ind w:left="220" w:right="5359" w:hanging="212"/>
        <w:spacing w:after="0" w:line="470" w:lineRule="auto"/>
        <w:tabs>
          <w:tab w:leader="none" w:pos="431"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REVENUE RECOGNITION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XII-84</w:t>
      </w:r>
    </w:p>
    <w:p>
      <w:pPr>
        <w:sectPr>
          <w:pgSz w:w="11900" w:h="16838" w:orient="portrait"/>
          <w:cols w:equalWidth="0" w:num="1">
            <w:col w:w="10219"/>
          </w:cols>
          <w:pgMar w:left="240" w:top="717" w:right="1440" w:bottom="362" w:gutter="0" w:footer="0" w:header="0"/>
        </w:sectPr>
      </w:pPr>
    </w:p>
    <w:bookmarkStart w:id="559" w:name="page560"/>
    <w:bookmarkEnd w:id="55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All highly liquid investments with original maturities of three months or less are considered to be cash equivalents.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XII-85</w:t>
      </w:r>
    </w:p>
    <w:p>
      <w:pPr>
        <w:sectPr>
          <w:pgSz w:w="11900" w:h="16838" w:orient="portrait"/>
          <w:cols w:equalWidth="0" w:num="1">
            <w:col w:w="10219"/>
          </w:cols>
          <w:pgMar w:left="240" w:top="515" w:right="1440" w:bottom="1440" w:gutter="0" w:footer="0" w:header="0"/>
        </w:sectPr>
      </w:pPr>
    </w:p>
    <w:bookmarkStart w:id="560" w:name="page561"/>
    <w:bookmarkEnd w:id="56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recognizes impairment charges on investment holdings in the combined statement of operations when management believes the decline in the investment value is other-than-temporary.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XII-86</w:t>
      </w:r>
    </w:p>
    <w:p>
      <w:pPr>
        <w:sectPr>
          <w:pgSz w:w="11900" w:h="16838" w:orient="portrait"/>
          <w:cols w:equalWidth="0" w:num="1">
            <w:col w:w="10219"/>
          </w:cols>
          <w:pgMar w:left="240" w:top="514" w:right="1440" w:bottom="1440" w:gutter="0" w:footer="0" w:header="0"/>
        </w:sectPr>
      </w:pPr>
    </w:p>
    <w:bookmarkStart w:id="561" w:name="page562"/>
    <w:bookmarkEnd w:id="56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 AND HEDGING ACTIVITIES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21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changes in fair value of undesignated hedges are recorded in other (expense) income in the combined statements of operations along with the change in fair value of the related asset or liability.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Group currently does not have any net investment hedges in a foreign operation.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XII-87</w:t>
      </w:r>
    </w:p>
    <w:p>
      <w:pPr>
        <w:sectPr>
          <w:pgSz w:w="11900" w:h="16838" w:orient="portrait"/>
          <w:cols w:equalWidth="0" w:num="1">
            <w:col w:w="10219"/>
          </w:cols>
          <w:pgMar w:left="240" w:top="514" w:right="1440" w:bottom="0" w:gutter="0" w:footer="0" w:header="0"/>
        </w:sectPr>
      </w:pPr>
    </w:p>
    <w:bookmarkStart w:id="562" w:name="page563"/>
    <w:bookmarkEnd w:id="56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XII-88</w:t>
      </w:r>
    </w:p>
    <w:p>
      <w:pPr>
        <w:sectPr>
          <w:pgSz w:w="11900" w:h="16838" w:orient="portrait"/>
          <w:cols w:equalWidth="0" w:num="1">
            <w:col w:w="10219"/>
          </w:cols>
          <w:pgMar w:left="240" w:top="514" w:right="1440" w:bottom="362" w:gutter="0" w:footer="0" w:header="0"/>
        </w:sectPr>
      </w:pPr>
    </w:p>
    <w:bookmarkStart w:id="563" w:name="page564"/>
    <w:bookmarkEnd w:id="56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ISSUANCE OF COMMON STOCK BY AFFILIATES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RECOGNITION OF GAINS ON ASSET DISPOSITIONS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Certain amounts in previous years have been reclassified to conform to the 2001 presentation.</w:t>
      </w:r>
    </w:p>
    <w:p>
      <w:pPr>
        <w:spacing w:after="0" w:line="200" w:lineRule="exact"/>
        <w:rPr>
          <w:sz w:val="20"/>
          <w:szCs w:val="20"/>
          <w:color w:val="auto"/>
        </w:rPr>
      </w:pPr>
    </w:p>
    <w:p>
      <w:pPr>
        <w:spacing w:after="0" w:line="211" w:lineRule="exact"/>
        <w:rPr>
          <w:sz w:val="20"/>
          <w:szCs w:val="20"/>
          <w:color w:val="auto"/>
        </w:rPr>
      </w:pPr>
    </w:p>
    <w:p>
      <w:pPr>
        <w:ind w:left="220" w:right="4839" w:hanging="212"/>
        <w:spacing w:after="0" w:line="558" w:lineRule="auto"/>
        <w:tabs>
          <w:tab w:leader="none" w:pos="431"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FINANCIAL INFORMATION SUPPLEMENTARY STATEMENT OF OPERATIONS INFORMATION</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ind w:left="260"/>
        <w:spacing w:after="0"/>
        <w:rPr>
          <w:sz w:val="20"/>
          <w:szCs w:val="20"/>
          <w:color w:val="auto"/>
        </w:rPr>
      </w:pPr>
      <w:r>
        <w:rPr>
          <w:rFonts w:ascii="Courier New" w:cs="Courier New" w:eastAsia="Courier New" w:hAnsi="Courier New"/>
          <w:sz w:val="18"/>
          <w:szCs w:val="18"/>
          <w:color w:val="auto"/>
        </w:rPr>
        <w:t>--- INVESTMENT (EXPENSE) INCOME, NET Net (losses)</w:t>
      </w:r>
    </w:p>
    <w:p>
      <w:pPr>
        <w:ind w:left="1160"/>
        <w:spacing w:after="0" w:line="237" w:lineRule="auto"/>
        <w:rPr>
          <w:sz w:val="20"/>
          <w:szCs w:val="20"/>
          <w:color w:val="auto"/>
        </w:rPr>
      </w:pPr>
      <w:r>
        <w:rPr>
          <w:rFonts w:ascii="Courier New" w:cs="Courier New" w:eastAsia="Courier New" w:hAnsi="Courier New"/>
          <w:sz w:val="18"/>
          <w:szCs w:val="18"/>
          <w:color w:val="auto"/>
        </w:rPr>
        <w:t>gains on sales of businesses and</w:t>
      </w:r>
    </w:p>
    <w:p>
      <w:pPr>
        <w:ind w:left="60"/>
        <w:spacing w:after="0" w:line="238" w:lineRule="auto"/>
        <w:rPr>
          <w:sz w:val="20"/>
          <w:szCs w:val="20"/>
          <w:color w:val="auto"/>
        </w:rPr>
      </w:pPr>
      <w:r>
        <w:rPr>
          <w:rFonts w:ascii="Courier New" w:cs="Courier New" w:eastAsia="Courier New" w:hAnsi="Courier New"/>
          <w:sz w:val="18"/>
          <w:szCs w:val="18"/>
          <w:color w:val="auto"/>
        </w:rPr>
        <w:t>investments........................................ $</w:t>
      </w:r>
    </w:p>
    <w:p>
      <w:pPr>
        <w:ind w:left="960"/>
        <w:spacing w:after="0"/>
        <w:rPr>
          <w:sz w:val="20"/>
          <w:szCs w:val="20"/>
          <w:color w:val="auto"/>
        </w:rPr>
      </w:pPr>
      <w:r>
        <w:rPr>
          <w:rFonts w:ascii="Courier New" w:cs="Courier New" w:eastAsia="Courier New" w:hAnsi="Courier New"/>
          <w:sz w:val="18"/>
          <w:szCs w:val="18"/>
          <w:color w:val="auto"/>
        </w:rPr>
        <w:t>(318) $616 $39 Investment impairment</w:t>
      </w:r>
    </w:p>
    <w:p>
      <w:pPr>
        <w:ind w:left="380"/>
        <w:spacing w:after="0" w:line="237" w:lineRule="auto"/>
        <w:rPr>
          <w:sz w:val="20"/>
          <w:szCs w:val="20"/>
          <w:color w:val="auto"/>
        </w:rPr>
      </w:pPr>
      <w:r>
        <w:rPr>
          <w:rFonts w:ascii="Courier New" w:cs="Courier New" w:eastAsia="Courier New" w:hAnsi="Courier New"/>
          <w:sz w:val="18"/>
          <w:szCs w:val="18"/>
          <w:color w:val="auto"/>
        </w:rPr>
        <w:t>charges......................... (539) (240) --</w:t>
      </w:r>
    </w:p>
    <w:p>
      <w:pPr>
        <w:ind w:left="1740"/>
        <w:spacing w:after="0"/>
        <w:rPr>
          <w:sz w:val="20"/>
          <w:szCs w:val="20"/>
          <w:color w:val="auto"/>
        </w:rPr>
      </w:pPr>
      <w:r>
        <w:rPr>
          <w:rFonts w:ascii="Courier New" w:cs="Courier New" w:eastAsia="Courier New" w:hAnsi="Courier New"/>
          <w:sz w:val="18"/>
          <w:szCs w:val="18"/>
          <w:color w:val="auto"/>
        </w:rPr>
        <w:t>Interest and dividend</w:t>
      </w:r>
    </w:p>
    <w:p>
      <w:pPr>
        <w:ind w:left="120"/>
        <w:spacing w:after="0" w:line="237" w:lineRule="auto"/>
        <w:rPr>
          <w:sz w:val="20"/>
          <w:szCs w:val="20"/>
          <w:color w:val="auto"/>
        </w:rPr>
      </w:pPr>
      <w:r>
        <w:rPr>
          <w:rFonts w:ascii="Courier New" w:cs="Courier New" w:eastAsia="Courier New" w:hAnsi="Courier New"/>
          <w:sz w:val="18"/>
          <w:szCs w:val="18"/>
          <w:color w:val="auto"/>
        </w:rPr>
        <w:t>income.......................... 140 77 8 Settlement</w:t>
      </w:r>
    </w:p>
    <w:p>
      <w:pPr>
        <w:jc w:val="center"/>
        <w:ind w:right="4519"/>
        <w:spacing w:after="0"/>
        <w:rPr>
          <w:sz w:val="20"/>
          <w:szCs w:val="20"/>
          <w:color w:val="auto"/>
        </w:rPr>
      </w:pPr>
      <w:r>
        <w:rPr>
          <w:rFonts w:ascii="Courier New" w:cs="Courier New" w:eastAsia="Courier New" w:hAnsi="Courier New"/>
          <w:sz w:val="18"/>
          <w:szCs w:val="18"/>
          <w:color w:val="auto"/>
        </w:rPr>
        <w:t>loss and mark-to-market charge on put</w:t>
      </w:r>
    </w:p>
    <w:p>
      <w:pPr>
        <w:ind w:left="160"/>
        <w:spacing w:after="0" w:line="237" w:lineRule="auto"/>
        <w:rPr>
          <w:sz w:val="20"/>
          <w:szCs w:val="20"/>
          <w:color w:val="auto"/>
        </w:rPr>
      </w:pPr>
      <w:r>
        <w:rPr>
          <w:rFonts w:ascii="Courier New" w:cs="Courier New" w:eastAsia="Courier New" w:hAnsi="Courier New"/>
          <w:sz w:val="18"/>
          <w:szCs w:val="18"/>
          <w:color w:val="auto"/>
        </w:rPr>
        <w:t>options............................................</w:t>
      </w:r>
    </w:p>
    <w:p>
      <w:pPr>
        <w:ind w:left="280"/>
        <w:spacing w:after="0" w:line="238" w:lineRule="auto"/>
        <w:rPr>
          <w:sz w:val="20"/>
          <w:szCs w:val="20"/>
          <w:color w:val="auto"/>
        </w:rPr>
      </w:pPr>
      <w:r>
        <w:rPr>
          <w:rFonts w:ascii="Courier New" w:cs="Courier New" w:eastAsia="Courier New" w:hAnsi="Courier New"/>
          <w:sz w:val="18"/>
          <w:szCs w:val="18"/>
          <w:color w:val="auto"/>
        </w:rPr>
        <w:t>(838) (537) -- Loss on settlement of exchangeable</w:t>
      </w:r>
    </w:p>
    <w:p>
      <w:pPr>
        <w:ind w:left="320"/>
        <w:spacing w:after="0"/>
        <w:rPr>
          <w:sz w:val="20"/>
          <w:szCs w:val="20"/>
          <w:color w:val="auto"/>
        </w:rPr>
      </w:pPr>
      <w:r>
        <w:rPr>
          <w:rFonts w:ascii="Courier New" w:cs="Courier New" w:eastAsia="Courier New" w:hAnsi="Courier New"/>
          <w:sz w:val="18"/>
          <w:szCs w:val="18"/>
          <w:color w:val="auto"/>
        </w:rPr>
        <w:t>notes.............. (392) -- -- ------- ---- ---</w:t>
      </w:r>
    </w:p>
    <w:p>
      <w:pPr>
        <w:ind w:left="160"/>
        <w:spacing w:after="0" w:line="237" w:lineRule="auto"/>
        <w:rPr>
          <w:sz w:val="20"/>
          <w:szCs w:val="20"/>
          <w:color w:val="auto"/>
        </w:rPr>
      </w:pPr>
      <w:r>
        <w:rPr>
          <w:rFonts w:ascii="Courier New" w:cs="Courier New" w:eastAsia="Courier New" w:hAnsi="Courier New"/>
          <w:sz w:val="18"/>
          <w:szCs w:val="18"/>
          <w:color w:val="auto"/>
        </w:rPr>
        <w:t>Investment (expense) income, net...................</w:t>
      </w:r>
    </w:p>
    <w:p>
      <w:pPr>
        <w:ind w:left="160"/>
        <w:spacing w:after="0"/>
        <w:rPr>
          <w:sz w:val="20"/>
          <w:szCs w:val="20"/>
          <w:color w:val="auto"/>
        </w:rPr>
      </w:pPr>
      <w:r>
        <w:rPr>
          <w:rFonts w:ascii="Courier New" w:cs="Courier New" w:eastAsia="Courier New" w:hAnsi="Courier New"/>
          <w:sz w:val="18"/>
          <w:szCs w:val="18"/>
          <w:color w:val="auto"/>
        </w:rPr>
        <w:t>$(1,947) $(84) $47 ======= ==== === OTHER (EXPENSE)</w:t>
      </w:r>
    </w:p>
    <w:p>
      <w:pPr>
        <w:ind w:left="480"/>
        <w:spacing w:after="0" w:line="237" w:lineRule="auto"/>
        <w:rPr>
          <w:sz w:val="20"/>
          <w:szCs w:val="20"/>
          <w:color w:val="auto"/>
        </w:rPr>
      </w:pPr>
      <w:r>
        <w:rPr>
          <w:rFonts w:ascii="Courier New" w:cs="Courier New" w:eastAsia="Courier New" w:hAnsi="Courier New"/>
          <w:sz w:val="18"/>
          <w:szCs w:val="18"/>
          <w:color w:val="auto"/>
        </w:rPr>
        <w:t>INCOME, NET Reclassification of securities to</w:t>
      </w:r>
    </w:p>
    <w:p>
      <w:pPr>
        <w:ind w:left="260"/>
        <w:spacing w:after="0"/>
        <w:rPr>
          <w:sz w:val="20"/>
          <w:szCs w:val="20"/>
          <w:color w:val="auto"/>
        </w:rPr>
      </w:pPr>
      <w:r>
        <w:rPr>
          <w:rFonts w:ascii="Courier New" w:cs="Courier New" w:eastAsia="Courier New" w:hAnsi="Courier New"/>
          <w:sz w:val="18"/>
          <w:szCs w:val="18"/>
          <w:color w:val="auto"/>
        </w:rPr>
        <w:t>"trading" in connection with the adoption of SFAS</w:t>
      </w:r>
    </w:p>
    <w:p>
      <w:pPr>
        <w:ind w:left="580"/>
        <w:spacing w:after="0" w:line="237" w:lineRule="auto"/>
        <w:rPr>
          <w:sz w:val="20"/>
          <w:szCs w:val="20"/>
          <w:color w:val="auto"/>
        </w:rPr>
      </w:pPr>
      <w:r>
        <w:rPr>
          <w:rFonts w:ascii="Courier New" w:cs="Courier New" w:eastAsia="Courier New" w:hAnsi="Courier New"/>
          <w:sz w:val="18"/>
          <w:szCs w:val="18"/>
          <w:color w:val="auto"/>
        </w:rPr>
        <w:t>133........... $(1,154) $ -- $-- Fair value</w:t>
      </w:r>
    </w:p>
    <w:p>
      <w:pPr>
        <w:ind w:left="740"/>
        <w:spacing w:after="0" w:line="238" w:lineRule="auto"/>
        <w:rPr>
          <w:sz w:val="20"/>
          <w:szCs w:val="20"/>
          <w:color w:val="auto"/>
        </w:rPr>
      </w:pPr>
      <w:r>
        <w:rPr>
          <w:rFonts w:ascii="Courier New" w:cs="Courier New" w:eastAsia="Courier New" w:hAnsi="Courier New"/>
          <w:sz w:val="18"/>
          <w:szCs w:val="18"/>
          <w:color w:val="auto"/>
        </w:rPr>
        <w:t>adjustments of derivatives and "trading"</w:t>
      </w:r>
    </w:p>
    <w:p>
      <w:pPr>
        <w:ind w:left="160"/>
        <w:spacing w:after="0"/>
        <w:rPr>
          <w:sz w:val="20"/>
          <w:szCs w:val="20"/>
          <w:color w:val="auto"/>
        </w:rPr>
      </w:pPr>
      <w:r>
        <w:rPr>
          <w:rFonts w:ascii="Courier New" w:cs="Courier New" w:eastAsia="Courier New" w:hAnsi="Courier New"/>
          <w:sz w:val="18"/>
          <w:szCs w:val="18"/>
          <w:color w:val="auto"/>
        </w:rPr>
        <w:t>securities.........................................</w:t>
      </w:r>
    </w:p>
    <w:p>
      <w:pPr>
        <w:ind w:left="2380"/>
        <w:spacing w:after="0" w:line="237" w:lineRule="auto"/>
        <w:rPr>
          <w:sz w:val="20"/>
          <w:szCs w:val="20"/>
          <w:color w:val="auto"/>
        </w:rPr>
      </w:pPr>
      <w:r>
        <w:rPr>
          <w:rFonts w:ascii="Courier New" w:cs="Courier New" w:eastAsia="Courier New" w:hAnsi="Courier New"/>
          <w:sz w:val="18"/>
          <w:szCs w:val="18"/>
          <w:color w:val="auto"/>
        </w:rPr>
        <w:t>195 -- --</w:t>
      </w:r>
    </w:p>
    <w:p>
      <w:pPr>
        <w:spacing w:after="0"/>
        <w:rPr>
          <w:sz w:val="20"/>
          <w:szCs w:val="20"/>
          <w:color w:val="auto"/>
        </w:rPr>
      </w:pPr>
      <w:r>
        <w:rPr>
          <w:rFonts w:ascii="Courier New" w:cs="Courier New" w:eastAsia="Courier New" w:hAnsi="Courier New"/>
          <w:sz w:val="18"/>
          <w:szCs w:val="18"/>
          <w:color w:val="auto"/>
        </w:rPr>
        <w:t>Other.................................................</w:t>
      </w:r>
    </w:p>
    <w:p>
      <w:pPr>
        <w:ind w:left="740"/>
        <w:spacing w:after="0" w:line="237" w:lineRule="auto"/>
        <w:rPr>
          <w:sz w:val="20"/>
          <w:szCs w:val="20"/>
          <w:color w:val="auto"/>
        </w:rPr>
      </w:pPr>
      <w:r>
        <w:rPr>
          <w:rFonts w:ascii="Courier New" w:cs="Courier New" w:eastAsia="Courier New" w:hAnsi="Courier New"/>
          <w:sz w:val="18"/>
          <w:szCs w:val="18"/>
          <w:color w:val="auto"/>
        </w:rPr>
        <w:t>32 45 3 ------- ---- --- Other (expense)</w:t>
      </w:r>
    </w:p>
    <w:p>
      <w:pPr>
        <w:ind w:left="120"/>
        <w:spacing w:after="0"/>
        <w:rPr>
          <w:sz w:val="20"/>
          <w:szCs w:val="20"/>
          <w:color w:val="auto"/>
        </w:rPr>
      </w:pPr>
      <w:r>
        <w:rPr>
          <w:rFonts w:ascii="Courier New" w:cs="Courier New" w:eastAsia="Courier New" w:hAnsi="Courier New"/>
          <w:sz w:val="18"/>
          <w:szCs w:val="18"/>
          <w:color w:val="auto"/>
        </w:rPr>
        <w:t>income............................. $ (927) $ 45 $ 3</w:t>
      </w:r>
    </w:p>
    <w:p>
      <w:pPr>
        <w:ind w:left="2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XII-89</w:t>
      </w:r>
    </w:p>
    <w:p>
      <w:pPr>
        <w:sectPr>
          <w:pgSz w:w="11900" w:h="16838" w:orient="portrait"/>
          <w:cols w:equalWidth="0" w:num="1">
            <w:col w:w="10219"/>
          </w:cols>
          <w:pgMar w:left="240" w:top="515" w:right="1440" w:bottom="1440" w:gutter="0" w:footer="0" w:header="0"/>
        </w:sectPr>
      </w:pPr>
    </w:p>
    <w:bookmarkStart w:id="564" w:name="page565"/>
    <w:bookmarkEnd w:id="56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160"/>
        <w:spacing w:after="0" w:line="238" w:lineRule="auto"/>
        <w:rPr>
          <w:sz w:val="20"/>
          <w:szCs w:val="20"/>
          <w:color w:val="auto"/>
        </w:rPr>
      </w:pPr>
      <w:r>
        <w:rPr>
          <w:rFonts w:ascii="Courier New" w:cs="Courier New" w:eastAsia="Courier New" w:hAnsi="Courier New"/>
          <w:sz w:val="18"/>
          <w:szCs w:val="18"/>
          <w:color w:val="auto"/>
        </w:rPr>
        <w:t>------- PROPERTY, PLANT AND EQUIPMENT Land and</w:t>
      </w:r>
    </w:p>
    <w:p>
      <w:pPr>
        <w:spacing w:after="0"/>
        <w:rPr>
          <w:sz w:val="20"/>
          <w:szCs w:val="20"/>
          <w:color w:val="auto"/>
        </w:rPr>
      </w:pPr>
      <w:r>
        <w:rPr>
          <w:rFonts w:ascii="Courier New" w:cs="Courier New" w:eastAsia="Courier New" w:hAnsi="Courier New"/>
          <w:sz w:val="18"/>
          <w:szCs w:val="18"/>
          <w:color w:val="auto"/>
        </w:rPr>
        <w:t>improvements.....................................</w:t>
      </w:r>
    </w:p>
    <w:p>
      <w:pPr>
        <w:ind w:left="1320"/>
        <w:spacing w:after="0" w:line="237" w:lineRule="auto"/>
        <w:rPr>
          <w:sz w:val="20"/>
          <w:szCs w:val="20"/>
          <w:color w:val="auto"/>
        </w:rPr>
      </w:pPr>
      <w:r>
        <w:rPr>
          <w:rFonts w:ascii="Courier New" w:cs="Courier New" w:eastAsia="Courier New" w:hAnsi="Courier New"/>
          <w:sz w:val="18"/>
          <w:szCs w:val="18"/>
          <w:color w:val="auto"/>
        </w:rPr>
        <w:t>$ 115 $ 135 Distribution</w:t>
      </w:r>
    </w:p>
    <w:p>
      <w:pPr>
        <w:ind w:left="220"/>
        <w:spacing w:after="0" w:line="238" w:lineRule="auto"/>
        <w:rPr>
          <w:sz w:val="20"/>
          <w:szCs w:val="20"/>
          <w:color w:val="auto"/>
        </w:rPr>
      </w:pPr>
      <w:r>
        <w:rPr>
          <w:rFonts w:ascii="Courier New" w:cs="Courier New" w:eastAsia="Courier New" w:hAnsi="Courier New"/>
          <w:sz w:val="18"/>
          <w:szCs w:val="18"/>
          <w:color w:val="auto"/>
        </w:rPr>
        <w:t>systems......................................</w:t>
      </w:r>
    </w:p>
    <w:p>
      <w:pPr>
        <w:ind w:left="740"/>
        <w:spacing w:after="0"/>
        <w:rPr>
          <w:sz w:val="20"/>
          <w:szCs w:val="20"/>
          <w:color w:val="auto"/>
        </w:rPr>
      </w:pPr>
      <w:r>
        <w:rPr>
          <w:rFonts w:ascii="Courier New" w:cs="Courier New" w:eastAsia="Courier New" w:hAnsi="Courier New"/>
          <w:sz w:val="18"/>
          <w:szCs w:val="18"/>
          <w:color w:val="auto"/>
        </w:rPr>
        <w:t>14,186 13,187 Support equipment and</w:t>
      </w:r>
    </w:p>
    <w:p>
      <w:pPr>
        <w:ind w:left="60"/>
        <w:spacing w:after="0" w:line="237" w:lineRule="auto"/>
        <w:rPr>
          <w:sz w:val="20"/>
          <w:szCs w:val="20"/>
          <w:color w:val="auto"/>
        </w:rPr>
      </w:pPr>
      <w:r>
        <w:rPr>
          <w:rFonts w:ascii="Courier New" w:cs="Courier New" w:eastAsia="Courier New" w:hAnsi="Courier New"/>
          <w:sz w:val="18"/>
          <w:szCs w:val="18"/>
          <w:color w:val="auto"/>
        </w:rPr>
        <w:t>buildings........................... 2,382 2,526</w:t>
      </w:r>
    </w:p>
    <w:p>
      <w:pPr>
        <w:ind w:left="1800"/>
        <w:spacing w:after="0"/>
        <w:rPr>
          <w:sz w:val="20"/>
          <w:szCs w:val="20"/>
          <w:color w:val="auto"/>
        </w:rPr>
      </w:pPr>
      <w:r>
        <w:rPr>
          <w:rFonts w:ascii="Courier New" w:cs="Courier New" w:eastAsia="Courier New" w:hAnsi="Courier New"/>
          <w:sz w:val="18"/>
          <w:szCs w:val="18"/>
          <w:color w:val="auto"/>
        </w:rPr>
        <w:t>Construction in</w:t>
      </w:r>
    </w:p>
    <w:p>
      <w:pPr>
        <w:ind w:left="160"/>
        <w:spacing w:after="0" w:line="237" w:lineRule="auto"/>
        <w:rPr>
          <w:sz w:val="20"/>
          <w:szCs w:val="20"/>
          <w:color w:val="auto"/>
        </w:rPr>
      </w:pPr>
      <w:r>
        <w:rPr>
          <w:rFonts w:ascii="Courier New" w:cs="Courier New" w:eastAsia="Courier New" w:hAnsi="Courier New"/>
          <w:sz w:val="18"/>
          <w:szCs w:val="18"/>
          <w:color w:val="auto"/>
        </w:rPr>
        <w:t>progress.................................. 794</w:t>
      </w:r>
    </w:p>
    <w:p>
      <w:pPr>
        <w:ind w:left="1700"/>
        <w:spacing w:after="0"/>
        <w:rPr>
          <w:sz w:val="20"/>
          <w:szCs w:val="20"/>
          <w:color w:val="auto"/>
        </w:rPr>
      </w:pPr>
      <w:r>
        <w:rPr>
          <w:rFonts w:ascii="Courier New" w:cs="Courier New" w:eastAsia="Courier New" w:hAnsi="Courier New"/>
          <w:sz w:val="18"/>
          <w:szCs w:val="18"/>
          <w:color w:val="auto"/>
        </w:rPr>
        <w:t>1,417 Accumulated</w:t>
      </w:r>
    </w:p>
    <w:p>
      <w:pPr>
        <w:ind w:left="160"/>
        <w:spacing w:after="0" w:line="237" w:lineRule="auto"/>
        <w:rPr>
          <w:sz w:val="20"/>
          <w:szCs w:val="20"/>
          <w:color w:val="auto"/>
        </w:rPr>
      </w:pPr>
      <w:r>
        <w:rPr>
          <w:rFonts w:ascii="Courier New" w:cs="Courier New" w:eastAsia="Courier New" w:hAnsi="Courier New"/>
          <w:sz w:val="18"/>
          <w:szCs w:val="18"/>
          <w:color w:val="auto"/>
        </w:rPr>
        <w:t>depreciation..................................</w:t>
      </w:r>
    </w:p>
    <w:p>
      <w:pPr>
        <w:ind w:left="120"/>
        <w:spacing w:after="0" w:line="238" w:lineRule="auto"/>
        <w:rPr>
          <w:sz w:val="20"/>
          <w:szCs w:val="20"/>
          <w:color w:val="auto"/>
        </w:rPr>
      </w:pPr>
      <w:r>
        <w:rPr>
          <w:rFonts w:ascii="Courier New" w:cs="Courier New" w:eastAsia="Courier New" w:hAnsi="Courier New"/>
          <w:sz w:val="18"/>
          <w:szCs w:val="18"/>
          <w:color w:val="auto"/>
        </w:rPr>
        <w:t>(2,958) (2,078) ------- ------- Property, plant</w:t>
      </w:r>
    </w:p>
    <w:p>
      <w:pPr>
        <w:ind w:left="120"/>
        <w:spacing w:after="0"/>
        <w:rPr>
          <w:sz w:val="20"/>
          <w:szCs w:val="20"/>
          <w:color w:val="auto"/>
        </w:rPr>
      </w:pPr>
      <w:r>
        <w:rPr>
          <w:rFonts w:ascii="Courier New" w:cs="Courier New" w:eastAsia="Courier New" w:hAnsi="Courier New"/>
          <w:sz w:val="18"/>
          <w:szCs w:val="18"/>
          <w:color w:val="auto"/>
        </w:rPr>
        <w:t>and equipment, net..................... $14,519</w:t>
      </w:r>
    </w:p>
    <w:p>
      <w:pPr>
        <w:ind w:left="1380"/>
        <w:spacing w:after="0" w:line="237" w:lineRule="auto"/>
        <w:rPr>
          <w:sz w:val="20"/>
          <w:szCs w:val="20"/>
          <w:color w:val="auto"/>
        </w:rPr>
      </w:pPr>
      <w:r>
        <w:rPr>
          <w:rFonts w:ascii="Courier New" w:cs="Courier New" w:eastAsia="Courier New" w:hAnsi="Courier New"/>
          <w:sz w:val="18"/>
          <w:szCs w:val="18"/>
          <w:color w:val="auto"/>
        </w:rPr>
        <w:t>$15,187 ======= =======</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LEVERAGED LEASES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85" w:lineRule="exact"/>
        <w:rPr>
          <w:sz w:val="20"/>
          <w:szCs w:val="20"/>
          <w:color w:val="auto"/>
        </w:rPr>
      </w:pPr>
    </w:p>
    <w:p>
      <w:pPr>
        <w:jc w:val="center"/>
        <w:ind w:right="4839"/>
        <w:spacing w:after="0" w:line="237" w:lineRule="auto"/>
        <w:rPr>
          <w:sz w:val="20"/>
          <w:szCs w:val="20"/>
          <w:color w:val="auto"/>
        </w:rPr>
      </w:pPr>
      <w:r>
        <w:rPr>
          <w:rFonts w:ascii="Courier New" w:cs="Courier New" w:eastAsia="Courier New" w:hAnsi="Courier New"/>
          <w:sz w:val="18"/>
          <w:szCs w:val="18"/>
          <w:color w:val="auto"/>
        </w:rPr>
        <w:t>DECEMBER 31, ------------- 2001 2000 ----- ----- Rentals receivable (net of nonrecourse debt*)............... $ 606 $ 616 Estimated unguaranteed residual values...................... 244 244 Unearned</w:t>
      </w:r>
    </w:p>
    <w:p>
      <w:pPr>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jc w:val="center"/>
        <w:ind w:right="4839"/>
        <w:spacing w:after="0" w:line="237" w:lineRule="auto"/>
        <w:rPr>
          <w:sz w:val="20"/>
          <w:szCs w:val="20"/>
          <w:color w:val="auto"/>
        </w:rPr>
      </w:pPr>
      <w:r>
        <w:rPr>
          <w:rFonts w:ascii="Courier New" w:cs="Courier New" w:eastAsia="Courier New" w:hAnsi="Courier New"/>
          <w:sz w:val="18"/>
          <w:szCs w:val="18"/>
          <w:color w:val="auto"/>
        </w:rPr>
        <w:t>(656) (685) Allowance for credit losses................................. (3) (3) -- --- ----- Investment in leveraged leases (included in other assets)... 191 172 Deferred</w:t>
      </w:r>
    </w:p>
    <w:p>
      <w:pPr>
        <w:spacing w:after="0"/>
        <w:rPr>
          <w:sz w:val="20"/>
          <w:szCs w:val="20"/>
          <w:color w:val="auto"/>
        </w:rPr>
      </w:pPr>
      <w:r>
        <w:rPr>
          <w:rFonts w:ascii="Courier New" w:cs="Courier New" w:eastAsia="Courier New" w:hAnsi="Courier New"/>
          <w:sz w:val="18"/>
          <w:szCs w:val="18"/>
          <w:color w:val="auto"/>
        </w:rPr>
        <w:t>taxes..............................................</w:t>
      </w:r>
    </w:p>
    <w:p>
      <w:pPr>
        <w:ind w:left="320"/>
        <w:spacing w:after="0" w:line="237" w:lineRule="auto"/>
        <w:rPr>
          <w:sz w:val="20"/>
          <w:szCs w:val="20"/>
          <w:color w:val="auto"/>
        </w:rPr>
      </w:pPr>
      <w:r>
        <w:rPr>
          <w:rFonts w:ascii="Courier New" w:cs="Courier New" w:eastAsia="Courier New" w:hAnsi="Courier New"/>
          <w:sz w:val="18"/>
          <w:szCs w:val="18"/>
          <w:color w:val="auto"/>
        </w:rPr>
        <w:t>41 19 ----- ----- Net investment in leveraged</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leases.......................... $ 150 $ 153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2099" w:hanging="212"/>
        <w:spacing w:after="0" w:line="235" w:lineRule="auto"/>
        <w:tabs>
          <w:tab w:leader="none" w:pos="22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rentals receivable are net of nonrecourse debt of $1.2 billion and $1.3 billion at December 31, 2001 and 2000,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XII-90</w:t>
      </w:r>
    </w:p>
    <w:p>
      <w:pPr>
        <w:sectPr>
          <w:pgSz w:w="11900" w:h="16838" w:orient="portrait"/>
          <w:cols w:equalWidth="0" w:num="1">
            <w:col w:w="10219"/>
          </w:cols>
          <w:pgMar w:left="240" w:top="514" w:right="1440" w:bottom="1440" w:gutter="0" w:footer="0" w:header="0"/>
        </w:sectPr>
      </w:pPr>
    </w:p>
    <w:bookmarkStart w:id="565" w:name="page566"/>
    <w:bookmarkEnd w:id="565"/>
    <w:p>
      <w:pPr>
        <w:ind w:left="3160"/>
        <w:spacing w:after="0"/>
        <w:rPr>
          <w:sz w:val="20"/>
          <w:szCs w:val="20"/>
          <w:color w:val="auto"/>
        </w:rPr>
      </w:pPr>
      <w:r>
        <w:rPr>
          <w:rFonts w:ascii="Courier New" w:cs="Courier New" w:eastAsia="Courier New" w:hAnsi="Courier New"/>
          <w:sz w:val="18"/>
          <w:szCs w:val="18"/>
          <w:color w:val="auto"/>
        </w:rPr>
        <w:t>AT&amp;T BROADBAND GROUP</w:t>
      </w:r>
    </w:p>
    <w:p>
      <w:pPr>
        <w:ind w:left="2220"/>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SUPPLEMENTARY STATEMENT OF CHANGES IN COMBINED ATTRIBUTED NET ASSETS</w:t>
      </w:r>
    </w:p>
    <w:p>
      <w:pPr>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160"/>
        <w:spacing w:after="0" w:line="238" w:lineRule="auto"/>
        <w:rPr>
          <w:sz w:val="20"/>
          <w:szCs w:val="20"/>
          <w:color w:val="auto"/>
        </w:rPr>
      </w:pPr>
      <w:r>
        <w:rPr>
          <w:rFonts w:ascii="Courier New" w:cs="Courier New" w:eastAsia="Courier New" w:hAnsi="Courier New"/>
          <w:sz w:val="18"/>
          <w:szCs w:val="18"/>
          <w:color w:val="auto"/>
        </w:rPr>
        <w:t>DECEMBER 31, 2001 2000 1999 ------ ---- ------------</w:t>
      </w:r>
    </w:p>
    <w:p>
      <w:pPr>
        <w:ind w:left="480"/>
        <w:spacing w:after="0"/>
        <w:rPr>
          <w:sz w:val="20"/>
          <w:szCs w:val="20"/>
          <w:color w:val="auto"/>
        </w:rPr>
      </w:pPr>
      <w:r>
        <w:rPr>
          <w:rFonts w:ascii="Courier New" w:cs="Courier New" w:eastAsia="Courier New" w:hAnsi="Courier New"/>
          <w:sz w:val="18"/>
          <w:szCs w:val="18"/>
          <w:color w:val="auto"/>
        </w:rPr>
        <w:t>Reclassification of securities to "trading" in</w:t>
      </w:r>
    </w:p>
    <w:p>
      <w:pPr>
        <w:ind w:left="320"/>
        <w:spacing w:after="0" w:line="237" w:lineRule="auto"/>
        <w:rPr>
          <w:sz w:val="20"/>
          <w:szCs w:val="20"/>
          <w:color w:val="auto"/>
        </w:rPr>
      </w:pPr>
      <w:r>
        <w:rPr>
          <w:rFonts w:ascii="Courier New" w:cs="Courier New" w:eastAsia="Courier New" w:hAnsi="Courier New"/>
          <w:sz w:val="18"/>
          <w:szCs w:val="18"/>
          <w:color w:val="auto"/>
        </w:rPr>
        <w:t>conjunction with the adoption of SFAS 133 (net of</w:t>
      </w:r>
    </w:p>
    <w:p>
      <w:pPr>
        <w:ind w:left="1800"/>
        <w:spacing w:after="0" w:line="238" w:lineRule="auto"/>
        <w:rPr>
          <w:sz w:val="20"/>
          <w:szCs w:val="20"/>
          <w:color w:val="auto"/>
        </w:rPr>
      </w:pPr>
      <w:r>
        <w:rPr>
          <w:rFonts w:ascii="Courier New" w:cs="Courier New" w:eastAsia="Courier New" w:hAnsi="Courier New"/>
          <w:sz w:val="18"/>
          <w:szCs w:val="18"/>
          <w:color w:val="auto"/>
        </w:rPr>
        <w:t>income taxes of $446)</w:t>
      </w:r>
    </w:p>
    <w:p>
      <w:pPr>
        <w:ind w:left="280"/>
        <w:spacing w:after="0"/>
        <w:tabs>
          <w:tab w:leader="dot" w:pos="3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$ 708 $ -- $ --</w:t>
      </w:r>
    </w:p>
    <w:p>
      <w:pPr>
        <w:ind w:left="120"/>
        <w:spacing w:after="0" w:line="237" w:lineRule="auto"/>
        <w:rPr>
          <w:sz w:val="20"/>
          <w:szCs w:val="20"/>
          <w:color w:val="auto"/>
        </w:rPr>
      </w:pPr>
      <w:r>
        <w:rPr>
          <w:rFonts w:ascii="Courier New" w:cs="Courier New" w:eastAsia="Courier New" w:hAnsi="Courier New"/>
          <w:sz w:val="18"/>
          <w:szCs w:val="18"/>
          <w:color w:val="auto"/>
        </w:rPr>
        <w:t>Settlement of exchangeable notes (net of income taxes</w:t>
      </w:r>
    </w:p>
    <w:p>
      <w:pPr>
        <w:ind w:left="2480"/>
        <w:spacing w:after="0"/>
        <w:rPr>
          <w:sz w:val="20"/>
          <w:szCs w:val="20"/>
          <w:color w:val="auto"/>
        </w:rPr>
      </w:pPr>
      <w:r>
        <w:rPr>
          <w:rFonts w:ascii="Courier New" w:cs="Courier New" w:eastAsia="Courier New" w:hAnsi="Courier New"/>
          <w:sz w:val="18"/>
          <w:szCs w:val="18"/>
          <w:color w:val="auto"/>
        </w:rPr>
        <w:t>of $152)</w:t>
      </w:r>
    </w:p>
    <w:p>
      <w:pPr>
        <w:ind w:left="60"/>
        <w:spacing w:after="0"/>
        <w:tabs>
          <w:tab w:leader="dot" w:pos="5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240</w:t>
      </w:r>
    </w:p>
    <w:p>
      <w:pPr>
        <w:spacing w:after="0" w:line="5" w:lineRule="exact"/>
        <w:rPr>
          <w:sz w:val="20"/>
          <w:szCs w:val="20"/>
          <w:color w:val="auto"/>
        </w:rPr>
      </w:pPr>
    </w:p>
    <w:p>
      <w:pPr>
        <w:ind w:left="1320" w:right="4619" w:hanging="1102"/>
        <w:spacing w:after="0" w:line="235" w:lineRule="auto"/>
        <w:tabs>
          <w:tab w:leader="none" w:pos="530" w:val="left"/>
        </w:tabs>
        <w:numPr>
          <w:ilvl w:val="0"/>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Sale of various securities (net of income tax benefit (provision) of $63 and</w:t>
      </w:r>
    </w:p>
    <w:p>
      <w:pPr>
        <w:ind w:left="280"/>
        <w:spacing w:after="0"/>
        <w:rPr>
          <w:sz w:val="20"/>
          <w:szCs w:val="20"/>
          <w:color w:val="auto"/>
        </w:rPr>
      </w:pPr>
      <w:r>
        <w:rPr>
          <w:rFonts w:ascii="Courier New" w:cs="Courier New" w:eastAsia="Courier New" w:hAnsi="Courier New"/>
          <w:sz w:val="18"/>
          <w:szCs w:val="18"/>
          <w:color w:val="auto"/>
        </w:rPr>
        <w:t>$(16)).......................... 100 (27) -- Other</w:t>
      </w:r>
    </w:p>
    <w:p>
      <w:pPr>
        <w:ind w:left="160"/>
        <w:spacing w:after="0" w:line="238" w:lineRule="auto"/>
        <w:rPr>
          <w:sz w:val="20"/>
          <w:szCs w:val="20"/>
          <w:color w:val="auto"/>
        </w:rPr>
      </w:pPr>
      <w:r>
        <w:rPr>
          <w:rFonts w:ascii="Courier New" w:cs="Courier New" w:eastAsia="Courier New" w:hAnsi="Courier New"/>
          <w:sz w:val="18"/>
          <w:szCs w:val="18"/>
          <w:color w:val="auto"/>
        </w:rPr>
        <w:t>than temporary investment impairments (net of income</w:t>
      </w:r>
    </w:p>
    <w:p>
      <w:pPr>
        <w:spacing w:after="0" w:line="5" w:lineRule="exact"/>
        <w:rPr>
          <w:sz w:val="20"/>
          <w:szCs w:val="20"/>
          <w:color w:val="auto"/>
        </w:rPr>
      </w:pPr>
    </w:p>
    <w:p>
      <w:pPr>
        <w:jc w:val="center"/>
        <w:ind w:right="4419"/>
        <w:spacing w:after="0" w:line="236" w:lineRule="auto"/>
        <w:rPr>
          <w:sz w:val="20"/>
          <w:szCs w:val="20"/>
          <w:color w:val="auto"/>
        </w:rPr>
      </w:pPr>
      <w:r>
        <w:rPr>
          <w:rFonts w:ascii="Courier New" w:cs="Courier New" w:eastAsia="Courier New" w:hAnsi="Courier New"/>
          <w:sz w:val="18"/>
          <w:szCs w:val="18"/>
          <w:color w:val="auto"/>
        </w:rPr>
        <w:t>taxes of $197 and $45).......................... 314 173 -- Revaluation of derivatives (net of income taxes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w:t>
      </w:r>
    </w:p>
    <w:p>
      <w:pPr>
        <w:ind w:left="420"/>
        <w:spacing w:after="0" w:line="238" w:lineRule="auto"/>
        <w:rPr>
          <w:sz w:val="20"/>
          <w:szCs w:val="20"/>
          <w:color w:val="auto"/>
        </w:rPr>
      </w:pPr>
      <w:r>
        <w:rPr>
          <w:rFonts w:ascii="Courier New" w:cs="Courier New" w:eastAsia="Courier New" w:hAnsi="Courier New"/>
          <w:sz w:val="18"/>
          <w:szCs w:val="18"/>
          <w:color w:val="auto"/>
        </w:rPr>
        <w:t>52 -- -- ------ ---- ----- Total recognition of</w:t>
      </w:r>
    </w:p>
    <w:p>
      <w:pPr>
        <w:ind w:left="120"/>
        <w:spacing w:after="0"/>
        <w:rPr>
          <w:sz w:val="20"/>
          <w:szCs w:val="20"/>
          <w:color w:val="auto"/>
        </w:rPr>
      </w:pPr>
      <w:r>
        <w:rPr>
          <w:rFonts w:ascii="Courier New" w:cs="Courier New" w:eastAsia="Courier New" w:hAnsi="Courier New"/>
          <w:sz w:val="18"/>
          <w:szCs w:val="18"/>
          <w:color w:val="auto"/>
        </w:rPr>
        <w:t>previously unrealized losses........ $1,414 $146 $ --</w:t>
      </w:r>
    </w:p>
    <w:p>
      <w:pPr>
        <w:ind w:left="2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4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10 for further discussion.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7 for further discussion.</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CASH FLOW INFORMATION</w:t>
      </w:r>
    </w:p>
    <w:p>
      <w:pPr>
        <w:spacing w:after="0" w:line="200" w:lineRule="exact"/>
        <w:rPr>
          <w:sz w:val="20"/>
          <w:szCs w:val="20"/>
          <w:color w:val="auto"/>
        </w:rPr>
      </w:pPr>
    </w:p>
    <w:p>
      <w:pPr>
        <w:spacing w:after="0" w:line="20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YEAR ENDED TEN MONTHS DECEMBER</w:t>
      </w:r>
    </w:p>
    <w:p>
      <w:pPr>
        <w:ind w:left="480"/>
        <w:spacing w:after="0" w:line="238" w:lineRule="auto"/>
        <w:rPr>
          <w:sz w:val="20"/>
          <w:szCs w:val="20"/>
          <w:color w:val="auto"/>
        </w:rPr>
      </w:pPr>
      <w:r>
        <w:rPr>
          <w:rFonts w:ascii="Courier New" w:cs="Courier New" w:eastAsia="Courier New" w:hAnsi="Courier New"/>
          <w:sz w:val="18"/>
          <w:szCs w:val="18"/>
          <w:color w:val="auto"/>
        </w:rPr>
        <w:t>31, ENDED ---------------</w:t>
      </w:r>
    </w:p>
    <w:p>
      <w:pPr>
        <w:ind w:left="60"/>
        <w:spacing w:after="0"/>
        <w:rPr>
          <w:sz w:val="20"/>
          <w:szCs w:val="20"/>
          <w:color w:val="auto"/>
        </w:rPr>
      </w:pPr>
      <w:r>
        <w:rPr>
          <w:rFonts w:ascii="Courier New" w:cs="Courier New" w:eastAsia="Courier New" w:hAnsi="Courier New"/>
          <w:sz w:val="18"/>
          <w:szCs w:val="18"/>
          <w:color w:val="auto"/>
        </w:rPr>
        <w:t>DECEMBER 31, 2001 2000 1999 -----</w:t>
      </w:r>
    </w:p>
    <w:p>
      <w:pPr>
        <w:spacing w:after="0" w:line="3" w:lineRule="exact"/>
        <w:rPr>
          <w:sz w:val="20"/>
          <w:szCs w:val="20"/>
          <w:color w:val="auto"/>
        </w:rPr>
      </w:pPr>
    </w:p>
    <w:p>
      <w:pPr>
        <w:ind w:left="540" w:right="6839" w:hanging="323"/>
        <w:spacing w:after="0" w:line="268" w:lineRule="auto"/>
        <w:tabs>
          <w:tab w:leader="none" w:pos="435"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payments, net of amounts</w:t>
      </w:r>
    </w:p>
    <w:p>
      <w:pPr>
        <w:ind w:left="320"/>
        <w:spacing w:after="0" w:line="233" w:lineRule="auto"/>
        <w:rPr>
          <w:sz w:val="20"/>
          <w:szCs w:val="20"/>
          <w:color w:val="auto"/>
        </w:rPr>
      </w:pPr>
      <w:r>
        <w:rPr>
          <w:rFonts w:ascii="Courier New" w:cs="Courier New" w:eastAsia="Courier New" w:hAnsi="Courier New"/>
          <w:sz w:val="18"/>
          <w:szCs w:val="18"/>
          <w:color w:val="auto"/>
        </w:rPr>
        <w:t>capitalized.......... $1,555</w:t>
      </w:r>
    </w:p>
    <w:p>
      <w:pPr>
        <w:jc w:val="center"/>
        <w:ind w:right="6639"/>
        <w:spacing w:after="0"/>
        <w:rPr>
          <w:sz w:val="20"/>
          <w:szCs w:val="20"/>
          <w:color w:val="auto"/>
        </w:rPr>
      </w:pPr>
      <w:r>
        <w:rPr>
          <w:rFonts w:ascii="Courier New" w:cs="Courier New" w:eastAsia="Courier New" w:hAnsi="Courier New"/>
          <w:sz w:val="18"/>
          <w:szCs w:val="18"/>
          <w:color w:val="auto"/>
        </w:rPr>
        <w:t>$1,016 $488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tax (refunds)</w:t>
      </w:r>
    </w:p>
    <w:p>
      <w:pPr>
        <w:spacing w:after="0"/>
        <w:rPr>
          <w:sz w:val="20"/>
          <w:szCs w:val="20"/>
          <w:color w:val="auto"/>
        </w:rPr>
      </w:pPr>
      <w:r>
        <w:rPr>
          <w:rFonts w:ascii="Courier New" w:cs="Courier New" w:eastAsia="Courier New" w:hAnsi="Courier New"/>
          <w:sz w:val="18"/>
          <w:szCs w:val="18"/>
          <w:color w:val="auto"/>
        </w:rPr>
        <w:t>payments..........................</w:t>
      </w:r>
    </w:p>
    <w:p>
      <w:pPr>
        <w:ind w:left="420" w:hanging="202"/>
        <w:spacing w:after="0" w:line="237" w:lineRule="auto"/>
        <w:tabs>
          <w:tab w:leader="none" w:pos="420"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(442) $ 62 $ 8 ====== ======</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3579" w:hanging="212"/>
        <w:spacing w:after="0" w:line="470" w:lineRule="auto"/>
        <w:tabs>
          <w:tab w:leader="none" w:pos="431" w:val="left"/>
        </w:tabs>
        <w:numPr>
          <w:ilvl w:val="0"/>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ACQUISITIONS, VENTURES, DISPOSITIONS AND EXCHANGES MERGER WITH TELE-COMMUNICATIONS, INC.</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w:t>
      </w:r>
    </w:p>
    <w:p>
      <w:pPr>
        <w:sectPr>
          <w:pgSz w:w="11900" w:h="16838" w:orient="portrait"/>
          <w:cols w:equalWidth="0" w:num="1">
            <w:col w:w="10219"/>
          </w:cols>
          <w:pgMar w:left="240" w:top="514" w:right="1440" w:bottom="0" w:gutter="0" w:footer="0" w:header="0"/>
        </w:sectPr>
      </w:pPr>
    </w:p>
    <w:bookmarkStart w:id="566" w:name="page567"/>
    <w:bookmarkEnd w:id="566"/>
    <w:p>
      <w:pPr>
        <w:ind w:right="1779"/>
        <w:spacing w:after="0" w:line="275" w:lineRule="auto"/>
        <w:rPr>
          <w:sz w:val="20"/>
          <w:szCs w:val="20"/>
          <w:color w:val="auto"/>
        </w:rPr>
      </w:pPr>
      <w:r>
        <w:rPr>
          <w:rFonts w:ascii="Courier New" w:cs="Courier New" w:eastAsia="Courier New" w:hAnsi="Courier New"/>
          <w:sz w:val="16"/>
          <w:szCs w:val="16"/>
          <w:color w:val="auto"/>
        </w:rPr>
        <w:t>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200" w:lineRule="exact"/>
        <w:rPr>
          <w:sz w:val="20"/>
          <w:szCs w:val="20"/>
          <w:color w:val="auto"/>
        </w:rPr>
      </w:pP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XII-91</w:t>
      </w:r>
    </w:p>
    <w:p>
      <w:pPr>
        <w:sectPr>
          <w:pgSz w:w="11900" w:h="16838" w:orient="portrait"/>
          <w:cols w:equalWidth="0" w:num="1">
            <w:col w:w="10219"/>
          </w:cols>
          <w:pgMar w:left="240" w:top="142" w:right="1440" w:bottom="1440" w:gutter="0" w:footer="0" w:header="0"/>
        </w:sectPr>
      </w:pPr>
    </w:p>
    <w:bookmarkStart w:id="567" w:name="page568"/>
    <w:bookmarkEnd w:id="56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3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MEDIAONE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RESULTS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Following is a summary of the pro forma results of AT&amp;T Broadband Group as if the MediaOne Merger had closed effective March 1, 1999:</w:t>
      </w:r>
    </w:p>
    <w:p>
      <w:pPr>
        <w:spacing w:after="0" w:line="200" w:lineRule="exact"/>
        <w:rPr>
          <w:sz w:val="20"/>
          <w:szCs w:val="20"/>
          <w:color w:val="auto"/>
        </w:rPr>
      </w:pPr>
    </w:p>
    <w:p>
      <w:pPr>
        <w:spacing w:after="0" w:line="20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TEN MONTHS YEAR ENDED ENDED DECEMBER 31, DECEMBER 31, 2000</w:t>
      </w:r>
    </w:p>
    <w:p>
      <w:pPr>
        <w:jc w:val="center"/>
        <w:ind w:right="3899"/>
        <w:spacing w:after="0" w:line="238" w:lineRule="auto"/>
        <w:rPr>
          <w:sz w:val="20"/>
          <w:szCs w:val="20"/>
          <w:color w:val="auto"/>
        </w:rPr>
      </w:pPr>
      <w:r>
        <w:rPr>
          <w:rFonts w:ascii="Courier New" w:cs="Courier New" w:eastAsia="Courier New" w:hAnsi="Courier New"/>
          <w:sz w:val="18"/>
          <w:szCs w:val="18"/>
          <w:color w:val="auto"/>
        </w:rPr>
        <w:t>1999 ------------ ------------ (UNAUDITED)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$ 9,770 $7,326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$ 9,089</w:t>
      </w:r>
    </w:p>
    <w:p>
      <w:pPr>
        <w:jc w:val="center"/>
        <w:ind w:right="3899"/>
        <w:spacing w:after="0"/>
        <w:rPr>
          <w:sz w:val="20"/>
          <w:szCs w:val="20"/>
          <w:color w:val="auto"/>
        </w:rPr>
      </w:pPr>
      <w:r>
        <w:rPr>
          <w:rFonts w:ascii="Courier New" w:cs="Courier New" w:eastAsia="Courier New" w:hAnsi="Courier New"/>
          <w:sz w:val="18"/>
          <w:szCs w:val="18"/>
          <w:color w:val="auto"/>
        </w:rPr>
        <w:t>$1,832 Net (loss)</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income........................................... $(4,422)</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 events actually occurred at the beginning of the periods presented, nor does it intend to be a projection of future results.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CABLEVISION SYSTEMS CORPORATION ("CABLEVISION") AND RAINBOW MEDIA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ectPr>
          <w:pgSz w:w="11900" w:h="16838" w:orient="portrait"/>
          <w:cols w:equalWidth="0" w:num="1">
            <w:col w:w="10219"/>
          </w:cols>
          <w:pgMar w:left="240" w:top="514" w:right="1440" w:bottom="0" w:gutter="0" w:footer="0" w:header="0"/>
        </w:sectPr>
      </w:pPr>
    </w:p>
    <w:bookmarkStart w:id="568" w:name="page569"/>
    <w:bookmarkEnd w:id="568"/>
    <w:p>
      <w:pPr>
        <w:ind w:left="2820"/>
        <w:spacing w:after="0"/>
        <w:rPr>
          <w:sz w:val="20"/>
          <w:szCs w:val="20"/>
          <w:color w:val="auto"/>
        </w:rPr>
      </w:pPr>
      <w:r>
        <w:rPr>
          <w:rFonts w:ascii="Courier New" w:cs="Courier New" w:eastAsia="Courier New" w:hAnsi="Courier New"/>
          <w:sz w:val="16"/>
          <w:szCs w:val="16"/>
          <w:color w:val="auto"/>
        </w:rPr>
        <w:t>XII-92</w:t>
      </w:r>
    </w:p>
    <w:p>
      <w:pPr>
        <w:sectPr>
          <w:pgSz w:w="11900" w:h="16838" w:orient="portrait"/>
          <w:cols w:equalWidth="0" w:num="1">
            <w:col w:w="9019"/>
          </w:cols>
          <w:pgMar w:left="1440" w:top="344" w:right="1440" w:bottom="1440" w:gutter="0" w:footer="0" w:header="0"/>
        </w:sectPr>
      </w:pPr>
    </w:p>
    <w:bookmarkStart w:id="569" w:name="page570"/>
    <w:bookmarkEnd w:id="56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200" w:lineRule="exact"/>
        <w:rPr>
          <w:sz w:val="20"/>
          <w:szCs w:val="20"/>
          <w:color w:val="auto"/>
        </w:rPr>
      </w:pPr>
    </w:p>
    <w:p>
      <w:pPr>
        <w:spacing w:after="0" w:line="39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HOME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XII-93</w:t>
      </w:r>
    </w:p>
    <w:p>
      <w:pPr>
        <w:sectPr>
          <w:pgSz w:w="11900" w:h="16838" w:orient="portrait"/>
          <w:cols w:equalWidth="0" w:num="1">
            <w:col w:w="10219"/>
          </w:cols>
          <w:pgMar w:left="240" w:top="514" w:right="1440" w:bottom="1440" w:gutter="0" w:footer="0" w:header="0"/>
        </w:sectPr>
      </w:pPr>
    </w:p>
    <w:bookmarkStart w:id="570" w:name="page571"/>
    <w:bookmarkEnd w:id="57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AND COMCAST AGREEMENT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INSIGHT COMMUNICATIONS COMPANY LP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KEARNS-TRIBUNE, LLC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On January 2, 2001, AT&amp;T, through ATTBLLC, completed the sale of Kearns-Tribune, LLC to MediaNews Group for $200 in cash. The transaction resulted in a pretax gain of approximately $117 recorded in investment (expense) income.</w:t>
      </w: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MEDIACOM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XII-94</w:t>
      </w:r>
    </w:p>
    <w:p>
      <w:pPr>
        <w:sectPr>
          <w:pgSz w:w="11900" w:h="16838" w:orient="portrait"/>
          <w:cols w:equalWidth="0" w:num="1">
            <w:col w:w="10219"/>
          </w:cols>
          <w:pgMar w:left="240" w:top="514" w:right="1440" w:bottom="1440" w:gutter="0" w:footer="0" w:header="0"/>
        </w:sectPr>
      </w:pPr>
    </w:p>
    <w:bookmarkStart w:id="571" w:name="page572"/>
    <w:bookmarkEnd w:id="57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July 18, 2001, subsidiaries of AT&amp;T sold to MediaCom cable systems</w:t>
      </w:r>
    </w:p>
    <w:p>
      <w:pPr>
        <w:spacing w:after="0" w:line="238" w:lineRule="auto"/>
        <w:rPr>
          <w:sz w:val="20"/>
          <w:szCs w:val="20"/>
          <w:color w:val="auto"/>
        </w:rPr>
      </w:pPr>
      <w:r>
        <w:rPr>
          <w:rFonts w:ascii="Courier New" w:cs="Courier New" w:eastAsia="Courier New" w:hAnsi="Courier New"/>
          <w:sz w:val="18"/>
          <w:szCs w:val="18"/>
          <w:color w:val="auto"/>
        </w:rPr>
        <w:t>attributed to AT&amp;T Broadband Group serving approximately 710,000 customers</w:t>
      </w:r>
    </w:p>
    <w:p>
      <w:pPr>
        <w:spacing w:after="0"/>
        <w:rPr>
          <w:sz w:val="20"/>
          <w:szCs w:val="20"/>
          <w:color w:val="auto"/>
        </w:rPr>
      </w:pPr>
      <w:r>
        <w:rPr>
          <w:rFonts w:ascii="Courier New" w:cs="Courier New" w:eastAsia="Courier New" w:hAnsi="Courier New"/>
          <w:sz w:val="18"/>
          <w:szCs w:val="18"/>
          <w:color w:val="auto"/>
        </w:rPr>
        <w:t>located primarily in Georgia, Iowa and Southern Illinois for approximately</w:t>
      </w:r>
    </w:p>
    <w:p>
      <w:pPr>
        <w:spacing w:after="0" w:line="237" w:lineRule="auto"/>
        <w:rPr>
          <w:sz w:val="20"/>
          <w:szCs w:val="20"/>
          <w:color w:val="auto"/>
        </w:rPr>
      </w:pPr>
      <w:r>
        <w:rPr>
          <w:rFonts w:ascii="Courier New" w:cs="Courier New" w:eastAsia="Courier New" w:hAnsi="Courier New"/>
          <w:sz w:val="18"/>
          <w:szCs w:val="18"/>
          <w:color w:val="auto"/>
        </w:rPr>
        <w:t>$1,724 in net cash proceeds. The transaction resulted in a pretax loss of $93</w:t>
      </w:r>
    </w:p>
    <w:p>
      <w:pPr>
        <w:spacing w:after="0" w:line="238" w:lineRule="auto"/>
        <w:rPr>
          <w:sz w:val="20"/>
          <w:szCs w:val="20"/>
          <w:color w:val="auto"/>
        </w:rPr>
      </w:pPr>
      <w:r>
        <w:rPr>
          <w:rFonts w:ascii="Courier New" w:cs="Courier New" w:eastAsia="Courier New" w:hAnsi="Courier New"/>
          <w:sz w:val="18"/>
          <w:szCs w:val="18"/>
          <w:color w:val="auto"/>
        </w:rPr>
        <w:t>recorded in investment (expense) income.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CHARTER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LENFEST COMMUNICATIONS,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COMMUNICATIONS,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ASSET IMPAIRMENT, RESTRUCTURING AND OTHER CHARGES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XII-95</w:t>
      </w:r>
    </w:p>
    <w:p>
      <w:pPr>
        <w:sectPr>
          <w:pgSz w:w="11900" w:h="16838" w:orient="portrait"/>
          <w:cols w:equalWidth="0" w:num="1">
            <w:col w:w="10219"/>
          </w:cols>
          <w:pgMar w:left="240" w:top="514" w:right="1440" w:bottom="1440" w:gutter="0" w:footer="0" w:header="0"/>
        </w:sectPr>
      </w:pPr>
    </w:p>
    <w:bookmarkStart w:id="572" w:name="page573"/>
    <w:bookmarkEnd w:id="57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displays the activity and balances of the restructuring reserve account from January 1, 2000, to December 31, 2001. There was no activity in the restructuring reserve account in 1999.</w:t>
      </w:r>
    </w:p>
    <w:p>
      <w:pPr>
        <w:spacing w:after="0" w:line="200" w:lineRule="exact"/>
        <w:rPr>
          <w:sz w:val="20"/>
          <w:szCs w:val="20"/>
          <w:color w:val="auto"/>
        </w:rPr>
      </w:pPr>
    </w:p>
    <w:p>
      <w:pPr>
        <w:spacing w:after="0" w:line="20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EMPLOYEE FACILITY TYPE OF COST SEPARATIONS</w:t>
      </w:r>
    </w:p>
    <w:p>
      <w:pPr>
        <w:ind w:left="60"/>
        <w:spacing w:after="0" w:line="238" w:lineRule="auto"/>
        <w:rPr>
          <w:sz w:val="20"/>
          <w:szCs w:val="20"/>
          <w:color w:val="auto"/>
        </w:rPr>
      </w:pPr>
      <w:r>
        <w:rPr>
          <w:rFonts w:ascii="Courier New" w:cs="Courier New" w:eastAsia="Courier New" w:hAnsi="Courier New"/>
          <w:sz w:val="18"/>
          <w:szCs w:val="18"/>
          <w:color w:val="auto"/>
        </w:rPr>
        <w:t>CLOSINGS OTHER TOTAL - ------------ -----------</w:t>
      </w:r>
    </w:p>
    <w:p>
      <w:pPr>
        <w:jc w:val="center"/>
        <w:ind w:right="5159"/>
        <w:spacing w:after="0"/>
        <w:rPr>
          <w:sz w:val="20"/>
          <w:szCs w:val="20"/>
          <w:color w:val="auto"/>
        </w:rPr>
      </w:pPr>
      <w:r>
        <w:rPr>
          <w:rFonts w:ascii="Courier New" w:cs="Courier New" w:eastAsia="Courier New" w:hAnsi="Courier New"/>
          <w:sz w:val="18"/>
          <w:szCs w:val="18"/>
          <w:color w:val="auto"/>
        </w:rPr>
        <w:t>-------- ----- ----- January 1,</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2000................................... $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 $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Additions.......................................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61 30 -- 91</w:t>
      </w:r>
    </w:p>
    <w:p>
      <w:pPr>
        <w:spacing w:after="0" w:line="4"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Deductions......................................</w:t>
      </w:r>
    </w:p>
    <w:p>
      <w:pPr>
        <w:spacing w:after="0" w:line="16" w:lineRule="exact"/>
        <w:rPr>
          <w:sz w:val="20"/>
          <w:szCs w:val="20"/>
          <w:color w:val="auto"/>
        </w:rPr>
      </w:pPr>
    </w:p>
    <w:p>
      <w:pPr>
        <w:ind w:left="960" w:hanging="533"/>
        <w:spacing w:after="0"/>
        <w:tabs>
          <w:tab w:leader="none" w:pos="960"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 (75) ----- -----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2000.................................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16 -- --</w:t>
            </w:r>
          </w:p>
        </w:tc>
      </w:tr>
      <w:tr>
        <w:trPr>
          <w:trHeight w:val="203"/>
        </w:trPr>
        <w:tc>
          <w:tcPr>
            <w:tcW w:w="2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23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Additions.......................................</w:t>
            </w:r>
          </w:p>
        </w:tc>
        <w:tc>
          <w:tcPr>
            <w:tcW w:w="2320" w:type="dxa"/>
            <w:vAlign w:val="bottom"/>
          </w:tcPr>
          <w:p>
            <w:pPr>
              <w:spacing w:after="0"/>
              <w:rPr>
                <w:sz w:val="17"/>
                <w:szCs w:val="17"/>
                <w:color w:val="auto"/>
              </w:rPr>
            </w:pPr>
          </w:p>
        </w:tc>
      </w:tr>
      <w:tr>
        <w:trPr>
          <w:trHeight w:val="203"/>
        </w:trPr>
        <w:tc>
          <w:tcPr>
            <w:tcW w:w="22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151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156</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5"/>
              </w:rPr>
              <w:t>16 323</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Deductions......................................</w:t>
            </w:r>
          </w:p>
        </w:tc>
        <w:tc>
          <w:tcPr>
            <w:tcW w:w="2320" w:type="dxa"/>
            <w:vAlign w:val="bottom"/>
          </w:tcPr>
          <w:p>
            <w:pPr>
              <w:spacing w:after="0"/>
              <w:rPr>
                <w:sz w:val="17"/>
                <w:szCs w:val="17"/>
                <w:color w:val="auto"/>
              </w:rPr>
            </w:pPr>
          </w:p>
        </w:tc>
      </w:tr>
    </w:tbl>
    <w:p>
      <w:pPr>
        <w:ind w:left="800" w:hanging="637"/>
        <w:spacing w:after="0" w:line="238" w:lineRule="auto"/>
        <w:tabs>
          <w:tab w:leader="none" w:pos="800"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 (16) (305) ----- -----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tbl>
      <w:tblPr>
        <w:tblLayout w:type="fixed"/>
        <w:tblInd w:w="60" w:type="dxa"/>
        <w:tblCellMar>
          <w:top w:w="0" w:type="dxa"/>
          <w:left w:w="0" w:type="dxa"/>
          <w:bottom w:w="0" w:type="dxa"/>
          <w:right w:w="0" w:type="dxa"/>
        </w:tblCellMar>
      </w:tblP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w w:val="96"/>
              </w:rPr>
              <w:t>................................. $ 22</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$ 12</w:t>
            </w:r>
          </w:p>
        </w:tc>
      </w:tr>
      <w:tr>
        <w:trPr>
          <w:trHeight w:val="203"/>
        </w:trPr>
        <w:tc>
          <w:tcPr>
            <w:tcW w:w="420" w:type="dxa"/>
            <w:vAlign w:val="bottom"/>
          </w:tcPr>
          <w:p>
            <w:pPr>
              <w:spacing w:after="0"/>
              <w:rPr>
                <w:sz w:val="17"/>
                <w:szCs w:val="17"/>
                <w:color w:val="auto"/>
              </w:rPr>
            </w:pPr>
          </w:p>
        </w:tc>
        <w:tc>
          <w:tcPr>
            <w:tcW w:w="4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 $ 34 ===== ===== ==== =====</w:t>
            </w:r>
          </w:p>
        </w:tc>
        <w:tc>
          <w:tcPr>
            <w:tcW w:w="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During 2000, AT&amp;T Broadband Group recorded $6,270 of asset impairment, restructuring and other charges which included $6,179 of asset impairment charges related to Excite@Home.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review for impairment included a review of publicly-traded Internet companies that are comparable to the companies that Excite@Home acquired. These companies experienced a substantial decline in stock price and market</w:t>
      </w:r>
    </w:p>
    <w:p>
      <w:pPr>
        <w:sectPr>
          <w:pgSz w:w="11900" w:h="16838" w:orient="portrait"/>
          <w:cols w:equalWidth="0" w:num="1">
            <w:col w:w="10219"/>
          </w:cols>
          <w:pgMar w:left="240" w:top="515" w:right="1440" w:bottom="0" w:gutter="0" w:footer="0" w:header="0"/>
        </w:sectPr>
      </w:pPr>
    </w:p>
    <w:bookmarkStart w:id="573" w:name="page574"/>
    <w:bookmarkEnd w:id="573"/>
    <w:p>
      <w:pPr>
        <w:spacing w:after="0"/>
        <w:rPr>
          <w:sz w:val="20"/>
          <w:szCs w:val="20"/>
          <w:color w:val="auto"/>
        </w:rPr>
      </w:pPr>
      <w:r>
        <w:rPr>
          <w:rFonts w:ascii="Courier New" w:cs="Courier New" w:eastAsia="Courier New" w:hAnsi="Courier New"/>
          <w:sz w:val="18"/>
          <w:szCs w:val="18"/>
          <w:color w:val="auto"/>
        </w:rPr>
        <w:t>capitalization during the fourth quarter of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XII-96</w:t>
      </w:r>
    </w:p>
    <w:p>
      <w:pPr>
        <w:sectPr>
          <w:pgSz w:w="11900" w:h="16838" w:orient="portrait"/>
          <w:cols w:equalWidth="0" w:num="1">
            <w:col w:w="10219"/>
          </w:cols>
          <w:pgMar w:left="240" w:top="136" w:right="1440" w:bottom="1440" w:gutter="0" w:footer="0" w:header="0"/>
        </w:sectPr>
      </w:pPr>
    </w:p>
    <w:bookmarkStart w:id="574" w:name="page575"/>
    <w:bookmarkEnd w:id="57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1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a result of these factors, Excite@Home determined that the intangible assets related to the acquisitions might not be recoverable and conducted impairment tests.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XII-97</w:t>
      </w:r>
    </w:p>
    <w:p>
      <w:pPr>
        <w:sectPr>
          <w:pgSz w:w="11900" w:h="16838" w:orient="portrait"/>
          <w:cols w:equalWidth="0" w:num="1">
            <w:col w:w="10219"/>
          </w:cols>
          <w:pgMar w:left="240" w:top="514" w:right="1440" w:bottom="565" w:gutter="0" w:footer="0" w:header="0"/>
        </w:sectPr>
      </w:pPr>
    </w:p>
    <w:bookmarkStart w:id="575" w:name="page576"/>
    <w:bookmarkEnd w:id="57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INVESTMENTS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XII-98</w:t>
      </w:r>
    </w:p>
    <w:p>
      <w:pPr>
        <w:sectPr>
          <w:pgSz w:w="11900" w:h="16838" w:orient="portrait"/>
          <w:cols w:equalWidth="0" w:num="1">
            <w:col w:w="10219"/>
          </w:cols>
          <w:pgMar w:left="240" w:top="514" w:right="1440" w:bottom="1440" w:gutter="0" w:footer="0" w:header="0"/>
        </w:sectPr>
      </w:pPr>
    </w:p>
    <w:bookmarkStart w:id="576" w:name="page577"/>
    <w:bookmarkEnd w:id="57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Ownership of significant equity investments attributed to AT&amp;T Broadband Group was as follows:</w:t>
      </w:r>
    </w:p>
    <w:p>
      <w:pPr>
        <w:spacing w:after="0" w:line="200" w:lineRule="exact"/>
        <w:rPr>
          <w:sz w:val="20"/>
          <w:szCs w:val="20"/>
          <w:color w:val="auto"/>
        </w:rPr>
      </w:pPr>
    </w:p>
    <w:p>
      <w:pPr>
        <w:spacing w:after="0" w:line="21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AT DECEMBER 31, ----------------- 2001 2000 ---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Cablevision Systems</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Corporation............................. --%(a)</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27.98%(a) Texas Cable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Partnerships....................................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50.00% 50.00% Insight Midwest</w:t>
      </w:r>
    </w:p>
    <w:p>
      <w:pPr>
        <w:ind w:left="220"/>
        <w:spacing w:after="0" w:line="238" w:lineRule="auto"/>
        <w:rPr>
          <w:sz w:val="20"/>
          <w:szCs w:val="20"/>
          <w:color w:val="auto"/>
        </w:rPr>
      </w:pPr>
      <w:r>
        <w:rPr>
          <w:rFonts w:ascii="Courier New" w:cs="Courier New" w:eastAsia="Courier New" w:hAnsi="Courier New"/>
          <w:sz w:val="18"/>
          <w:szCs w:val="18"/>
          <w:color w:val="auto"/>
        </w:rPr>
        <w:t>LP..........................................</w:t>
      </w:r>
    </w:p>
    <w:p>
      <w:pPr>
        <w:jc w:val="center"/>
        <w:ind w:right="5159"/>
        <w:spacing w:after="0"/>
        <w:rPr>
          <w:sz w:val="20"/>
          <w:szCs w:val="20"/>
          <w:color w:val="auto"/>
        </w:rPr>
      </w:pPr>
      <w:r>
        <w:rPr>
          <w:rFonts w:ascii="Courier New" w:cs="Courier New" w:eastAsia="Courier New" w:hAnsi="Courier New"/>
          <w:sz w:val="18"/>
          <w:szCs w:val="18"/>
          <w:color w:val="auto"/>
        </w:rPr>
        <w:t>50.00% 50.00% Century-TCI California</w:t>
      </w:r>
    </w:p>
    <w:p>
      <w:pPr>
        <w:jc w:val="center"/>
        <w:ind w:right="5159"/>
        <w:spacing w:after="0" w:line="237" w:lineRule="auto"/>
        <w:rPr>
          <w:sz w:val="20"/>
          <w:szCs w:val="20"/>
          <w:color w:val="auto"/>
        </w:rPr>
      </w:pPr>
      <w:r>
        <w:rPr>
          <w:rFonts w:ascii="Courier New" w:cs="Courier New" w:eastAsia="Courier New" w:hAnsi="Courier New"/>
          <w:sz w:val="18"/>
          <w:szCs w:val="18"/>
          <w:color w:val="auto"/>
        </w:rPr>
        <w:t>Communications, LP................... 25.00%</w:t>
      </w:r>
    </w:p>
    <w:p>
      <w:pPr>
        <w:jc w:val="center"/>
        <w:ind w:right="5159"/>
        <w:spacing w:after="0" w:line="238" w:lineRule="auto"/>
        <w:rPr>
          <w:sz w:val="20"/>
          <w:szCs w:val="20"/>
          <w:color w:val="auto"/>
        </w:rPr>
      </w:pPr>
      <w:r>
        <w:rPr>
          <w:rFonts w:ascii="Courier New" w:cs="Courier New" w:eastAsia="Courier New" w:hAnsi="Courier New"/>
          <w:sz w:val="18"/>
          <w:szCs w:val="18"/>
          <w:color w:val="auto"/>
        </w:rPr>
        <w:t>25.00% Kansas City Cable</w:t>
      </w:r>
    </w:p>
    <w:p>
      <w:pPr>
        <w:jc w:val="center"/>
        <w:ind w:right="5159"/>
        <w:spacing w:after="0"/>
        <w:rPr>
          <w:sz w:val="20"/>
          <w:szCs w:val="20"/>
          <w:color w:val="auto"/>
        </w:rPr>
      </w:pPr>
      <w:r>
        <w:rPr>
          <w:rFonts w:ascii="Courier New" w:cs="Courier New" w:eastAsia="Courier New" w:hAnsi="Courier New"/>
          <w:sz w:val="18"/>
          <w:szCs w:val="18"/>
          <w:color w:val="auto"/>
        </w:rPr>
        <w:t>Partners..................................</w:t>
      </w:r>
    </w:p>
    <w:p>
      <w:pPr>
        <w:jc w:val="center"/>
        <w:ind w:right="5159"/>
        <w:spacing w:after="0" w:line="237" w:lineRule="auto"/>
        <w:rPr>
          <w:sz w:val="20"/>
          <w:szCs w:val="20"/>
          <w:color w:val="auto"/>
        </w:rPr>
      </w:pPr>
      <w:r>
        <w:rPr>
          <w:rFonts w:ascii="Courier New" w:cs="Courier New" w:eastAsia="Courier New" w:hAnsi="Courier New"/>
          <w:sz w:val="18"/>
          <w:szCs w:val="18"/>
          <w:color w:val="auto"/>
        </w:rPr>
        <w:t>50.00% 50.00% Parnassos Communications,</w:t>
      </w:r>
    </w:p>
    <w:p>
      <w:pPr>
        <w:jc w:val="center"/>
        <w:ind w:right="5159"/>
        <w:spacing w:after="0"/>
        <w:rPr>
          <w:sz w:val="20"/>
          <w:szCs w:val="20"/>
          <w:color w:val="auto"/>
        </w:rPr>
      </w:pPr>
      <w:r>
        <w:rPr>
          <w:rFonts w:ascii="Courier New" w:cs="Courier New" w:eastAsia="Courier New" w:hAnsi="Courier New"/>
          <w:sz w:val="18"/>
          <w:szCs w:val="18"/>
          <w:color w:val="auto"/>
        </w:rPr>
        <w:t>LP................................ 33.33%</w:t>
      </w:r>
    </w:p>
    <w:p>
      <w:pPr>
        <w:jc w:val="center"/>
        <w:ind w:right="5159"/>
        <w:spacing w:after="0" w:line="237" w:lineRule="auto"/>
        <w:rPr>
          <w:sz w:val="20"/>
          <w:szCs w:val="20"/>
          <w:color w:val="auto"/>
        </w:rPr>
      </w:pPr>
      <w:r>
        <w:rPr>
          <w:rFonts w:ascii="Courier New" w:cs="Courier New" w:eastAsia="Courier New" w:hAnsi="Courier New"/>
          <w:sz w:val="18"/>
          <w:szCs w:val="18"/>
          <w:color w:val="auto"/>
        </w:rPr>
        <w:t>33.33% US Cable of Coastal-Texas,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LP............................... 48.16% 37.06%</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(b) Midcontinent</w:t>
      </w:r>
    </w:p>
    <w:p>
      <w:pPr>
        <w:ind w:left="60"/>
        <w:spacing w:after="0" w:line="238" w:lineRule="auto"/>
        <w:rPr>
          <w:sz w:val="20"/>
          <w:szCs w:val="20"/>
          <w:color w:val="auto"/>
        </w:rPr>
      </w:pPr>
      <w:r>
        <w:rPr>
          <w:rFonts w:ascii="Courier New" w:cs="Courier New" w:eastAsia="Courier New" w:hAnsi="Courier New"/>
          <w:sz w:val="18"/>
          <w:szCs w:val="18"/>
          <w:color w:val="auto"/>
        </w:rPr>
        <w:t>Communications.................................</w:t>
      </w:r>
    </w:p>
    <w:p>
      <w:pPr>
        <w:ind w:left="1840"/>
        <w:spacing w:after="0"/>
        <w:rPr>
          <w:sz w:val="20"/>
          <w:szCs w:val="20"/>
          <w:color w:val="auto"/>
        </w:rPr>
      </w:pPr>
      <w:r>
        <w:rPr>
          <w:rFonts w:ascii="Courier New" w:cs="Courier New" w:eastAsia="Courier New" w:hAnsi="Courier New"/>
          <w:sz w:val="18"/>
          <w:szCs w:val="18"/>
          <w:color w:val="auto"/>
        </w:rPr>
        <w:t>50.00% 50.00%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 2001, AT&amp;T Broadband Group contributed cable systems serving approximately 18,000 customers to US Cable of Coastal-Texas, LP ("US Cable") in exchange for an additional 11.10% ownership interest in US Cable.</w:t>
      </w:r>
    </w:p>
    <w:p>
      <w:pPr>
        <w:spacing w:after="0" w:line="200" w:lineRule="exact"/>
        <w:rPr>
          <w:sz w:val="20"/>
          <w:szCs w:val="20"/>
          <w:color w:val="auto"/>
        </w:rPr>
      </w:pPr>
    </w:p>
    <w:p>
      <w:pPr>
        <w:spacing w:after="0" w:line="383"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Summarized combined financial information for investments accounted for under the equity method derived from unaudited data was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FOR THE FOR THE YEAR ENDED TEN MONTHS DECEMBER 31,</w:t>
      </w:r>
    </w:p>
    <w:p>
      <w:pPr>
        <w:ind w:left="120"/>
        <w:spacing w:after="0" w:line="238" w:lineRule="auto"/>
        <w:rPr>
          <w:sz w:val="20"/>
          <w:szCs w:val="20"/>
          <w:color w:val="auto"/>
        </w:rPr>
      </w:pPr>
      <w:r>
        <w:rPr>
          <w:rFonts w:ascii="Courier New" w:cs="Courier New" w:eastAsia="Courier New" w:hAnsi="Courier New"/>
          <w:sz w:val="18"/>
          <w:szCs w:val="18"/>
          <w:color w:val="auto"/>
        </w:rPr>
        <w:t>ENDED ------------------- DECEMBER 31, 2001 2000 1999</w:t>
      </w:r>
    </w:p>
    <w:p>
      <w:pPr>
        <w:ind w:left="1320"/>
        <w:spacing w:after="0"/>
        <w:rPr>
          <w:sz w:val="20"/>
          <w:szCs w:val="20"/>
          <w:color w:val="auto"/>
        </w:rPr>
      </w:pPr>
      <w:r>
        <w:rPr>
          <w:rFonts w:ascii="Courier New" w:cs="Courier New" w:eastAsia="Courier New" w:hAnsi="Courier New"/>
          <w:sz w:val="18"/>
          <w:szCs w:val="18"/>
          <w:color w:val="auto"/>
        </w:rPr>
        <w:t>-------- -------- ------------</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900"/>
        <w:spacing w:after="0" w:line="238" w:lineRule="auto"/>
        <w:rPr>
          <w:sz w:val="20"/>
          <w:szCs w:val="20"/>
          <w:color w:val="auto"/>
        </w:rPr>
      </w:pPr>
      <w:r>
        <w:rPr>
          <w:rFonts w:ascii="Courier New" w:cs="Courier New" w:eastAsia="Courier New" w:hAnsi="Courier New"/>
          <w:sz w:val="18"/>
          <w:szCs w:val="18"/>
          <w:color w:val="auto"/>
        </w:rPr>
        <w:t>$4,337 $6,537 $ 6,148 Operating income</w:t>
      </w:r>
    </w:p>
    <w:p>
      <w:pPr>
        <w:ind w:left="380"/>
        <w:spacing w:after="0"/>
        <w:rPr>
          <w:sz w:val="20"/>
          <w:szCs w:val="20"/>
          <w:color w:val="auto"/>
        </w:rPr>
      </w:pPr>
      <w:r>
        <w:rPr>
          <w:rFonts w:ascii="Courier New" w:cs="Courier New" w:eastAsia="Courier New" w:hAnsi="Courier New"/>
          <w:sz w:val="18"/>
          <w:szCs w:val="18"/>
          <w:color w:val="auto"/>
        </w:rPr>
        <w:t>(loss)................................ $ 1 $ 175</w:t>
      </w:r>
    </w:p>
    <w:p>
      <w:pPr>
        <w:ind w:left="320"/>
        <w:spacing w:after="0" w:line="237" w:lineRule="auto"/>
        <w:rPr>
          <w:sz w:val="20"/>
          <w:szCs w:val="20"/>
          <w:color w:val="auto"/>
        </w:rPr>
      </w:pPr>
      <w:r>
        <w:rPr>
          <w:rFonts w:ascii="Courier New" w:cs="Courier New" w:eastAsia="Courier New" w:hAnsi="Courier New"/>
          <w:sz w:val="18"/>
          <w:szCs w:val="18"/>
          <w:color w:val="auto"/>
        </w:rPr>
        <w:t>$(1,401) Income (loss) from continuing operations</w:t>
      </w:r>
    </w:p>
    <w:p>
      <w:pPr>
        <w:ind w:left="220"/>
        <w:spacing w:after="0"/>
        <w:rPr>
          <w:sz w:val="20"/>
          <w:szCs w:val="20"/>
          <w:color w:val="auto"/>
        </w:rPr>
      </w:pPr>
      <w:r>
        <w:rPr>
          <w:rFonts w:ascii="Courier New" w:cs="Courier New" w:eastAsia="Courier New" w:hAnsi="Courier New"/>
          <w:sz w:val="18"/>
          <w:szCs w:val="18"/>
          <w:color w:val="auto"/>
        </w:rPr>
        <w:t>before extraordinary items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accounting change....................................</w:t>
      </w:r>
    </w:p>
    <w:p>
      <w:pPr>
        <w:ind w:left="1220"/>
        <w:spacing w:after="0"/>
        <w:rPr>
          <w:sz w:val="20"/>
          <w:szCs w:val="20"/>
          <w:color w:val="auto"/>
        </w:rPr>
      </w:pPr>
      <w:r>
        <w:rPr>
          <w:rFonts w:ascii="Courier New" w:cs="Courier New" w:eastAsia="Courier New" w:hAnsi="Courier New"/>
          <w:sz w:val="18"/>
          <w:szCs w:val="18"/>
          <w:color w:val="auto"/>
        </w:rPr>
        <w:t>$ 747 $ (20) $(2,327) Net income</w:t>
      </w:r>
    </w:p>
    <w:p>
      <w:pPr>
        <w:ind w:left="160"/>
        <w:spacing w:after="0" w:line="237" w:lineRule="auto"/>
        <w:rPr>
          <w:sz w:val="20"/>
          <w:szCs w:val="20"/>
          <w:color w:val="auto"/>
        </w:rPr>
      </w:pPr>
      <w:r>
        <w:rPr>
          <w:rFonts w:ascii="Courier New" w:cs="Courier New" w:eastAsia="Courier New" w:hAnsi="Courier New"/>
          <w:sz w:val="18"/>
          <w:szCs w:val="18"/>
          <w:color w:val="auto"/>
        </w:rPr>
        <w:t>(loss)...................................... $ 736 $</w:t>
      </w:r>
    </w:p>
    <w:p>
      <w:pPr>
        <w:ind w:left="2220"/>
        <w:spacing w:after="0" w:line="238" w:lineRule="auto"/>
        <w:rPr>
          <w:sz w:val="20"/>
          <w:szCs w:val="20"/>
          <w:color w:val="auto"/>
        </w:rPr>
      </w:pPr>
      <w:r>
        <w:rPr>
          <w:rFonts w:ascii="Courier New" w:cs="Courier New" w:eastAsia="Courier New" w:hAnsi="Courier New"/>
          <w:sz w:val="18"/>
          <w:szCs w:val="18"/>
          <w:color w:val="auto"/>
        </w:rPr>
        <w:t>(20) $(2,327)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DECEMBER 31, ----------------- 2001 2000 -------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$ 483 $ 1,493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$10,538 $18,262 Current</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$ 1,009 $ 2,712 Noncurrent</w:t>
      </w:r>
    </w:p>
    <w:p>
      <w:pPr>
        <w:sectPr>
          <w:pgSz w:w="11900" w:h="16838" w:orient="portrait"/>
          <w:cols w:equalWidth="0" w:num="1">
            <w:col w:w="10219"/>
          </w:cols>
          <w:pgMar w:left="240" w:top="514" w:right="1440" w:bottom="0" w:gutter="0" w:footer="0" w:header="0"/>
        </w:sectPr>
      </w:pPr>
    </w:p>
    <w:bookmarkStart w:id="577" w:name="page578"/>
    <w:bookmarkEnd w:id="577"/>
    <w:p>
      <w:pPr>
        <w:jc w:val="center"/>
        <w:ind w:right="4739"/>
        <w:spacing w:after="0"/>
        <w:rPr>
          <w:sz w:val="20"/>
          <w:szCs w:val="20"/>
          <w:color w:val="auto"/>
        </w:rPr>
      </w:pPr>
      <w:r>
        <w:rPr>
          <w:rFonts w:ascii="Courier New" w:cs="Courier New" w:eastAsia="Courier New" w:hAnsi="Courier New"/>
          <w:sz w:val="16"/>
          <w:szCs w:val="16"/>
          <w:color w:val="auto"/>
        </w:rPr>
        <w:t>liabilities......................................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6,420 $15,034 Redeemable preferred</w:t>
      </w:r>
    </w:p>
    <w:p>
      <w:pPr>
        <w:jc w:val="center"/>
        <w:ind w:right="4739"/>
        <w:spacing w:after="0" w:line="238" w:lineRule="auto"/>
        <w:rPr>
          <w:sz w:val="20"/>
          <w:szCs w:val="20"/>
          <w:color w:val="auto"/>
        </w:rPr>
      </w:pPr>
      <w:r>
        <w:rPr>
          <w:rFonts w:ascii="Courier New" w:cs="Courier New" w:eastAsia="Courier New" w:hAnsi="Courier New"/>
          <w:sz w:val="18"/>
          <w:szCs w:val="18"/>
          <w:color w:val="auto"/>
        </w:rPr>
        <w:t>stock.................................. $ -- $</w:t>
      </w:r>
    </w:p>
    <w:p>
      <w:pPr>
        <w:jc w:val="center"/>
        <w:ind w:right="4739"/>
        <w:spacing w:after="0"/>
        <w:rPr>
          <w:sz w:val="20"/>
          <w:szCs w:val="20"/>
          <w:color w:val="auto"/>
        </w:rPr>
      </w:pPr>
      <w:r>
        <w:rPr>
          <w:rFonts w:ascii="Courier New" w:cs="Courier New" w:eastAsia="Courier New" w:hAnsi="Courier New"/>
          <w:sz w:val="18"/>
          <w:szCs w:val="18"/>
          <w:color w:val="auto"/>
        </w:rPr>
        <w:t>1,544 Minority</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interests..........................................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$ 186 $ 588</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 December 31, 2001, AT&amp;T Broadband Group, through MediaOne, had a 25.51% interest in TWE. This investment is accounted for as a cost investment since AT&amp;T Broadband Group does not have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XII-99</w:t>
      </w:r>
    </w:p>
    <w:p>
      <w:pPr>
        <w:sectPr>
          <w:pgSz w:w="11900" w:h="16838" w:orient="portrait"/>
          <w:cols w:equalWidth="0" w:num="1">
            <w:col w:w="10219"/>
          </w:cols>
          <w:pgMar w:left="240" w:top="142" w:right="1440" w:bottom="1440" w:gutter="0" w:footer="0" w:header="0"/>
        </w:sectPr>
      </w:pPr>
    </w:p>
    <w:bookmarkStart w:id="578" w:name="page579"/>
    <w:bookmarkEnd w:id="57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Other investments at December 31, 2001 for AT&amp;T Broadband Group consisted of the following:</w:t>
      </w:r>
    </w:p>
    <w:p>
      <w:pPr>
        <w:spacing w:after="0" w:line="200" w:lineRule="exact"/>
        <w:rPr>
          <w:sz w:val="20"/>
          <w:szCs w:val="20"/>
          <w:color w:val="auto"/>
        </w:rPr>
      </w:pPr>
    </w:p>
    <w:p>
      <w:pPr>
        <w:spacing w:after="0" w:line="20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COST UNREALIZED ESTIMATED BASIS GAINS</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(LOSSES) FAIR VALUE ------- ------------</w:t>
      </w:r>
    </w:p>
    <w:p>
      <w:pPr>
        <w:spacing w:after="0" w:line="21" w:lineRule="exact"/>
        <w:rPr>
          <w:sz w:val="20"/>
          <w:szCs w:val="20"/>
          <w:color w:val="auto"/>
        </w:rPr>
      </w:pPr>
    </w:p>
    <w:p>
      <w:pPr>
        <w:ind w:right="5899" w:firstLine="845"/>
        <w:spacing w:after="0" w:line="268" w:lineRule="auto"/>
        <w:tabs>
          <w:tab w:leader="none" w:pos="1153"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Trading securities...............................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$ 4,388 $ -- $4,388 Available-for-sale</w:t>
      </w:r>
    </w:p>
    <w:tbl>
      <w:tblPr>
        <w:tblLayout w:type="fixed"/>
        <w:tblInd w:w="100" w:type="dxa"/>
        <w:tblCellMar>
          <w:top w:w="0" w:type="dxa"/>
          <w:left w:w="0" w:type="dxa"/>
          <w:bottom w:w="0" w:type="dxa"/>
          <w:right w:w="0" w:type="dxa"/>
        </w:tblCellMar>
      </w:tblPr>
      <w:tr>
        <w:trPr>
          <w:trHeight w:val="203"/>
        </w:trPr>
        <w:tc>
          <w:tcPr>
            <w:tcW w:w="3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securities....................</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3,246</w:t>
            </w:r>
          </w:p>
        </w:tc>
      </w:tr>
      <w:tr>
        <w:trPr>
          <w:trHeight w:val="203"/>
        </w:trPr>
        <w:tc>
          <w:tcPr>
            <w:tcW w:w="360" w:type="dxa"/>
            <w:vAlign w:val="bottom"/>
          </w:tcPr>
          <w:p>
            <w:pPr>
              <w:spacing w:after="0"/>
              <w:rPr>
                <w:sz w:val="17"/>
                <w:szCs w:val="17"/>
                <w:color w:val="auto"/>
              </w:rPr>
            </w:pPr>
          </w:p>
        </w:tc>
        <w:tc>
          <w:tcPr>
            <w:tcW w:w="30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(169) 3,077 Preferred</w:t>
            </w:r>
          </w:p>
        </w:tc>
        <w:tc>
          <w:tcPr>
            <w:tcW w:w="680" w:type="dxa"/>
            <w:vAlign w:val="bottom"/>
          </w:tcPr>
          <w:p>
            <w:pPr>
              <w:spacing w:after="0"/>
              <w:rPr>
                <w:sz w:val="17"/>
                <w:szCs w:val="17"/>
                <w:color w:val="auto"/>
              </w:rPr>
            </w:pPr>
          </w:p>
        </w:tc>
      </w:tr>
      <w:tr>
        <w:trPr>
          <w:trHeight w:val="203"/>
        </w:trPr>
        <w:tc>
          <w:tcPr>
            <w:tcW w:w="4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stock..................................</w:t>
            </w:r>
          </w:p>
        </w:tc>
      </w:tr>
      <w:tr>
        <w:trPr>
          <w:trHeight w:val="203"/>
        </w:trPr>
        <w:tc>
          <w:tcPr>
            <w:tcW w:w="360" w:type="dxa"/>
            <w:vAlign w:val="bottom"/>
          </w:tcPr>
          <w:p>
            <w:pPr>
              <w:spacing w:after="0"/>
              <w:rPr>
                <w:sz w:val="17"/>
                <w:szCs w:val="17"/>
                <w:color w:val="auto"/>
              </w:rPr>
            </w:pPr>
          </w:p>
        </w:tc>
        <w:tc>
          <w:tcPr>
            <w:tcW w:w="3760" w:type="dxa"/>
            <w:vAlign w:val="bottom"/>
            <w:gridSpan w:val="2"/>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2,164 -- 2,164 Cost investments,</w:t>
            </w:r>
          </w:p>
        </w:tc>
      </w:tr>
      <w:tr>
        <w:trPr>
          <w:trHeight w:val="203"/>
        </w:trPr>
        <w:tc>
          <w:tcPr>
            <w:tcW w:w="3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warrants and other.............</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269 --</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269</w:t>
            </w:r>
          </w:p>
        </w:tc>
        <w:tc>
          <w:tcPr>
            <w:tcW w:w="3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 $10,067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360" w:type="dxa"/>
            <w:vAlign w:val="bottom"/>
          </w:tcPr>
          <w:p>
            <w:pPr>
              <w:spacing w:after="0"/>
              <w:rPr>
                <w:sz w:val="17"/>
                <w:szCs w:val="17"/>
                <w:color w:val="auto"/>
              </w:rPr>
            </w:pPr>
          </w:p>
        </w:tc>
        <w:tc>
          <w:tcPr>
            <w:tcW w:w="3760" w:type="dxa"/>
            <w:vAlign w:val="bottom"/>
            <w:gridSpan w:val="2"/>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$9,898 =======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Other investments at December 31, 2000 for AT&amp;T Broadband Group consisted of the following:</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COST UNREALIZED ESTIMATED BASIS GAINS</w:t>
      </w:r>
    </w:p>
    <w:tbl>
      <w:tblPr>
        <w:tblLayout w:type="fixed"/>
        <w:tblInd w:w="60" w:type="dxa"/>
        <w:tblCellMar>
          <w:top w:w="0" w:type="dxa"/>
          <w:left w:w="0" w:type="dxa"/>
          <w:bottom w:w="0" w:type="dxa"/>
          <w:right w:w="0" w:type="dxa"/>
        </w:tblCellMar>
      </w:tblP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(LOSSES) FAIR VALUE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 -------------- Available-for-sale</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securities....................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$12,927</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$(3,620) $ 9,307 Preferred</w:t>
      </w:r>
    </w:p>
    <w:p>
      <w:pPr>
        <w:spacing w:after="0"/>
        <w:rPr>
          <w:sz w:val="20"/>
          <w:szCs w:val="20"/>
          <w:color w:val="auto"/>
        </w:rPr>
      </w:pPr>
      <w:r>
        <w:rPr>
          <w:rFonts w:ascii="Courier New" w:cs="Courier New" w:eastAsia="Courier New" w:hAnsi="Courier New"/>
          <w:sz w:val="18"/>
          <w:szCs w:val="18"/>
          <w:color w:val="auto"/>
        </w:rPr>
        <w:t>stock..................................</w:t>
      </w:r>
    </w:p>
    <w:p>
      <w:pPr>
        <w:ind w:left="320"/>
        <w:spacing w:after="0" w:line="237" w:lineRule="auto"/>
        <w:rPr>
          <w:sz w:val="20"/>
          <w:szCs w:val="20"/>
          <w:color w:val="auto"/>
        </w:rPr>
      </w:pPr>
      <w:r>
        <w:rPr>
          <w:rFonts w:ascii="Courier New" w:cs="Courier New" w:eastAsia="Courier New" w:hAnsi="Courier New"/>
          <w:sz w:val="18"/>
          <w:szCs w:val="18"/>
          <w:color w:val="auto"/>
        </w:rPr>
        <w:t>1,467 105 1,572 Cost investments,</w:t>
      </w:r>
    </w:p>
    <w:tbl>
      <w:tblPr>
        <w:tblLayout w:type="fixed"/>
        <w:tblInd w:w="120" w:type="dxa"/>
        <w:tblCellMar>
          <w:top w:w="0" w:type="dxa"/>
          <w:left w:w="0" w:type="dxa"/>
          <w:bottom w:w="0" w:type="dxa"/>
          <w:right w:w="0" w:type="dxa"/>
        </w:tblCellMar>
      </w:tblP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warrants and other.............</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w:t>
            </w:r>
          </w:p>
        </w:tc>
      </w:tr>
      <w:tr>
        <w:trPr>
          <w:trHeight w:val="203"/>
        </w:trPr>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14 1,123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$15,503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$(3,501)</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$12,002 =======</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w:t>
      </w:r>
    </w:p>
    <w:p>
      <w:pPr>
        <w:sectPr>
          <w:pgSz w:w="11900" w:h="16838" w:orient="portrait"/>
          <w:cols w:equalWidth="0" w:num="1">
            <w:col w:w="10219"/>
          </w:cols>
          <w:pgMar w:left="240" w:top="514" w:right="1440" w:bottom="0" w:gutter="0" w:footer="0" w:header="0"/>
        </w:sectPr>
      </w:pPr>
    </w:p>
    <w:bookmarkStart w:id="579" w:name="page580"/>
    <w:bookmarkEnd w:id="579"/>
    <w:p>
      <w:pPr>
        <w:ind w:right="1779"/>
        <w:spacing w:after="0" w:line="237" w:lineRule="auto"/>
        <w:rPr>
          <w:sz w:val="20"/>
          <w:szCs w:val="20"/>
          <w:color w:val="auto"/>
        </w:rPr>
      </w:pPr>
      <w:r>
        <w:rPr>
          <w:rFonts w:ascii="Courier New" w:cs="Courier New" w:eastAsia="Courier New" w:hAnsi="Courier New"/>
          <w:sz w:val="18"/>
          <w:szCs w:val="18"/>
          <w:color w:val="auto"/>
        </w:rPr>
        <w:t>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XII-100</w:t>
      </w:r>
    </w:p>
    <w:p>
      <w:pPr>
        <w:sectPr>
          <w:pgSz w:w="11900" w:h="16838" w:orient="portrait"/>
          <w:cols w:equalWidth="0" w:num="1">
            <w:col w:w="10219"/>
          </w:cols>
          <w:pgMar w:left="240" w:top="142" w:right="1440" w:bottom="1440" w:gutter="0" w:footer="0" w:header="0"/>
        </w:sectPr>
      </w:pPr>
    </w:p>
    <w:bookmarkStart w:id="580" w:name="page581"/>
    <w:bookmarkEnd w:id="58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420" w:hanging="412"/>
        <w:spacing w:after="0"/>
        <w:tabs>
          <w:tab w:leader="none" w:pos="420"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DEBENTURES, NOTES AND TRUST PREFERRED SECURITIES(A):</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DECEMBER 31, ----------------- INTEREST RATES(B)</w:t>
      </w:r>
    </w:p>
    <w:p>
      <w:pPr>
        <w:ind w:left="60"/>
        <w:spacing w:after="0" w:line="238" w:lineRule="auto"/>
        <w:rPr>
          <w:sz w:val="20"/>
          <w:szCs w:val="20"/>
          <w:color w:val="auto"/>
        </w:rPr>
      </w:pPr>
      <w:r>
        <w:rPr>
          <w:rFonts w:ascii="Courier New" w:cs="Courier New" w:eastAsia="Courier New" w:hAnsi="Courier New"/>
          <w:sz w:val="18"/>
          <w:szCs w:val="18"/>
          <w:color w:val="auto"/>
        </w:rPr>
        <w:t>MATURITIES 2001 2000 - ----------------- ---------- ---</w:t>
      </w: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792"/>
              <w:spacing w:after="0"/>
              <w:rPr>
                <w:sz w:val="20"/>
                <w:szCs w:val="20"/>
                <w:color w:val="auto"/>
              </w:rPr>
            </w:pPr>
            <w:r>
              <w:rPr>
                <w:rFonts w:ascii="Courier New" w:cs="Courier New" w:eastAsia="Courier New" w:hAnsi="Courier New"/>
                <w:sz w:val="18"/>
                <w:szCs w:val="18"/>
                <w:color w:val="auto"/>
                <w:w w:val="97"/>
              </w:rPr>
              <w:t>---- ------- 4.00%-6.50% 2002-</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2008........................................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4,599 6.55%-7.49%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3,793</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4,369 7.53%-8.50%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2097........................................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3,141</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 8.60%-10.75%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6,292</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6,594 Variable rate 2002-</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3,309</w:t>
            </w:r>
          </w:p>
        </w:tc>
        <w:tc>
          <w:tcPr>
            <w:tcW w:w="200" w:type="dxa"/>
            <w:vAlign w:val="bottom"/>
          </w:tcPr>
          <w:p>
            <w:pPr>
              <w:spacing w:after="0"/>
              <w:rPr>
                <w:sz w:val="17"/>
                <w:szCs w:val="17"/>
                <w:color w:val="auto"/>
              </w:rPr>
            </w:pP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3,388 -------</w:t>
            </w:r>
          </w:p>
        </w:tc>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Total debentures, notes and trust</w:t>
            </w:r>
          </w:p>
        </w:tc>
      </w:tr>
      <w:tr>
        <w:trPr>
          <w:trHeight w:val="203"/>
        </w:trPr>
        <w:tc>
          <w:tcPr>
            <w:tcW w:w="4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securities................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19,390 22,320</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Other (see Note</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14)...................................................</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247 270 Unamortized discount,</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net.............................................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 ------- ------- Total long-term</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debt..................................................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640" w:type="dxa"/>
            <w:vAlign w:val="bottom"/>
            <w:gridSpan w:val="3"/>
          </w:tcPr>
          <w:p>
            <w:pPr>
              <w:jc w:val="center"/>
              <w:ind w:left="177"/>
              <w:spacing w:after="0" w:line="203" w:lineRule="exact"/>
              <w:rPr>
                <w:sz w:val="20"/>
                <w:szCs w:val="20"/>
                <w:color w:val="auto"/>
              </w:rPr>
            </w:pPr>
            <w:r>
              <w:rPr>
                <w:rFonts w:ascii="Courier New" w:cs="Courier New" w:eastAsia="Courier New" w:hAnsi="Courier New"/>
                <w:sz w:val="18"/>
                <w:szCs w:val="18"/>
                <w:color w:val="auto"/>
                <w:w w:val="97"/>
              </w:rPr>
              <w:t>19,326 22,590 Less currently maturing long-term</w:t>
            </w:r>
          </w:p>
        </w:tc>
        <w:tc>
          <w:tcPr>
            <w:tcW w:w="200" w:type="dxa"/>
            <w:vAlign w:val="bottom"/>
          </w:tcPr>
          <w:p>
            <w:pPr>
              <w:spacing w:after="0"/>
              <w:rPr>
                <w:sz w:val="17"/>
                <w:szCs w:val="17"/>
                <w:color w:val="auto"/>
              </w:rPr>
            </w:pPr>
          </w:p>
        </w:tc>
      </w:tr>
      <w:tr>
        <w:trPr>
          <w:trHeight w:val="203"/>
        </w:trPr>
        <w:tc>
          <w:tcPr>
            <w:tcW w:w="1160" w:type="dxa"/>
            <w:vAlign w:val="bottom"/>
          </w:tcPr>
          <w:p>
            <w:pPr>
              <w:ind w:left="60"/>
              <w:spacing w:after="0"/>
              <w:rPr>
                <w:sz w:val="20"/>
                <w:szCs w:val="20"/>
                <w:color w:val="auto"/>
              </w:rPr>
            </w:pPr>
            <w:r>
              <w:rPr>
                <w:rFonts w:ascii="Courier New" w:cs="Courier New" w:eastAsia="Courier New" w:hAnsi="Courier New"/>
                <w:sz w:val="7"/>
                <w:szCs w:val="7"/>
                <w:color w:val="auto"/>
                <w:w w:val="71"/>
              </w:rPr>
              <w:t>debt................................</w:t>
            </w:r>
          </w:p>
        </w:tc>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2,824 3,073 ------</w:t>
            </w: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 ------- Net long-term</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debt....................................................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$16,502 $19,517 ======= =======</w:t>
            </w:r>
          </w:p>
        </w:tc>
        <w:tc>
          <w:tcPr>
            <w:tcW w:w="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7" w:lineRule="auto"/>
        <w:tabs>
          <w:tab w:leader="none" w:pos="420"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Annual maturities at December 31, 2001, of the $19,326 in total long-term obligations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2002........................................................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$2,824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Later years.................................................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EXCHANGEABLE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w:t>
      </w:r>
    </w:p>
    <w:p>
      <w:pPr>
        <w:sectPr>
          <w:pgSz w:w="11900" w:h="16838" w:orient="portrait"/>
          <w:cols w:equalWidth="0" w:num="1">
            <w:col w:w="10219"/>
          </w:cols>
          <w:pgMar w:left="240" w:top="514" w:right="1440" w:bottom="0" w:gutter="0" w:footer="0" w:header="0"/>
        </w:sectPr>
      </w:pPr>
    </w:p>
    <w:bookmarkStart w:id="581" w:name="page582"/>
    <w:bookmarkEnd w:id="581"/>
    <w:p>
      <w:pPr>
        <w:ind w:right="2619"/>
        <w:spacing w:after="0" w:line="235" w:lineRule="auto"/>
        <w:rPr>
          <w:sz w:val="20"/>
          <w:szCs w:val="20"/>
          <w:color w:val="auto"/>
        </w:rPr>
      </w:pPr>
      <w:r>
        <w:rPr>
          <w:rFonts w:ascii="Courier New" w:cs="Courier New" w:eastAsia="Courier New" w:hAnsi="Courier New"/>
          <w:sz w:val="18"/>
          <w:szCs w:val="18"/>
          <w:color w:val="auto"/>
        </w:rPr>
        <w:t>Broadband Group's option into shares of Comcast common stock or its cash equivalent (the "Comcast Exchangeable Notes")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XII-101</w:t>
      </w:r>
    </w:p>
    <w:p>
      <w:pPr>
        <w:sectPr>
          <w:pgSz w:w="11900" w:h="16838" w:orient="portrait"/>
          <w:cols w:equalWidth="0" w:num="1">
            <w:col w:w="10219"/>
          </w:cols>
          <w:pgMar w:left="240" w:top="142" w:right="1440" w:bottom="1440" w:gutter="0" w:footer="0" w:header="0"/>
        </w:sectPr>
      </w:pPr>
    </w:p>
    <w:bookmarkStart w:id="582" w:name="page583"/>
    <w:bookmarkEnd w:id="58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5" w:lineRule="exact"/>
        <w:rPr>
          <w:sz w:val="20"/>
          <w:szCs w:val="20"/>
          <w:color w:val="auto"/>
        </w:rPr>
      </w:pPr>
    </w:p>
    <w:p>
      <w:pPr>
        <w:ind w:right="1779" w:firstLine="8"/>
        <w:spacing w:after="0" w:line="236" w:lineRule="auto"/>
        <w:tabs>
          <w:tab w:leader="none" w:pos="632"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of cash and Vodafone ADRs (the "Vodafone Exchangeable Notes"). The maturity value of the exchangeable notes varies based upon the fair market value of the security it is indexed to.</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Maturity Date...............................................</w:t>
            </w:r>
          </w:p>
        </w:tc>
        <w:tc>
          <w:tcPr>
            <w:tcW w:w="2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Face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Call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43.98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Carrying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1,030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right="2619" w:firstLine="8"/>
        <w:spacing w:after="0" w:line="235" w:lineRule="auto"/>
        <w:tabs>
          <w:tab w:leader="none" w:pos="527"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equivalent cash value. The exchange ratio will be calculated at maturity in the following manner: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NY common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1"/>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put price, the exchange ratio will be 1;</w:t>
      </w:r>
    </w:p>
    <w:p>
      <w:pPr>
        <w:spacing w:after="0" w:line="169"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1"/>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Maturity Date...............................................</w:t>
            </w:r>
          </w:p>
        </w:tc>
        <w:tc>
          <w:tcPr>
            <w:tcW w:w="2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Face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Call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27.45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Carrying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greater than the call price, the exchange ratio will be 0.8197;</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XII-102</w:t>
      </w:r>
    </w:p>
    <w:p>
      <w:pPr>
        <w:sectPr>
          <w:pgSz w:w="11900" w:h="16838" w:orient="portrait"/>
          <w:cols w:equalWidth="0" w:num="1">
            <w:col w:w="10219"/>
          </w:cols>
          <w:pgMar w:left="240" w:top="515" w:right="1440" w:bottom="1440" w:gutter="0" w:footer="0" w:header="0"/>
        </w:sectPr>
      </w:pPr>
    </w:p>
    <w:bookmarkStart w:id="583" w:name="page584"/>
    <w:bookmarkEnd w:id="58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540" w:right="1999" w:firstLine="521"/>
        <w:spacing w:after="0" w:line="236" w:lineRule="auto"/>
        <w:tabs>
          <w:tab w:leader="none" w:pos="1488" w:val="left"/>
        </w:tabs>
        <w:numPr>
          <w:ilvl w:val="0"/>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Following is a summary of the Comcast Exchangeable Notes outstanding at December 31, 2001 by year of maturity which are indexed to 25 million shares of Comcast common stock:</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Face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$ 371 $ 314 $ 329 Interest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519"/>
        <w:spacing w:after="0"/>
        <w:rPr>
          <w:sz w:val="20"/>
          <w:szCs w:val="20"/>
          <w:color w:val="auto"/>
        </w:rPr>
      </w:pPr>
      <w:r>
        <w:rPr>
          <w:rFonts w:ascii="Courier New" w:cs="Courier New" w:eastAsia="Courier New" w:hAnsi="Courier New"/>
          <w:sz w:val="18"/>
          <w:szCs w:val="18"/>
          <w:color w:val="auto"/>
        </w:rPr>
        <w:t>6.75% 5.50% 4.63% Put price per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share........................................ $41.50</w:t>
      </w:r>
    </w:p>
    <w:p>
      <w:pPr>
        <w:jc w:val="center"/>
        <w:ind w:right="4519"/>
        <w:spacing w:after="0" w:line="238" w:lineRule="auto"/>
        <w:rPr>
          <w:sz w:val="20"/>
          <w:szCs w:val="20"/>
          <w:color w:val="auto"/>
        </w:rPr>
      </w:pPr>
      <w:r>
        <w:rPr>
          <w:rFonts w:ascii="Courier New" w:cs="Courier New" w:eastAsia="Courier New" w:hAnsi="Courier New"/>
          <w:sz w:val="18"/>
          <w:szCs w:val="18"/>
          <w:color w:val="auto"/>
        </w:rPr>
        <w:t>$41.06 $39.13 Call price per</w:t>
      </w:r>
    </w:p>
    <w:p>
      <w:pPr>
        <w:jc w:val="center"/>
        <w:ind w:right="4519"/>
        <w:spacing w:after="0"/>
        <w:rPr>
          <w:sz w:val="20"/>
          <w:szCs w:val="20"/>
          <w:color w:val="auto"/>
        </w:rPr>
      </w:pPr>
      <w:r>
        <w:rPr>
          <w:rFonts w:ascii="Courier New" w:cs="Courier New" w:eastAsia="Courier New" w:hAnsi="Courier New"/>
          <w:sz w:val="18"/>
          <w:szCs w:val="18"/>
          <w:color w:val="auto"/>
        </w:rPr>
        <w:t>share....................................... $49.80</w:t>
      </w:r>
    </w:p>
    <w:p>
      <w:pPr>
        <w:jc w:val="center"/>
        <w:ind w:right="4519"/>
        <w:spacing w:after="0" w:line="237" w:lineRule="auto"/>
        <w:rPr>
          <w:sz w:val="20"/>
          <w:szCs w:val="20"/>
          <w:color w:val="auto"/>
        </w:rPr>
      </w:pPr>
      <w:r>
        <w:rPr>
          <w:rFonts w:ascii="Courier New" w:cs="Courier New" w:eastAsia="Courier New" w:hAnsi="Courier New"/>
          <w:sz w:val="18"/>
          <w:szCs w:val="18"/>
          <w:color w:val="auto"/>
        </w:rPr>
        <w:t>$49.27 $46.96 Carrying value at: December 31,</w:t>
      </w:r>
    </w:p>
    <w:p>
      <w:pPr>
        <w:jc w:val="center"/>
        <w:ind w:right="4519"/>
        <w:spacing w:after="0"/>
        <w:rPr>
          <w:sz w:val="20"/>
          <w:szCs w:val="20"/>
          <w:color w:val="auto"/>
        </w:rPr>
      </w:pPr>
      <w:r>
        <w:rPr>
          <w:rFonts w:ascii="Courier New" w:cs="Courier New" w:eastAsia="Courier New" w:hAnsi="Courier New"/>
          <w:sz w:val="18"/>
          <w:szCs w:val="18"/>
          <w:color w:val="auto"/>
        </w:rPr>
        <w:t>2001........................................ $ 320 $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277 $ 286 December 31,</w:t>
      </w:r>
    </w:p>
    <w:p>
      <w:pPr>
        <w:jc w:val="center"/>
        <w:ind w:right="4519"/>
        <w:spacing w:after="0"/>
        <w:rPr>
          <w:sz w:val="20"/>
          <w:szCs w:val="20"/>
          <w:color w:val="auto"/>
        </w:rPr>
      </w:pPr>
      <w:r>
        <w:rPr>
          <w:rFonts w:ascii="Courier New" w:cs="Courier New" w:eastAsia="Courier New" w:hAnsi="Courier New"/>
          <w:sz w:val="18"/>
          <w:szCs w:val="18"/>
          <w:color w:val="auto"/>
        </w:rPr>
        <w:t>2000........................................ $ 371 $</w:t>
      </w:r>
    </w:p>
    <w:p>
      <w:pPr>
        <w:jc w:val="center"/>
        <w:ind w:right="4519"/>
        <w:spacing w:after="0" w:line="237" w:lineRule="auto"/>
        <w:rPr>
          <w:sz w:val="20"/>
          <w:szCs w:val="20"/>
          <w:color w:val="auto"/>
        </w:rPr>
      </w:pPr>
      <w:r>
        <w:rPr>
          <w:rFonts w:ascii="Courier New" w:cs="Courier New" w:eastAsia="Courier New" w:hAnsi="Courier New"/>
          <w:sz w:val="18"/>
          <w:szCs w:val="18"/>
          <w:color w:val="auto"/>
        </w:rPr>
        <w:t>314 $ 329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2199" w:firstLine="521"/>
        <w:spacing w:after="0" w:line="235" w:lineRule="auto"/>
        <w:tabs>
          <w:tab w:leader="none" w:pos="1488"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the call price, the exchange ratio will be 0.8333;</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Comcast Exchangeable Notes outstanding at December 31, 2001, which are indexed to 22.3 million shares of Comcast common stock:</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Face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$ 267 $ 267 $ 267 Interest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519"/>
        <w:spacing w:after="0"/>
        <w:rPr>
          <w:sz w:val="20"/>
          <w:szCs w:val="20"/>
          <w:color w:val="auto"/>
        </w:rPr>
      </w:pPr>
      <w:r>
        <w:rPr>
          <w:rFonts w:ascii="Courier New" w:cs="Courier New" w:eastAsia="Courier New" w:hAnsi="Courier New"/>
          <w:sz w:val="18"/>
          <w:szCs w:val="18"/>
          <w:color w:val="auto"/>
        </w:rPr>
        <w:t>6.76% 6.80% 6.84% Put price per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share........................................ $35.89</w:t>
      </w:r>
    </w:p>
    <w:p>
      <w:pPr>
        <w:jc w:val="center"/>
        <w:ind w:right="4519"/>
        <w:spacing w:after="0" w:line="238" w:lineRule="auto"/>
        <w:rPr>
          <w:sz w:val="20"/>
          <w:szCs w:val="20"/>
          <w:color w:val="auto"/>
        </w:rPr>
      </w:pPr>
      <w:r>
        <w:rPr>
          <w:rFonts w:ascii="Courier New" w:cs="Courier New" w:eastAsia="Courier New" w:hAnsi="Courier New"/>
          <w:sz w:val="18"/>
          <w:szCs w:val="18"/>
          <w:color w:val="auto"/>
        </w:rPr>
        <w:t>$35.89 $35.89 Call price per</w:t>
      </w:r>
    </w:p>
    <w:p>
      <w:pPr>
        <w:jc w:val="center"/>
        <w:ind w:right="4519"/>
        <w:spacing w:after="0"/>
        <w:rPr>
          <w:sz w:val="20"/>
          <w:szCs w:val="20"/>
          <w:color w:val="auto"/>
        </w:rPr>
      </w:pPr>
      <w:r>
        <w:rPr>
          <w:rFonts w:ascii="Courier New" w:cs="Courier New" w:eastAsia="Courier New" w:hAnsi="Courier New"/>
          <w:sz w:val="18"/>
          <w:szCs w:val="18"/>
          <w:color w:val="auto"/>
        </w:rPr>
        <w:t>share....................................... $50.64</w:t>
      </w:r>
    </w:p>
    <w:p>
      <w:pPr>
        <w:jc w:val="center"/>
        <w:ind w:right="4519"/>
        <w:spacing w:after="0" w:line="237" w:lineRule="auto"/>
        <w:rPr>
          <w:sz w:val="20"/>
          <w:szCs w:val="20"/>
          <w:color w:val="auto"/>
        </w:rPr>
      </w:pPr>
      <w:r>
        <w:rPr>
          <w:rFonts w:ascii="Courier New" w:cs="Courier New" w:eastAsia="Courier New" w:hAnsi="Courier New"/>
          <w:sz w:val="18"/>
          <w:szCs w:val="18"/>
          <w:color w:val="auto"/>
        </w:rPr>
        <w:t>$58.39 $67.97 Carrying value at: December 31,</w:t>
      </w:r>
    </w:p>
    <w:p>
      <w:pPr>
        <w:jc w:val="center"/>
        <w:ind w:right="4519"/>
        <w:spacing w:after="0"/>
        <w:rPr>
          <w:sz w:val="20"/>
          <w:szCs w:val="20"/>
          <w:color w:val="auto"/>
        </w:rPr>
      </w:pPr>
      <w:r>
        <w:rPr>
          <w:rFonts w:ascii="Courier New" w:cs="Courier New" w:eastAsia="Courier New" w:hAnsi="Courier New"/>
          <w:sz w:val="18"/>
          <w:szCs w:val="18"/>
          <w:color w:val="auto"/>
        </w:rPr>
        <w:t>2001........................................ $ 244 $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244 $ 245 December 31,</w:t>
      </w:r>
    </w:p>
    <w:p>
      <w:pPr>
        <w:jc w:val="center"/>
        <w:ind w:right="4519"/>
        <w:spacing w:after="0"/>
        <w:rPr>
          <w:sz w:val="20"/>
          <w:szCs w:val="20"/>
          <w:color w:val="auto"/>
        </w:rPr>
      </w:pPr>
      <w:r>
        <w:rPr>
          <w:rFonts w:ascii="Courier New" w:cs="Courier New" w:eastAsia="Courier New" w:hAnsi="Courier New"/>
          <w:sz w:val="18"/>
          <w:szCs w:val="18"/>
          <w:color w:val="auto"/>
        </w:rPr>
        <w:t>2000........................................ $ 267 $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267 $ 267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w:t>
      </w:r>
    </w:p>
    <w:p>
      <w:pPr>
        <w:sectPr>
          <w:pgSz w:w="11900" w:h="16838" w:orient="portrait"/>
          <w:cols w:equalWidth="0" w:num="1">
            <w:col w:w="10219"/>
          </w:cols>
          <w:pgMar w:left="240" w:top="514" w:right="1440" w:bottom="0" w:gutter="0" w:footer="0" w:header="0"/>
        </w:sectPr>
      </w:pPr>
    </w:p>
    <w:bookmarkStart w:id="584" w:name="page585"/>
    <w:bookmarkEnd w:id="584"/>
    <w:p>
      <w:pPr>
        <w:jc w:val="right"/>
        <w:ind w:right="5579"/>
        <w:spacing w:after="0"/>
        <w:rPr>
          <w:sz w:val="20"/>
          <w:szCs w:val="20"/>
          <w:color w:val="auto"/>
        </w:rPr>
      </w:pPr>
      <w:r>
        <w:rPr>
          <w:rFonts w:ascii="Courier New" w:cs="Courier New" w:eastAsia="Courier New" w:hAnsi="Courier New"/>
          <w:sz w:val="16"/>
          <w:szCs w:val="16"/>
          <w:color w:val="auto"/>
        </w:rPr>
        <w:t>underlying shares multiplied by the exchange</w:t>
      </w:r>
    </w:p>
    <w:p>
      <w:pPr>
        <w:spacing w:after="0" w:line="218"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XII-103</w:t>
      </w:r>
    </w:p>
    <w:p>
      <w:pPr>
        <w:sectPr>
          <w:pgSz w:w="11900" w:h="16838" w:orient="portrait"/>
          <w:cols w:equalWidth="0" w:num="1">
            <w:col w:w="10219"/>
          </w:cols>
          <w:pgMar w:left="240" w:top="141" w:right="1440" w:bottom="1440" w:gutter="0" w:footer="0" w:header="0"/>
        </w:sectPr>
      </w:pPr>
    </w:p>
    <w:bookmarkStart w:id="585" w:name="page586"/>
    <w:bookmarkEnd w:id="58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ratio, or (ii) its equivalent cash value. The exchange ratio will be calculated at maturity in the following manner:</w:t>
      </w:r>
    </w:p>
    <w:p>
      <w:pPr>
        <w:spacing w:after="0" w:line="208" w:lineRule="exact"/>
        <w:rPr>
          <w:sz w:val="20"/>
          <w:szCs w:val="20"/>
          <w:color w:val="auto"/>
        </w:rPr>
      </w:pPr>
    </w:p>
    <w:p>
      <w:pPr>
        <w:ind w:left="540" w:right="1879" w:firstLine="521"/>
        <w:spacing w:after="0" w:line="237" w:lineRule="auto"/>
        <w:tabs>
          <w:tab w:leader="none" w:pos="1488"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Following is a summary of the Microsoft Exchangeable Notes outstanding at December 31, 2001, which are indexed to 10 million shares of Microsoft common stock:</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MATURITY DATE 2003 2004 2005 -------------</w:t>
            </w: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1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Face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value...............................................</w:t>
            </w:r>
          </w:p>
        </w:tc>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$ 226 $ 226 Interest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rate............................................</w:t>
            </w:r>
          </w:p>
        </w:tc>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344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6.96% 7.00% 7.04% Put price per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share......................................</w:t>
            </w:r>
          </w:p>
        </w:tc>
        <w:tc>
          <w:tcPr>
            <w:tcW w:w="254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$67.87</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$ 67.87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$ 67.87 Call price per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share.....................................</w:t>
            </w:r>
          </w:p>
        </w:tc>
        <w:tc>
          <w:tcPr>
            <w:tcW w:w="254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$97.39</w:t>
            </w:r>
          </w:p>
        </w:tc>
      </w:tr>
      <w:tr>
        <w:trPr>
          <w:trHeight w:val="203"/>
        </w:trPr>
        <w:tc>
          <w:tcPr>
            <w:tcW w:w="11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$111.64</w:t>
            </w:r>
          </w:p>
        </w:tc>
        <w:tc>
          <w:tcPr>
            <w:tcW w:w="41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$128.60 Carrying value at: December 31,</w:t>
            </w: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2001......................................</w:t>
            </w:r>
          </w:p>
        </w:tc>
        <w:tc>
          <w:tcPr>
            <w:tcW w:w="25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$ 201</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$ 196 December 31,</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2000......................................</w:t>
            </w:r>
          </w:p>
        </w:tc>
        <w:tc>
          <w:tcPr>
            <w:tcW w:w="25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$ 145</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144 $ 144</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XII-104</w:t>
      </w:r>
    </w:p>
    <w:p>
      <w:pPr>
        <w:sectPr>
          <w:pgSz w:w="11900" w:h="16838" w:orient="portrait"/>
          <w:cols w:equalWidth="0" w:num="1">
            <w:col w:w="10219"/>
          </w:cols>
          <w:pgMar w:left="240" w:top="515" w:right="1440" w:bottom="362" w:gutter="0" w:footer="0" w:header="0"/>
        </w:sectPr>
      </w:pPr>
    </w:p>
    <w:bookmarkStart w:id="586" w:name="page587"/>
    <w:bookmarkEnd w:id="58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Following is a summary of the Vodafone Exchangeable Notes outstanding at</w:t>
      </w:r>
    </w:p>
    <w:p>
      <w:pPr>
        <w:spacing w:after="0" w:line="238" w:lineRule="auto"/>
        <w:rPr>
          <w:sz w:val="20"/>
          <w:szCs w:val="20"/>
          <w:color w:val="auto"/>
        </w:rPr>
      </w:pPr>
      <w:r>
        <w:rPr>
          <w:rFonts w:ascii="Courier New" w:cs="Courier New" w:eastAsia="Courier New" w:hAnsi="Courier New"/>
          <w:sz w:val="18"/>
          <w:szCs w:val="18"/>
          <w:color w:val="auto"/>
        </w:rPr>
        <w:t>December 31, 2001, which are indexed to Vodafone ADRs:</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MATURITY DATE 2002 - ------------- ------ Face</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$1,129 Interest</w:t>
      </w:r>
    </w:p>
    <w:p>
      <w:pPr>
        <w:jc w:val="center"/>
        <w:ind w:right="43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319"/>
        <w:spacing w:after="0"/>
        <w:rPr>
          <w:sz w:val="20"/>
          <w:szCs w:val="20"/>
          <w:color w:val="auto"/>
        </w:rPr>
      </w:pPr>
      <w:r>
        <w:rPr>
          <w:rFonts w:ascii="Courier New" w:cs="Courier New" w:eastAsia="Courier New" w:hAnsi="Courier New"/>
          <w:sz w:val="18"/>
          <w:szCs w:val="18"/>
          <w:color w:val="auto"/>
        </w:rPr>
        <w:t>7.0% Put</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$43.44 Call</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$51.26 Carrying value at: December 31,</w:t>
      </w:r>
    </w:p>
    <w:p>
      <w:pPr>
        <w:jc w:val="center"/>
        <w:ind w:right="4319"/>
        <w:spacing w:after="0" w:line="238" w:lineRule="auto"/>
        <w:rPr>
          <w:sz w:val="20"/>
          <w:szCs w:val="20"/>
          <w:color w:val="auto"/>
        </w:rPr>
      </w:pPr>
      <w:r>
        <w:rPr>
          <w:rFonts w:ascii="Courier New" w:cs="Courier New" w:eastAsia="Courier New" w:hAnsi="Courier New"/>
          <w:sz w:val="18"/>
          <w:szCs w:val="18"/>
          <w:color w:val="auto"/>
        </w:rPr>
        <w:t>2001......................................... $ 715</w:t>
      </w:r>
    </w:p>
    <w:p>
      <w:pPr>
        <w:jc w:val="center"/>
        <w:ind w:right="4319"/>
        <w:spacing w:after="0"/>
        <w:rPr>
          <w:sz w:val="20"/>
          <w:szCs w:val="20"/>
          <w:color w:val="auto"/>
        </w:rPr>
      </w:pPr>
      <w:r>
        <w:rPr>
          <w:rFonts w:ascii="Courier New" w:cs="Courier New" w:eastAsia="Courier New" w:hAnsi="Courier New"/>
          <w:sz w:val="18"/>
          <w:szCs w:val="18"/>
          <w:color w:val="auto"/>
        </w:rPr>
        <w:t>December 31,</w:t>
      </w:r>
    </w:p>
    <w:p>
      <w:pPr>
        <w:jc w:val="center"/>
        <w:ind w:right="4319"/>
        <w:spacing w:after="0" w:line="237" w:lineRule="auto"/>
        <w:rPr>
          <w:sz w:val="20"/>
          <w:szCs w:val="20"/>
          <w:color w:val="auto"/>
        </w:rPr>
      </w:pPr>
      <w:r>
        <w:rPr>
          <w:rFonts w:ascii="Courier New" w:cs="Courier New" w:eastAsia="Courier New" w:hAnsi="Courier New"/>
          <w:sz w:val="18"/>
          <w:szCs w:val="18"/>
          <w:color w:val="auto"/>
        </w:rPr>
        <w:t>2000......................................... $1,012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redemption formula for Vodafone Exchangeable Notes that mature in 2002, which are indexed to 26 million shares of Vodafone ADRs, is as follows:</w:t>
      </w:r>
    </w:p>
    <w:p>
      <w:pPr>
        <w:spacing w:after="0" w:line="208" w:lineRule="exact"/>
        <w:rPr>
          <w:sz w:val="20"/>
          <w:szCs w:val="20"/>
          <w:color w:val="auto"/>
        </w:rPr>
      </w:pPr>
    </w:p>
    <w:p>
      <w:pPr>
        <w:ind w:left="540" w:right="1999" w:firstLine="521"/>
        <w:spacing w:after="0" w:line="236"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or equal to the call price, each Vodafone exchangeable Note is equivalent to 0.8475 of a Vodafone ADR;</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put price, each Vodafone Exchangeable Note is equivalent to one Vodafone ADR; or</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XII-105</w:t>
      </w:r>
    </w:p>
    <w:p>
      <w:pPr>
        <w:sectPr>
          <w:pgSz w:w="11900" w:h="16838" w:orient="portrait"/>
          <w:cols w:equalWidth="0" w:num="1">
            <w:col w:w="10219"/>
          </w:cols>
          <w:pgMar w:left="240" w:top="514" w:right="1440" w:bottom="969" w:gutter="0" w:footer="0" w:header="0"/>
        </w:sectPr>
      </w:pPr>
    </w:p>
    <w:bookmarkStart w:id="587" w:name="page588"/>
    <w:bookmarkEnd w:id="58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Cablevision NY and Rainbow Media Group options are undesignated and are carried at fair value with changes in fair value recorded in other (expense) income in the combined statement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EXCHANGEABLE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addition, during 1999 two subsidiaries of MediaOne, MediaOne SPC IV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 ADRs contributed to them by MediaOne and issued floating rate debt.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$1,739, which pays interest at a three-month LIBOR plus 0.5%. This debt has been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attributed to AT&amp;T Broadband Group and matures in equal quarterly installments</w:t>
      </w:r>
    </w:p>
    <w:p>
      <w:pPr>
        <w:spacing w:after="0" w:line="238" w:lineRule="auto"/>
        <w:rPr>
          <w:sz w:val="20"/>
          <w:szCs w:val="20"/>
          <w:color w:val="auto"/>
        </w:rPr>
      </w:pPr>
      <w:r>
        <w:rPr>
          <w:rFonts w:ascii="Courier New" w:cs="Courier New" w:eastAsia="Courier New" w:hAnsi="Courier New"/>
          <w:sz w:val="18"/>
          <w:szCs w:val="18"/>
          <w:color w:val="auto"/>
        </w:rPr>
        <w:t>beginning in 2003 and ending in 2005. The assets of MediaOne SPC IV,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29.1 million Vodafone ADRs, are only available to pay the creditors of</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XII-106</w:t>
      </w:r>
    </w:p>
    <w:p>
      <w:pPr>
        <w:sectPr>
          <w:pgSz w:w="11900" w:h="16838" w:orient="portrait"/>
          <w:cols w:equalWidth="0" w:num="1">
            <w:col w:w="10219"/>
          </w:cols>
          <w:pgMar w:left="240" w:top="514" w:right="1440" w:bottom="1440" w:gutter="0" w:footer="0" w:header="0"/>
        </w:sectPr>
      </w:pPr>
    </w:p>
    <w:bookmarkStart w:id="588" w:name="page589"/>
    <w:bookmarkEnd w:id="58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120" w:right="1879"/>
        <w:spacing w:after="0" w:line="235" w:lineRule="auto"/>
        <w:rPr>
          <w:sz w:val="20"/>
          <w:szCs w:val="20"/>
          <w:color w:val="auto"/>
        </w:rPr>
      </w:pPr>
      <w:r>
        <w:rPr>
          <w:rFonts w:ascii="Courier New" w:cs="Courier New" w:eastAsia="Courier New" w:hAnsi="Courier New"/>
          <w:sz w:val="18"/>
          <w:szCs w:val="18"/>
          <w:color w:val="auto"/>
        </w:rPr>
        <w:t>SUBSIDIARY-OBLIGATED MANDATORILY REDEEMABLE PREFERRED SECURITIES OF SUBSIDIARY TRUSTS HOLDING SOLELY SUBORDINATED DEBT SECURITIES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subsidiary trusts (the "Trusts") of AT&amp;T Broadband Group, through ATTBLLC and MediaOne, had preferred securities ("Trust Preferred Securities") outstanding at December 31, 2001 and 2000 as follows:</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CARRYING AMOUNT INTEREST</w:t>
      </w:r>
    </w:p>
    <w:p>
      <w:pPr>
        <w:ind w:left="480"/>
        <w:spacing w:after="0" w:line="238" w:lineRule="auto"/>
        <w:rPr>
          <w:sz w:val="20"/>
          <w:szCs w:val="20"/>
          <w:color w:val="auto"/>
        </w:rPr>
      </w:pPr>
      <w:r>
        <w:rPr>
          <w:rFonts w:ascii="Courier New" w:cs="Courier New" w:eastAsia="Courier New" w:hAnsi="Courier New"/>
          <w:sz w:val="18"/>
          <w:szCs w:val="18"/>
          <w:color w:val="auto"/>
        </w:rPr>
        <w:t>MATURITY ---------------</w:t>
      </w:r>
    </w:p>
    <w:p>
      <w:pPr>
        <w:ind w:left="120"/>
        <w:spacing w:after="0"/>
        <w:rPr>
          <w:sz w:val="20"/>
          <w:szCs w:val="20"/>
          <w:color w:val="auto"/>
        </w:rPr>
      </w:pPr>
      <w:r>
        <w:rPr>
          <w:rFonts w:ascii="Courier New" w:cs="Courier New" w:eastAsia="Courier New" w:hAnsi="Courier New"/>
          <w:sz w:val="18"/>
          <w:szCs w:val="18"/>
          <w:color w:val="auto"/>
        </w:rPr>
        <w:t>SUBSIDIARY TRUST RATE DATE 2001</w:t>
      </w:r>
    </w:p>
    <w:p>
      <w:pPr>
        <w:ind w:left="60"/>
        <w:spacing w:after="0" w:line="237" w:lineRule="auto"/>
        <w:rPr>
          <w:sz w:val="20"/>
          <w:szCs w:val="20"/>
          <w:color w:val="auto"/>
        </w:rPr>
      </w:pPr>
      <w:r>
        <w:rPr>
          <w:rFonts w:ascii="Courier New" w:cs="Courier New" w:eastAsia="Courier New" w:hAnsi="Courier New"/>
          <w:sz w:val="18"/>
          <w:szCs w:val="18"/>
          <w:color w:val="auto"/>
        </w:rPr>
        <w:t>2000 - ---------------- --------</w:t>
      </w:r>
    </w:p>
    <w:p>
      <w:pPr>
        <w:ind w:left="380"/>
        <w:spacing w:after="0" w:line="238" w:lineRule="auto"/>
        <w:rPr>
          <w:sz w:val="20"/>
          <w:szCs w:val="20"/>
          <w:color w:val="auto"/>
        </w:rPr>
      </w:pPr>
      <w:r>
        <w:rPr>
          <w:rFonts w:ascii="Courier New" w:cs="Courier New" w:eastAsia="Courier New" w:hAnsi="Courier New"/>
          <w:sz w:val="18"/>
          <w:szCs w:val="18"/>
          <w:color w:val="auto"/>
        </w:rPr>
        <w:t>-------- ------ ------ TCI</w:t>
      </w:r>
    </w:p>
    <w:p>
      <w:pPr>
        <w:ind w:left="480"/>
        <w:spacing w:after="0"/>
        <w:rPr>
          <w:sz w:val="20"/>
          <w:szCs w:val="20"/>
          <w:color w:val="auto"/>
        </w:rPr>
      </w:pPr>
      <w:r>
        <w:rPr>
          <w:rFonts w:ascii="Courier New" w:cs="Courier New" w:eastAsia="Courier New" w:hAnsi="Courier New"/>
          <w:sz w:val="18"/>
          <w:szCs w:val="18"/>
          <w:color w:val="auto"/>
        </w:rPr>
        <w:t>Communications Financing</w:t>
      </w:r>
    </w:p>
    <w:p>
      <w:pPr>
        <w:ind w:left="60"/>
        <w:spacing w:after="0" w:line="237" w:lineRule="auto"/>
        <w:rPr>
          <w:sz w:val="20"/>
          <w:szCs w:val="20"/>
          <w:color w:val="auto"/>
        </w:rPr>
      </w:pPr>
      <w:r>
        <w:rPr>
          <w:rFonts w:ascii="Courier New" w:cs="Courier New" w:eastAsia="Courier New" w:hAnsi="Courier New"/>
          <w:sz w:val="18"/>
          <w:szCs w:val="18"/>
          <w:color w:val="auto"/>
        </w:rPr>
        <w:t>I.................... 8.72% 2045</w:t>
      </w:r>
    </w:p>
    <w:p>
      <w:pPr>
        <w:spacing w:after="0" w:line="5" w:lineRule="exact"/>
        <w:rPr>
          <w:sz w:val="20"/>
          <w:szCs w:val="20"/>
          <w:color w:val="auto"/>
        </w:rPr>
      </w:pPr>
    </w:p>
    <w:p>
      <w:pPr>
        <w:jc w:val="both"/>
        <w:ind w:left="120" w:right="6839" w:firstLine="43"/>
        <w:spacing w:after="0" w:line="268" w:lineRule="auto"/>
        <w:tabs>
          <w:tab w:leader="none" w:pos="383"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527 $ 528 TCI Communications Financing II...................</w:t>
      </w:r>
    </w:p>
    <w:p>
      <w:pPr>
        <w:ind w:left="540"/>
        <w:spacing w:after="0" w:line="233" w:lineRule="auto"/>
        <w:rPr>
          <w:sz w:val="20"/>
          <w:szCs w:val="20"/>
          <w:color w:val="auto"/>
        </w:rPr>
      </w:pPr>
      <w:r>
        <w:rPr>
          <w:rFonts w:ascii="Courier New" w:cs="Courier New" w:eastAsia="Courier New" w:hAnsi="Courier New"/>
          <w:sz w:val="18"/>
          <w:szCs w:val="18"/>
          <w:color w:val="auto"/>
        </w:rPr>
        <w:t>10.00% 2045 513 514 TCI</w:t>
      </w:r>
    </w:p>
    <w:p>
      <w:pPr>
        <w:ind w:left="480"/>
        <w:spacing w:after="0"/>
        <w:rPr>
          <w:sz w:val="20"/>
          <w:szCs w:val="20"/>
          <w:color w:val="auto"/>
        </w:rPr>
      </w:pPr>
      <w:r>
        <w:rPr>
          <w:rFonts w:ascii="Courier New" w:cs="Courier New" w:eastAsia="Courier New" w:hAnsi="Courier New"/>
          <w:sz w:val="18"/>
          <w:szCs w:val="18"/>
          <w:color w:val="auto"/>
        </w:rPr>
        <w:t>Communications Financing</w:t>
      </w:r>
    </w:p>
    <w:p>
      <w:pPr>
        <w:ind w:left="60"/>
        <w:spacing w:after="0" w:line="237" w:lineRule="auto"/>
        <w:rPr>
          <w:sz w:val="20"/>
          <w:szCs w:val="20"/>
          <w:color w:val="auto"/>
        </w:rPr>
      </w:pPr>
      <w:r>
        <w:rPr>
          <w:rFonts w:ascii="Courier New" w:cs="Courier New" w:eastAsia="Courier New" w:hAnsi="Courier New"/>
          <w:sz w:val="18"/>
          <w:szCs w:val="18"/>
          <w:color w:val="auto"/>
        </w:rPr>
        <w:t>III.................. 9.65% 2027</w:t>
      </w:r>
    </w:p>
    <w:p>
      <w:pPr>
        <w:ind w:left="380"/>
        <w:spacing w:after="0"/>
        <w:rPr>
          <w:sz w:val="20"/>
          <w:szCs w:val="20"/>
          <w:color w:val="auto"/>
        </w:rPr>
      </w:pPr>
      <w:r>
        <w:rPr>
          <w:rFonts w:ascii="Courier New" w:cs="Courier New" w:eastAsia="Courier New" w:hAnsi="Courier New"/>
          <w:sz w:val="18"/>
          <w:szCs w:val="18"/>
          <w:color w:val="auto"/>
        </w:rPr>
        <w:t>380 357 TCI Communications</w:t>
      </w:r>
    </w:p>
    <w:p>
      <w:pPr>
        <w:ind w:left="120"/>
        <w:spacing w:after="0" w:line="237" w:lineRule="auto"/>
        <w:rPr>
          <w:sz w:val="20"/>
          <w:szCs w:val="20"/>
          <w:color w:val="auto"/>
        </w:rPr>
      </w:pPr>
      <w:r>
        <w:rPr>
          <w:rFonts w:ascii="Courier New" w:cs="Courier New" w:eastAsia="Courier New" w:hAnsi="Courier New"/>
          <w:sz w:val="18"/>
          <w:szCs w:val="18"/>
          <w:color w:val="auto"/>
        </w:rPr>
        <w:t>Financing IV...................</w:t>
      </w:r>
    </w:p>
    <w:p>
      <w:pPr>
        <w:ind w:left="320"/>
        <w:spacing w:after="0"/>
        <w:rPr>
          <w:sz w:val="20"/>
          <w:szCs w:val="20"/>
          <w:color w:val="auto"/>
        </w:rPr>
      </w:pPr>
      <w:r>
        <w:rPr>
          <w:rFonts w:ascii="Courier New" w:cs="Courier New" w:eastAsia="Courier New" w:hAnsi="Courier New"/>
          <w:sz w:val="18"/>
          <w:szCs w:val="18"/>
          <w:color w:val="auto"/>
        </w:rPr>
        <w:t>9.72% 2036 204 204 MediaOne</w:t>
      </w:r>
    </w:p>
    <w:p>
      <w:pPr>
        <w:ind w:left="1260"/>
        <w:spacing w:after="0" w:line="237" w:lineRule="auto"/>
        <w:rPr>
          <w:sz w:val="20"/>
          <w:szCs w:val="20"/>
          <w:color w:val="auto"/>
        </w:rPr>
      </w:pPr>
      <w:r>
        <w:rPr>
          <w:rFonts w:ascii="Courier New" w:cs="Courier New" w:eastAsia="Courier New" w:hAnsi="Courier New"/>
          <w:sz w:val="18"/>
          <w:szCs w:val="18"/>
          <w:color w:val="auto"/>
        </w:rPr>
        <w:t>Financing</w:t>
      </w:r>
    </w:p>
    <w:p>
      <w:pPr>
        <w:ind w:left="120"/>
        <w:spacing w:after="0" w:line="238" w:lineRule="auto"/>
        <w:rPr>
          <w:sz w:val="20"/>
          <w:szCs w:val="20"/>
          <w:color w:val="auto"/>
        </w:rPr>
      </w:pPr>
      <w:r>
        <w:rPr>
          <w:rFonts w:ascii="Courier New" w:cs="Courier New" w:eastAsia="Courier New" w:hAnsi="Courier New"/>
          <w:sz w:val="18"/>
          <w:szCs w:val="18"/>
          <w:color w:val="auto"/>
        </w:rPr>
        <w:t>A..............................</w:t>
      </w:r>
    </w:p>
    <w:p>
      <w:pPr>
        <w:ind w:left="420"/>
        <w:spacing w:after="0"/>
        <w:rPr>
          <w:sz w:val="20"/>
          <w:szCs w:val="20"/>
          <w:color w:val="auto"/>
        </w:rPr>
      </w:pPr>
      <w:r>
        <w:rPr>
          <w:rFonts w:ascii="Courier New" w:cs="Courier New" w:eastAsia="Courier New" w:hAnsi="Courier New"/>
          <w:sz w:val="18"/>
          <w:szCs w:val="18"/>
          <w:color w:val="auto"/>
        </w:rPr>
        <w:t>7.96% 2025 30 30 MediaOne</w:t>
      </w:r>
    </w:p>
    <w:p>
      <w:pPr>
        <w:ind w:left="1260"/>
        <w:spacing w:after="0" w:line="237" w:lineRule="auto"/>
        <w:rPr>
          <w:sz w:val="20"/>
          <w:szCs w:val="20"/>
          <w:color w:val="auto"/>
        </w:rPr>
      </w:pPr>
      <w:r>
        <w:rPr>
          <w:rFonts w:ascii="Courier New" w:cs="Courier New" w:eastAsia="Courier New" w:hAnsi="Courier New"/>
          <w:sz w:val="18"/>
          <w:szCs w:val="18"/>
          <w:color w:val="auto"/>
        </w:rPr>
        <w:t>Financing</w:t>
      </w:r>
    </w:p>
    <w:p>
      <w:pPr>
        <w:ind w:left="120"/>
        <w:spacing w:after="0"/>
        <w:rPr>
          <w:sz w:val="20"/>
          <w:szCs w:val="20"/>
          <w:color w:val="auto"/>
        </w:rPr>
      </w:pPr>
      <w:r>
        <w:rPr>
          <w:rFonts w:ascii="Courier New" w:cs="Courier New" w:eastAsia="Courier New" w:hAnsi="Courier New"/>
          <w:sz w:val="18"/>
          <w:szCs w:val="18"/>
          <w:color w:val="auto"/>
        </w:rPr>
        <w:t>B..............................</w:t>
      </w:r>
    </w:p>
    <w:p>
      <w:pPr>
        <w:ind w:left="420"/>
        <w:spacing w:after="0" w:line="237" w:lineRule="auto"/>
        <w:rPr>
          <w:sz w:val="20"/>
          <w:szCs w:val="20"/>
          <w:color w:val="auto"/>
        </w:rPr>
      </w:pPr>
      <w:r>
        <w:rPr>
          <w:rFonts w:ascii="Courier New" w:cs="Courier New" w:eastAsia="Courier New" w:hAnsi="Courier New"/>
          <w:sz w:val="18"/>
          <w:szCs w:val="18"/>
          <w:color w:val="auto"/>
        </w:rPr>
        <w:t>8.25% 2036 28 28 MediaOne</w:t>
      </w:r>
    </w:p>
    <w:p>
      <w:pPr>
        <w:ind w:left="1380"/>
        <w:spacing w:after="0"/>
        <w:rPr>
          <w:sz w:val="20"/>
          <w:szCs w:val="20"/>
          <w:color w:val="auto"/>
        </w:rPr>
      </w:pPr>
      <w:r>
        <w:rPr>
          <w:rFonts w:ascii="Courier New" w:cs="Courier New" w:eastAsia="Courier New" w:hAnsi="Courier New"/>
          <w:sz w:val="18"/>
          <w:szCs w:val="18"/>
          <w:color w:val="auto"/>
        </w:rPr>
        <w:t>Finance</w:t>
      </w:r>
    </w:p>
    <w:p>
      <w:pPr>
        <w:spacing w:after="0" w:line="237" w:lineRule="auto"/>
        <w:rPr>
          <w:sz w:val="20"/>
          <w:szCs w:val="20"/>
          <w:color w:val="auto"/>
        </w:rPr>
      </w:pPr>
      <w:r>
        <w:rPr>
          <w:rFonts w:ascii="Courier New" w:cs="Courier New" w:eastAsia="Courier New" w:hAnsi="Courier New"/>
          <w:sz w:val="18"/>
          <w:szCs w:val="18"/>
          <w:color w:val="auto"/>
        </w:rPr>
        <w:t>II...............................</w:t>
      </w:r>
    </w:p>
    <w:p>
      <w:pPr>
        <w:ind w:left="320"/>
        <w:spacing w:after="0"/>
        <w:rPr>
          <w:sz w:val="20"/>
          <w:szCs w:val="20"/>
          <w:color w:val="auto"/>
        </w:rPr>
      </w:pPr>
      <w:r>
        <w:rPr>
          <w:rFonts w:ascii="Courier New" w:cs="Courier New" w:eastAsia="Courier New" w:hAnsi="Courier New"/>
          <w:sz w:val="18"/>
          <w:szCs w:val="18"/>
          <w:color w:val="auto"/>
        </w:rPr>
        <w:t>9.50% 2036 214 214 MediaOne</w:t>
      </w:r>
    </w:p>
    <w:p>
      <w:pPr>
        <w:ind w:left="1380"/>
        <w:spacing w:after="0" w:line="237" w:lineRule="auto"/>
        <w:rPr>
          <w:sz w:val="20"/>
          <w:szCs w:val="20"/>
          <w:color w:val="auto"/>
        </w:rPr>
      </w:pPr>
      <w:r>
        <w:rPr>
          <w:rFonts w:ascii="Courier New" w:cs="Courier New" w:eastAsia="Courier New" w:hAnsi="Courier New"/>
          <w:sz w:val="18"/>
          <w:szCs w:val="18"/>
          <w:color w:val="auto"/>
        </w:rPr>
        <w:t>Finance</w:t>
      </w:r>
    </w:p>
    <w:p>
      <w:pPr>
        <w:spacing w:after="0" w:line="238" w:lineRule="auto"/>
        <w:rPr>
          <w:sz w:val="20"/>
          <w:szCs w:val="20"/>
          <w:color w:val="auto"/>
        </w:rPr>
      </w:pPr>
      <w:r>
        <w:rPr>
          <w:rFonts w:ascii="Courier New" w:cs="Courier New" w:eastAsia="Courier New" w:hAnsi="Courier New"/>
          <w:sz w:val="18"/>
          <w:szCs w:val="18"/>
          <w:color w:val="auto"/>
        </w:rPr>
        <w:t>III..............................</w:t>
      </w:r>
    </w:p>
    <w:p>
      <w:pPr>
        <w:ind w:left="60"/>
        <w:spacing w:after="0"/>
        <w:rPr>
          <w:sz w:val="20"/>
          <w:szCs w:val="20"/>
          <w:color w:val="auto"/>
        </w:rPr>
      </w:pPr>
      <w:r>
        <w:rPr>
          <w:rFonts w:ascii="Courier New" w:cs="Courier New" w:eastAsia="Courier New" w:hAnsi="Courier New"/>
          <w:sz w:val="18"/>
          <w:szCs w:val="18"/>
          <w:color w:val="auto"/>
        </w:rPr>
        <w:t>9.04% 2038 504 504 ------ ------</w:t>
      </w:r>
    </w:p>
    <w:p>
      <w:pPr>
        <w:ind w:left="320"/>
        <w:spacing w:after="0" w:line="237" w:lineRule="auto"/>
        <w:rPr>
          <w:sz w:val="20"/>
          <w:szCs w:val="20"/>
          <w:color w:val="auto"/>
        </w:rPr>
      </w:pPr>
      <w:r>
        <w:rPr>
          <w:rFonts w:ascii="Courier New" w:cs="Courier New" w:eastAsia="Courier New" w:hAnsi="Courier New"/>
          <w:sz w:val="18"/>
          <w:szCs w:val="18"/>
          <w:color w:val="auto"/>
        </w:rPr>
        <w:t>$2,400 $2,379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193"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w:t>
      </w:r>
    </w:p>
    <w:p>
      <w:pPr>
        <w:sectPr>
          <w:pgSz w:w="11900" w:h="16838" w:orient="portrait"/>
          <w:cols w:equalWidth="0" w:num="1">
            <w:col w:w="10219"/>
          </w:cols>
          <w:pgMar w:left="240" w:top="514" w:right="1440" w:bottom="0" w:gutter="0" w:footer="0" w:header="0"/>
        </w:sectPr>
      </w:pPr>
    </w:p>
    <w:bookmarkStart w:id="589" w:name="page590"/>
    <w:bookmarkEnd w:id="589"/>
    <w:p>
      <w:pPr>
        <w:spacing w:after="0"/>
        <w:rPr>
          <w:sz w:val="20"/>
          <w:szCs w:val="20"/>
          <w:color w:val="auto"/>
        </w:rPr>
      </w:pPr>
      <w:r>
        <w:rPr>
          <w:rFonts w:ascii="Courier New" w:cs="Courier New" w:eastAsia="Courier New" w:hAnsi="Courier New"/>
          <w:sz w:val="18"/>
          <w:szCs w:val="18"/>
          <w:color w:val="auto"/>
        </w:rPr>
        <w:t>period.</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XII-107</w:t>
      </w:r>
    </w:p>
    <w:p>
      <w:pPr>
        <w:sectPr>
          <w:pgSz w:w="11900" w:h="16838" w:orient="portrait"/>
          <w:cols w:equalWidth="0" w:num="1">
            <w:col w:w="10219"/>
          </w:cols>
          <w:pgMar w:left="240" w:top="136" w:right="1440" w:bottom="1440" w:gutter="0" w:footer="0" w:header="0"/>
        </w:sectPr>
      </w:pPr>
    </w:p>
    <w:bookmarkStart w:id="590" w:name="page591"/>
    <w:bookmarkEnd w:id="59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MINORITY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OF SUBSIDIARIES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CENTAUR FUNDING CORPORATION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194" w:lineRule="exact"/>
        <w:rPr>
          <w:sz w:val="20"/>
          <w:szCs w:val="20"/>
          <w:color w:val="auto"/>
        </w:rPr>
      </w:pPr>
    </w:p>
    <w:p>
      <w:pPr>
        <w:ind w:left="3900" w:right="4839" w:hanging="3892"/>
        <w:spacing w:after="0" w:line="558" w:lineRule="auto"/>
        <w:tabs>
          <w:tab w:leader="none" w:pos="318"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XII-108</w:t>
      </w:r>
    </w:p>
    <w:p>
      <w:pPr>
        <w:sectPr>
          <w:pgSz w:w="11900" w:h="16838" w:orient="portrait"/>
          <w:cols w:equalWidth="0" w:num="1">
            <w:col w:w="10219"/>
          </w:cols>
          <w:pgMar w:left="240" w:top="514" w:right="1440" w:bottom="1440" w:gutter="0" w:footer="0" w:header="0"/>
        </w:sectPr>
      </w:pPr>
    </w:p>
    <w:bookmarkStart w:id="591" w:name="page592"/>
    <w:bookmarkEnd w:id="59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At December 31, 2001 and 2000, the following Centaur preferred securities, which have been attributed to AT&amp;T Broadband Group, were outstanding:</w:t>
      </w:r>
    </w:p>
    <w:p>
      <w:pPr>
        <w:spacing w:after="0" w:line="367"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CARRYING AMOUNT</w:t>
      </w:r>
    </w:p>
    <w:p>
      <w:pPr>
        <w:ind w:left="60"/>
        <w:spacing w:after="0" w:line="238" w:lineRule="auto"/>
        <w:rPr>
          <w:sz w:val="20"/>
          <w:szCs w:val="20"/>
          <w:color w:val="auto"/>
        </w:rPr>
      </w:pPr>
      <w:r>
        <w:rPr>
          <w:rFonts w:ascii="Courier New" w:cs="Courier New" w:eastAsia="Courier New" w:hAnsi="Courier New"/>
          <w:sz w:val="18"/>
          <w:szCs w:val="18"/>
          <w:color w:val="auto"/>
        </w:rPr>
        <w:t>SHARES --------------</w:t>
      </w:r>
    </w:p>
    <w:p>
      <w:pPr>
        <w:spacing w:after="0" w:line="5" w:lineRule="exact"/>
        <w:rPr>
          <w:sz w:val="20"/>
          <w:szCs w:val="20"/>
          <w:color w:val="auto"/>
        </w:rPr>
      </w:pPr>
    </w:p>
    <w:p>
      <w:pPr>
        <w:ind w:left="480" w:right="8259" w:hanging="107"/>
        <w:spacing w:after="0" w:line="268" w:lineRule="auto"/>
        <w:tabs>
          <w:tab w:leader="none" w:pos="585"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RATE MATURITY DATE</w:t>
      </w:r>
    </w:p>
    <w:p>
      <w:pPr>
        <w:ind w:left="60"/>
        <w:spacing w:after="0" w:line="233" w:lineRule="auto"/>
        <w:rPr>
          <w:sz w:val="20"/>
          <w:szCs w:val="20"/>
          <w:color w:val="auto"/>
        </w:rPr>
      </w:pPr>
      <w:r>
        <w:rPr>
          <w:rFonts w:ascii="Courier New" w:cs="Courier New" w:eastAsia="Courier New" w:hAnsi="Courier New"/>
          <w:sz w:val="18"/>
          <w:szCs w:val="18"/>
          <w:color w:val="auto"/>
        </w:rPr>
        <w:t>OUTSTANDING 2001 2000</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right="7899" w:firstLine="109"/>
        <w:spacing w:after="0" w:line="268" w:lineRule="auto"/>
        <w:tabs>
          <w:tab w:leader="none" w:pos="628"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Series A Shares................</w:t>
      </w:r>
    </w:p>
    <w:p>
      <w:pPr>
        <w:jc w:val="center"/>
        <w:ind w:right="7899" w:firstLine="15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Variable None 400 $ 100 $ 100 Series B Shares................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9.08% April 2020</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934,500 927 927</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Series 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 April 2020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715,500 127 118 -----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$1,154</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$1,145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Dividends on the preferred shares were $99 and $55 for the years ended December 31, 2001 and 2000 and were included within minority interest income (expense) in the accompanying combined statements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COMPANY-OBLIGATED CONVERTIBLE QUARTERLY INCOME PREFERRED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w:t>
      </w:r>
    </w:p>
    <w:p>
      <w:pPr>
        <w:sectPr>
          <w:pgSz w:w="11900" w:h="16838" w:orient="portrait"/>
          <w:cols w:equalWidth="0" w:num="1">
            <w:col w:w="10219"/>
          </w:cols>
          <w:pgMar w:left="240" w:top="514" w:right="1440" w:bottom="0" w:gutter="0" w:footer="0" w:header="0"/>
        </w:sectPr>
      </w:pPr>
    </w:p>
    <w:bookmarkStart w:id="592" w:name="page593"/>
    <w:bookmarkEnd w:id="592"/>
    <w:p>
      <w:pPr>
        <w:ind w:right="1779"/>
        <w:spacing w:after="0" w:line="236" w:lineRule="auto"/>
        <w:rPr>
          <w:sz w:val="20"/>
          <w:szCs w:val="20"/>
          <w:color w:val="auto"/>
        </w:rPr>
      </w:pPr>
      <w:r>
        <w:rPr>
          <w:rFonts w:ascii="Courier New" w:cs="Courier New" w:eastAsia="Courier New" w:hAnsi="Courier New"/>
          <w:sz w:val="18"/>
          <w:szCs w:val="18"/>
          <w:color w:val="auto"/>
        </w:rPr>
        <w:t>interest-payment period. If AT&amp;T defers any interest payments, AT&amp;T may not, among other things, pay any dividends on AT&amp;T common stock until all interest in arrears is paid to the AT&amp;T Trust.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XII-109</w:t>
      </w:r>
    </w:p>
    <w:p>
      <w:pPr>
        <w:sectPr>
          <w:pgSz w:w="11900" w:h="16838" w:orient="portrait"/>
          <w:cols w:equalWidth="0" w:num="1">
            <w:col w:w="10219"/>
          </w:cols>
          <w:pgMar w:left="240" w:top="142" w:right="1440" w:bottom="1440" w:gutter="0" w:footer="0" w:header="0"/>
        </w:sectPr>
      </w:pPr>
    </w:p>
    <w:bookmarkStart w:id="593" w:name="page594"/>
    <w:bookmarkEnd w:id="59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207" w:lineRule="exact"/>
        <w:rPr>
          <w:sz w:val="20"/>
          <w:szCs w:val="20"/>
          <w:color w:val="auto"/>
        </w:rPr>
      </w:pPr>
    </w:p>
    <w:p>
      <w:pPr>
        <w:ind w:left="220" w:right="7479" w:hanging="212"/>
        <w:spacing w:after="0" w:line="804" w:lineRule="auto"/>
        <w:tabs>
          <w:tab w:leader="none" w:pos="536"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ADOPTION OF SFAS 133</w:t>
      </w:r>
    </w:p>
    <w:p>
      <w:pPr>
        <w:spacing w:after="0" w:line="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ectPr>
          <w:pgSz w:w="11900" w:h="16838" w:orient="portrait"/>
          <w:cols w:equalWidth="0" w:num="1">
            <w:col w:w="10219"/>
          </w:cols>
          <w:pgMar w:left="240" w:top="514" w:right="1440" w:bottom="0" w:gutter="0" w:footer="0" w:header="0"/>
        </w:sectPr>
      </w:pPr>
    </w:p>
    <w:bookmarkStart w:id="594" w:name="page595"/>
    <w:bookmarkEnd w:id="594"/>
    <w:p>
      <w:pPr>
        <w:ind w:left="2700"/>
        <w:spacing w:after="0"/>
        <w:rPr>
          <w:sz w:val="20"/>
          <w:szCs w:val="20"/>
          <w:color w:val="auto"/>
        </w:rPr>
      </w:pPr>
      <w:r>
        <w:rPr>
          <w:rFonts w:ascii="Courier New" w:cs="Courier New" w:eastAsia="Courier New" w:hAnsi="Courier New"/>
          <w:sz w:val="16"/>
          <w:szCs w:val="16"/>
          <w:color w:val="auto"/>
        </w:rPr>
        <w:t>XII-110</w:t>
      </w:r>
    </w:p>
    <w:p>
      <w:pPr>
        <w:sectPr>
          <w:pgSz w:w="11900" w:h="16838" w:orient="portrait"/>
          <w:cols w:equalWidth="0" w:num="1">
            <w:col w:w="9019"/>
          </w:cols>
          <w:pgMar w:left="1440" w:top="344" w:right="1440" w:bottom="1440" w:gutter="0" w:footer="0" w:header="0"/>
        </w:sectPr>
      </w:pPr>
    </w:p>
    <w:bookmarkStart w:id="595" w:name="page596"/>
    <w:bookmarkEnd w:id="59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GUARANTEES OF DEBT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LETTERS OF CREDIT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 AGREEMENTS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2001 2000 ---- ---- Fixed rate to variable rate</w:t>
      </w:r>
    </w:p>
    <w:p>
      <w:pPr>
        <w:ind w:left="1860"/>
        <w:spacing w:after="0" w:line="238" w:lineRule="auto"/>
        <w:rPr>
          <w:sz w:val="20"/>
          <w:szCs w:val="20"/>
          <w:color w:val="auto"/>
        </w:rPr>
      </w:pPr>
      <w:r>
        <w:rPr>
          <w:rFonts w:ascii="Courier New" w:cs="Courier New" w:eastAsia="Courier New" w:hAnsi="Courier New"/>
          <w:sz w:val="18"/>
          <w:szCs w:val="18"/>
          <w:color w:val="auto"/>
        </w:rPr>
        <w:t>swaps Notional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amount...........................................</w:t>
            </w:r>
          </w:p>
        </w:tc>
        <w:tc>
          <w:tcPr>
            <w:tcW w:w="284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receive</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rate......................................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w:t>
            </w:r>
          </w:p>
        </w:tc>
      </w:tr>
      <w:tr>
        <w:trPr>
          <w:trHeight w:val="203"/>
        </w:trPr>
        <w:tc>
          <w:tcPr>
            <w:tcW w:w="17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9.68%</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pay</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rate..........................................</w:t>
            </w:r>
          </w:p>
        </w:tc>
        <w:tc>
          <w:tcPr>
            <w:tcW w:w="2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gridSpan w:val="2"/>
          </w:tcPr>
          <w:p>
            <w:pPr>
              <w:jc w:val="right"/>
              <w:ind w:right="1872"/>
              <w:spacing w:after="0" w:line="203" w:lineRule="exact"/>
              <w:rPr>
                <w:sz w:val="20"/>
                <w:szCs w:val="20"/>
                <w:color w:val="auto"/>
              </w:rPr>
            </w:pPr>
            <w:r>
              <w:rPr>
                <w:rFonts w:ascii="Courier New" w:cs="Courier New" w:eastAsia="Courier New" w:hAnsi="Courier New"/>
                <w:sz w:val="18"/>
                <w:szCs w:val="18"/>
                <w:color w:val="auto"/>
              </w:rPr>
              <w:t>4.02% 8.92%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At December 31, 2001 the fair value and carrying value of the swaps was a liability of $25. Such swaps were valued using current market quotes that were obtained from dealers.</w:t>
      </w:r>
    </w:p>
    <w:p>
      <w:pPr>
        <w:sectPr>
          <w:pgSz w:w="11900" w:h="16838" w:orient="portrait"/>
          <w:cols w:equalWidth="0" w:num="1">
            <w:col w:w="10219"/>
          </w:cols>
          <w:pgMar w:left="240" w:top="514" w:right="1440" w:bottom="0" w:gutter="0" w:footer="0" w:header="0"/>
        </w:sectPr>
      </w:pPr>
    </w:p>
    <w:bookmarkStart w:id="596" w:name="page597"/>
    <w:bookmarkEnd w:id="596"/>
    <w:p>
      <w:pPr>
        <w:ind w:left="2700"/>
        <w:spacing w:after="0"/>
        <w:rPr>
          <w:sz w:val="20"/>
          <w:szCs w:val="20"/>
          <w:color w:val="auto"/>
        </w:rPr>
      </w:pPr>
      <w:r>
        <w:rPr>
          <w:rFonts w:ascii="Courier New" w:cs="Courier New" w:eastAsia="Courier New" w:hAnsi="Courier New"/>
          <w:sz w:val="16"/>
          <w:szCs w:val="16"/>
          <w:color w:val="auto"/>
        </w:rPr>
        <w:t>XII-111</w:t>
      </w:r>
    </w:p>
    <w:p>
      <w:pPr>
        <w:sectPr>
          <w:pgSz w:w="11900" w:h="16838" w:orient="portrait"/>
          <w:cols w:equalWidth="0" w:num="1">
            <w:col w:w="9019"/>
          </w:cols>
          <w:pgMar w:left="1440" w:top="547" w:right="1440" w:bottom="1440" w:gutter="0" w:footer="0" w:header="0"/>
        </w:sectPr>
      </w:pPr>
    </w:p>
    <w:bookmarkStart w:id="597" w:name="page598"/>
    <w:bookmarkEnd w:id="59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COLLARS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3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Microsoft Collars outstanding at December 31, 2001:</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spacing w:after="0" w:line="4" w:lineRule="exact"/>
        <w:rPr>
          <w:sz w:val="20"/>
          <w:szCs w:val="20"/>
          <w:color w:val="auto"/>
        </w:rPr>
      </w:pPr>
    </w:p>
    <w:p>
      <w:pPr>
        <w:ind w:right="5679" w:firstLine="216"/>
        <w:spacing w:after="0" w:line="268" w:lineRule="auto"/>
        <w:tabs>
          <w:tab w:leader="none" w:pos="524"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$62.48 $ 62.48 $ 62.48 Call price per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$86.26 $100.44 $118.36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Since the Microsoft Collars and related debt are contracted with the same counterparty, the treatment is similar to a debt instrument with an embedded instrument and will be net settled as follows: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210" w:lineRule="exact"/>
        <w:rPr>
          <w:sz w:val="20"/>
          <w:szCs w:val="20"/>
          <w:color w:val="auto"/>
        </w:rPr>
      </w:pPr>
    </w:p>
    <w:p>
      <w:pPr>
        <w:ind w:left="540" w:right="1879" w:firstLine="521"/>
        <w:spacing w:after="0" w:line="237" w:lineRule="auto"/>
        <w:tabs>
          <w:tab w:leader="none" w:pos="1488"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ectPr>
          <w:pgSz w:w="11900" w:h="16838" w:orient="portrait"/>
          <w:cols w:equalWidth="0" w:num="1">
            <w:col w:w="10219"/>
          </w:cols>
          <w:pgMar w:left="240" w:top="514" w:right="1440" w:bottom="0" w:gutter="0" w:footer="0" w:header="0"/>
        </w:sectPr>
      </w:pPr>
    </w:p>
    <w:bookmarkStart w:id="598" w:name="page599"/>
    <w:bookmarkEnd w:id="598"/>
    <w:p>
      <w:pPr>
        <w:ind w:left="2700"/>
        <w:spacing w:after="0"/>
        <w:rPr>
          <w:sz w:val="20"/>
          <w:szCs w:val="20"/>
          <w:color w:val="auto"/>
        </w:rPr>
      </w:pPr>
      <w:r>
        <w:rPr>
          <w:rFonts w:ascii="Courier New" w:cs="Courier New" w:eastAsia="Courier New" w:hAnsi="Courier New"/>
          <w:sz w:val="16"/>
          <w:szCs w:val="16"/>
          <w:color w:val="auto"/>
        </w:rPr>
        <w:t>XII-112</w:t>
      </w:r>
    </w:p>
    <w:p>
      <w:pPr>
        <w:sectPr>
          <w:pgSz w:w="11900" w:h="16838" w:orient="portrait"/>
          <w:cols w:equalWidth="0" w:num="1">
            <w:col w:w="9019"/>
          </w:cols>
          <w:pgMar w:left="1440" w:top="343" w:right="1440" w:bottom="1440" w:gutter="0" w:footer="0" w:header="0"/>
        </w:sectPr>
      </w:pPr>
    </w:p>
    <w:bookmarkStart w:id="599" w:name="page600"/>
    <w:bookmarkEnd w:id="59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1" w:lineRule="exact"/>
        <w:rPr>
          <w:sz w:val="20"/>
          <w:szCs w:val="20"/>
          <w:color w:val="auto"/>
        </w:rPr>
      </w:pPr>
    </w:p>
    <w:p>
      <w:pPr>
        <w:ind w:right="1779" w:firstLine="8"/>
        <w:spacing w:after="0" w:line="272" w:lineRule="auto"/>
        <w:tabs>
          <w:tab w:leader="none" w:pos="527"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Vodafone Collars outstanding at December 31, 2001:</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ind w:left="420"/>
        <w:spacing w:after="0" w:line="238"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MEDIAONE SPC IV VODAFONE COLLARS</w:t>
      </w:r>
    </w:p>
    <w:p>
      <w:pPr>
        <w:jc w:val="center"/>
        <w:ind w:right="6319"/>
        <w:spacing w:after="0" w:line="237" w:lineRule="auto"/>
        <w:rPr>
          <w:sz w:val="20"/>
          <w:szCs w:val="20"/>
          <w:color w:val="auto"/>
        </w:rPr>
      </w:pPr>
      <w:r>
        <w:rPr>
          <w:rFonts w:ascii="Courier New" w:cs="Courier New" w:eastAsia="Courier New" w:hAnsi="Courier New"/>
          <w:sz w:val="18"/>
          <w:szCs w:val="18"/>
          <w:color w:val="auto"/>
        </w:rPr>
        <w:t>Average put price per</w:t>
      </w:r>
    </w:p>
    <w:p>
      <w:pPr>
        <w:spacing w:after="0" w:line="238"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$34.06 $33.78 $33.53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jc w:val="center"/>
        <w:ind w:right="6319"/>
        <w:spacing w:after="0" w:line="237" w:lineRule="auto"/>
        <w:rPr>
          <w:sz w:val="20"/>
          <w:szCs w:val="20"/>
          <w:color w:val="auto"/>
        </w:rPr>
      </w:pPr>
      <w:r>
        <w:rPr>
          <w:rFonts w:ascii="Courier New" w:cs="Courier New" w:eastAsia="Courier New" w:hAnsi="Courier New"/>
          <w:sz w:val="18"/>
          <w:szCs w:val="18"/>
          <w:color w:val="auto"/>
        </w:rPr>
        <w:t>$49.13 $48.85 $48.60 MEDIAONE SPC VI</w:t>
      </w:r>
    </w:p>
    <w:p>
      <w:pPr>
        <w:jc w:val="center"/>
        <w:ind w:right="6319"/>
        <w:spacing w:after="0"/>
        <w:rPr>
          <w:sz w:val="20"/>
          <w:szCs w:val="20"/>
          <w:color w:val="auto"/>
        </w:rPr>
      </w:pPr>
      <w:r>
        <w:rPr>
          <w:rFonts w:ascii="Courier New" w:cs="Courier New" w:eastAsia="Courier New" w:hAnsi="Courier New"/>
          <w:sz w:val="18"/>
          <w:szCs w:val="18"/>
          <w:color w:val="auto"/>
        </w:rPr>
        <w:t>VODAFONE COLLARS Average put price</w:t>
      </w:r>
    </w:p>
    <w:p>
      <w:pPr>
        <w:jc w:val="center"/>
        <w:ind w:right="6319"/>
        <w:spacing w:after="0" w:line="237" w:lineRule="auto"/>
        <w:rPr>
          <w:sz w:val="20"/>
          <w:szCs w:val="20"/>
          <w:color w:val="auto"/>
        </w:rPr>
      </w:pPr>
      <w:r>
        <w:rPr>
          <w:rFonts w:ascii="Courier New" w:cs="Courier New" w:eastAsia="Courier New" w:hAnsi="Courier New"/>
          <w:sz w:val="18"/>
          <w:szCs w:val="18"/>
          <w:color w:val="auto"/>
        </w:rPr>
        <w:t>per</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$39.85 $39.86 $39.86 Average call</w:t>
      </w:r>
    </w:p>
    <w:p>
      <w:pPr>
        <w:jc w:val="center"/>
        <w:ind w:right="6319"/>
        <w:spacing w:after="0" w:line="238"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900"/>
        <w:spacing w:after="0" w:line="237" w:lineRule="auto"/>
        <w:rPr>
          <w:sz w:val="20"/>
          <w:szCs w:val="20"/>
          <w:color w:val="auto"/>
        </w:rPr>
      </w:pPr>
      <w:r>
        <w:rPr>
          <w:rFonts w:ascii="Courier New" w:cs="Courier New" w:eastAsia="Courier New" w:hAnsi="Courier New"/>
          <w:sz w:val="18"/>
          <w:szCs w:val="18"/>
          <w:color w:val="auto"/>
        </w:rPr>
        <w:t>$57.72 $57.72 $57.73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200" w:lineRule="exact"/>
        <w:rPr>
          <w:sz w:val="20"/>
          <w:szCs w:val="20"/>
          <w:color w:val="auto"/>
        </w:rPr>
      </w:pPr>
    </w:p>
    <w:p>
      <w:pPr>
        <w:spacing w:after="0" w:line="214" w:lineRule="exact"/>
        <w:rPr>
          <w:sz w:val="20"/>
          <w:szCs w:val="20"/>
          <w:color w:val="auto"/>
        </w:rPr>
      </w:pPr>
    </w:p>
    <w:p>
      <w:pPr>
        <w:ind w:left="540" w:right="1879" w:firstLine="521"/>
        <w:spacing w:after="0" w:line="237" w:lineRule="auto"/>
        <w:tabs>
          <w:tab w:leader="none" w:pos="1488"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ectPr>
          <w:pgSz w:w="11900" w:h="16838" w:orient="portrait"/>
          <w:cols w:equalWidth="0" w:num="1">
            <w:col w:w="10219"/>
          </w:cols>
          <w:pgMar w:left="240" w:top="514" w:right="1440" w:bottom="0" w:gutter="0" w:footer="0" w:header="0"/>
        </w:sectPr>
      </w:pPr>
    </w:p>
    <w:bookmarkStart w:id="600" w:name="page601"/>
    <w:bookmarkEnd w:id="600"/>
    <w:p>
      <w:pPr>
        <w:ind w:left="2700"/>
        <w:spacing w:after="0"/>
        <w:rPr>
          <w:sz w:val="20"/>
          <w:szCs w:val="20"/>
          <w:color w:val="auto"/>
        </w:rPr>
      </w:pPr>
      <w:r>
        <w:rPr>
          <w:rFonts w:ascii="Courier New" w:cs="Courier New" w:eastAsia="Courier New" w:hAnsi="Courier New"/>
          <w:sz w:val="16"/>
          <w:szCs w:val="16"/>
          <w:color w:val="auto"/>
        </w:rPr>
        <w:t>XII-113</w:t>
      </w:r>
    </w:p>
    <w:p>
      <w:pPr>
        <w:sectPr>
          <w:pgSz w:w="11900" w:h="16838" w:orient="portrait"/>
          <w:cols w:equalWidth="0" w:num="1">
            <w:col w:w="9019"/>
          </w:cols>
          <w:pgMar w:left="1440" w:top="344" w:right="1440" w:bottom="1440" w:gutter="0" w:footer="0" w:header="0"/>
        </w:sectPr>
      </w:pPr>
    </w:p>
    <w:bookmarkStart w:id="601" w:name="page602"/>
    <w:bookmarkEnd w:id="60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HEDGES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AND PREFERRED SECURITIES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2001 2000 ------------------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 CARRYING</w:t>
      </w:r>
    </w:p>
    <w:p>
      <w:pPr>
        <w:jc w:val="center"/>
        <w:ind w:right="7159"/>
        <w:spacing w:after="0"/>
        <w:rPr>
          <w:sz w:val="20"/>
          <w:szCs w:val="20"/>
          <w:color w:val="auto"/>
        </w:rPr>
      </w:pPr>
      <w:r>
        <w:rPr>
          <w:rFonts w:ascii="Courier New" w:cs="Courier New" w:eastAsia="Courier New" w:hAnsi="Courier New"/>
          <w:sz w:val="18"/>
          <w:szCs w:val="18"/>
          <w:color w:val="auto"/>
        </w:rPr>
        <w:t>FAIR CARRYING FAIR VALUE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VALUE VALUE VALUE -------- -</w:t>
      </w:r>
    </w:p>
    <w:p>
      <w:pPr>
        <w:jc w:val="center"/>
        <w:ind w:right="7159"/>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Debt, excluding capital</w:t>
      </w:r>
    </w:p>
    <w:p>
      <w:pPr>
        <w:jc w:val="center"/>
        <w:ind w:right="7159"/>
        <w:spacing w:after="0" w:line="237" w:lineRule="auto"/>
        <w:rPr>
          <w:sz w:val="20"/>
          <w:szCs w:val="20"/>
          <w:color w:val="auto"/>
        </w:rPr>
      </w:pPr>
      <w:r>
        <w:rPr>
          <w:rFonts w:ascii="Courier New" w:cs="Courier New" w:eastAsia="Courier New" w:hAnsi="Courier New"/>
          <w:sz w:val="18"/>
          <w:szCs w:val="18"/>
          <w:color w:val="auto"/>
        </w:rPr>
        <w:t>leases.................</w:t>
      </w:r>
    </w:p>
    <w:p>
      <w:pPr>
        <w:jc w:val="center"/>
        <w:ind w:right="7159"/>
        <w:spacing w:after="0"/>
        <w:rPr>
          <w:sz w:val="20"/>
          <w:szCs w:val="20"/>
          <w:color w:val="auto"/>
        </w:rPr>
      </w:pPr>
      <w:r>
        <w:rPr>
          <w:rFonts w:ascii="Courier New" w:cs="Courier New" w:eastAsia="Courier New" w:hAnsi="Courier New"/>
          <w:sz w:val="18"/>
          <w:szCs w:val="18"/>
          <w:color w:val="auto"/>
        </w:rPr>
        <w:t>$19,079 $17,237 $22,182</w:t>
      </w:r>
    </w:p>
    <w:p>
      <w:pPr>
        <w:jc w:val="center"/>
        <w:ind w:right="7159"/>
        <w:spacing w:after="0" w:line="237" w:lineRule="auto"/>
        <w:rPr>
          <w:sz w:val="20"/>
          <w:szCs w:val="20"/>
          <w:color w:val="auto"/>
        </w:rPr>
      </w:pPr>
      <w:r>
        <w:rPr>
          <w:rFonts w:ascii="Courier New" w:cs="Courier New" w:eastAsia="Courier New" w:hAnsi="Courier New"/>
          <w:sz w:val="18"/>
          <w:szCs w:val="18"/>
          <w:color w:val="auto"/>
        </w:rPr>
        <w:t>$20,275 Pacific preferred</w:t>
      </w:r>
    </w:p>
    <w:p>
      <w:pPr>
        <w:spacing w:after="0"/>
        <w:rPr>
          <w:sz w:val="20"/>
          <w:szCs w:val="20"/>
          <w:color w:val="auto"/>
        </w:rPr>
      </w:pPr>
      <w:r>
        <w:rPr>
          <w:rFonts w:ascii="Courier New" w:cs="Courier New" w:eastAsia="Courier New" w:hAnsi="Courier New"/>
          <w:sz w:val="18"/>
          <w:szCs w:val="18"/>
          <w:color w:val="auto"/>
        </w:rPr>
        <w:t>stock........................</w:t>
      </w:r>
    </w:p>
    <w:p>
      <w:pPr>
        <w:ind w:left="120"/>
        <w:spacing w:after="0" w:line="237" w:lineRule="auto"/>
        <w:rPr>
          <w:sz w:val="20"/>
          <w:szCs w:val="20"/>
          <w:color w:val="auto"/>
        </w:rPr>
      </w:pPr>
      <w:r>
        <w:rPr>
          <w:rFonts w:ascii="Courier New" w:cs="Courier New" w:eastAsia="Courier New" w:hAnsi="Courier New"/>
          <w:sz w:val="18"/>
          <w:szCs w:val="18"/>
          <w:color w:val="auto"/>
        </w:rPr>
        <w:t>$ 2,100 $ 948 $ 2,121 $ 595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IMPACTS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XII-114</w:t>
      </w:r>
    </w:p>
    <w:p>
      <w:pPr>
        <w:sectPr>
          <w:pgSz w:w="11900" w:h="16838" w:orient="portrait"/>
          <w:cols w:equalWidth="0" w:num="1">
            <w:col w:w="10219"/>
          </w:cols>
          <w:pgMar w:left="240" w:top="514" w:right="1440" w:bottom="160" w:gutter="0" w:footer="0" w:header="0"/>
        </w:sectPr>
      </w:pPr>
    </w:p>
    <w:bookmarkStart w:id="602" w:name="page603"/>
    <w:bookmarkEnd w:id="60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PENSION, POSTRETIREMENT AND OTHER EMPLOYEE BENEFIT PLANS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components of the net periodic benefit costs included in the accompanying combined statements of operations of AT&amp;T Broadband Group:</w:t>
      </w:r>
    </w:p>
    <w:p>
      <w:pPr>
        <w:spacing w:after="0" w:line="200" w:lineRule="exact"/>
        <w:rPr>
          <w:sz w:val="20"/>
          <w:szCs w:val="20"/>
          <w:color w:val="auto"/>
        </w:rPr>
      </w:pPr>
    </w:p>
    <w:p>
      <w:pPr>
        <w:spacing w:after="0" w:line="20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PENSION POSTRETIREMENT BENEFITS BENEFITS -</w:t>
      </w:r>
    </w:p>
    <w:p>
      <w:pPr>
        <w:ind w:left="220"/>
        <w:spacing w:after="0" w:line="238" w:lineRule="auto"/>
        <w:rPr>
          <w:sz w:val="20"/>
          <w:szCs w:val="20"/>
          <w:color w:val="auto"/>
        </w:rPr>
      </w:pPr>
      <w:r>
        <w:rPr>
          <w:rFonts w:ascii="Courier New" w:cs="Courier New" w:eastAsia="Courier New" w:hAnsi="Courier New"/>
          <w:sz w:val="18"/>
          <w:szCs w:val="18"/>
          <w:color w:val="auto"/>
        </w:rPr>
        <w:t>---------- --------------- FOR THE YEAR</w:t>
      </w:r>
    </w:p>
    <w:p>
      <w:pPr>
        <w:jc w:val="center"/>
        <w:ind w:right="5679"/>
        <w:spacing w:after="0"/>
        <w:rPr>
          <w:sz w:val="20"/>
          <w:szCs w:val="20"/>
          <w:color w:val="auto"/>
        </w:rPr>
      </w:pPr>
      <w:r>
        <w:rPr>
          <w:rFonts w:ascii="Courier New" w:cs="Courier New" w:eastAsia="Courier New" w:hAnsi="Courier New"/>
          <w:sz w:val="18"/>
          <w:szCs w:val="18"/>
          <w:color w:val="auto"/>
        </w:rPr>
        <w:t>ENDED DECEMBER 31, -----------------------</w:t>
      </w:r>
    </w:p>
    <w:p>
      <w:pPr>
        <w:jc w:val="center"/>
        <w:ind w:right="5679"/>
        <w:spacing w:after="0" w:line="237" w:lineRule="auto"/>
        <w:rPr>
          <w:sz w:val="20"/>
          <w:szCs w:val="20"/>
          <w:color w:val="auto"/>
        </w:rPr>
      </w:pPr>
      <w:r>
        <w:rPr>
          <w:rFonts w:ascii="Courier New" w:cs="Courier New" w:eastAsia="Courier New" w:hAnsi="Courier New"/>
          <w:sz w:val="18"/>
          <w:szCs w:val="18"/>
          <w:color w:val="auto"/>
        </w:rPr>
        <w:t>------ 2001 2000 2001 2000 ---- ---- -----</w:t>
      </w:r>
    </w:p>
    <w:p>
      <w:pPr>
        <w:jc w:val="center"/>
        <w:ind w:right="5679"/>
        <w:spacing w:after="0" w:line="238" w:lineRule="auto"/>
        <w:rPr>
          <w:sz w:val="20"/>
          <w:szCs w:val="20"/>
          <w:color w:val="auto"/>
        </w:rPr>
      </w:pPr>
      <w:r>
        <w:rPr>
          <w:rFonts w:ascii="Courier New" w:cs="Courier New" w:eastAsia="Courier New" w:hAnsi="Courier New"/>
          <w:sz w:val="18"/>
          <w:szCs w:val="18"/>
          <w:color w:val="auto"/>
        </w:rPr>
        <w:t>- ------ Service cost-benefits earned</w:t>
      </w:r>
    </w:p>
    <w:p>
      <w:pPr>
        <w:jc w:val="center"/>
        <w:ind w:right="5679"/>
        <w:spacing w:after="0"/>
        <w:rPr>
          <w:sz w:val="20"/>
          <w:szCs w:val="20"/>
          <w:color w:val="auto"/>
        </w:rPr>
      </w:pPr>
      <w:r>
        <w:rPr>
          <w:rFonts w:ascii="Courier New" w:cs="Courier New" w:eastAsia="Courier New" w:hAnsi="Courier New"/>
          <w:sz w:val="18"/>
          <w:szCs w:val="18"/>
          <w:color w:val="auto"/>
        </w:rPr>
        <w:t>during the period............. $ 31 $9 $1</w:t>
      </w:r>
    </w:p>
    <w:p>
      <w:pPr>
        <w:jc w:val="center"/>
        <w:ind w:right="5679"/>
        <w:spacing w:after="0" w:line="237" w:lineRule="auto"/>
        <w:rPr>
          <w:sz w:val="20"/>
          <w:szCs w:val="20"/>
          <w:color w:val="auto"/>
        </w:rPr>
      </w:pPr>
      <w:r>
        <w:rPr>
          <w:rFonts w:ascii="Courier New" w:cs="Courier New" w:eastAsia="Courier New" w:hAnsi="Courier New"/>
          <w:sz w:val="18"/>
          <w:szCs w:val="18"/>
          <w:color w:val="auto"/>
        </w:rPr>
        <w:t>$1 Interest cost on benefit</w:t>
      </w:r>
    </w:p>
    <w:p>
      <w:pPr>
        <w:jc w:val="center"/>
        <w:ind w:right="5679"/>
        <w:spacing w:after="0"/>
        <w:rPr>
          <w:sz w:val="20"/>
          <w:szCs w:val="20"/>
          <w:color w:val="auto"/>
        </w:rPr>
      </w:pPr>
      <w:r>
        <w:rPr>
          <w:rFonts w:ascii="Courier New" w:cs="Courier New" w:eastAsia="Courier New" w:hAnsi="Courier New"/>
          <w:sz w:val="18"/>
          <w:szCs w:val="18"/>
          <w:color w:val="auto"/>
        </w:rPr>
        <w:t>obligations....................... 13 8 2</w:t>
      </w:r>
    </w:p>
    <w:p>
      <w:pPr>
        <w:jc w:val="center"/>
        <w:ind w:right="5679"/>
        <w:spacing w:after="0" w:line="237" w:lineRule="auto"/>
        <w:rPr>
          <w:sz w:val="20"/>
          <w:szCs w:val="20"/>
          <w:color w:val="auto"/>
        </w:rPr>
      </w:pPr>
      <w:r>
        <w:rPr>
          <w:rFonts w:ascii="Courier New" w:cs="Courier New" w:eastAsia="Courier New" w:hAnsi="Courier New"/>
          <w:sz w:val="18"/>
          <w:szCs w:val="18"/>
          <w:color w:val="auto"/>
        </w:rPr>
        <w:t>1 Credit for expected return on plan</w:t>
      </w:r>
    </w:p>
    <w:p>
      <w:pPr>
        <w:jc w:val="center"/>
        <w:ind w:right="5679"/>
        <w:spacing w:after="0"/>
        <w:rPr>
          <w:sz w:val="20"/>
          <w:szCs w:val="20"/>
          <w:color w:val="auto"/>
        </w:rPr>
      </w:pPr>
      <w:r>
        <w:rPr>
          <w:rFonts w:ascii="Courier New" w:cs="Courier New" w:eastAsia="Courier New" w:hAnsi="Courier New"/>
          <w:sz w:val="18"/>
          <w:szCs w:val="18"/>
          <w:color w:val="auto"/>
        </w:rPr>
        <w:t>assets.................. (13) (9) (1) --</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Amortization of</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gains......................................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1 -- -- -- Net curtailment</w:t>
      </w:r>
    </w:p>
    <w:p>
      <w:pPr>
        <w:spacing w:after="0" w:line="238" w:lineRule="auto"/>
        <w:rPr>
          <w:sz w:val="20"/>
          <w:szCs w:val="20"/>
          <w:color w:val="auto"/>
        </w:rPr>
      </w:pPr>
      <w:r>
        <w:rPr>
          <w:rFonts w:ascii="Courier New" w:cs="Courier New" w:eastAsia="Courier New" w:hAnsi="Courier New"/>
          <w:sz w:val="18"/>
          <w:szCs w:val="18"/>
          <w:color w:val="auto"/>
        </w:rPr>
        <w:t>gains......................................</w:t>
      </w:r>
    </w:p>
    <w:p>
      <w:pPr>
        <w:ind w:left="160"/>
        <w:spacing w:after="0"/>
        <w:rPr>
          <w:sz w:val="20"/>
          <w:szCs w:val="20"/>
          <w:color w:val="auto"/>
        </w:rPr>
      </w:pPr>
      <w:r>
        <w:rPr>
          <w:rFonts w:ascii="Courier New" w:cs="Courier New" w:eastAsia="Courier New" w:hAnsi="Courier New"/>
          <w:sz w:val="18"/>
          <w:szCs w:val="18"/>
          <w:color w:val="auto"/>
        </w:rPr>
        <w:t>(1) -- (1) -- ---- -- -- -- Net periodic</w:t>
      </w:r>
    </w:p>
    <w:tbl>
      <w:tblPr>
        <w:tblLayout w:type="fixed"/>
        <w:tblInd w:w="160" w:type="dxa"/>
        <w:tblCellMar>
          <w:top w:w="0" w:type="dxa"/>
          <w:left w:w="0" w:type="dxa"/>
          <w:bottom w:w="0" w:type="dxa"/>
          <w:right w:w="0" w:type="dxa"/>
        </w:tblCellMar>
      </w:tblPr>
      <w:tr>
        <w:trPr>
          <w:trHeight w:val="202"/>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benefit</w:t>
            </w:r>
          </w:p>
        </w:tc>
        <w:tc>
          <w:tcPr>
            <w:tcW w:w="1680" w:type="dxa"/>
            <w:vAlign w:val="bottom"/>
          </w:tcPr>
          <w:p>
            <w:pPr>
              <w:spacing w:after="0"/>
              <w:rPr>
                <w:sz w:val="17"/>
                <w:szCs w:val="17"/>
                <w:color w:val="auto"/>
              </w:rPr>
            </w:pP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cost..................................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31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 ====</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w w:val="99"/>
              </w:rPr>
              <w:t>==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tables provide a reconciliation of the changes in the plans' benefit obligations and fair value of assets, and a statement of the funded status:</w:t>
      </w:r>
    </w:p>
    <w:p>
      <w:pPr>
        <w:spacing w:after="0" w:line="200" w:lineRule="exact"/>
        <w:rPr>
          <w:sz w:val="20"/>
          <w:szCs w:val="20"/>
          <w:color w:val="auto"/>
        </w:rPr>
      </w:pPr>
    </w:p>
    <w:p>
      <w:pPr>
        <w:spacing w:after="0" w:line="211" w:lineRule="exact"/>
        <w:rPr>
          <w:sz w:val="20"/>
          <w:szCs w:val="20"/>
          <w:color w:val="auto"/>
        </w:rPr>
      </w:pPr>
    </w:p>
    <w:p>
      <w:pPr>
        <w:jc w:val="both"/>
        <w:ind w:left="60" w:right="4259"/>
        <w:spacing w:after="0" w:line="290" w:lineRule="auto"/>
        <w:rPr>
          <w:sz w:val="20"/>
          <w:szCs w:val="20"/>
          <w:color w:val="auto"/>
        </w:rPr>
      </w:pPr>
      <w:r>
        <w:rPr>
          <w:rFonts w:ascii="Courier New" w:cs="Courier New" w:eastAsia="Courier New" w:hAnsi="Courier New"/>
          <w:sz w:val="16"/>
          <w:szCs w:val="16"/>
          <w:color w:val="auto"/>
        </w:rPr>
        <w:t>PENSION POSTRETIREMENT BENEFITS BENEFITS ----------- --- ------------ 2001 2000 2001 2000 ---- ----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beginning of year</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7"/>
              </w:rPr>
              <w:t>.................... $165</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 $ 35 $ -</w:t>
            </w:r>
          </w:p>
        </w:tc>
      </w:tr>
      <w:tr>
        <w:trPr>
          <w:trHeight w:val="203"/>
        </w:trPr>
        <w:tc>
          <w:tcPr>
            <w:tcW w:w="1840" w:type="dxa"/>
            <w:vAlign w:val="bottom"/>
          </w:tcPr>
          <w:p>
            <w:pPr>
              <w:spacing w:after="0"/>
              <w:rPr>
                <w:sz w:val="17"/>
                <w:szCs w:val="17"/>
                <w:color w:val="auto"/>
              </w:rPr>
            </w:pPr>
          </w:p>
        </w:tc>
        <w:tc>
          <w:tcPr>
            <w:tcW w:w="27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 Acquisition of</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MediaOne..................................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-- 204 -- 38</w:t>
            </w:r>
          </w:p>
        </w:tc>
      </w:tr>
      <w:tr>
        <w:trPr>
          <w:trHeight w:val="203"/>
        </w:trPr>
        <w:tc>
          <w:tcPr>
            <w:tcW w:w="1840" w:type="dxa"/>
            <w:vAlign w:val="bottom"/>
          </w:tcPr>
          <w:p>
            <w:pPr>
              <w:spacing w:after="0"/>
              <w:rPr>
                <w:sz w:val="17"/>
                <w:szCs w:val="17"/>
                <w:color w:val="auto"/>
              </w:rPr>
            </w:pPr>
          </w:p>
        </w:tc>
        <w:tc>
          <w:tcPr>
            <w:tcW w:w="27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Service</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cost.............................................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31 9 1</w:t>
            </w:r>
          </w:p>
        </w:tc>
      </w:tr>
      <w:tr>
        <w:trPr>
          <w:trHeight w:val="203"/>
        </w:trPr>
        <w:tc>
          <w:tcPr>
            <w:tcW w:w="1840" w:type="dxa"/>
            <w:vAlign w:val="bottom"/>
          </w:tcPr>
          <w:p>
            <w:pPr>
              <w:spacing w:after="0"/>
              <w:rPr>
                <w:sz w:val="17"/>
                <w:szCs w:val="17"/>
                <w:color w:val="auto"/>
              </w:rPr>
            </w:pPr>
          </w:p>
        </w:tc>
        <w:tc>
          <w:tcPr>
            <w:tcW w:w="27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1 Interest</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cost............................................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13 8 2</w:t>
            </w:r>
          </w:p>
        </w:tc>
      </w:tr>
      <w:tr>
        <w:trPr>
          <w:trHeight w:val="203"/>
        </w:trPr>
        <w:tc>
          <w:tcPr>
            <w:tcW w:w="1840" w:type="dxa"/>
            <w:vAlign w:val="bottom"/>
          </w:tcPr>
          <w:p>
            <w:pPr>
              <w:spacing w:after="0"/>
              <w:rPr>
                <w:sz w:val="17"/>
                <w:szCs w:val="17"/>
                <w:color w:val="auto"/>
              </w:rPr>
            </w:pPr>
          </w:p>
        </w:tc>
        <w:tc>
          <w:tcPr>
            <w:tcW w:w="27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1 Plan</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amendments..........................................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2"/>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(5) -- -- Actuarial losses</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(gains).................................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-- 17 3 (5)</w:t>
            </w:r>
          </w:p>
        </w:tc>
      </w:tr>
      <w:tr>
        <w:trPr>
          <w:trHeight w:val="203"/>
        </w:trPr>
        <w:tc>
          <w:tcPr>
            <w:tcW w:w="1840" w:type="dxa"/>
            <w:vAlign w:val="bottom"/>
          </w:tcPr>
          <w:p>
            <w:pPr>
              <w:spacing w:after="0"/>
              <w:rPr>
                <w:sz w:val="17"/>
                <w:szCs w:val="17"/>
                <w:color w:val="auto"/>
              </w:rPr>
            </w:pPr>
          </w:p>
        </w:tc>
        <w:tc>
          <w:tcPr>
            <w:tcW w:w="27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Benefit</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payments.........................................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840" w:type="dxa"/>
            <w:vAlign w:val="bottom"/>
          </w:tcPr>
          <w:p>
            <w:pPr>
              <w:spacing w:after="0"/>
              <w:rPr>
                <w:sz w:val="17"/>
                <w:szCs w:val="17"/>
                <w:color w:val="auto"/>
              </w:rPr>
            </w:pPr>
          </w:p>
        </w:tc>
        <w:tc>
          <w:tcPr>
            <w:tcW w:w="27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(68) (1) --</w:t>
            </w:r>
          </w:p>
        </w:tc>
        <w:tc>
          <w:tcPr>
            <w:tcW w:w="142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Curtailments.............................................</w:t>
            </w:r>
          </w:p>
        </w:tc>
        <w:tc>
          <w:tcPr>
            <w:tcW w:w="142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(6) 0 (1) -- ---- ---- ---- ---- Benefit obligation, end</w:t>
      </w:r>
    </w:p>
    <w:p>
      <w:pPr>
        <w:jc w:val="center"/>
        <w:ind w:right="4199"/>
        <w:spacing w:after="0"/>
        <w:rPr>
          <w:sz w:val="20"/>
          <w:szCs w:val="20"/>
          <w:color w:val="auto"/>
        </w:rPr>
      </w:pPr>
      <w:r>
        <w:rPr>
          <w:rFonts w:ascii="Courier New" w:cs="Courier New" w:eastAsia="Courier New" w:hAnsi="Courier New"/>
          <w:sz w:val="18"/>
          <w:szCs w:val="18"/>
          <w:color w:val="auto"/>
        </w:rPr>
        <w:t>of year.......................... $157 $165 $ 39 $ 35</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 ==== ==== ==== CHANGE IN FAIR VALUE OF PLAN ASSETS:</w:t>
      </w:r>
    </w:p>
    <w:p>
      <w:pPr>
        <w:spacing w:after="0" w:line="1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Fair value of plan assets, beginning of</w:t>
      </w:r>
    </w:p>
    <w:p>
      <w:pPr>
        <w:jc w:val="center"/>
        <w:ind w:right="4199"/>
        <w:spacing w:after="0" w:line="238" w:lineRule="auto"/>
        <w:rPr>
          <w:sz w:val="20"/>
          <w:szCs w:val="20"/>
          <w:color w:val="auto"/>
        </w:rPr>
      </w:pPr>
      <w:r>
        <w:rPr>
          <w:rFonts w:ascii="Courier New" w:cs="Courier New" w:eastAsia="Courier New" w:hAnsi="Courier New"/>
          <w:sz w:val="18"/>
          <w:szCs w:val="18"/>
          <w:color w:val="auto"/>
        </w:rPr>
        <w:t>year............. $148 $ -- $ 5 $ -- Acquisition of</w:t>
      </w:r>
    </w:p>
    <w:p>
      <w:pPr>
        <w:jc w:val="center"/>
        <w:ind w:right="4199"/>
        <w:spacing w:after="0"/>
        <w:rPr>
          <w:sz w:val="20"/>
          <w:szCs w:val="20"/>
          <w:color w:val="auto"/>
        </w:rPr>
      </w:pPr>
      <w:r>
        <w:rPr>
          <w:rFonts w:ascii="Courier New" w:cs="Courier New" w:eastAsia="Courier New" w:hAnsi="Courier New"/>
          <w:sz w:val="18"/>
          <w:szCs w:val="18"/>
          <w:color w:val="auto"/>
        </w:rPr>
        <w:t>MediaOne.................................. 0 205 -- 5</w:t>
      </w:r>
    </w:p>
    <w:p>
      <w:pPr>
        <w:jc w:val="center"/>
        <w:ind w:right="4199"/>
        <w:spacing w:after="0" w:line="237" w:lineRule="auto"/>
        <w:rPr>
          <w:sz w:val="20"/>
          <w:szCs w:val="20"/>
          <w:color w:val="auto"/>
        </w:rPr>
      </w:pPr>
      <w:r>
        <w:rPr>
          <w:rFonts w:ascii="Courier New" w:cs="Courier New" w:eastAsia="Courier New" w:hAnsi="Courier New"/>
          <w:sz w:val="18"/>
          <w:szCs w:val="18"/>
          <w:color w:val="auto"/>
        </w:rPr>
        <w:t>Actual return on plan</w:t>
      </w:r>
    </w:p>
    <w:p>
      <w:pPr>
        <w:jc w:val="center"/>
        <w:ind w:right="4199"/>
        <w:spacing w:after="0" w:line="238" w:lineRule="auto"/>
        <w:rPr>
          <w:sz w:val="20"/>
          <w:szCs w:val="20"/>
          <w:color w:val="auto"/>
        </w:rPr>
      </w:pPr>
      <w:r>
        <w:rPr>
          <w:rFonts w:ascii="Courier New" w:cs="Courier New" w:eastAsia="Courier New" w:hAnsi="Courier New"/>
          <w:sz w:val="18"/>
          <w:szCs w:val="18"/>
          <w:color w:val="auto"/>
        </w:rPr>
        <w:t>assets............................. (12) (12) -- --</w:t>
      </w:r>
    </w:p>
    <w:p>
      <w:pPr>
        <w:jc w:val="center"/>
        <w:ind w:right="4199"/>
        <w:spacing w:after="0"/>
        <w:rPr>
          <w:sz w:val="20"/>
          <w:szCs w:val="20"/>
          <w:color w:val="auto"/>
        </w:rPr>
      </w:pPr>
      <w:r>
        <w:rPr>
          <w:rFonts w:ascii="Courier New" w:cs="Courier New" w:eastAsia="Courier New" w:hAnsi="Courier New"/>
          <w:sz w:val="18"/>
          <w:szCs w:val="18"/>
          <w:color w:val="auto"/>
        </w:rPr>
        <w:t>Employer</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contributions................................... 8 23 --</w:t>
      </w:r>
    </w:p>
    <w:p>
      <w:pPr>
        <w:spacing w:after="0" w:line="1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 Benefit</w:t>
      </w:r>
    </w:p>
    <w:p>
      <w:pPr>
        <w:jc w:val="center"/>
        <w:ind w:right="4199"/>
        <w:spacing w:after="0" w:line="238" w:lineRule="auto"/>
        <w:rPr>
          <w:sz w:val="20"/>
          <w:szCs w:val="20"/>
          <w:color w:val="auto"/>
        </w:rPr>
      </w:pPr>
      <w:r>
        <w:rPr>
          <w:rFonts w:ascii="Courier New" w:cs="Courier New" w:eastAsia="Courier New" w:hAnsi="Courier New"/>
          <w:sz w:val="18"/>
          <w:szCs w:val="18"/>
          <w:color w:val="auto"/>
        </w:rPr>
        <w:t>payments......................................... (46)</w:t>
      </w:r>
    </w:p>
    <w:p>
      <w:pPr>
        <w:jc w:val="center"/>
        <w:ind w:right="4199"/>
        <w:spacing w:after="0"/>
        <w:rPr>
          <w:sz w:val="20"/>
          <w:szCs w:val="20"/>
          <w:color w:val="auto"/>
        </w:rPr>
      </w:pPr>
      <w:r>
        <w:rPr>
          <w:rFonts w:ascii="Courier New" w:cs="Courier New" w:eastAsia="Courier New" w:hAnsi="Courier New"/>
          <w:sz w:val="18"/>
          <w:szCs w:val="18"/>
          <w:color w:val="auto"/>
        </w:rPr>
        <w:t>(68) (1) -- ---- ---- ---- ---- Fair value of plan</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assets, end of year................... $ 98 $148 $ 4 $ 5</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 ==== ====</w:t>
      </w:r>
    </w:p>
    <w:p>
      <w:pPr>
        <w:sectPr>
          <w:pgSz w:w="11900" w:h="16838" w:orient="portrait"/>
          <w:cols w:equalWidth="0" w:num="1">
            <w:col w:w="10219"/>
          </w:cols>
          <w:pgMar w:left="240" w:top="514" w:right="1440" w:bottom="0" w:gutter="0" w:footer="0" w:header="0"/>
        </w:sectPr>
      </w:pPr>
    </w:p>
    <w:bookmarkStart w:id="603" w:name="page604"/>
    <w:bookmarkEnd w:id="603"/>
    <w:p>
      <w:pPr>
        <w:ind w:left="2700"/>
        <w:spacing w:after="0"/>
        <w:rPr>
          <w:sz w:val="20"/>
          <w:szCs w:val="20"/>
          <w:color w:val="auto"/>
        </w:rPr>
      </w:pPr>
      <w:r>
        <w:rPr>
          <w:rFonts w:ascii="Courier New" w:cs="Courier New" w:eastAsia="Courier New" w:hAnsi="Courier New"/>
          <w:sz w:val="16"/>
          <w:szCs w:val="16"/>
          <w:color w:val="auto"/>
        </w:rPr>
        <w:t>XII-115</w:t>
      </w:r>
    </w:p>
    <w:p>
      <w:pPr>
        <w:sectPr>
          <w:pgSz w:w="11900" w:h="16838" w:orient="portrait"/>
          <w:cols w:equalWidth="0" w:num="1">
            <w:col w:w="9019"/>
          </w:cols>
          <w:pgMar w:left="1440" w:top="749" w:right="1440" w:bottom="1440" w:gutter="0" w:footer="0" w:header="0"/>
        </w:sectPr>
      </w:pPr>
    </w:p>
    <w:bookmarkStart w:id="604" w:name="page605"/>
    <w:bookmarkEnd w:id="60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POSTRETIREMENT BENEFITS BENEFITS ----</w:t>
      </w:r>
    </w:p>
    <w:p>
      <w:pPr>
        <w:ind w:left="60"/>
        <w:spacing w:after="0" w:line="238" w:lineRule="auto"/>
        <w:rPr>
          <w:sz w:val="20"/>
          <w:szCs w:val="20"/>
          <w:color w:val="auto"/>
        </w:rPr>
      </w:pPr>
      <w:r>
        <w:rPr>
          <w:rFonts w:ascii="Courier New" w:cs="Courier New" w:eastAsia="Courier New" w:hAnsi="Courier New"/>
          <w:sz w:val="18"/>
          <w:szCs w:val="18"/>
          <w:color w:val="auto"/>
        </w:rPr>
        <w:t>------- --------------- AT DECEMBER 31, -----</w:t>
      </w:r>
    </w:p>
    <w:p>
      <w:pPr>
        <w:ind w:left="100"/>
        <w:spacing w:after="0"/>
        <w:rPr>
          <w:sz w:val="20"/>
          <w:szCs w:val="20"/>
          <w:color w:val="auto"/>
        </w:rPr>
      </w:pPr>
      <w:r>
        <w:rPr>
          <w:rFonts w:ascii="Courier New" w:cs="Courier New" w:eastAsia="Courier New" w:hAnsi="Courier New"/>
          <w:sz w:val="18"/>
          <w:szCs w:val="18"/>
          <w:color w:val="auto"/>
        </w:rPr>
        <w:t>------------------------ 2001 2000 2001 2000</w:t>
      </w:r>
    </w:p>
    <w:p>
      <w:pPr>
        <w:spacing w:after="0" w:line="3" w:lineRule="exact"/>
        <w:rPr>
          <w:sz w:val="20"/>
          <w:szCs w:val="20"/>
          <w:color w:val="auto"/>
        </w:rPr>
      </w:pPr>
    </w:p>
    <w:p>
      <w:pPr>
        <w:jc w:val="both"/>
        <w:ind w:left="320" w:right="5679" w:hanging="1"/>
        <w:spacing w:after="0" w:line="268" w:lineRule="auto"/>
        <w:tabs>
          <w:tab w:leader="none" w:pos="847"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Unfunded benefit obligation..............................</w:t>
      </w:r>
    </w:p>
    <w:p>
      <w:pPr>
        <w:jc w:val="center"/>
        <w:ind w:right="5379"/>
        <w:spacing w:after="0"/>
        <w:rPr>
          <w:sz w:val="20"/>
          <w:szCs w:val="20"/>
          <w:color w:val="auto"/>
        </w:rPr>
      </w:pPr>
      <w:r>
        <w:rPr>
          <w:rFonts w:ascii="Courier New" w:cs="Courier New" w:eastAsia="Courier New" w:hAnsi="Courier New"/>
          <w:sz w:val="16"/>
          <w:szCs w:val="16"/>
          <w:color w:val="auto"/>
        </w:rPr>
        <w:t>$(59) $(17) $(35) $(30) Unrecognized net loss</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(gain)............................. 56 38 (1)</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(5) Unrecognized prior service</w:t>
      </w:r>
    </w:p>
    <w:p>
      <w:pPr>
        <w:jc w:val="center"/>
        <w:ind w:right="5379"/>
        <w:spacing w:after="0" w:line="238" w:lineRule="auto"/>
        <w:rPr>
          <w:sz w:val="20"/>
          <w:szCs w:val="20"/>
          <w:color w:val="auto"/>
        </w:rPr>
      </w:pPr>
      <w:r>
        <w:rPr>
          <w:rFonts w:ascii="Courier New" w:cs="Courier New" w:eastAsia="Courier New" w:hAnsi="Courier New"/>
          <w:sz w:val="18"/>
          <w:szCs w:val="18"/>
          <w:color w:val="auto"/>
        </w:rPr>
        <w:t>cost.......................... (4) (5) -- --</w:t>
      </w:r>
    </w:p>
    <w:p>
      <w:pPr>
        <w:spacing w:after="0" w:line="5" w:lineRule="exact"/>
        <w:rPr>
          <w:sz w:val="20"/>
          <w:szCs w:val="20"/>
          <w:color w:val="auto"/>
        </w:rPr>
      </w:pPr>
    </w:p>
    <w:p>
      <w:pPr>
        <w:ind w:right="5359" w:firstLine="845"/>
        <w:spacing w:after="0" w:line="268" w:lineRule="auto"/>
        <w:tabs>
          <w:tab w:leader="none" w:pos="1364"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amount recorded......................................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 $ 16 $(36) $(35) ====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recorded in AT&amp;T Broadband Group's combined balance sheet:</w:t>
      </w:r>
    </w:p>
    <w:p>
      <w:pPr>
        <w:spacing w:after="0" w:line="200" w:lineRule="exact"/>
        <w:rPr>
          <w:sz w:val="20"/>
          <w:szCs w:val="20"/>
          <w:color w:val="auto"/>
        </w:rPr>
      </w:pPr>
    </w:p>
    <w:p>
      <w:pPr>
        <w:spacing w:after="0" w:line="21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 --------------- AT DECEMBER 31, -----</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------------------------ 2001 2000 2001 2000</w:t>
      </w:r>
    </w:p>
    <w:p>
      <w:pPr>
        <w:jc w:val="center"/>
        <w:ind w:right="5379"/>
        <w:spacing w:after="0" w:line="238" w:lineRule="auto"/>
        <w:rPr>
          <w:sz w:val="20"/>
          <w:szCs w:val="20"/>
          <w:color w:val="auto"/>
        </w:rPr>
      </w:pPr>
      <w:r>
        <w:rPr>
          <w:rFonts w:ascii="Courier New" w:cs="Courier New" w:eastAsia="Courier New" w:hAnsi="Courier New"/>
          <w:sz w:val="18"/>
          <w:szCs w:val="18"/>
          <w:color w:val="auto"/>
        </w:rPr>
        <w:t>---- ---- ------ ------ Prepaid pension</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cost..................................... $ 8</w:t>
      </w:r>
    </w:p>
    <w:p>
      <w:pPr>
        <w:spacing w:after="0" w:line="21" w:lineRule="exact"/>
        <w:rPr>
          <w:sz w:val="20"/>
          <w:szCs w:val="20"/>
          <w:color w:val="auto"/>
        </w:rPr>
      </w:pPr>
    </w:p>
    <w:p>
      <w:pPr>
        <w:ind w:left="260" w:right="5639" w:firstLine="585"/>
        <w:spacing w:after="0" w:line="268" w:lineRule="auto"/>
        <w:tabs>
          <w:tab w:leader="none" w:pos="1050" w:val="left"/>
        </w:tabs>
        <w:numPr>
          <w:ilvl w:val="1"/>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36 $ -- $ -- Benefit related liabilities..............................</w:t>
      </w:r>
    </w:p>
    <w:p>
      <w:pPr>
        <w:ind w:left="1000" w:hanging="523"/>
        <w:spacing w:after="0" w:line="238" w:lineRule="auto"/>
        <w:tabs>
          <w:tab w:leader="none" w:pos="1000"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(36) (35) Accumulated other</w:t>
      </w:r>
    </w:p>
    <w:p>
      <w:pPr>
        <w:ind w:left="100"/>
        <w:spacing w:after="0"/>
        <w:tabs>
          <w:tab w:leader="dot" w:pos="4300" w:val="left"/>
        </w:tabs>
        <w:rPr>
          <w:sz w:val="20"/>
          <w:szCs w:val="20"/>
          <w:color w:val="auto"/>
        </w:rPr>
      </w:pPr>
      <w:r>
        <w:rPr>
          <w:rFonts w:ascii="Courier New" w:cs="Courier New" w:eastAsia="Courier New" w:hAnsi="Courier New"/>
          <w:sz w:val="18"/>
          <w:szCs w:val="18"/>
          <w:color w:val="auto"/>
        </w:rPr>
        <w:t>comprehensive income</w:t>
      </w:r>
      <w:r>
        <w:rPr>
          <w:sz w:val="20"/>
          <w:szCs w:val="20"/>
          <w:color w:val="auto"/>
        </w:rPr>
        <w:tab/>
      </w:r>
      <w:r>
        <w:rPr>
          <w:rFonts w:ascii="Courier New" w:cs="Courier New" w:eastAsia="Courier New" w:hAnsi="Courier New"/>
          <w:sz w:val="16"/>
          <w:szCs w:val="16"/>
          <w:color w:val="auto"/>
        </w:rPr>
        <w:t>38 1</w:t>
      </w:r>
    </w:p>
    <w:p>
      <w:pPr>
        <w:spacing w:after="0" w:line="3" w:lineRule="exact"/>
        <w:rPr>
          <w:sz w:val="20"/>
          <w:szCs w:val="20"/>
          <w:color w:val="auto"/>
        </w:rPr>
      </w:pPr>
    </w:p>
    <w:p>
      <w:pPr>
        <w:ind w:right="5359" w:firstLine="529"/>
        <w:spacing w:after="0" w:line="268" w:lineRule="auto"/>
        <w:tabs>
          <w:tab w:leader="none" w:pos="837"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Net amount recorded......................................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 $ 16 $(36) $(35) ====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nonqualified pension plan had an unfunded accumulated benefit obligation of $19 at December 31, 2001.</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assumptions in the following table were used in the measurement of the pension and postretirement benefit obligations and the net periodic benefit costs as applicable.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 Weighted-average assumptions</w:t>
      </w:r>
    </w:p>
    <w:p>
      <w:pPr>
        <w:jc w:val="center"/>
        <w:ind w:right="5059"/>
        <w:spacing w:after="0" w:line="238" w:lineRule="auto"/>
        <w:rPr>
          <w:sz w:val="20"/>
          <w:szCs w:val="20"/>
          <w:color w:val="auto"/>
        </w:rPr>
      </w:pPr>
      <w:r>
        <w:rPr>
          <w:rFonts w:ascii="Courier New" w:cs="Courier New" w:eastAsia="Courier New" w:hAnsi="Courier New"/>
          <w:sz w:val="18"/>
          <w:szCs w:val="18"/>
          <w:color w:val="auto"/>
        </w:rPr>
        <w:t>at December 31: Discount</w:t>
      </w:r>
    </w:p>
    <w:p>
      <w:pPr>
        <w:spacing w:after="0"/>
        <w:rPr>
          <w:sz w:val="20"/>
          <w:szCs w:val="20"/>
          <w:color w:val="auto"/>
        </w:rPr>
      </w:pPr>
      <w:r>
        <w:rPr>
          <w:rFonts w:ascii="Courier New" w:cs="Courier New" w:eastAsia="Courier New" w:hAnsi="Courier New"/>
          <w:sz w:val="18"/>
          <w:szCs w:val="18"/>
          <w:color w:val="auto"/>
        </w:rPr>
        <w:t>rate.............................................</w:t>
      </w:r>
    </w:p>
    <w:p>
      <w:pPr>
        <w:jc w:val="center"/>
        <w:ind w:right="5059"/>
        <w:spacing w:after="0" w:line="237" w:lineRule="auto"/>
        <w:rPr>
          <w:sz w:val="20"/>
          <w:szCs w:val="20"/>
          <w:color w:val="auto"/>
        </w:rPr>
      </w:pPr>
      <w:r>
        <w:rPr>
          <w:rFonts w:ascii="Courier New" w:cs="Courier New" w:eastAsia="Courier New" w:hAnsi="Courier New"/>
          <w:sz w:val="18"/>
          <w:szCs w:val="18"/>
          <w:color w:val="auto"/>
        </w:rPr>
        <w:t>7.25% 7.50% Expected return on plan</w:t>
      </w:r>
    </w:p>
    <w:p>
      <w:pPr>
        <w:jc w:val="center"/>
        <w:ind w:right="5059"/>
        <w:spacing w:after="0" w:line="238" w:lineRule="auto"/>
        <w:rPr>
          <w:sz w:val="20"/>
          <w:szCs w:val="20"/>
          <w:color w:val="auto"/>
        </w:rPr>
      </w:pPr>
      <w:r>
        <w:rPr>
          <w:rFonts w:ascii="Courier New" w:cs="Courier New" w:eastAsia="Courier New" w:hAnsi="Courier New"/>
          <w:sz w:val="18"/>
          <w:szCs w:val="18"/>
          <w:color w:val="auto"/>
        </w:rPr>
        <w:t>assets............................ 9.50% 9.50%</w:t>
      </w:r>
    </w:p>
    <w:p>
      <w:pPr>
        <w:jc w:val="center"/>
        <w:ind w:right="5059"/>
        <w:spacing w:after="0"/>
        <w:rPr>
          <w:sz w:val="20"/>
          <w:szCs w:val="20"/>
          <w:color w:val="auto"/>
        </w:rPr>
      </w:pPr>
      <w:r>
        <w:rPr>
          <w:rFonts w:ascii="Courier New" w:cs="Courier New" w:eastAsia="Courier New" w:hAnsi="Courier New"/>
          <w:sz w:val="18"/>
          <w:szCs w:val="18"/>
          <w:color w:val="auto"/>
        </w:rPr>
        <w:t>Rate of compensation</w:t>
      </w:r>
    </w:p>
    <w:p>
      <w:pPr>
        <w:jc w:val="center"/>
        <w:ind w:right="5059"/>
        <w:spacing w:after="0" w:line="237" w:lineRule="auto"/>
        <w:rPr>
          <w:sz w:val="20"/>
          <w:szCs w:val="20"/>
          <w:color w:val="auto"/>
        </w:rPr>
      </w:pPr>
      <w:r>
        <w:rPr>
          <w:rFonts w:ascii="Courier New" w:cs="Courier New" w:eastAsia="Courier New" w:hAnsi="Courier New"/>
          <w:sz w:val="18"/>
          <w:szCs w:val="18"/>
          <w:color w:val="auto"/>
        </w:rPr>
        <w:t>increase............................. 4.00%</w:t>
      </w:r>
    </w:p>
    <w:p>
      <w:pPr>
        <w:jc w:val="center"/>
        <w:ind w:right="5059"/>
        <w:spacing w:after="0"/>
        <w:rPr>
          <w:sz w:val="20"/>
          <w:szCs w:val="20"/>
          <w:color w:val="auto"/>
        </w:rPr>
      </w:pPr>
      <w:r>
        <w:rPr>
          <w:rFonts w:ascii="Courier New" w:cs="Courier New" w:eastAsia="Courier New" w:hAnsi="Courier New"/>
          <w:sz w:val="18"/>
          <w:szCs w:val="18"/>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ectPr>
          <w:pgSz w:w="11900" w:h="16838" w:orient="portrait"/>
          <w:cols w:equalWidth="0" w:num="1">
            <w:col w:w="10219"/>
          </w:cols>
          <w:pgMar w:left="240" w:top="514" w:right="1440" w:bottom="0" w:gutter="0" w:footer="0" w:header="0"/>
        </w:sectPr>
      </w:pPr>
    </w:p>
    <w:bookmarkStart w:id="605" w:name="page606"/>
    <w:bookmarkEnd w:id="605"/>
    <w:p>
      <w:pPr>
        <w:ind w:left="2700"/>
        <w:spacing w:after="0"/>
        <w:rPr>
          <w:sz w:val="20"/>
          <w:szCs w:val="20"/>
          <w:color w:val="auto"/>
        </w:rPr>
      </w:pPr>
      <w:r>
        <w:rPr>
          <w:rFonts w:ascii="Courier New" w:cs="Courier New" w:eastAsia="Courier New" w:hAnsi="Courier New"/>
          <w:sz w:val="16"/>
          <w:szCs w:val="16"/>
          <w:color w:val="auto"/>
        </w:rPr>
        <w:t>XII-116</w:t>
      </w:r>
    </w:p>
    <w:p>
      <w:pPr>
        <w:sectPr>
          <w:pgSz w:w="11900" w:h="16838" w:orient="portrait"/>
          <w:cols w:equalWidth="0" w:num="1">
            <w:col w:w="9019"/>
          </w:cols>
          <w:pgMar w:left="1440" w:top="345" w:right="1440" w:bottom="1440" w:gutter="0" w:footer="0" w:header="0"/>
        </w:sectPr>
      </w:pPr>
    </w:p>
    <w:bookmarkStart w:id="606" w:name="page607"/>
    <w:bookmarkEnd w:id="60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STOCK-BASED COMPENSATION PLANS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38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Group applies Accounting Principles Board Opinion No. 25,</w:t>
      </w:r>
    </w:p>
    <w:p>
      <w:pPr>
        <w:spacing w:after="0" w:line="238" w:lineRule="auto"/>
        <w:rPr>
          <w:sz w:val="20"/>
          <w:szCs w:val="20"/>
          <w:color w:val="auto"/>
        </w:rPr>
      </w:pPr>
      <w:r>
        <w:rPr>
          <w:rFonts w:ascii="Courier New" w:cs="Courier New" w:eastAsia="Courier New" w:hAnsi="Courier New"/>
          <w:sz w:val="18"/>
          <w:szCs w:val="18"/>
          <w:color w:val="auto"/>
        </w:rPr>
        <w:t>"Accounting for Stock Issued to Employees," and related interpretations in</w:t>
      </w:r>
    </w:p>
    <w:p>
      <w:pPr>
        <w:spacing w:after="0"/>
        <w:rPr>
          <w:sz w:val="20"/>
          <w:szCs w:val="20"/>
          <w:color w:val="auto"/>
        </w:rPr>
      </w:pPr>
      <w:r>
        <w:rPr>
          <w:rFonts w:ascii="Courier New" w:cs="Courier New" w:eastAsia="Courier New" w:hAnsi="Courier New"/>
          <w:sz w:val="18"/>
          <w:szCs w:val="18"/>
          <w:color w:val="auto"/>
        </w:rPr>
        <w:t>accounting for its plans. Accordingly, no compensation expense has been</w:t>
      </w:r>
    </w:p>
    <w:p>
      <w:pPr>
        <w:spacing w:after="0" w:line="237" w:lineRule="auto"/>
        <w:rPr>
          <w:sz w:val="20"/>
          <w:szCs w:val="20"/>
          <w:color w:val="auto"/>
        </w:rPr>
      </w:pPr>
      <w:r>
        <w:rPr>
          <w:rFonts w:ascii="Courier New" w:cs="Courier New" w:eastAsia="Courier New" w:hAnsi="Courier New"/>
          <w:sz w:val="18"/>
          <w:szCs w:val="18"/>
          <w:color w:val="auto"/>
        </w:rPr>
        <w:t>recognized for stock-based compensation plans other than for performance-based</w:t>
      </w:r>
    </w:p>
    <w:p>
      <w:pPr>
        <w:spacing w:after="0" w:line="238" w:lineRule="auto"/>
        <w:rPr>
          <w:sz w:val="20"/>
          <w:szCs w:val="20"/>
          <w:color w:val="auto"/>
        </w:rPr>
      </w:pPr>
      <w:r>
        <w:rPr>
          <w:rFonts w:ascii="Courier New" w:cs="Courier New" w:eastAsia="Courier New" w:hAnsi="Courier New"/>
          <w:sz w:val="18"/>
          <w:szCs w:val="18"/>
          <w:color w:val="auto"/>
        </w:rPr>
        <w:t>and restricted stock awards and stock appreciation rights ("SARs").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based-compensation (expense) income for AT&amp;T Broadband Group was $(4), $268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$(366) for the years ended December 31, 2001 and 2000 and the ten months ended</w:t>
      </w:r>
    </w:p>
    <w:p>
      <w:pPr>
        <w:spacing w:after="0" w:line="238" w:lineRule="auto"/>
        <w:rPr>
          <w:sz w:val="20"/>
          <w:szCs w:val="20"/>
          <w:color w:val="auto"/>
        </w:rPr>
      </w:pPr>
      <w:r>
        <w:rPr>
          <w:rFonts w:ascii="Courier New" w:cs="Courier New" w:eastAsia="Courier New" w:hAnsi="Courier New"/>
          <w:sz w:val="18"/>
          <w:szCs w:val="18"/>
          <w:color w:val="auto"/>
        </w:rPr>
        <w:t>December 31, 1999, respectively. These amounts included (expense)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$269 and $(382) for the years ended December 31, 2001 and 2000 and the ten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December 31, 1999, respectively, related to grants of SARs of</w:t>
      </w:r>
    </w:p>
    <w:p>
      <w:pPr>
        <w:spacing w:after="0" w:line="238" w:lineRule="auto"/>
        <w:rPr>
          <w:sz w:val="20"/>
          <w:szCs w:val="20"/>
          <w:color w:val="auto"/>
        </w:rPr>
      </w:pPr>
      <w:r>
        <w:rPr>
          <w:rFonts w:ascii="Courier New" w:cs="Courier New" w:eastAsia="Courier New" w:hAnsi="Courier New"/>
          <w:sz w:val="18"/>
          <w:szCs w:val="18"/>
          <w:color w:val="auto"/>
        </w:rPr>
        <w:t>affiliated companies held by certain employees subsequent to the TCI Merger.</w:t>
      </w:r>
    </w:p>
    <w:p>
      <w:pPr>
        <w:spacing w:after="0"/>
        <w:rPr>
          <w:sz w:val="20"/>
          <w:szCs w:val="20"/>
          <w:color w:val="auto"/>
        </w:rPr>
      </w:pPr>
      <w:r>
        <w:rPr>
          <w:rFonts w:ascii="Courier New" w:cs="Courier New" w:eastAsia="Courier New" w:hAnsi="Courier New"/>
          <w:sz w:val="18"/>
          <w:szCs w:val="18"/>
          <w:color w:val="auto"/>
        </w:rPr>
        <w:t>AT&amp;T entered into an equity hedge in 1999 to offset potential future</w:t>
      </w:r>
    </w:p>
    <w:p>
      <w:pPr>
        <w:spacing w:after="0" w:line="237" w:lineRule="auto"/>
        <w:rPr>
          <w:sz w:val="20"/>
          <w:szCs w:val="20"/>
          <w:color w:val="auto"/>
        </w:rPr>
      </w:pPr>
      <w:r>
        <w:rPr>
          <w:rFonts w:ascii="Courier New" w:cs="Courier New" w:eastAsia="Courier New" w:hAnsi="Courier New"/>
          <w:sz w:val="18"/>
          <w:szCs w:val="18"/>
          <w:color w:val="auto"/>
        </w:rPr>
        <w:t>compensation costs associated with such SARs. (Expense) income related to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hedge was $(16), $(324) and $227 for the years ended December 31, 2001 and 2000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ten months ended December 31, 1999, respectively.</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Group has adopted the disclosure-only provisions of SFAS</w:t>
      </w:r>
    </w:p>
    <w:p>
      <w:pPr>
        <w:spacing w:after="0" w:line="4" w:lineRule="exact"/>
        <w:rPr>
          <w:sz w:val="20"/>
          <w:szCs w:val="20"/>
          <w:color w:val="auto"/>
        </w:rPr>
      </w:pPr>
    </w:p>
    <w:p>
      <w:pPr>
        <w:ind w:right="1779" w:firstLine="8"/>
        <w:spacing w:after="0" w:line="236" w:lineRule="auto"/>
        <w:tabs>
          <w:tab w:leader="none" w:pos="527" w:val="left"/>
        </w:tabs>
        <w:numPr>
          <w:ilvl w:val="0"/>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Broadband Group had elected to recognize compensation costs based on the fair value at the date of grant for AT&amp;T awards granted to AT&amp;T Broadband Group employees, consistent with the provisions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XII-117</w:t>
      </w:r>
    </w:p>
    <w:p>
      <w:pPr>
        <w:sectPr>
          <w:pgSz w:w="11900" w:h="16838" w:orient="portrait"/>
          <w:cols w:equalWidth="0" w:num="1">
            <w:col w:w="10219"/>
          </w:cols>
          <w:pgMar w:left="240" w:top="514" w:right="1440" w:bottom="1440" w:gutter="0" w:footer="0" w:header="0"/>
        </w:sectPr>
      </w:pPr>
    </w:p>
    <w:bookmarkStart w:id="607" w:name="page608"/>
    <w:bookmarkEnd w:id="60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SFAS 123, AT&amp;T Broadband Group's net loss would have been adjusted to reflect additional compensation expense resulting in the following pro forma amounts:</w:t>
      </w:r>
    </w:p>
    <w:p>
      <w:pPr>
        <w:spacing w:after="0" w:line="200" w:lineRule="exact"/>
        <w:rPr>
          <w:sz w:val="20"/>
          <w:szCs w:val="20"/>
          <w:color w:val="auto"/>
        </w:rPr>
      </w:pPr>
    </w:p>
    <w:p>
      <w:pPr>
        <w:spacing w:after="0" w:line="37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1"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DECEMBER 31, 2001 2000 1999 ------ ------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 Net</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$4,011 $5,390 $2,203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XII-118</w:t>
      </w:r>
    </w:p>
    <w:p>
      <w:pPr>
        <w:sectPr>
          <w:pgSz w:w="11900" w:h="16838" w:orient="portrait"/>
          <w:cols w:equalWidth="0" w:num="1">
            <w:col w:w="10219"/>
          </w:cols>
          <w:pgMar w:left="240" w:top="514" w:right="1440" w:bottom="1440" w:gutter="0" w:footer="0" w:header="0"/>
        </w:sectPr>
      </w:pPr>
    </w:p>
    <w:bookmarkStart w:id="608" w:name="page609"/>
    <w:bookmarkEnd w:id="60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components of the provision (benefit) for income taxes are as follows:</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TEN MONTHS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w:t>
      </w:r>
    </w:p>
    <w:p>
      <w:pPr>
        <w:spacing w:after="0" w:line="5" w:lineRule="exact"/>
        <w:rPr>
          <w:sz w:val="20"/>
          <w:szCs w:val="20"/>
          <w:color w:val="auto"/>
        </w:rPr>
      </w:pPr>
    </w:p>
    <w:p>
      <w:pPr>
        <w:ind w:right="5259" w:firstLine="531"/>
        <w:spacing w:after="0" w:line="268" w:lineRule="auto"/>
        <w:tabs>
          <w:tab w:leader="none" w:pos="838"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Federal: Current........................................</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(245) $ (786) $(469) Deferred</w:t>
      </w:r>
    </w:p>
    <w:tbl>
      <w:tblPr>
        <w:tblLayout w:type="fixed"/>
        <w:tblInd w:w="6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(3,104)</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(215) 64 -------</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(3,349) (1,001)</w:t>
            </w:r>
          </w:p>
        </w:tc>
      </w:tr>
    </w:tbl>
    <w:p>
      <w:pPr>
        <w:spacing w:after="0" w:line="4" w:lineRule="exact"/>
        <w:rPr>
          <w:sz w:val="20"/>
          <w:szCs w:val="20"/>
          <w:color w:val="auto"/>
        </w:rPr>
      </w:pPr>
    </w:p>
    <w:p>
      <w:pPr>
        <w:ind w:right="5259" w:firstLine="162"/>
        <w:spacing w:after="0" w:line="268" w:lineRule="auto"/>
        <w:tabs>
          <w:tab w:leader="none" w:pos="786"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State and local: Current........................................</w:t>
      </w:r>
    </w:p>
    <w:p>
      <w:pPr>
        <w:ind w:left="1840" w:hanging="519"/>
        <w:spacing w:after="0" w:line="238" w:lineRule="auto"/>
        <w:tabs>
          <w:tab w:leader="none" w:pos="1840"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(136) 22 Deferred</w:t>
      </w:r>
    </w:p>
    <w:p>
      <w:pPr>
        <w:ind w:left="160"/>
        <w:spacing w:after="0"/>
        <w:rPr>
          <w:sz w:val="20"/>
          <w:szCs w:val="20"/>
          <w:color w:val="auto"/>
        </w:rPr>
      </w:pPr>
      <w:r>
        <w:rPr>
          <w:rFonts w:ascii="Courier New" w:cs="Courier New" w:eastAsia="Courier New" w:hAnsi="Courier New"/>
          <w:sz w:val="18"/>
          <w:szCs w:val="18"/>
          <w:color w:val="auto"/>
        </w:rPr>
        <w:t>...................................... (477)</w:t>
      </w:r>
    </w:p>
    <w:p>
      <w:pPr>
        <w:ind w:left="740" w:hanging="525"/>
        <w:spacing w:after="0" w:line="237" w:lineRule="auto"/>
        <w:tabs>
          <w:tab w:leader="none" w:pos="740" w:val="left"/>
        </w:tabs>
        <w:numPr>
          <w:ilvl w:val="0"/>
          <w:numId w:val="4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 ------- ------- ----- (511) (183)</w:t>
      </w:r>
    </w:p>
    <w:p>
      <w:pPr>
        <w:spacing w:after="0" w:line="4" w:lineRule="exact"/>
        <w:rPr>
          <w:rFonts w:ascii="Courier New" w:cs="Courier New" w:eastAsia="Courier New" w:hAnsi="Courier New"/>
          <w:sz w:val="18"/>
          <w:szCs w:val="18"/>
          <w:color w:val="auto"/>
        </w:rPr>
      </w:pPr>
    </w:p>
    <w:p>
      <w:pPr>
        <w:ind w:right="5259" w:firstLine="636"/>
        <w:spacing w:after="0" w:line="268" w:lineRule="auto"/>
        <w:tabs>
          <w:tab w:leader="none" w:pos="1155" w:val="left"/>
        </w:tabs>
        <w:numPr>
          <w:ilvl w:val="1"/>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Foreign: Current........................................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1 -- ------- ------- ----- Benefit for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 taxes......................... $(3,857)</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$(1,183) $(465)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principal reasons for the difference between the effective income tax rate and the United States federal statutory income tax rate:</w:t>
      </w:r>
    </w:p>
    <w:p>
      <w:pPr>
        <w:spacing w:after="0" w:line="200" w:lineRule="exact"/>
        <w:rPr>
          <w:sz w:val="20"/>
          <w:szCs w:val="20"/>
          <w:color w:val="auto"/>
        </w:rPr>
      </w:pPr>
    </w:p>
    <w:p>
      <w:pPr>
        <w:spacing w:after="0" w:line="211" w:lineRule="exact"/>
        <w:rPr>
          <w:sz w:val="20"/>
          <w:szCs w:val="20"/>
          <w:color w:val="auto"/>
        </w:rPr>
      </w:pPr>
    </w:p>
    <w:p>
      <w:pPr>
        <w:jc w:val="center"/>
        <w:ind w:right="4939"/>
        <w:spacing w:after="0" w:line="268" w:lineRule="auto"/>
        <w:rPr>
          <w:sz w:val="20"/>
          <w:szCs w:val="20"/>
          <w:color w:val="auto"/>
        </w:rPr>
      </w:pPr>
      <w:r>
        <w:rPr>
          <w:rFonts w:ascii="Courier New" w:cs="Courier New" w:eastAsia="Courier New" w:hAnsi="Courier New"/>
          <w:sz w:val="16"/>
          <w:szCs w:val="16"/>
          <w:color w:val="auto"/>
        </w:rPr>
        <w:t>YEAR ENDED DECEMBER 31, TEN MONTHS ENDED -------- -------- DECEMBER 31, 2001 2000 1999 ------ ----- -- ---------------- U.S. federal statutory income tax rate............ 35% 35% 35% Federal income tax benefit at statutory rate...... $3,077 $ 3,507 $ 642 Operating losses and charges relating</w:t>
      </w:r>
    </w:p>
    <w:p>
      <w:pPr>
        <w:jc w:val="center"/>
        <w:ind w:right="4939"/>
        <w:spacing w:after="0" w:line="234" w:lineRule="auto"/>
        <w:rPr>
          <w:sz w:val="20"/>
          <w:szCs w:val="20"/>
          <w:color w:val="auto"/>
        </w:rPr>
      </w:pPr>
      <w:r>
        <w:rPr>
          <w:rFonts w:ascii="Courier New" w:cs="Courier New" w:eastAsia="Courier New" w:hAnsi="Courier New"/>
          <w:sz w:val="18"/>
          <w:szCs w:val="18"/>
          <w:color w:val="auto"/>
        </w:rPr>
        <w:t>to</w:t>
      </w:r>
    </w:p>
    <w:p>
      <w:pPr>
        <w:ind w:left="120"/>
        <w:spacing w:after="0"/>
        <w:rPr>
          <w:sz w:val="20"/>
          <w:szCs w:val="20"/>
          <w:color w:val="auto"/>
        </w:rPr>
      </w:pPr>
      <w:r>
        <w:rPr>
          <w:rFonts w:ascii="Courier New" w:cs="Courier New" w:eastAsia="Courier New" w:hAnsi="Courier New"/>
          <w:sz w:val="18"/>
          <w:szCs w:val="18"/>
          <w:color w:val="auto"/>
        </w:rPr>
        <w:t>Excite@Home.....................................</w:t>
      </w:r>
    </w:p>
    <w:p>
      <w:pPr>
        <w:spacing w:after="0" w:line="4" w:lineRule="exact"/>
        <w:rPr>
          <w:sz w:val="20"/>
          <w:szCs w:val="20"/>
          <w:color w:val="auto"/>
        </w:rPr>
      </w:pPr>
    </w:p>
    <w:p>
      <w:pPr>
        <w:ind w:left="1120" w:right="5419" w:hanging="638"/>
        <w:spacing w:after="0" w:line="268" w:lineRule="auto"/>
        <w:tabs>
          <w:tab w:leader="none" w:pos="1120"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(2,758) -- Investment dispositions, acquisitions and legal entity</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restructuring</w:t>
      </w:r>
      <w:r>
        <w:rPr>
          <w:sz w:val="20"/>
          <w:szCs w:val="20"/>
          <w:color w:val="auto"/>
        </w:rPr>
        <w:tab/>
      </w:r>
      <w:r>
        <w:rPr>
          <w:rFonts w:ascii="Courier New" w:cs="Courier New" w:eastAsia="Courier New" w:hAnsi="Courier New"/>
          <w:sz w:val="16"/>
          <w:szCs w:val="16"/>
          <w:color w:val="auto"/>
        </w:rPr>
        <w:t>238 374</w:t>
      </w:r>
    </w:p>
    <w:p>
      <w:pPr>
        <w:spacing w:after="0" w:line="5" w:lineRule="exact"/>
        <w:rPr>
          <w:sz w:val="20"/>
          <w:szCs w:val="20"/>
          <w:color w:val="auto"/>
        </w:rPr>
      </w:pPr>
    </w:p>
    <w:p>
      <w:pPr>
        <w:ind w:left="1540" w:right="5479" w:hanging="1006"/>
        <w:spacing w:after="0" w:line="268" w:lineRule="auto"/>
        <w:tabs>
          <w:tab w:leader="none" w:pos="855"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Deconsolidation of and put obligation settlement related to</w:t>
      </w:r>
    </w:p>
    <w:p>
      <w:pPr>
        <w:ind w:left="60"/>
        <w:spacing w:after="0" w:line="233" w:lineRule="auto"/>
        <w:rPr>
          <w:sz w:val="20"/>
          <w:szCs w:val="20"/>
          <w:color w:val="auto"/>
        </w:rPr>
      </w:pPr>
      <w:r>
        <w:rPr>
          <w:rFonts w:ascii="Courier New" w:cs="Courier New" w:eastAsia="Courier New" w:hAnsi="Courier New"/>
          <w:sz w:val="18"/>
          <w:szCs w:val="18"/>
          <w:color w:val="auto"/>
        </w:rPr>
        <w:t>Excite@Home.......................... 1,045 -- --</w:t>
      </w:r>
    </w:p>
    <w:p>
      <w:pPr>
        <w:ind w:left="420"/>
        <w:spacing w:after="0"/>
        <w:rPr>
          <w:sz w:val="20"/>
          <w:szCs w:val="20"/>
          <w:color w:val="auto"/>
        </w:rPr>
      </w:pPr>
      <w:r>
        <w:rPr>
          <w:rFonts w:ascii="Courier New" w:cs="Courier New" w:eastAsia="Courier New" w:hAnsi="Courier New"/>
          <w:sz w:val="18"/>
          <w:szCs w:val="18"/>
          <w:color w:val="auto"/>
        </w:rPr>
        <w:t>In-process research and development write-</w:t>
      </w:r>
    </w:p>
    <w:p>
      <w:pPr>
        <w:ind w:left="380"/>
        <w:spacing w:after="0" w:line="237" w:lineRule="auto"/>
        <w:rPr>
          <w:sz w:val="20"/>
          <w:szCs w:val="20"/>
          <w:color w:val="auto"/>
        </w:rPr>
      </w:pPr>
      <w:r>
        <w:rPr>
          <w:rFonts w:ascii="Courier New" w:cs="Courier New" w:eastAsia="Courier New" w:hAnsi="Courier New"/>
          <w:sz w:val="18"/>
          <w:szCs w:val="18"/>
          <w:color w:val="auto"/>
        </w:rPr>
        <w:t>off..... -- -- (208) State and local income</w:t>
      </w:r>
    </w:p>
    <w:p>
      <w:pPr>
        <w:ind w:left="960"/>
        <w:spacing w:after="0"/>
        <w:rPr>
          <w:sz w:val="20"/>
          <w:szCs w:val="20"/>
          <w:color w:val="auto"/>
        </w:rPr>
      </w:pPr>
      <w:r>
        <w:rPr>
          <w:rFonts w:ascii="Courier New" w:cs="Courier New" w:eastAsia="Courier New" w:hAnsi="Courier New"/>
          <w:sz w:val="18"/>
          <w:szCs w:val="18"/>
          <w:color w:val="auto"/>
        </w:rPr>
        <w:t>taxes, net of federal income tax</w:t>
      </w:r>
    </w:p>
    <w:p>
      <w:pPr>
        <w:ind w:left="120"/>
        <w:spacing w:after="0" w:line="237" w:lineRule="auto"/>
        <w:rPr>
          <w:sz w:val="20"/>
          <w:szCs w:val="20"/>
          <w:color w:val="auto"/>
        </w:rPr>
      </w:pPr>
      <w:r>
        <w:rPr>
          <w:rFonts w:ascii="Courier New" w:cs="Courier New" w:eastAsia="Courier New" w:hAnsi="Courier New"/>
          <w:sz w:val="18"/>
          <w:szCs w:val="18"/>
          <w:color w:val="auto"/>
        </w:rPr>
        <w:t>benefit.............................. 333 119 39</w:t>
      </w:r>
    </w:p>
    <w:p>
      <w:pPr>
        <w:ind w:left="1860"/>
        <w:spacing w:after="0"/>
        <w:rPr>
          <w:sz w:val="20"/>
          <w:szCs w:val="20"/>
          <w:color w:val="auto"/>
        </w:rPr>
      </w:pPr>
      <w:r>
        <w:rPr>
          <w:rFonts w:ascii="Courier New" w:cs="Courier New" w:eastAsia="Courier New" w:hAnsi="Courier New"/>
          <w:sz w:val="18"/>
          <w:szCs w:val="18"/>
          <w:color w:val="auto"/>
        </w:rPr>
        <w:t>Amortization of</w:t>
      </w:r>
    </w:p>
    <w:p>
      <w:pPr>
        <w:ind w:left="280"/>
        <w:spacing w:after="0" w:line="237" w:lineRule="auto"/>
        <w:rPr>
          <w:sz w:val="20"/>
          <w:szCs w:val="20"/>
          <w:color w:val="auto"/>
        </w:rPr>
      </w:pPr>
      <w:r>
        <w:rPr>
          <w:rFonts w:ascii="Courier New" w:cs="Courier New" w:eastAsia="Courier New" w:hAnsi="Courier New"/>
          <w:sz w:val="18"/>
          <w:szCs w:val="18"/>
          <w:color w:val="auto"/>
        </w:rPr>
        <w:t>intangibles....................... (177) (81)</w:t>
      </w:r>
    </w:p>
    <w:p>
      <w:pPr>
        <w:ind w:left="1740"/>
        <w:spacing w:after="0" w:line="238" w:lineRule="auto"/>
        <w:rPr>
          <w:sz w:val="20"/>
          <w:szCs w:val="20"/>
          <w:color w:val="auto"/>
        </w:rPr>
      </w:pPr>
      <w:r>
        <w:rPr>
          <w:rFonts w:ascii="Courier New" w:cs="Courier New" w:eastAsia="Courier New" w:hAnsi="Courier New"/>
          <w:sz w:val="18"/>
          <w:szCs w:val="18"/>
          <w:color w:val="auto"/>
        </w:rPr>
        <w:t>(12) Foreign rate</w:t>
      </w:r>
    </w:p>
    <w:p>
      <w:pPr>
        <w:ind w:left="160"/>
        <w:spacing w:after="0"/>
        <w:rPr>
          <w:sz w:val="20"/>
          <w:szCs w:val="20"/>
          <w:color w:val="auto"/>
        </w:rPr>
      </w:pPr>
      <w:r>
        <w:rPr>
          <w:rFonts w:ascii="Courier New" w:cs="Courier New" w:eastAsia="Courier New" w:hAnsi="Courier New"/>
          <w:sz w:val="18"/>
          <w:szCs w:val="18"/>
          <w:color w:val="auto"/>
        </w:rPr>
        <w:t>differential......................... (3) -- --</w:t>
      </w:r>
    </w:p>
    <w:p>
      <w:pPr>
        <w:ind w:left="320"/>
        <w:spacing w:after="0" w:line="237" w:lineRule="auto"/>
        <w:rPr>
          <w:sz w:val="20"/>
          <w:szCs w:val="20"/>
          <w:color w:val="auto"/>
        </w:rPr>
      </w:pPr>
      <w:r>
        <w:rPr>
          <w:rFonts w:ascii="Courier New" w:cs="Courier New" w:eastAsia="Courier New" w:hAnsi="Courier New"/>
          <w:sz w:val="18"/>
          <w:szCs w:val="18"/>
          <w:color w:val="auto"/>
        </w:rPr>
        <w:t>Taxes on repatriated and accumulated foreign</w:t>
      </w:r>
    </w:p>
    <w:p>
      <w:pPr>
        <w:ind w:left="120"/>
        <w:spacing w:after="0"/>
        <w:rPr>
          <w:sz w:val="20"/>
          <w:szCs w:val="20"/>
          <w:color w:val="auto"/>
        </w:rPr>
      </w:pPr>
      <w:r>
        <w:rPr>
          <w:rFonts w:ascii="Courier New" w:cs="Courier New" w:eastAsia="Courier New" w:hAnsi="Courier New"/>
          <w:sz w:val="18"/>
          <w:szCs w:val="18"/>
          <w:color w:val="auto"/>
        </w:rPr>
        <w:t>income, net of tax credits......................</w:t>
      </w:r>
    </w:p>
    <w:p>
      <w:pPr>
        <w:ind w:left="2280"/>
        <w:spacing w:after="0" w:line="237" w:lineRule="auto"/>
        <w:rPr>
          <w:sz w:val="20"/>
          <w:szCs w:val="20"/>
          <w:color w:val="auto"/>
        </w:rPr>
      </w:pPr>
      <w:r>
        <w:rPr>
          <w:rFonts w:ascii="Courier New" w:cs="Courier New" w:eastAsia="Courier New" w:hAnsi="Courier New"/>
          <w:sz w:val="18"/>
          <w:szCs w:val="18"/>
          <w:color w:val="auto"/>
        </w:rPr>
        <w:t>3 -- --</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(10) 22 4 ------ ------- ----- Benefit for income</w:t>
      </w:r>
    </w:p>
    <w:p>
      <w:pPr>
        <w:ind w:left="220"/>
        <w:spacing w:after="0"/>
        <w:rPr>
          <w:sz w:val="20"/>
          <w:szCs w:val="20"/>
          <w:color w:val="auto"/>
        </w:rPr>
      </w:pPr>
      <w:r>
        <w:rPr>
          <w:rFonts w:ascii="Courier New" w:cs="Courier New" w:eastAsia="Courier New" w:hAnsi="Courier New"/>
          <w:sz w:val="18"/>
          <w:szCs w:val="18"/>
          <w:color w:val="auto"/>
        </w:rPr>
        <w:t>taxes.......................... $3,857 $ 1,183</w:t>
      </w:r>
    </w:p>
    <w:p>
      <w:pPr>
        <w:ind w:left="640"/>
        <w:spacing w:after="0" w:line="237" w:lineRule="auto"/>
        <w:rPr>
          <w:sz w:val="20"/>
          <w:szCs w:val="20"/>
          <w:color w:val="auto"/>
        </w:rPr>
      </w:pPr>
      <w:r>
        <w:rPr>
          <w:rFonts w:ascii="Courier New" w:cs="Courier New" w:eastAsia="Courier New" w:hAnsi="Courier New"/>
          <w:sz w:val="18"/>
          <w:szCs w:val="18"/>
          <w:color w:val="auto"/>
        </w:rPr>
        <w:t>465 ====== ======= ===== Effective tax</w:t>
      </w:r>
    </w:p>
    <w:p>
      <w:pPr>
        <w:ind w:left="120"/>
        <w:spacing w:after="0" w:line="238" w:lineRule="auto"/>
        <w:rPr>
          <w:sz w:val="20"/>
          <w:szCs w:val="20"/>
          <w:color w:val="auto"/>
        </w:rPr>
      </w:pPr>
      <w:r>
        <w:rPr>
          <w:rFonts w:ascii="Courier New" w:cs="Courier New" w:eastAsia="Courier New" w:hAnsi="Courier New"/>
          <w:sz w:val="18"/>
          <w:szCs w:val="18"/>
          <w:color w:val="auto"/>
        </w:rPr>
        <w:t>rate................................ 43.9% 11.8%</w:t>
      </w:r>
    </w:p>
    <w:p>
      <w:pPr>
        <w:ind w:left="1280"/>
        <w:spacing w:after="0"/>
        <w:rPr>
          <w:sz w:val="20"/>
          <w:szCs w:val="20"/>
          <w:color w:val="auto"/>
        </w:rPr>
      </w:pPr>
      <w:r>
        <w:rPr>
          <w:rFonts w:ascii="Courier New" w:cs="Courier New" w:eastAsia="Courier New" w:hAnsi="Courier New"/>
          <w:sz w:val="18"/>
          <w:szCs w:val="18"/>
          <w:color w:val="auto"/>
        </w:rPr>
        <w:t>25.3%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XII-119</w:t>
      </w:r>
    </w:p>
    <w:p>
      <w:pPr>
        <w:sectPr>
          <w:pgSz w:w="11900" w:h="16838" w:orient="portrait"/>
          <w:cols w:equalWidth="0" w:num="1">
            <w:col w:w="10219"/>
          </w:cols>
          <w:pgMar w:left="240" w:top="514" w:right="1440" w:bottom="767" w:gutter="0" w:footer="0" w:header="0"/>
        </w:sectPr>
      </w:pPr>
    </w:p>
    <w:bookmarkStart w:id="609" w:name="page610"/>
    <w:bookmarkEnd w:id="60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----------------- 2001 2000 ------- -------</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LONG-TERM DEFERRED INCOME TAX LIABILITIES: Property, plant</w:t>
      </w:r>
    </w:p>
    <w:p>
      <w:pPr>
        <w:ind w:left="320"/>
        <w:spacing w:after="0"/>
        <w:rPr>
          <w:sz w:val="20"/>
          <w:szCs w:val="20"/>
          <w:color w:val="auto"/>
        </w:rPr>
      </w:pPr>
      <w:r>
        <w:rPr>
          <w:rFonts w:ascii="Courier New" w:cs="Courier New" w:eastAsia="Courier New" w:hAnsi="Courier New"/>
          <w:sz w:val="18"/>
          <w:szCs w:val="18"/>
          <w:color w:val="auto"/>
        </w:rPr>
        <w:t>and equipment............................... $ 1,335 $</w:t>
      </w:r>
    </w:p>
    <w:p>
      <w:pPr>
        <w:ind w:left="2900"/>
        <w:spacing w:after="0" w:line="237" w:lineRule="auto"/>
        <w:rPr>
          <w:sz w:val="20"/>
          <w:szCs w:val="20"/>
          <w:color w:val="auto"/>
        </w:rPr>
      </w:pPr>
      <w:r>
        <w:rPr>
          <w:rFonts w:ascii="Courier New" w:cs="Courier New" w:eastAsia="Courier New" w:hAnsi="Courier New"/>
          <w:sz w:val="18"/>
          <w:szCs w:val="18"/>
          <w:color w:val="auto"/>
        </w:rPr>
        <w:t>1,319</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2580"/>
        <w:spacing w:after="0"/>
        <w:rPr>
          <w:sz w:val="20"/>
          <w:szCs w:val="20"/>
          <w:color w:val="auto"/>
        </w:rPr>
      </w:pPr>
      <w:r>
        <w:rPr>
          <w:rFonts w:ascii="Courier New" w:cs="Courier New" w:eastAsia="Courier New" w:hAnsi="Courier New"/>
          <w:sz w:val="18"/>
          <w:szCs w:val="18"/>
          <w:color w:val="auto"/>
        </w:rPr>
        <w:t>8,130 9,148</w:t>
      </w:r>
    </w:p>
    <w:p>
      <w:pPr>
        <w:spacing w:after="0" w:line="237" w:lineRule="auto"/>
        <w:rPr>
          <w:sz w:val="20"/>
          <w:szCs w:val="20"/>
          <w:color w:val="auto"/>
        </w:rPr>
      </w:pPr>
      <w:r>
        <w:rPr>
          <w:rFonts w:ascii="Courier New" w:cs="Courier New" w:eastAsia="Courier New" w:hAnsi="Courier New"/>
          <w:sz w:val="18"/>
          <w:szCs w:val="18"/>
          <w:color w:val="auto"/>
        </w:rPr>
        <w:t>Franchises..................................................</w:t>
      </w:r>
    </w:p>
    <w:p>
      <w:pPr>
        <w:ind w:left="2480"/>
        <w:spacing w:after="0"/>
        <w:rPr>
          <w:sz w:val="20"/>
          <w:szCs w:val="20"/>
          <w:color w:val="auto"/>
        </w:rPr>
      </w:pPr>
      <w:r>
        <w:rPr>
          <w:rFonts w:ascii="Courier New" w:cs="Courier New" w:eastAsia="Courier New" w:hAnsi="Courier New"/>
          <w:sz w:val="18"/>
          <w:szCs w:val="18"/>
          <w:color w:val="auto"/>
        </w:rPr>
        <w:t>16,939 18,571</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1,519 2,087 ------- ------- Total long-term deferred income</w:t>
      </w:r>
    </w:p>
    <w:p>
      <w:pPr>
        <w:ind w:left="120"/>
        <w:spacing w:after="0" w:line="237" w:lineRule="auto"/>
        <w:rPr>
          <w:sz w:val="20"/>
          <w:szCs w:val="20"/>
          <w:color w:val="auto"/>
        </w:rPr>
      </w:pPr>
      <w:r>
        <w:rPr>
          <w:rFonts w:ascii="Courier New" w:cs="Courier New" w:eastAsia="Courier New" w:hAnsi="Courier New"/>
          <w:sz w:val="18"/>
          <w:szCs w:val="18"/>
          <w:color w:val="auto"/>
        </w:rPr>
        <w:t>tax liabilities............. 27,923 31,125 ------- -------</w:t>
      </w:r>
    </w:p>
    <w:p>
      <w:pPr>
        <w:ind w:left="740"/>
        <w:spacing w:after="0" w:line="238" w:lineRule="auto"/>
        <w:rPr>
          <w:sz w:val="20"/>
          <w:szCs w:val="20"/>
          <w:color w:val="auto"/>
        </w:rPr>
      </w:pPr>
      <w:r>
        <w:rPr>
          <w:rFonts w:ascii="Courier New" w:cs="Courier New" w:eastAsia="Courier New" w:hAnsi="Courier New"/>
          <w:sz w:val="18"/>
          <w:szCs w:val="18"/>
          <w:color w:val="auto"/>
        </w:rPr>
        <w:t>LONG-TERM DEFERRED INCOME TAX ASSETS: Business</w:t>
      </w:r>
    </w:p>
    <w:p>
      <w:pPr>
        <w:ind w:left="220"/>
        <w:spacing w:after="0"/>
        <w:rPr>
          <w:sz w:val="20"/>
          <w:szCs w:val="20"/>
          <w:color w:val="auto"/>
        </w:rPr>
      </w:pPr>
      <w:r>
        <w:rPr>
          <w:rFonts w:ascii="Courier New" w:cs="Courier New" w:eastAsia="Courier New" w:hAnsi="Courier New"/>
          <w:sz w:val="18"/>
          <w:szCs w:val="18"/>
          <w:color w:val="auto"/>
        </w:rPr>
        <w:t>restructuring...................................... 13 3</w:t>
      </w:r>
    </w:p>
    <w:p>
      <w:pPr>
        <w:ind w:left="1860"/>
        <w:spacing w:after="0" w:line="237" w:lineRule="auto"/>
        <w:rPr>
          <w:sz w:val="20"/>
          <w:szCs w:val="20"/>
          <w:color w:val="auto"/>
        </w:rPr>
      </w:pPr>
      <w:r>
        <w:rPr>
          <w:rFonts w:ascii="Courier New" w:cs="Courier New" w:eastAsia="Courier New" w:hAnsi="Courier New"/>
          <w:sz w:val="18"/>
          <w:szCs w:val="18"/>
          <w:color w:val="auto"/>
        </w:rPr>
        <w:t>Net operating loss/credit</w:t>
      </w:r>
    </w:p>
    <w:p>
      <w:pPr>
        <w:ind w:left="60"/>
        <w:spacing w:after="0"/>
        <w:rPr>
          <w:sz w:val="20"/>
          <w:szCs w:val="20"/>
          <w:color w:val="auto"/>
        </w:rPr>
      </w:pPr>
      <w:r>
        <w:rPr>
          <w:rFonts w:ascii="Courier New" w:cs="Courier New" w:eastAsia="Courier New" w:hAnsi="Courier New"/>
          <w:sz w:val="18"/>
          <w:szCs w:val="18"/>
          <w:color w:val="auto"/>
        </w:rPr>
        <w:t>carryforwards..................... 80 509 Employee pensions</w:t>
      </w:r>
    </w:p>
    <w:p>
      <w:pPr>
        <w:ind w:left="60"/>
        <w:spacing w:after="0" w:line="237" w:lineRule="auto"/>
        <w:rPr>
          <w:sz w:val="20"/>
          <w:szCs w:val="20"/>
          <w:color w:val="auto"/>
        </w:rPr>
      </w:pPr>
      <w:r>
        <w:rPr>
          <w:rFonts w:ascii="Courier New" w:cs="Courier New" w:eastAsia="Courier New" w:hAnsi="Courier New"/>
          <w:sz w:val="18"/>
          <w:szCs w:val="18"/>
          <w:color w:val="auto"/>
        </w:rPr>
        <w:t>and other benefits, net................... 330 520 Reserves</w:t>
      </w:r>
    </w:p>
    <w:p>
      <w:pPr>
        <w:ind w:left="160"/>
        <w:spacing w:after="0"/>
        <w:rPr>
          <w:sz w:val="20"/>
          <w:szCs w:val="20"/>
          <w:color w:val="auto"/>
        </w:rPr>
      </w:pPr>
      <w:r>
        <w:rPr>
          <w:rFonts w:ascii="Courier New" w:cs="Courier New" w:eastAsia="Courier New" w:hAnsi="Courier New"/>
          <w:sz w:val="18"/>
          <w:szCs w:val="18"/>
          <w:color w:val="auto"/>
        </w:rPr>
        <w:t>and allowances..................................... 12 65</w:t>
      </w:r>
    </w:p>
    <w:p>
      <w:pPr>
        <w:ind w:left="2700"/>
        <w:spacing w:after="0" w:line="237" w:lineRule="auto"/>
        <w:rPr>
          <w:sz w:val="20"/>
          <w:szCs w:val="20"/>
          <w:color w:val="auto"/>
        </w:rPr>
      </w:pPr>
      <w:r>
        <w:rPr>
          <w:rFonts w:ascii="Courier New" w:cs="Courier New" w:eastAsia="Courier New" w:hAnsi="Courier New"/>
          <w:sz w:val="18"/>
          <w:szCs w:val="18"/>
          <w:color w:val="auto"/>
        </w:rPr>
        <w:t>Valuation</w:t>
      </w:r>
    </w:p>
    <w:p>
      <w:pPr>
        <w:ind w:left="280"/>
        <w:spacing w:after="0" w:line="238" w:lineRule="auto"/>
        <w:rPr>
          <w:sz w:val="20"/>
          <w:szCs w:val="20"/>
          <w:color w:val="auto"/>
        </w:rPr>
      </w:pPr>
      <w:r>
        <w:rPr>
          <w:rFonts w:ascii="Courier New" w:cs="Courier New" w:eastAsia="Courier New" w:hAnsi="Courier New"/>
          <w:sz w:val="18"/>
          <w:szCs w:val="18"/>
          <w:color w:val="auto"/>
        </w:rPr>
        <w:t>allowances........................................ (23)</w:t>
      </w:r>
    </w:p>
    <w:p>
      <w:pPr>
        <w:ind w:left="2900"/>
        <w:spacing w:after="0"/>
        <w:rPr>
          <w:sz w:val="20"/>
          <w:szCs w:val="20"/>
          <w:color w:val="auto"/>
        </w:rPr>
      </w:pPr>
      <w:r>
        <w:rPr>
          <w:rFonts w:ascii="Courier New" w:cs="Courier New" w:eastAsia="Courier New" w:hAnsi="Courier New"/>
          <w:sz w:val="18"/>
          <w:szCs w:val="18"/>
          <w:color w:val="auto"/>
        </w:rPr>
        <w:t>(726)</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1,701 2,204 ------- ------- Total long-term deferred income</w:t>
      </w:r>
    </w:p>
    <w:p>
      <w:pPr>
        <w:ind w:left="220"/>
        <w:spacing w:after="0" w:line="237" w:lineRule="auto"/>
        <w:rPr>
          <w:sz w:val="20"/>
          <w:szCs w:val="20"/>
          <w:color w:val="auto"/>
        </w:rPr>
      </w:pPr>
      <w:r>
        <w:rPr>
          <w:rFonts w:ascii="Courier New" w:cs="Courier New" w:eastAsia="Courier New" w:hAnsi="Courier New"/>
          <w:sz w:val="18"/>
          <w:szCs w:val="18"/>
          <w:color w:val="auto"/>
        </w:rPr>
        <w:t>tax assets.................. 2,113 2,575 ------- -------</w:t>
      </w:r>
    </w:p>
    <w:p>
      <w:pPr>
        <w:ind w:left="1420"/>
        <w:spacing w:after="0"/>
        <w:rPr>
          <w:sz w:val="20"/>
          <w:szCs w:val="20"/>
          <w:color w:val="auto"/>
        </w:rPr>
      </w:pPr>
      <w:r>
        <w:rPr>
          <w:rFonts w:ascii="Courier New" w:cs="Courier New" w:eastAsia="Courier New" w:hAnsi="Courier New"/>
          <w:sz w:val="18"/>
          <w:szCs w:val="18"/>
          <w:color w:val="auto"/>
        </w:rPr>
        <w:t>Net long-term deferred income tax</w:t>
      </w:r>
    </w:p>
    <w:p>
      <w:pPr>
        <w:ind w:left="220"/>
        <w:spacing w:after="0" w:line="237" w:lineRule="auto"/>
        <w:rPr>
          <w:sz w:val="20"/>
          <w:szCs w:val="20"/>
          <w:color w:val="auto"/>
        </w:rPr>
      </w:pPr>
      <w:r>
        <w:rPr>
          <w:rFonts w:ascii="Courier New" w:cs="Courier New" w:eastAsia="Courier New" w:hAnsi="Courier New"/>
          <w:sz w:val="18"/>
          <w:szCs w:val="18"/>
          <w:color w:val="auto"/>
        </w:rPr>
        <w:t>liabilities............... 25,810 28,550 ------- -------</w:t>
      </w:r>
    </w:p>
    <w:p>
      <w:pPr>
        <w:ind w:left="1060"/>
        <w:spacing w:after="0"/>
        <w:rPr>
          <w:sz w:val="20"/>
          <w:szCs w:val="20"/>
          <w:color w:val="auto"/>
        </w:rPr>
      </w:pPr>
      <w:r>
        <w:rPr>
          <w:rFonts w:ascii="Courier New" w:cs="Courier New" w:eastAsia="Courier New" w:hAnsi="Courier New"/>
          <w:sz w:val="18"/>
          <w:szCs w:val="18"/>
          <w:color w:val="auto"/>
        </w:rPr>
        <w:t>CURRENT DEFERRED INCOME TAX LIABILITIES:</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2860"/>
        <w:spacing w:after="0" w:line="238" w:lineRule="auto"/>
        <w:rPr>
          <w:sz w:val="20"/>
          <w:szCs w:val="20"/>
          <w:color w:val="auto"/>
        </w:rPr>
      </w:pPr>
      <w:r>
        <w:rPr>
          <w:rFonts w:ascii="Courier New" w:cs="Courier New" w:eastAsia="Courier New" w:hAnsi="Courier New"/>
          <w:sz w:val="18"/>
          <w:szCs w:val="18"/>
          <w:color w:val="auto"/>
        </w:rPr>
        <w:t>11 670</w:t>
      </w:r>
    </w:p>
    <w:p>
      <w:pPr>
        <w:spacing w:after="0"/>
        <w:rPr>
          <w:sz w:val="20"/>
          <w:szCs w:val="20"/>
          <w:color w:val="auto"/>
        </w:rPr>
      </w:pPr>
      <w:r>
        <w:rPr>
          <w:rFonts w:ascii="Courier New" w:cs="Courier New" w:eastAsia="Courier New" w:hAnsi="Courier New"/>
          <w:sz w:val="18"/>
          <w:szCs w:val="18"/>
          <w:color w:val="auto"/>
        </w:rPr>
        <w:t>Other.......................................................</w:t>
      </w:r>
    </w:p>
    <w:p>
      <w:pPr>
        <w:ind w:left="380"/>
        <w:spacing w:after="0" w:line="237" w:lineRule="auto"/>
        <w:rPr>
          <w:sz w:val="20"/>
          <w:szCs w:val="20"/>
          <w:color w:val="auto"/>
        </w:rPr>
      </w:pPr>
      <w:r>
        <w:rPr>
          <w:rFonts w:ascii="Courier New" w:cs="Courier New" w:eastAsia="Courier New" w:hAnsi="Courier New"/>
          <w:sz w:val="18"/>
          <w:szCs w:val="18"/>
          <w:color w:val="auto"/>
        </w:rPr>
        <w:t>1 6 ------- ------- Total current deferred income tax</w:t>
      </w:r>
    </w:p>
    <w:p>
      <w:pPr>
        <w:ind w:left="160"/>
        <w:spacing w:after="0"/>
        <w:rPr>
          <w:sz w:val="20"/>
          <w:szCs w:val="20"/>
          <w:color w:val="auto"/>
        </w:rPr>
      </w:pPr>
      <w:r>
        <w:rPr>
          <w:rFonts w:ascii="Courier New" w:cs="Courier New" w:eastAsia="Courier New" w:hAnsi="Courier New"/>
          <w:sz w:val="18"/>
          <w:szCs w:val="18"/>
          <w:color w:val="auto"/>
        </w:rPr>
        <w:t>liabilities............... 12 676 ------- ------- CURRENT</w:t>
      </w:r>
    </w:p>
    <w:p>
      <w:pPr>
        <w:ind w:left="280"/>
        <w:spacing w:after="0" w:line="237" w:lineRule="auto"/>
        <w:rPr>
          <w:sz w:val="20"/>
          <w:szCs w:val="20"/>
          <w:color w:val="auto"/>
        </w:rPr>
      </w:pPr>
      <w:r>
        <w:rPr>
          <w:rFonts w:ascii="Courier New" w:cs="Courier New" w:eastAsia="Courier New" w:hAnsi="Courier New"/>
          <w:sz w:val="18"/>
          <w:szCs w:val="18"/>
          <w:color w:val="auto"/>
        </w:rPr>
        <w:t>DEFERRED INCOME TAX ASSETS: Employee pensions and other</w:t>
      </w:r>
    </w:p>
    <w:p>
      <w:pPr>
        <w:ind w:left="540"/>
        <w:spacing w:after="0"/>
        <w:rPr>
          <w:sz w:val="20"/>
          <w:szCs w:val="20"/>
          <w:color w:val="auto"/>
        </w:rPr>
      </w:pPr>
      <w:r>
        <w:rPr>
          <w:rFonts w:ascii="Courier New" w:cs="Courier New" w:eastAsia="Courier New" w:hAnsi="Courier New"/>
          <w:sz w:val="18"/>
          <w:szCs w:val="18"/>
          <w:color w:val="auto"/>
        </w:rPr>
        <w:t>benefits........................ 4 22 Reserves and</w:t>
      </w:r>
    </w:p>
    <w:p>
      <w:pPr>
        <w:ind w:left="380"/>
        <w:spacing w:after="0" w:line="237" w:lineRule="auto"/>
        <w:rPr>
          <w:sz w:val="20"/>
          <w:szCs w:val="20"/>
          <w:color w:val="auto"/>
        </w:rPr>
      </w:pPr>
      <w:r>
        <w:rPr>
          <w:rFonts w:ascii="Courier New" w:cs="Courier New" w:eastAsia="Courier New" w:hAnsi="Courier New"/>
          <w:sz w:val="18"/>
          <w:szCs w:val="18"/>
          <w:color w:val="auto"/>
        </w:rPr>
        <w:t>allowances..................................... 10 10</w:t>
      </w:r>
    </w:p>
    <w:p>
      <w:pPr>
        <w:ind w:left="2700"/>
        <w:spacing w:after="0" w:line="238" w:lineRule="auto"/>
        <w:rPr>
          <w:sz w:val="20"/>
          <w:szCs w:val="20"/>
          <w:color w:val="auto"/>
        </w:rPr>
      </w:pPr>
      <w:r>
        <w:rPr>
          <w:rFonts w:ascii="Courier New" w:cs="Courier New" w:eastAsia="Courier New" w:hAnsi="Courier New"/>
          <w:sz w:val="18"/>
          <w:szCs w:val="18"/>
          <w:color w:val="auto"/>
        </w:rPr>
        <w:t>Valuation</w:t>
      </w:r>
    </w:p>
    <w:p>
      <w:pPr>
        <w:ind w:left="120"/>
        <w:spacing w:after="0"/>
        <w:rPr>
          <w:sz w:val="20"/>
          <w:szCs w:val="20"/>
          <w:color w:val="auto"/>
        </w:rPr>
      </w:pPr>
      <w:r>
        <w:rPr>
          <w:rFonts w:ascii="Courier New" w:cs="Courier New" w:eastAsia="Courier New" w:hAnsi="Courier New"/>
          <w:sz w:val="18"/>
          <w:szCs w:val="18"/>
          <w:color w:val="auto"/>
        </w:rPr>
        <w:t>allowances........................................ -- (39)</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20"/>
        <w:spacing w:after="0"/>
        <w:rPr>
          <w:sz w:val="20"/>
          <w:szCs w:val="20"/>
          <w:color w:val="auto"/>
        </w:rPr>
      </w:pPr>
      <w:r>
        <w:rPr>
          <w:rFonts w:ascii="Courier New" w:cs="Courier New" w:eastAsia="Courier New" w:hAnsi="Courier New"/>
          <w:sz w:val="18"/>
          <w:szCs w:val="18"/>
          <w:color w:val="auto"/>
        </w:rPr>
        <w:t>36 197 ------- ------- Total current deferred income tax</w:t>
      </w:r>
    </w:p>
    <w:p>
      <w:pPr>
        <w:ind w:left="380"/>
        <w:spacing w:after="0" w:line="237" w:lineRule="auto"/>
        <w:rPr>
          <w:sz w:val="20"/>
          <w:szCs w:val="20"/>
          <w:color w:val="auto"/>
        </w:rPr>
      </w:pPr>
      <w:r>
        <w:rPr>
          <w:rFonts w:ascii="Courier New" w:cs="Courier New" w:eastAsia="Courier New" w:hAnsi="Courier New"/>
          <w:sz w:val="18"/>
          <w:szCs w:val="18"/>
          <w:color w:val="auto"/>
        </w:rPr>
        <w:t>assets.................... 50 190 ------- ------- Net</w:t>
      </w:r>
    </w:p>
    <w:p>
      <w:pPr>
        <w:ind w:left="60"/>
        <w:spacing w:after="0"/>
        <w:rPr>
          <w:sz w:val="20"/>
          <w:szCs w:val="20"/>
          <w:color w:val="auto"/>
        </w:rPr>
      </w:pPr>
      <w:r>
        <w:rPr>
          <w:rFonts w:ascii="Courier New" w:cs="Courier New" w:eastAsia="Courier New" w:hAnsi="Courier New"/>
          <w:sz w:val="18"/>
          <w:szCs w:val="18"/>
          <w:color w:val="auto"/>
        </w:rPr>
        <w:t>current deferred income tax (liabilities) assets........ 38</w:t>
      </w:r>
    </w:p>
    <w:p>
      <w:pPr>
        <w:ind w:left="700"/>
        <w:spacing w:after="0" w:line="237" w:lineRule="auto"/>
        <w:rPr>
          <w:sz w:val="20"/>
          <w:szCs w:val="20"/>
          <w:color w:val="auto"/>
        </w:rPr>
      </w:pPr>
      <w:r>
        <w:rPr>
          <w:rFonts w:ascii="Courier New" w:cs="Courier New" w:eastAsia="Courier New" w:hAnsi="Courier New"/>
          <w:sz w:val="18"/>
          <w:szCs w:val="18"/>
          <w:color w:val="auto"/>
        </w:rPr>
        <w:t>(486) ------- ------- Total deferred income tax</w:t>
      </w:r>
    </w:p>
    <w:p>
      <w:pPr>
        <w:ind w:left="120"/>
        <w:spacing w:after="0" w:line="238" w:lineRule="auto"/>
        <w:rPr>
          <w:sz w:val="20"/>
          <w:szCs w:val="20"/>
          <w:color w:val="auto"/>
        </w:rPr>
      </w:pPr>
      <w:r>
        <w:rPr>
          <w:rFonts w:ascii="Courier New" w:cs="Courier New" w:eastAsia="Courier New" w:hAnsi="Courier New"/>
          <w:sz w:val="18"/>
          <w:szCs w:val="18"/>
          <w:color w:val="auto"/>
        </w:rPr>
        <w:t>liabilities....................... $25,772 $29,036 =======</w:t>
      </w:r>
    </w:p>
    <w:p>
      <w:pPr>
        <w:ind w:left="2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XII-120</w:t>
      </w:r>
    </w:p>
    <w:p>
      <w:pPr>
        <w:sectPr>
          <w:pgSz w:w="11900" w:h="16838" w:orient="portrait"/>
          <w:cols w:equalWidth="0" w:num="1">
            <w:col w:w="10219"/>
          </w:cols>
          <w:pgMar w:left="240" w:top="515" w:right="1440" w:bottom="1440" w:gutter="0" w:footer="0" w:header="0"/>
        </w:sectPr>
      </w:pPr>
    </w:p>
    <w:bookmarkStart w:id="610" w:name="page611"/>
    <w:bookmarkEnd w:id="61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COMMITMENTS AND CONTINGENCIES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XII-121</w:t>
      </w:r>
    </w:p>
    <w:p>
      <w:pPr>
        <w:sectPr>
          <w:pgSz w:w="11900" w:h="16838" w:orient="portrait"/>
          <w:cols w:equalWidth="0" w:num="1">
            <w:col w:w="10219"/>
          </w:cols>
          <w:pgMar w:left="240" w:top="514" w:right="1440" w:bottom="1440" w:gutter="0" w:footer="0" w:header="0"/>
        </w:sectPr>
      </w:pPr>
    </w:p>
    <w:bookmarkStart w:id="611" w:name="page612"/>
    <w:bookmarkEnd w:id="61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OPERATING CAPITAL LEASES LEASES</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2002........................................................</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$135 $ 58</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2003........................................................</w:t>
            </w:r>
          </w:p>
        </w:tc>
        <w:tc>
          <w:tcPr>
            <w:tcW w:w="2380" w:type="dxa"/>
            <w:vAlign w:val="bottom"/>
          </w:tcPr>
          <w:p>
            <w:pPr>
              <w:spacing w:after="0"/>
              <w:rPr>
                <w:sz w:val="17"/>
                <w:szCs w:val="17"/>
                <w:color w:val="auto"/>
              </w:rPr>
            </w:pPr>
          </w:p>
        </w:tc>
      </w:tr>
      <w:tr>
        <w:trPr>
          <w:trHeight w:val="203"/>
        </w:trPr>
        <w:tc>
          <w:tcPr>
            <w:tcW w:w="32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129</w:t>
            </w:r>
          </w:p>
        </w:tc>
        <w:tc>
          <w:tcPr>
            <w:tcW w:w="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83"/>
              </w:rPr>
              <w:t>56</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2380" w:type="dxa"/>
            <w:vAlign w:val="bottom"/>
          </w:tcPr>
          <w:p>
            <w:pPr>
              <w:spacing w:after="0"/>
              <w:rPr>
                <w:sz w:val="17"/>
                <w:szCs w:val="17"/>
                <w:color w:val="auto"/>
              </w:rPr>
            </w:pPr>
          </w:p>
        </w:tc>
      </w:tr>
      <w:tr>
        <w:trPr>
          <w:trHeight w:val="203"/>
        </w:trPr>
        <w:tc>
          <w:tcPr>
            <w:tcW w:w="32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83"/>
              </w:rPr>
              <w:t>52</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2005........................................................</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95 51</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2006........................................................</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center"/>
              <w:ind w:left="2336"/>
              <w:spacing w:after="0" w:line="203" w:lineRule="exact"/>
              <w:rPr>
                <w:sz w:val="20"/>
                <w:szCs w:val="20"/>
                <w:color w:val="auto"/>
              </w:rPr>
            </w:pPr>
            <w:r>
              <w:rPr>
                <w:rFonts w:ascii="Courier New" w:cs="Courier New" w:eastAsia="Courier New" w:hAnsi="Courier New"/>
                <w:sz w:val="18"/>
                <w:szCs w:val="18"/>
                <w:color w:val="auto"/>
                <w:w w:val="97"/>
              </w:rPr>
              <w:t>77 36 Later</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years.................................................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36 ---- ---- Total minimum lease</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payments................................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$823 289 ==== ====</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Less amount representing</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42 ---- Present value</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of net minimum lease payments.................</w:t>
            </w:r>
          </w:p>
        </w:tc>
        <w:tc>
          <w:tcPr>
            <w:tcW w:w="2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 December 31, 2001, an entity attributed to AT&amp;T Broadband Group has an agreement with Motorola, Inc. to purchase a minimum of 1.6 million digital set-top devices at an average price of $234</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XII-122</w:t>
      </w:r>
    </w:p>
    <w:p>
      <w:pPr>
        <w:sectPr>
          <w:pgSz w:w="11900" w:h="16838" w:orient="portrait"/>
          <w:cols w:equalWidth="0" w:num="1">
            <w:col w:w="10219"/>
          </w:cols>
          <w:pgMar w:left="240" w:top="514" w:right="1440" w:bottom="159" w:gutter="0" w:footer="0" w:header="0"/>
        </w:sectPr>
      </w:pPr>
    </w:p>
    <w:bookmarkStart w:id="612" w:name="page613"/>
    <w:bookmarkEnd w:id="61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per unit in 2002. During 2001, AT&amp;T Broadband Group satisfied its obligation under a previous agreement with Motorola, Inc. to purchase set-top devices.</w:t>
      </w:r>
    </w:p>
    <w:p>
      <w:pPr>
        <w:spacing w:after="0" w:line="200" w:lineRule="exact"/>
        <w:rPr>
          <w:sz w:val="20"/>
          <w:szCs w:val="20"/>
          <w:color w:val="auto"/>
        </w:rPr>
      </w:pPr>
    </w:p>
    <w:p>
      <w:pPr>
        <w:spacing w:after="0" w:line="37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RELATED PARTY TRANSACTIONS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attributed net assets. Short-term debt due to AT&amp;T and interest was assumed based upon the methodology outlined in Note 1. Intercompany debt was $3,959 and $5,830 at December 31, 2001 and 2000, respectively. Intercompany interest expense was $320, $323 and $91 for the years ended December 31, 2001 and 2000 and for the ten months ended December 31, 1999, respectively.</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Included in current liabilities at December 31, 2001 and 2000, was $2 and $98, respectively, related to amounts due AT&amp;T Consumer Services Group and AT&amp;T Business Services Group for the above described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October 2, 2000, AT&amp;T Broadband Group, through MediaOne, completed the sale of several equity interests in international ventures acquired as a result of the MediaOne Merger to the AT&amp;T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XII-123</w:t>
      </w:r>
    </w:p>
    <w:p>
      <w:pPr>
        <w:sectPr>
          <w:pgSz w:w="11900" w:h="16838" w:orient="portrait"/>
          <w:cols w:equalWidth="0" w:num="1">
            <w:col w:w="10219"/>
          </w:cols>
          <w:pgMar w:left="240" w:top="515" w:right="1440" w:bottom="0" w:gutter="0" w:footer="0" w:header="0"/>
        </w:sectPr>
      </w:pPr>
    </w:p>
    <w:bookmarkStart w:id="613" w:name="page614"/>
    <w:bookmarkEnd w:id="61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NEW ACCOUNTING PRONOUNCEMENTS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XII-124</w:t>
      </w:r>
    </w:p>
    <w:p>
      <w:pPr>
        <w:sectPr>
          <w:pgSz w:w="11900" w:h="16838" w:orient="portrait"/>
          <w:cols w:equalWidth="0" w:num="1">
            <w:col w:w="10219"/>
          </w:cols>
          <w:pgMar w:left="240" w:top="514" w:right="1440" w:bottom="159" w:gutter="0" w:footer="0" w:header="0"/>
        </w:sectPr>
      </w:pPr>
    </w:p>
    <w:bookmarkStart w:id="614" w:name="page615"/>
    <w:bookmarkEnd w:id="61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38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XII-125</w:t>
      </w:r>
    </w:p>
    <w:p>
      <w:pPr>
        <w:sectPr>
          <w:pgSz w:w="11900" w:h="16838" w:orient="portrait"/>
          <w:cols w:equalWidth="0" w:num="1">
            <w:col w:w="10219"/>
          </w:cols>
          <w:pgMar w:left="240" w:top="515" w:right="1440" w:bottom="1440" w:gutter="0" w:footer="0" w:header="0"/>
        </w:sectPr>
      </w:pPr>
    </w:p>
    <w:bookmarkStart w:id="615" w:name="page616"/>
    <w:bookmarkEnd w:id="615"/>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in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XII-126</w:t>
      </w:r>
    </w:p>
    <w:p>
      <w:pPr>
        <w:sectPr>
          <w:pgSz w:w="11900" w:h="16838" w:orient="portrait"/>
          <w:cols w:equalWidth="0" w:num="1">
            <w:col w:w="10219"/>
          </w:cols>
          <w:pgMar w:left="240" w:top="717" w:right="1440" w:bottom="1440" w:gutter="0" w:footer="0" w:header="0"/>
        </w:sectPr>
      </w:pPr>
    </w:p>
    <w:bookmarkStart w:id="616" w:name="page617"/>
    <w:bookmarkEnd w:id="616"/>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XII-127</w:t>
      </w:r>
    </w:p>
    <w:p>
      <w:pPr>
        <w:sectPr>
          <w:pgSz w:w="11900" w:h="16838" w:orient="portrait"/>
          <w:cols w:equalWidth="0" w:num="1">
            <w:col w:w="10219"/>
          </w:cols>
          <w:pgMar w:left="240" w:top="718" w:right="1440" w:bottom="1440" w:gutter="0" w:footer="0" w:header="0"/>
        </w:sectPr>
      </w:pPr>
    </w:p>
    <w:bookmarkStart w:id="617" w:name="page618"/>
    <w:bookmarkEnd w:id="617"/>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COMBINED STATEMENTS OF INCOME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389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3899"/>
        <w:spacing w:after="0"/>
        <w:rPr>
          <w:sz w:val="20"/>
          <w:szCs w:val="20"/>
          <w:color w:val="auto"/>
        </w:rPr>
      </w:pPr>
      <w:r>
        <w:rPr>
          <w:rFonts w:ascii="Courier New" w:cs="Courier New" w:eastAsia="Courier New" w:hAnsi="Courier New"/>
          <w:sz w:val="18"/>
          <w:szCs w:val="18"/>
          <w:color w:val="auto"/>
        </w:rPr>
        <w:t>(DOLLARS IN MILLIONS)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$15,079 $18,894 $21,753 Operating Expenses Access and 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connection................................. 4,040 5,204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6,223 Selling, general and</w:t>
      </w:r>
    </w:p>
    <w:p>
      <w:pPr>
        <w:jc w:val="center"/>
        <w:ind w:right="3899"/>
        <w:spacing w:after="0"/>
        <w:rPr>
          <w:sz w:val="20"/>
          <w:szCs w:val="20"/>
          <w:color w:val="auto"/>
        </w:rPr>
      </w:pPr>
      <w:r>
        <w:rPr>
          <w:rFonts w:ascii="Courier New" w:cs="Courier New" w:eastAsia="Courier New" w:hAnsi="Courier New"/>
          <w:sz w:val="18"/>
          <w:szCs w:val="18"/>
          <w:color w:val="auto"/>
        </w:rPr>
        <w:t>administrative......................... 3,805 4,128 4,688</w:t>
      </w:r>
    </w:p>
    <w:p>
      <w:pPr>
        <w:spacing w:after="0" w:line="3"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Costs of services and products (excluding depreciation of $165, $137 and $168 included below)....................... 2,382 2,557 3,316 Depreciation and</w:t>
      </w:r>
    </w:p>
    <w:tbl>
      <w:tblPr>
        <w:tblLayout w:type="fixed"/>
        <w:tblInd w:w="60" w:type="dxa"/>
        <w:tblCellMar>
          <w:top w:w="0" w:type="dxa"/>
          <w:left w:w="0" w:type="dxa"/>
          <w:bottom w:w="0" w:type="dxa"/>
          <w:right w:w="0" w:type="dxa"/>
        </w:tblCellMar>
      </w:tblPr>
      <w:tr>
        <w:trPr>
          <w:trHeight w:val="199"/>
        </w:trPr>
        <w:tc>
          <w:tcPr>
            <w:tcW w:w="3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4"/>
              </w:rPr>
              <w:t>amortization...............................</w:t>
            </w:r>
          </w:p>
        </w:tc>
        <w:tc>
          <w:tcPr>
            <w:tcW w:w="2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200 167 184 Net</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3"/>
              </w:rPr>
              <w:t>restructuring and other charges.........................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97 7 Total operating</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expenses....................................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10,458 12,153</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14,418 Operating</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2"/>
              </w:rPr>
              <w:t>income............................................</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4,621</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6,741 7,335 Other income,</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8"/>
              </w:rPr>
              <w:t>net...........................................</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189 81 208</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0"/>
              </w:rPr>
              <w:t>expense............................................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154 164</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41 Income before income</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4,656 6,658 7,502</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Provision for income</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1,783 2,546 2,869</w:t>
            </w:r>
          </w:p>
        </w:tc>
      </w:tr>
      <w:tr>
        <w:trPr>
          <w:trHeight w:val="203"/>
        </w:trPr>
        <w:tc>
          <w:tcPr>
            <w:tcW w:w="3480" w:type="dxa"/>
            <w:vAlign w:val="bottom"/>
          </w:tcPr>
          <w:p>
            <w:pPr>
              <w:jc w:val="center"/>
              <w:ind w:left="2655"/>
              <w:spacing w:after="0" w:line="203" w:lineRule="exact"/>
              <w:rPr>
                <w:sz w:val="20"/>
                <w:szCs w:val="20"/>
                <w:color w:val="auto"/>
              </w:rPr>
            </w:pPr>
            <w:r>
              <w:rPr>
                <w:rFonts w:ascii="Courier New" w:cs="Courier New" w:eastAsia="Courier New" w:hAnsi="Courier New"/>
                <w:sz w:val="18"/>
                <w:szCs w:val="18"/>
                <w:color w:val="auto"/>
                <w:w w:val="92"/>
              </w:rPr>
              <w:t>Net</w:t>
            </w:r>
          </w:p>
        </w:tc>
        <w:tc>
          <w:tcPr>
            <w:tcW w:w="2740" w:type="dxa"/>
            <w:vAlign w:val="bottom"/>
          </w:tcPr>
          <w:p>
            <w:pPr>
              <w:spacing w:after="0"/>
              <w:rPr>
                <w:sz w:val="17"/>
                <w:szCs w:val="17"/>
                <w:color w:val="auto"/>
              </w:rPr>
            </w:pP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3"/>
              </w:rPr>
              <w:t>income..................................................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2,873 $ 4,112</w:t>
            </w:r>
          </w:p>
        </w:tc>
        <w:tc>
          <w:tcPr>
            <w:tcW w:w="274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5"/>
              </w:rPr>
              <w:t>$ 4,633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XII-128</w:t>
      </w:r>
    </w:p>
    <w:p>
      <w:pPr>
        <w:sectPr>
          <w:pgSz w:w="11900" w:h="16838" w:orient="portrait"/>
          <w:cols w:equalWidth="0" w:num="1">
            <w:col w:w="10219"/>
          </w:cols>
          <w:pgMar w:left="240" w:top="920" w:right="1440" w:bottom="1440" w:gutter="0" w:footer="0" w:header="0"/>
        </w:sectPr>
      </w:pPr>
    </w:p>
    <w:bookmarkStart w:id="618" w:name="page619"/>
    <w:bookmarkEnd w:id="618"/>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COMBINED BALANCE SHEETS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60"/>
        <w:spacing w:after="0" w:line="238" w:lineRule="auto"/>
        <w:rPr>
          <w:sz w:val="20"/>
          <w:szCs w:val="20"/>
          <w:color w:val="auto"/>
        </w:rPr>
      </w:pPr>
      <w:r>
        <w:rPr>
          <w:rFonts w:ascii="Courier New" w:cs="Courier New" w:eastAsia="Courier New" w:hAnsi="Courier New"/>
          <w:sz w:val="18"/>
          <w:szCs w:val="18"/>
          <w:color w:val="auto"/>
        </w:rPr>
        <w:t>----- --------- (DOLLARS IN MILLIONS) ASSETS Cash and</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cash equivalents...................................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1 $ -- Receivables, less allowances of $267 and</w:t>
      </w:r>
    </w:p>
    <w:p>
      <w:pPr>
        <w:jc w:val="center"/>
        <w:ind w:right="4519"/>
        <w:spacing w:after="0" w:line="238" w:lineRule="auto"/>
        <w:rPr>
          <w:sz w:val="20"/>
          <w:szCs w:val="20"/>
          <w:color w:val="auto"/>
        </w:rPr>
      </w:pPr>
      <w:r>
        <w:rPr>
          <w:rFonts w:ascii="Courier New" w:cs="Courier New" w:eastAsia="Courier New" w:hAnsi="Courier New"/>
          <w:sz w:val="18"/>
          <w:szCs w:val="18"/>
          <w:color w:val="auto"/>
        </w:rPr>
        <w:t>$410............... 1,595 2,681 Deferred income</w:t>
      </w:r>
    </w:p>
    <w:p>
      <w:pPr>
        <w:jc w:val="center"/>
        <w:ind w:right="4519"/>
        <w:spacing w:after="0"/>
        <w:rPr>
          <w:sz w:val="20"/>
          <w:szCs w:val="20"/>
          <w:color w:val="auto"/>
        </w:rPr>
      </w:pPr>
      <w:r>
        <w:rPr>
          <w:rFonts w:ascii="Courier New" w:cs="Courier New" w:eastAsia="Courier New" w:hAnsi="Courier New"/>
          <w:sz w:val="18"/>
          <w:szCs w:val="18"/>
          <w:color w:val="auto"/>
        </w:rPr>
        <w:t>taxes....................................... 247 314</w:t>
      </w:r>
    </w:p>
    <w:p>
      <w:pPr>
        <w:jc w:val="center"/>
        <w:ind w:right="4519"/>
        <w:spacing w:after="0" w:line="237" w:lineRule="auto"/>
        <w:rPr>
          <w:sz w:val="20"/>
          <w:szCs w:val="20"/>
          <w:color w:val="auto"/>
        </w:rPr>
      </w:pPr>
      <w:r>
        <w:rPr>
          <w:rFonts w:ascii="Courier New" w:cs="Courier New" w:eastAsia="Courier New" w:hAnsi="Courier New"/>
          <w:sz w:val="18"/>
          <w:szCs w:val="18"/>
          <w:color w:val="auto"/>
        </w:rPr>
        <w:t>Other current</w:t>
      </w:r>
    </w:p>
    <w:p>
      <w:pPr>
        <w:jc w:val="center"/>
        <w:ind w:right="4519"/>
        <w:spacing w:after="0" w:line="238" w:lineRule="auto"/>
        <w:rPr>
          <w:sz w:val="20"/>
          <w:szCs w:val="20"/>
          <w:color w:val="auto"/>
        </w:rPr>
      </w:pPr>
      <w:r>
        <w:rPr>
          <w:rFonts w:ascii="Courier New" w:cs="Courier New" w:eastAsia="Courier New" w:hAnsi="Courier New"/>
          <w:sz w:val="18"/>
          <w:szCs w:val="18"/>
          <w:color w:val="auto"/>
        </w:rPr>
        <w:t>assets........................................ 83 68</w:t>
      </w:r>
    </w:p>
    <w:p>
      <w:pPr>
        <w:jc w:val="center"/>
        <w:ind w:right="4519"/>
        <w:spacing w:after="0"/>
        <w:rPr>
          <w:sz w:val="20"/>
          <w:szCs w:val="20"/>
          <w:color w:val="auto"/>
        </w:rPr>
      </w:pPr>
      <w:r>
        <w:rPr>
          <w:rFonts w:ascii="Courier New" w:cs="Courier New" w:eastAsia="Courier New" w:hAnsi="Courier New"/>
          <w:sz w:val="18"/>
          <w:szCs w:val="18"/>
          <w:color w:val="auto"/>
        </w:rPr>
        <w:t>Total Current</w:t>
      </w:r>
    </w:p>
    <w:p>
      <w:pPr>
        <w:jc w:val="center"/>
        <w:ind w:right="4519"/>
        <w:spacing w:after="0" w:line="237" w:lineRule="auto"/>
        <w:rPr>
          <w:sz w:val="20"/>
          <w:szCs w:val="20"/>
          <w:color w:val="auto"/>
        </w:rPr>
      </w:pPr>
      <w:r>
        <w:rPr>
          <w:rFonts w:ascii="Courier New" w:cs="Courier New" w:eastAsia="Courier New" w:hAnsi="Courier New"/>
          <w:sz w:val="18"/>
          <w:szCs w:val="18"/>
          <w:color w:val="auto"/>
        </w:rPr>
        <w:t>Assets........................................ 1,926</w:t>
      </w:r>
    </w:p>
    <w:p>
      <w:pPr>
        <w:jc w:val="center"/>
        <w:ind w:right="4519"/>
        <w:spacing w:after="0"/>
        <w:rPr>
          <w:sz w:val="20"/>
          <w:szCs w:val="20"/>
          <w:color w:val="auto"/>
        </w:rPr>
      </w:pPr>
      <w:r>
        <w:rPr>
          <w:rFonts w:ascii="Courier New" w:cs="Courier New" w:eastAsia="Courier New" w:hAnsi="Courier New"/>
          <w:sz w:val="18"/>
          <w:szCs w:val="18"/>
          <w:color w:val="auto"/>
        </w:rPr>
        <w:t>3,063 Property, plant and equipment, net of</w:t>
      </w:r>
    </w:p>
    <w:p>
      <w:pPr>
        <w:jc w:val="center"/>
        <w:ind w:right="4519"/>
        <w:spacing w:after="0" w:line="237" w:lineRule="auto"/>
        <w:rPr>
          <w:sz w:val="20"/>
          <w:szCs w:val="20"/>
          <w:color w:val="auto"/>
        </w:rPr>
      </w:pPr>
      <w:r>
        <w:rPr>
          <w:rFonts w:ascii="Courier New" w:cs="Courier New" w:eastAsia="Courier New" w:hAnsi="Courier New"/>
          <w:sz w:val="18"/>
          <w:szCs w:val="18"/>
          <w:color w:val="auto"/>
        </w:rPr>
        <w:t>accumulated depreciation of $547 and</w:t>
      </w:r>
    </w:p>
    <w:p>
      <w:pPr>
        <w:jc w:val="center"/>
        <w:ind w:right="4519"/>
        <w:spacing w:after="0"/>
        <w:rPr>
          <w:sz w:val="20"/>
          <w:szCs w:val="20"/>
          <w:color w:val="auto"/>
        </w:rPr>
      </w:pPr>
      <w:r>
        <w:rPr>
          <w:rFonts w:ascii="Courier New" w:cs="Courier New" w:eastAsia="Courier New" w:hAnsi="Courier New"/>
          <w:sz w:val="18"/>
          <w:szCs w:val="18"/>
          <w:color w:val="auto"/>
        </w:rPr>
        <w:t>$468............................. 129 170 Other</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289 310 Total</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$2,344 $3,543 LIABILITIES Accounts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payable............................................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787 $1,133 Payroll and benefit-related</w:t>
      </w:r>
    </w:p>
    <w:p>
      <w:pPr>
        <w:jc w:val="center"/>
        <w:ind w:right="4519"/>
        <w:spacing w:after="0" w:line="238" w:lineRule="auto"/>
        <w:rPr>
          <w:sz w:val="20"/>
          <w:szCs w:val="20"/>
          <w:color w:val="auto"/>
        </w:rPr>
      </w:pPr>
      <w:r>
        <w:rPr>
          <w:rFonts w:ascii="Courier New" w:cs="Courier New" w:eastAsia="Courier New" w:hAnsi="Courier New"/>
          <w:sz w:val="18"/>
          <w:szCs w:val="18"/>
          <w:color w:val="auto"/>
        </w:rPr>
        <w:t>liabilities..................... 168 149 Debt</w:t>
      </w:r>
    </w:p>
    <w:p>
      <w:pPr>
        <w:jc w:val="center"/>
        <w:ind w:right="4519"/>
        <w:spacing w:after="0"/>
        <w:rPr>
          <w:sz w:val="20"/>
          <w:szCs w:val="20"/>
          <w:color w:val="auto"/>
        </w:rPr>
      </w:pPr>
      <w:r>
        <w:rPr>
          <w:rFonts w:ascii="Courier New" w:cs="Courier New" w:eastAsia="Courier New" w:hAnsi="Courier New"/>
          <w:sz w:val="18"/>
          <w:szCs w:val="18"/>
          <w:color w:val="auto"/>
        </w:rPr>
        <w:t>maturing within one</w:t>
      </w:r>
    </w:p>
    <w:p>
      <w:pPr>
        <w:jc w:val="center"/>
        <w:ind w:right="4519"/>
        <w:spacing w:after="0" w:line="237" w:lineRule="auto"/>
        <w:rPr>
          <w:sz w:val="20"/>
          <w:szCs w:val="20"/>
          <w:color w:val="auto"/>
        </w:rPr>
      </w:pPr>
      <w:r>
        <w:rPr>
          <w:rFonts w:ascii="Courier New" w:cs="Courier New" w:eastAsia="Courier New" w:hAnsi="Courier New"/>
          <w:sz w:val="18"/>
          <w:szCs w:val="18"/>
          <w:color w:val="auto"/>
        </w:rPr>
        <w:t>year............................... -- 13 Other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4519"/>
        <w:spacing w:after="0"/>
        <w:rPr>
          <w:sz w:val="20"/>
          <w:szCs w:val="20"/>
          <w:color w:val="auto"/>
        </w:rPr>
      </w:pPr>
      <w:r>
        <w:rPr>
          <w:rFonts w:ascii="Courier New" w:cs="Courier New" w:eastAsia="Courier New" w:hAnsi="Courier New"/>
          <w:sz w:val="18"/>
          <w:szCs w:val="18"/>
          <w:color w:val="auto"/>
        </w:rPr>
        <w:t>liabilities................................... 380</w:t>
      </w:r>
    </w:p>
    <w:p>
      <w:pPr>
        <w:jc w:val="center"/>
        <w:ind w:right="4519"/>
        <w:spacing w:after="0" w:line="237" w:lineRule="auto"/>
        <w:rPr>
          <w:sz w:val="20"/>
          <w:szCs w:val="20"/>
          <w:color w:val="auto"/>
        </w:rPr>
      </w:pPr>
      <w:r>
        <w:rPr>
          <w:rFonts w:ascii="Courier New" w:cs="Courier New" w:eastAsia="Courier New" w:hAnsi="Courier New"/>
          <w:sz w:val="18"/>
          <w:szCs w:val="18"/>
          <w:color w:val="auto"/>
        </w:rPr>
        <w:t>475 Total Current</w:t>
      </w:r>
    </w:p>
    <w:p>
      <w:pPr>
        <w:jc w:val="center"/>
        <w:ind w:right="4519"/>
        <w:spacing w:after="0"/>
        <w:rPr>
          <w:sz w:val="20"/>
          <w:szCs w:val="20"/>
          <w:color w:val="auto"/>
        </w:rPr>
      </w:pPr>
      <w:r>
        <w:rPr>
          <w:rFonts w:ascii="Courier New" w:cs="Courier New" w:eastAsia="Courier New" w:hAnsi="Courier New"/>
          <w:sz w:val="18"/>
          <w:szCs w:val="18"/>
          <w:color w:val="auto"/>
        </w:rPr>
        <w:t>Liabilities................................... 1,335</w:t>
      </w:r>
    </w:p>
    <w:p>
      <w:pPr>
        <w:jc w:val="center"/>
        <w:ind w:right="4519"/>
        <w:spacing w:after="0" w:line="237" w:lineRule="auto"/>
        <w:rPr>
          <w:sz w:val="20"/>
          <w:szCs w:val="20"/>
          <w:color w:val="auto"/>
        </w:rPr>
      </w:pPr>
      <w:r>
        <w:rPr>
          <w:rFonts w:ascii="Courier New" w:cs="Courier New" w:eastAsia="Courier New" w:hAnsi="Courier New"/>
          <w:sz w:val="18"/>
          <w:szCs w:val="18"/>
          <w:color w:val="auto"/>
        </w:rPr>
        <w:t>1,770 Long-term debt due to</w:t>
      </w:r>
    </w:p>
    <w:p>
      <w:pPr>
        <w:jc w:val="center"/>
        <w:ind w:right="4519"/>
        <w:spacing w:after="0"/>
        <w:rPr>
          <w:sz w:val="20"/>
          <w:szCs w:val="20"/>
          <w:color w:val="auto"/>
        </w:rPr>
      </w:pPr>
      <w:r>
        <w:rPr>
          <w:rFonts w:ascii="Courier New" w:cs="Courier New" w:eastAsia="Courier New" w:hAnsi="Courier New"/>
          <w:sz w:val="18"/>
          <w:szCs w:val="18"/>
          <w:color w:val="auto"/>
        </w:rPr>
        <w:t>AT&amp;T.................................. 978 4,000</w:t>
      </w:r>
    </w:p>
    <w:p>
      <w:pPr>
        <w:jc w:val="center"/>
        <w:ind w:right="4519"/>
        <w:spacing w:after="0" w:line="237" w:lineRule="auto"/>
        <w:rPr>
          <w:sz w:val="20"/>
          <w:szCs w:val="20"/>
          <w:color w:val="auto"/>
        </w:rPr>
      </w:pPr>
      <w:r>
        <w:rPr>
          <w:rFonts w:ascii="Courier New" w:cs="Courier New" w:eastAsia="Courier New" w:hAnsi="Courier New"/>
          <w:sz w:val="18"/>
          <w:szCs w:val="18"/>
          <w:color w:val="auto"/>
        </w:rPr>
        <w:t>Deferred income</w:t>
      </w:r>
    </w:p>
    <w:p>
      <w:pPr>
        <w:jc w:val="center"/>
        <w:ind w:right="4519"/>
        <w:spacing w:after="0" w:line="238" w:lineRule="auto"/>
        <w:rPr>
          <w:sz w:val="20"/>
          <w:szCs w:val="20"/>
          <w:color w:val="auto"/>
        </w:rPr>
      </w:pPr>
      <w:r>
        <w:rPr>
          <w:rFonts w:ascii="Courier New" w:cs="Courier New" w:eastAsia="Courier New" w:hAnsi="Courier New"/>
          <w:sz w:val="18"/>
          <w:szCs w:val="18"/>
          <w:color w:val="auto"/>
        </w:rPr>
        <w:t>taxes....................................... 48 29</w:t>
      </w:r>
    </w:p>
    <w:p>
      <w:pPr>
        <w:jc w:val="center"/>
        <w:ind w:right="4519"/>
        <w:spacing w:after="0"/>
        <w:rPr>
          <w:sz w:val="20"/>
          <w:szCs w:val="20"/>
          <w:color w:val="auto"/>
        </w:rPr>
      </w:pPr>
      <w:r>
        <w:rPr>
          <w:rFonts w:ascii="Courier New" w:cs="Courier New" w:eastAsia="Courier New" w:hAnsi="Courier New"/>
          <w:sz w:val="18"/>
          <w:szCs w:val="18"/>
          <w:color w:val="auto"/>
        </w:rPr>
        <w:t>Other long-term liabilities and deferred</w:t>
      </w:r>
    </w:p>
    <w:p>
      <w:pPr>
        <w:jc w:val="center"/>
        <w:ind w:right="4519"/>
        <w:spacing w:after="0" w:line="237" w:lineRule="auto"/>
        <w:rPr>
          <w:sz w:val="20"/>
          <w:szCs w:val="20"/>
          <w:color w:val="auto"/>
        </w:rPr>
      </w:pPr>
      <w:r>
        <w:rPr>
          <w:rFonts w:ascii="Courier New" w:cs="Courier New" w:eastAsia="Courier New" w:hAnsi="Courier New"/>
          <w:sz w:val="18"/>
          <w:szCs w:val="18"/>
          <w:color w:val="auto"/>
        </w:rPr>
        <w:t>credits............ 266 285 Total</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2,627 6,084 Combined attributed net</w:t>
      </w:r>
    </w:p>
    <w:p>
      <w:pPr>
        <w:jc w:val="center"/>
        <w:ind w:right="4519"/>
        <w:spacing w:after="0" w:line="238" w:lineRule="auto"/>
        <w:rPr>
          <w:sz w:val="20"/>
          <w:szCs w:val="20"/>
          <w:color w:val="auto"/>
        </w:rPr>
      </w:pPr>
      <w:r>
        <w:rPr>
          <w:rFonts w:ascii="Courier New" w:cs="Courier New" w:eastAsia="Courier New" w:hAnsi="Courier New"/>
          <w:sz w:val="18"/>
          <w:szCs w:val="18"/>
          <w:color w:val="auto"/>
        </w:rPr>
        <w:t>liabilities......................... 283 2,541 Total</w:t>
      </w:r>
    </w:p>
    <w:p>
      <w:pPr>
        <w:jc w:val="center"/>
        <w:ind w:right="4519"/>
        <w:spacing w:after="0"/>
        <w:rPr>
          <w:sz w:val="20"/>
          <w:szCs w:val="20"/>
          <w:color w:val="auto"/>
        </w:rPr>
      </w:pPr>
      <w:r>
        <w:rPr>
          <w:rFonts w:ascii="Courier New" w:cs="Courier New" w:eastAsia="Courier New" w:hAnsi="Courier New"/>
          <w:sz w:val="18"/>
          <w:szCs w:val="18"/>
          <w:color w:val="auto"/>
        </w:rPr>
        <w:t>Liabilities and Combined Attributed Net</w:t>
      </w:r>
    </w:p>
    <w:p>
      <w:pPr>
        <w:jc w:val="center"/>
        <w:ind w:right="4519"/>
        <w:spacing w:after="0" w:line="237" w:lineRule="auto"/>
        <w:rPr>
          <w:sz w:val="20"/>
          <w:szCs w:val="20"/>
          <w:color w:val="auto"/>
        </w:rPr>
      </w:pPr>
      <w:r>
        <w:rPr>
          <w:rFonts w:ascii="Courier New" w:cs="Courier New" w:eastAsia="Courier New" w:hAnsi="Courier New"/>
          <w:sz w:val="18"/>
          <w:szCs w:val="18"/>
          <w:color w:val="auto"/>
        </w:rPr>
        <w:t>Liabilities... $2,344 $3,543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XII-129</w:t>
      </w:r>
    </w:p>
    <w:p>
      <w:pPr>
        <w:sectPr>
          <w:pgSz w:w="11900" w:h="16838" w:orient="portrait"/>
          <w:cols w:equalWidth="0" w:num="1">
            <w:col w:w="10219"/>
          </w:cols>
          <w:pgMar w:left="240" w:top="716" w:right="1440" w:bottom="1440" w:gutter="0" w:footer="0" w:header="0"/>
        </w:sectPr>
      </w:pPr>
    </w:p>
    <w:bookmarkStart w:id="619" w:name="page620"/>
    <w:bookmarkEnd w:id="619"/>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COMBINED STATEMENTS OF CHANGES IN COMBINED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ATTRIBUTED NET (LIABILITIES) ASSETS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left="220" w:right="5059" w:firstLine="257"/>
        <w:spacing w:after="0" w:line="268" w:lineRule="auto"/>
        <w:tabs>
          <w:tab w:leader="none" w:pos="694"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Combined Attributed Net (Liabilities) Assets Balance at beginning of year..............................</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$(2,541) $ 1,070 $ 3,266 Net</w:t>
      </w:r>
    </w:p>
    <w:p>
      <w:pPr>
        <w:spacing w:after="0"/>
        <w:rPr>
          <w:sz w:val="20"/>
          <w:szCs w:val="20"/>
          <w:color w:val="auto"/>
        </w:rPr>
      </w:pPr>
      <w:r>
        <w:rPr>
          <w:rFonts w:ascii="Courier New" w:cs="Courier New" w:eastAsia="Courier New" w:hAnsi="Courier New"/>
          <w:sz w:val="18"/>
          <w:szCs w:val="18"/>
          <w:color w:val="auto"/>
        </w:rPr>
        <w:t>income.............................................</w:t>
      </w:r>
    </w:p>
    <w:p>
      <w:pPr>
        <w:ind w:left="640"/>
        <w:spacing w:after="0" w:line="237" w:lineRule="auto"/>
        <w:rPr>
          <w:sz w:val="20"/>
          <w:szCs w:val="20"/>
          <w:color w:val="auto"/>
        </w:rPr>
      </w:pPr>
      <w:r>
        <w:rPr>
          <w:rFonts w:ascii="Courier New" w:cs="Courier New" w:eastAsia="Courier New" w:hAnsi="Courier New"/>
          <w:sz w:val="18"/>
          <w:szCs w:val="18"/>
          <w:color w:val="auto"/>
        </w:rPr>
        <w:t>2,873 4,112 4,633 Dividends declared to</w:t>
      </w:r>
    </w:p>
    <w:tbl>
      <w:tblPr>
        <w:tblLayout w:type="fixed"/>
        <w:tblInd w:w="160" w:type="dxa"/>
        <w:tblCellMar>
          <w:top w:w="0" w:type="dxa"/>
          <w:left w:w="0" w:type="dxa"/>
          <w:bottom w:w="0" w:type="dxa"/>
          <w:right w:w="0" w:type="dxa"/>
        </w:tblCellMar>
      </w:tblP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AT&amp;T.............................</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(360) (1,657)</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(1,871) Contributions to AT&amp;T,</w:t>
            </w:r>
          </w:p>
        </w:tc>
        <w:tc>
          <w:tcPr>
            <w:tcW w:w="900" w:type="dxa"/>
            <w:vAlign w:val="bottom"/>
          </w:tcPr>
          <w:p>
            <w:pPr>
              <w:spacing w:after="0"/>
              <w:rPr>
                <w:sz w:val="17"/>
                <w:szCs w:val="17"/>
                <w:color w:val="auto"/>
              </w:rPr>
            </w:pP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net.............................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(6,066)</w:t>
            </w:r>
          </w:p>
        </w:tc>
      </w:tr>
      <w:tr>
        <w:trPr>
          <w:trHeight w:val="203"/>
        </w:trPr>
        <w:tc>
          <w:tcPr>
            <w:tcW w:w="4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(4,958) Balance at end of</w:t>
            </w:r>
          </w:p>
        </w:tc>
        <w:tc>
          <w:tcPr>
            <w:tcW w:w="90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year....................................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(283)</w:t>
            </w:r>
          </w:p>
        </w:tc>
      </w:tr>
      <w:tr>
        <w:trPr>
          <w:trHeight w:val="203"/>
        </w:trPr>
        <w:tc>
          <w:tcPr>
            <w:tcW w:w="2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$(2,541)</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5"/>
              </w:rPr>
              <w:t>$ 1,070</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XII-130</w:t>
      </w:r>
    </w:p>
    <w:p>
      <w:pPr>
        <w:sectPr>
          <w:pgSz w:w="11900" w:h="16838" w:orient="portrait"/>
          <w:cols w:equalWidth="0" w:num="1">
            <w:col w:w="10219"/>
          </w:cols>
          <w:pgMar w:left="240" w:top="718" w:right="1440" w:bottom="1440" w:gutter="0" w:footer="0" w:header="0"/>
        </w:sectPr>
      </w:pPr>
    </w:p>
    <w:bookmarkStart w:id="620" w:name="page621"/>
    <w:bookmarkEnd w:id="620"/>
    <w:p>
      <w:pPr>
        <w:jc w:val="center"/>
        <w:ind w:right="183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48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COMBINED STATEMENTS OF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 DECEMBER 31, ----------------------</w:t>
      </w:r>
    </w:p>
    <w:p>
      <w:pPr>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60" w:right="4319" w:firstLine="424"/>
        <w:spacing w:after="0" w:line="268" w:lineRule="auto"/>
        <w:tabs>
          <w:tab w:leader="none" w:pos="566"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OPERATING ACTIVITIES Net income..................................................</w:t>
      </w:r>
    </w:p>
    <w:p>
      <w:pPr>
        <w:jc w:val="both"/>
        <w:ind w:left="160" w:right="45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$ 2,873 $ 4,112 $ 4,633 Adjustments to reconcile net income to net cash provided by operating activities:</w:t>
      </w:r>
    </w:p>
    <w:p>
      <w:pPr>
        <w:ind w:left="1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Gains on sales of businesses and</w:t>
      </w:r>
    </w:p>
    <w:tbl>
      <w:tblPr>
        <w:tblLayout w:type="fixed"/>
        <w:tblInd w:w="0" w:type="dxa"/>
        <w:tblCellMar>
          <w:top w:w="0" w:type="dxa"/>
          <w:left w:w="0" w:type="dxa"/>
          <w:bottom w:w="0" w:type="dxa"/>
          <w:right w:w="0" w:type="dxa"/>
        </w:tblCellMar>
      </w:tblP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investments..............</w:t>
            </w:r>
          </w:p>
        </w:tc>
        <w:tc>
          <w:tcPr>
            <w:tcW w:w="29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 (56) (162) Net</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and other charges.......................</w:t>
            </w:r>
          </w:p>
        </w:tc>
      </w:tr>
      <w:tr>
        <w:trPr>
          <w:trHeight w:val="203"/>
        </w:trPr>
        <w:tc>
          <w:tcPr>
            <w:tcW w:w="45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30 55 6 Depreciation and</w:t>
            </w:r>
          </w:p>
        </w:tc>
        <w:tc>
          <w:tcPr>
            <w:tcW w:w="1260" w:type="dxa"/>
            <w:vAlign w:val="bottom"/>
          </w:tcPr>
          <w:p>
            <w:pPr>
              <w:spacing w:after="0"/>
              <w:rPr>
                <w:sz w:val="17"/>
                <w:szCs w:val="17"/>
                <w:color w:val="auto"/>
              </w:rPr>
            </w:pPr>
          </w:p>
        </w:tc>
      </w:tr>
      <w:tr>
        <w:trPr>
          <w:trHeight w:val="203"/>
        </w:trPr>
        <w:tc>
          <w:tcPr>
            <w:tcW w:w="4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200 167 184</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Provision for uncollectible</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receivables...................</w:t>
            </w:r>
          </w:p>
        </w:tc>
        <w:tc>
          <w:tcPr>
            <w:tcW w:w="2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600 595 749 Decrease</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(increase) in receivables........................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(161) (954) (Decrease) increase in accounts</w:t>
            </w:r>
          </w:p>
        </w:tc>
      </w:tr>
      <w:tr>
        <w:trPr>
          <w:trHeight w:val="203"/>
        </w:trPr>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payable...................</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(346) 249 (55) Net change in</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other operating assets and liabilities......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 (174)</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(51) Net Cash Provided by Operating</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Activities...................</w:t>
            </w:r>
          </w:p>
        </w:tc>
        <w:tc>
          <w:tcPr>
            <w:tcW w:w="2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3,766 4,787 4,350</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INVESTING ACTIVITIES Capital expenditures and other</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additions....................</w:t>
            </w:r>
          </w:p>
        </w:tc>
        <w:tc>
          <w:tcPr>
            <w:tcW w:w="2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(140) (148) (300)</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Repayment of loan from</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AT&amp;T.................................</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-- 1,580 Net</w:t>
            </w:r>
          </w:p>
        </w:tc>
      </w:tr>
      <w:tr>
        <w:trPr>
          <w:trHeight w:val="203"/>
        </w:trPr>
        <w:tc>
          <w:tcPr>
            <w:tcW w:w="45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dispositions of</w:t>
            </w:r>
          </w:p>
        </w:tc>
        <w:tc>
          <w:tcPr>
            <w:tcW w:w="126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businesses..............................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-- 15 125</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Other investing activities,</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net.............................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1 (7) Net Cash (Used</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in) Provided by Investing 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w:t>
            </w:r>
          </w:p>
        </w:tc>
      </w:tr>
    </w:tbl>
    <w:p>
      <w:pPr>
        <w:spacing w:after="0" w:line="238" w:lineRule="auto"/>
        <w:rPr>
          <w:sz w:val="20"/>
          <w:szCs w:val="20"/>
          <w:color w:val="auto"/>
        </w:rPr>
      </w:pPr>
      <w:r>
        <w:rPr>
          <w:rFonts w:ascii="Courier New" w:cs="Courier New" w:eastAsia="Courier New" w:hAnsi="Courier New"/>
          <w:sz w:val="18"/>
          <w:szCs w:val="18"/>
          <w:color w:val="auto"/>
        </w:rPr>
        <w:t>(132) 1,398 FINANCING ACTIVITIES (Decrease) increase in</w:t>
      </w:r>
    </w:p>
    <w:p>
      <w:pPr>
        <w:spacing w:after="0"/>
        <w:rPr>
          <w:sz w:val="20"/>
          <w:szCs w:val="20"/>
          <w:color w:val="auto"/>
        </w:rPr>
      </w:pPr>
      <w:r>
        <w:rPr>
          <w:rFonts w:ascii="Courier New" w:cs="Courier New" w:eastAsia="Courier New" w:hAnsi="Courier New"/>
          <w:sz w:val="18"/>
          <w:szCs w:val="18"/>
          <w:color w:val="auto"/>
        </w:rPr>
        <w:t>long-term debt due to AT&amp;T........... (3,022) 3,100 900</w:t>
      </w:r>
    </w:p>
    <w:p>
      <w:pPr>
        <w:ind w:left="2000"/>
        <w:spacing w:after="0" w:line="237" w:lineRule="auto"/>
        <w:rPr>
          <w:sz w:val="20"/>
          <w:szCs w:val="20"/>
          <w:color w:val="auto"/>
        </w:rPr>
      </w:pPr>
      <w:r>
        <w:rPr>
          <w:rFonts w:ascii="Courier New" w:cs="Courier New" w:eastAsia="Courier New" w:hAnsi="Courier New"/>
          <w:sz w:val="18"/>
          <w:szCs w:val="18"/>
          <w:color w:val="auto"/>
        </w:rPr>
        <w:t>Dividends paid to</w:t>
      </w:r>
    </w:p>
    <w:p>
      <w:pPr>
        <w:ind w:left="360"/>
        <w:spacing w:after="0" w:line="238" w:lineRule="auto"/>
        <w:rPr>
          <w:sz w:val="20"/>
          <w:szCs w:val="20"/>
          <w:color w:val="auto"/>
        </w:rPr>
      </w:pPr>
      <w:r>
        <w:rPr>
          <w:rFonts w:ascii="Courier New" w:cs="Courier New" w:eastAsia="Courier New" w:hAnsi="Courier New"/>
          <w:sz w:val="18"/>
          <w:szCs w:val="18"/>
          <w:color w:val="auto"/>
        </w:rPr>
        <w:t>AT&amp;T...................................... (366)</w:t>
      </w:r>
    </w:p>
    <w:p>
      <w:pPr>
        <w:ind w:left="900"/>
        <w:spacing w:after="0"/>
        <w:rPr>
          <w:sz w:val="20"/>
          <w:szCs w:val="20"/>
          <w:color w:val="auto"/>
        </w:rPr>
      </w:pPr>
      <w:r>
        <w:rPr>
          <w:rFonts w:ascii="Courier New" w:cs="Courier New" w:eastAsia="Courier New" w:hAnsi="Courier New"/>
          <w:sz w:val="18"/>
          <w:szCs w:val="18"/>
          <w:color w:val="auto"/>
        </w:rPr>
        <w:t>(2,031) (1,808) Contributions to AT&amp;T,</w:t>
      </w:r>
    </w:p>
    <w:p>
      <w:pPr>
        <w:ind w:left="200"/>
        <w:spacing w:after="0" w:line="237" w:lineRule="auto"/>
        <w:rPr>
          <w:sz w:val="20"/>
          <w:szCs w:val="20"/>
          <w:color w:val="auto"/>
        </w:rPr>
      </w:pPr>
      <w:r>
        <w:rPr>
          <w:rFonts w:ascii="Courier New" w:cs="Courier New" w:eastAsia="Courier New" w:hAnsi="Courier New"/>
          <w:sz w:val="18"/>
          <w:szCs w:val="18"/>
          <w:color w:val="auto"/>
        </w:rPr>
        <w:t>net.................................. (225) (5,707)</w:t>
      </w:r>
    </w:p>
    <w:p>
      <w:pPr>
        <w:ind w:left="680"/>
        <w:spacing w:after="0"/>
        <w:rPr>
          <w:sz w:val="20"/>
          <w:szCs w:val="20"/>
          <w:color w:val="auto"/>
        </w:rPr>
      </w:pPr>
      <w:r>
        <w:rPr>
          <w:rFonts w:ascii="Courier New" w:cs="Courier New" w:eastAsia="Courier New" w:hAnsi="Courier New"/>
          <w:sz w:val="18"/>
          <w:szCs w:val="18"/>
          <w:color w:val="auto"/>
        </w:rPr>
        <w:t>(4,829) Decrease in short-term borrowings,</w:t>
      </w:r>
    </w:p>
    <w:p>
      <w:pPr>
        <w:ind w:left="100"/>
        <w:spacing w:after="0" w:line="237" w:lineRule="auto"/>
        <w:rPr>
          <w:sz w:val="20"/>
          <w:szCs w:val="20"/>
          <w:color w:val="auto"/>
        </w:rPr>
      </w:pPr>
      <w:r>
        <w:rPr>
          <w:rFonts w:ascii="Courier New" w:cs="Courier New" w:eastAsia="Courier New" w:hAnsi="Courier New"/>
          <w:sz w:val="18"/>
          <w:szCs w:val="18"/>
          <w:color w:val="auto"/>
        </w:rPr>
        <w:t>net...................... (13) (23) (5) Net Cash Used</w:t>
      </w:r>
    </w:p>
    <w:p>
      <w:pPr>
        <w:ind w:left="40"/>
        <w:spacing w:after="0"/>
        <w:rPr>
          <w:sz w:val="20"/>
          <w:szCs w:val="20"/>
          <w:color w:val="auto"/>
        </w:rPr>
      </w:pPr>
      <w:r>
        <w:rPr>
          <w:rFonts w:ascii="Courier New" w:cs="Courier New" w:eastAsia="Courier New" w:hAnsi="Courier New"/>
          <w:sz w:val="18"/>
          <w:szCs w:val="18"/>
          <w:color w:val="auto"/>
        </w:rPr>
        <w:t>in Financing Activities....................... (3,626)</w:t>
      </w:r>
    </w:p>
    <w:p>
      <w:pPr>
        <w:ind w:left="200"/>
        <w:spacing w:after="0" w:line="237" w:lineRule="auto"/>
        <w:rPr>
          <w:sz w:val="20"/>
          <w:szCs w:val="20"/>
          <w:color w:val="auto"/>
        </w:rPr>
      </w:pPr>
      <w:r>
        <w:rPr>
          <w:rFonts w:ascii="Courier New" w:cs="Courier New" w:eastAsia="Courier New" w:hAnsi="Courier New"/>
          <w:sz w:val="18"/>
          <w:szCs w:val="18"/>
          <w:color w:val="auto"/>
        </w:rPr>
        <w:t>(4,661) (5,742) Net increase (decrease) in cash and</w:t>
      </w:r>
    </w:p>
    <w:p>
      <w:pPr>
        <w:ind w:left="460"/>
        <w:spacing w:after="0" w:line="238" w:lineRule="auto"/>
        <w:rPr>
          <w:sz w:val="20"/>
          <w:szCs w:val="20"/>
          <w:color w:val="auto"/>
        </w:rPr>
      </w:pPr>
      <w:r>
        <w:rPr>
          <w:rFonts w:ascii="Courier New" w:cs="Courier New" w:eastAsia="Courier New" w:hAnsi="Courier New"/>
          <w:sz w:val="18"/>
          <w:szCs w:val="18"/>
          <w:color w:val="auto"/>
        </w:rPr>
        <w:t>cash equivalents........ 1 (6) 6 Cash and cash</w:t>
      </w:r>
    </w:p>
    <w:p>
      <w:pPr>
        <w:ind w:left="40"/>
        <w:spacing w:after="0"/>
        <w:rPr>
          <w:sz w:val="20"/>
          <w:szCs w:val="20"/>
          <w:color w:val="auto"/>
        </w:rPr>
      </w:pPr>
      <w:r>
        <w:rPr>
          <w:rFonts w:ascii="Courier New" w:cs="Courier New" w:eastAsia="Courier New" w:hAnsi="Courier New"/>
          <w:sz w:val="18"/>
          <w:szCs w:val="18"/>
          <w:color w:val="auto"/>
        </w:rPr>
        <w:t>equivalents at beginning of year.............. -- 6 --</w:t>
      </w:r>
    </w:p>
    <w:p>
      <w:pPr>
        <w:ind w:left="1040"/>
        <w:spacing w:after="0" w:line="237" w:lineRule="auto"/>
        <w:rPr>
          <w:sz w:val="20"/>
          <w:szCs w:val="20"/>
          <w:color w:val="auto"/>
        </w:rPr>
      </w:pPr>
      <w:r>
        <w:rPr>
          <w:rFonts w:ascii="Courier New" w:cs="Courier New" w:eastAsia="Courier New" w:hAnsi="Courier New"/>
          <w:sz w:val="18"/>
          <w:szCs w:val="18"/>
          <w:color w:val="auto"/>
        </w:rPr>
        <w:t>Cash and cash equivalents at end of</w:t>
      </w:r>
    </w:p>
    <w:p>
      <w:pPr>
        <w:ind w:left="940"/>
        <w:spacing w:after="0"/>
        <w:rPr>
          <w:sz w:val="20"/>
          <w:szCs w:val="20"/>
          <w:color w:val="auto"/>
        </w:rPr>
      </w:pPr>
      <w:r>
        <w:rPr>
          <w:rFonts w:ascii="Courier New" w:cs="Courier New" w:eastAsia="Courier New" w:hAnsi="Courier New"/>
          <w:sz w:val="18"/>
          <w:szCs w:val="18"/>
          <w:color w:val="auto"/>
        </w:rPr>
        <w:t>year.................... $ 1 $ -- $ 6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Courier New" w:cs="Courier New" w:eastAsia="Courier New" w:hAnsi="Courier New"/>
          <w:sz w:val="18"/>
          <w:szCs w:val="18"/>
          <w:color w:val="auto"/>
        </w:rPr>
        <w:t>XII-131</w:t>
      </w:r>
    </w:p>
    <w:p>
      <w:pPr>
        <w:sectPr>
          <w:pgSz w:w="11900" w:h="16838" w:orient="portrait"/>
          <w:cols w:equalWidth="0" w:num="1">
            <w:col w:w="10159"/>
          </w:cols>
          <w:pgMar w:left="300" w:top="717" w:right="1440" w:bottom="1440" w:gutter="0" w:footer="0" w:header="0"/>
        </w:sectPr>
      </w:pPr>
    </w:p>
    <w:bookmarkStart w:id="621" w:name="page622"/>
    <w:bookmarkEnd w:id="621"/>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(DOLLARS IN MILLIONS UNLESS OTHERWISE NOTED)</w:t>
      </w:r>
    </w:p>
    <w:p>
      <w:pPr>
        <w:spacing w:after="0" w:line="200" w:lineRule="exact"/>
        <w:rPr>
          <w:sz w:val="20"/>
          <w:szCs w:val="20"/>
          <w:color w:val="auto"/>
        </w:rPr>
      </w:pPr>
    </w:p>
    <w:p>
      <w:pPr>
        <w:spacing w:after="0" w:line="209" w:lineRule="exact"/>
        <w:rPr>
          <w:sz w:val="20"/>
          <w:szCs w:val="20"/>
          <w:color w:val="auto"/>
        </w:rPr>
      </w:pPr>
    </w:p>
    <w:p>
      <w:pPr>
        <w:ind w:left="220" w:right="5999" w:hanging="212"/>
        <w:spacing w:after="0" w:line="470" w:lineRule="auto"/>
        <w:tabs>
          <w:tab w:leader="none" w:pos="431"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BACKGROUND AND BASIS OF PRESENTATION BACKGROUND</w:t>
      </w:r>
    </w:p>
    <w:p>
      <w:pPr>
        <w:spacing w:after="0" w:line="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is approved by the AT&amp;T shareholders, AT&amp;T expects to distribute some or all of the tracking stock to AT&amp;T shareholders in 2002. However, our board of directors reserves the right to change the timing of the distribution. In addition, our board of directors reserves the right to not create or distribute shares of AT&amp;T Consumer Services Group tracking stock, or to distribute less than all of these shares, even if shareholders approve the Consumer Services charter amendment proposal.</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 These financial statements should be read in conjunction with AT&amp;T's 2001 annual consolidated financial statements included elsewhere in this document.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Consumer Services Group primarily include the results of the following legal entities: AT&amp;T Communications of the Southern States Inc., AT&amp;T Communications of the Southwest, Inc., AT&amp;T Puerto Rico, AT&amp;T Virgin Islands, AT&amp;T Communications companies in other jurisdictions and certain attributed assets of AT&amp;T Corp.</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issuances and comparable company profiles. Changes in historical</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XII-132</w:t>
      </w:r>
    </w:p>
    <w:p>
      <w:pPr>
        <w:sectPr>
          <w:pgSz w:w="11900" w:h="16838" w:orient="portrait"/>
          <w:cols w:equalWidth="0" w:num="1">
            <w:col w:w="10219"/>
          </w:cols>
          <w:pgMar w:left="240" w:top="717" w:right="1440" w:bottom="0" w:gutter="0" w:footer="0" w:header="0"/>
        </w:sectPr>
      </w:pPr>
    </w:p>
    <w:bookmarkStart w:id="622" w:name="page623"/>
    <w:bookmarkEnd w:id="6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3" w:name="page624"/>
    <w:bookmarkEnd w:id="623"/>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debt levels are based, in general, on historical cash flows generated by this entity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stand-alone entity, nor are they indicative of costs that will be charged or incurred in the future. However, management believes that such allocations are reasonable.</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Consumer Services Group purchases network related services from AT&amp;T at cost-based prices, which approximate market prices.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(liabilities) assets, after giving effect to the allocation of debt described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w:t>
      </w:r>
    </w:p>
    <w:p>
      <w:pPr>
        <w:sectPr>
          <w:pgSz w:w="11900" w:h="16838" w:orient="portrait"/>
          <w:cols w:equalWidth="0" w:num="1">
            <w:col w:w="10219"/>
          </w:cols>
          <w:pgMar w:left="240" w:top="717" w:right="1440" w:bottom="0" w:gutter="0" w:footer="0" w:header="0"/>
        </w:sectPr>
      </w:pPr>
    </w:p>
    <w:bookmarkStart w:id="624" w:name="page625"/>
    <w:bookmarkEnd w:id="624"/>
    <w:p>
      <w:pPr>
        <w:ind w:left="2700"/>
        <w:spacing w:after="0"/>
        <w:rPr>
          <w:sz w:val="20"/>
          <w:szCs w:val="20"/>
          <w:color w:val="auto"/>
        </w:rPr>
      </w:pPr>
      <w:r>
        <w:rPr>
          <w:rFonts w:ascii="Courier New" w:cs="Courier New" w:eastAsia="Courier New" w:hAnsi="Courier New"/>
          <w:sz w:val="16"/>
          <w:szCs w:val="16"/>
          <w:color w:val="auto"/>
        </w:rPr>
        <w:t>XII-133</w:t>
      </w:r>
    </w:p>
    <w:p>
      <w:pPr>
        <w:sectPr>
          <w:pgSz w:w="11900" w:h="16838" w:orient="portrait"/>
          <w:cols w:equalWidth="0" w:num="1">
            <w:col w:w="9019"/>
          </w:cols>
          <w:pgMar w:left="1440" w:top="344" w:right="1440" w:bottom="1440" w:gutter="0" w:footer="0" w:header="0"/>
        </w:sectPr>
      </w:pPr>
    </w:p>
    <w:bookmarkStart w:id="625" w:name="page626"/>
    <w:bookmarkEnd w:id="625"/>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379" w:lineRule="exact"/>
        <w:rPr>
          <w:sz w:val="20"/>
          <w:szCs w:val="20"/>
          <w:color w:val="auto"/>
        </w:rPr>
      </w:pPr>
    </w:p>
    <w:p>
      <w:pPr>
        <w:ind w:left="420" w:hanging="412"/>
        <w:spacing w:after="0"/>
        <w:tabs>
          <w:tab w:leader="none" w:pos="420" w:val="left"/>
        </w:tabs>
        <w:numPr>
          <w:ilvl w:val="0"/>
          <w:numId w:val="4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expenses costs of advertising and promotions, including cash incentives used to acquire customers, as incurred. Advertising and promotional expenses were $947, $930 and $1,085 in 2001, 2000 and 1999, respectively. Of these amounts, $236, $288 and $320 were cash incentives to acquire customers in 2001, 2000 and 1999, respectively.</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AT&amp;T Consumer Services Group considers all highly liquid investments with original maturities of generally three months or less to be cash equivalents.</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states property, plant and equipment at cost. Costs of additions and substantial improvements to property, plant and equipment are capitalized. The costs of maintenance and repairs of property, plant and equipment is charged to operating expense. Depreciation is determined based upon the assets' estimated useful lives using either the group or unit method. AT&amp;T Consumer Services Group's property, plant and equipment consists primarily of certain communications and network equipment. The useful lives of communications and network equipment range from three to 15 years. The group method is used for the majority of communications and network equipment. Support assets are depreciated using the unit method over useful lives which range from three to seven years.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AT&amp;T Consumer Services Group sells or retires assets</w:t>
      </w:r>
    </w:p>
    <w:p>
      <w:pPr>
        <w:sectPr>
          <w:pgSz w:w="11900" w:h="16838" w:orient="portrait"/>
          <w:cols w:equalWidth="0" w:num="1">
            <w:col w:w="10219"/>
          </w:cols>
          <w:pgMar w:left="240" w:top="717" w:right="1440" w:bottom="0" w:gutter="0" w:footer="0" w:header="0"/>
        </w:sectPr>
      </w:pPr>
    </w:p>
    <w:bookmarkStart w:id="626" w:name="page627"/>
    <w:bookmarkEnd w:id="626"/>
    <w:p>
      <w:pPr>
        <w:ind w:right="1779"/>
        <w:spacing w:after="0" w:line="237" w:lineRule="auto"/>
        <w:rPr>
          <w:sz w:val="20"/>
          <w:szCs w:val="20"/>
          <w:color w:val="auto"/>
        </w:rPr>
      </w:pPr>
      <w:r>
        <w:rPr>
          <w:rFonts w:ascii="Courier New" w:cs="Courier New" w:eastAsia="Courier New" w:hAnsi="Courier New"/>
          <w:sz w:val="18"/>
          <w:szCs w:val="18"/>
          <w:color w:val="auto"/>
        </w:rPr>
        <w:t>depreciated using the group method, the cost is deducted from property, plant and equipment and charged to accumulated depreciation, without recognition of a gain or loss. When AT&amp;T Consumer Services Group sells assets that were depreciated using the unit method, we include the related gains or losses in other income (expense). All plant and equipment, including capitalized software, is depreciated on a straight-line basis.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XII-134</w:t>
      </w:r>
    </w:p>
    <w:p>
      <w:pPr>
        <w:sectPr>
          <w:pgSz w:w="11900" w:h="16838" w:orient="portrait"/>
          <w:cols w:equalWidth="0" w:num="1">
            <w:col w:w="10219"/>
          </w:cols>
          <w:pgMar w:left="240" w:top="142" w:right="1440" w:bottom="1440" w:gutter="0" w:footer="0" w:header="0"/>
        </w:sectPr>
      </w:pPr>
    </w:p>
    <w:bookmarkStart w:id="627" w:name="page628"/>
    <w:bookmarkEnd w:id="627"/>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also capitalizes initial operating-system software costs and amortizes them over the life of the associated hardware. AT&amp;T Consumer Services Group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AT&amp;T Consumer Services Group amortizes goodwill on a straight-line basis over 10 years. Beginning in 2002, in accordance with the provisions of Statement of Financial Accounting Standards (SFAS) No. 142, "Goodwill and Other Intangible Assets," such goodwill will no longer be amortized, but will continue to be tested for impairment (see Note 13).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AT&amp;T Consumer Services Group is not a separate taxable entity for federal and state income tax purposes and its results of operations are included in the consolidated federal and state income tax returns of AT&amp;T and its affiliates. AT&amp;T Consumer Services Group's provision or benefit for income taxes is based upon its contribution to the overall income tax liability of AT&amp;T and its affiliates as described in Note 1. Under the balance sheet method AT&amp;T Consumer Services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Consumer Services Group will provide a corresponding valuation allowance against the deferred tax asset.</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such as property, plant and equipment,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preparation of financial statements in conformity with generally</w:t>
      </w:r>
    </w:p>
    <w:p>
      <w:pPr>
        <w:sectPr>
          <w:pgSz w:w="11900" w:h="16838" w:orient="portrait"/>
          <w:cols w:equalWidth="0" w:num="1">
            <w:col w:w="10219"/>
          </w:cols>
          <w:pgMar w:left="240" w:top="718" w:right="1440" w:bottom="0" w:gutter="0" w:footer="0" w:header="0"/>
        </w:sectPr>
      </w:pPr>
    </w:p>
    <w:bookmarkStart w:id="628" w:name="page629"/>
    <w:bookmarkEnd w:id="628"/>
    <w:p>
      <w:pPr>
        <w:ind w:right="1879"/>
        <w:spacing w:after="0" w:line="237" w:lineRule="auto"/>
        <w:rPr>
          <w:sz w:val="20"/>
          <w:szCs w:val="20"/>
          <w:color w:val="auto"/>
        </w:rPr>
      </w:pPr>
      <w:r>
        <w:rPr>
          <w:rFonts w:ascii="Courier New" w:cs="Courier New" w:eastAsia="Courier New" w:hAnsi="Courier New"/>
          <w:sz w:val="18"/>
          <w:szCs w:val="18"/>
          <w:color w:val="auto"/>
        </w:rPr>
        <w:t>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XII-135</w:t>
      </w:r>
    </w:p>
    <w:p>
      <w:pPr>
        <w:sectPr>
          <w:pgSz w:w="11900" w:h="16838" w:orient="portrait"/>
          <w:cols w:equalWidth="0" w:num="1">
            <w:col w:w="10219"/>
          </w:cols>
          <w:pgMar w:left="240" w:top="141" w:right="1440" w:bottom="1440" w:gutter="0" w:footer="0" w:header="0"/>
        </w:sectPr>
      </w:pPr>
    </w:p>
    <w:bookmarkStart w:id="629" w:name="page630"/>
    <w:bookmarkEnd w:id="629"/>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More than half of AT&amp;T Consumer Services Group's prepaid card sales in 2001 were to a single vendor under an agreement with a one-year term. Loss of this distribution channel could temporarily affect the results of AT&amp;T Consumer Service Group's operations until a similar distribution channel could be found.</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currently obtains a significant portion of its transport services exclusively from AT&amp;T Business Services Group. If AT&amp;T Consumer Services Group were unable to procure such transport services, this could affect its ability to meet demand for its products which would have an adverse affect on its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AT&amp;T Consumer Services Group does not have any other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4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SUPPLEMENTARY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 INCLUDED</w:t>
      </w:r>
    </w:p>
    <w:p>
      <w:pPr>
        <w:ind w:left="60"/>
        <w:spacing w:after="0"/>
        <w:rPr>
          <w:sz w:val="20"/>
          <w:szCs w:val="20"/>
          <w:color w:val="auto"/>
        </w:rPr>
      </w:pPr>
      <w:r>
        <w:rPr>
          <w:rFonts w:ascii="Courier New" w:cs="Courier New" w:eastAsia="Courier New" w:hAnsi="Courier New"/>
          <w:sz w:val="18"/>
          <w:szCs w:val="18"/>
          <w:color w:val="auto"/>
        </w:rPr>
        <w:t>IN DEPRECIATION AND AMORTIZATION Amortization of</w:t>
      </w:r>
    </w:p>
    <w:tbl>
      <w:tblPr>
        <w:tblLayout w:type="fixed"/>
        <w:tblInd w:w="60" w:type="dxa"/>
        <w:tblCellMar>
          <w:top w:w="0" w:type="dxa"/>
          <w:left w:w="0" w:type="dxa"/>
          <w:bottom w:w="0" w:type="dxa"/>
          <w:right w:w="0" w:type="dxa"/>
        </w:tblCellMar>
      </w:tblPr>
      <w:tr>
        <w:trPr>
          <w:trHeight w:val="202"/>
        </w:trPr>
        <w:tc>
          <w:tcPr>
            <w:tcW w:w="4500" w:type="dxa"/>
            <w:vAlign w:val="bottom"/>
            <w:gridSpan w:val="3"/>
          </w:tcPr>
          <w:p>
            <w:pPr>
              <w:ind w:left="60"/>
              <w:spacing w:after="0" w:line="202" w:lineRule="exact"/>
              <w:rPr>
                <w:sz w:val="20"/>
                <w:szCs w:val="20"/>
                <w:color w:val="auto"/>
              </w:rPr>
            </w:pPr>
            <w:r>
              <w:rPr>
                <w:rFonts w:ascii="Courier New" w:cs="Courier New" w:eastAsia="Courier New" w:hAnsi="Courier New"/>
                <w:sz w:val="18"/>
                <w:szCs w:val="18"/>
                <w:color w:val="auto"/>
                <w:w w:val="97"/>
              </w:rPr>
              <w:t>purchased intangibles.....................</w:t>
            </w:r>
          </w:p>
        </w:tc>
        <w:tc>
          <w:tcPr>
            <w:tcW w:w="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$ 26</w:t>
            </w:r>
          </w:p>
        </w:tc>
      </w:tr>
      <w:tr>
        <w:trPr>
          <w:trHeight w:val="203"/>
        </w:trPr>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$21</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$ 9 Amortization of</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goodwill..................................</w:t>
            </w:r>
          </w:p>
        </w:tc>
        <w:tc>
          <w:tcPr>
            <w:tcW w:w="340" w:type="dxa"/>
            <w:vAlign w:val="bottom"/>
          </w:tcPr>
          <w:p>
            <w:pPr>
              <w:spacing w:after="0"/>
              <w:rPr>
                <w:sz w:val="17"/>
                <w:szCs w:val="17"/>
                <w:color w:val="auto"/>
              </w:rPr>
            </w:pP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9 9 7</w:t>
            </w:r>
          </w:p>
        </w:tc>
      </w:tr>
      <w:tr>
        <w:trPr>
          <w:trHeight w:val="203"/>
        </w:trPr>
        <w:tc>
          <w:tcPr>
            <w:tcW w:w="5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INCLUDED IN SELLING, GENERAL AND ADMINISTRATIVE</w:t>
            </w:r>
          </w:p>
        </w:tc>
      </w:tr>
      <w:tr>
        <w:trPr>
          <w:trHeight w:val="203"/>
        </w:trPr>
        <w:tc>
          <w:tcPr>
            <w:tcW w:w="4500" w:type="dxa"/>
            <w:vAlign w:val="bottom"/>
            <w:gridSpan w:val="3"/>
          </w:tcPr>
          <w:p>
            <w:pPr>
              <w:jc w:val="center"/>
              <w:ind w:left="457"/>
              <w:spacing w:after="0" w:line="203" w:lineRule="exact"/>
              <w:rPr>
                <w:sz w:val="20"/>
                <w:szCs w:val="20"/>
                <w:color w:val="auto"/>
              </w:rPr>
            </w:pPr>
            <w:r>
              <w:rPr>
                <w:rFonts w:ascii="Courier New" w:cs="Courier New" w:eastAsia="Courier New" w:hAnsi="Courier New"/>
                <w:sz w:val="18"/>
                <w:szCs w:val="18"/>
                <w:color w:val="auto"/>
                <w:w w:val="97"/>
              </w:rPr>
              <w:t>EXPENSES Research and development</w:t>
            </w:r>
          </w:p>
        </w:tc>
        <w:tc>
          <w:tcPr>
            <w:tcW w:w="560" w:type="dxa"/>
            <w:vAlign w:val="bottom"/>
          </w:tcPr>
          <w:p>
            <w:pPr>
              <w:spacing w:after="0"/>
              <w:rPr>
                <w:sz w:val="17"/>
                <w:szCs w:val="17"/>
                <w:color w:val="auto"/>
              </w:rPr>
            </w:pPr>
          </w:p>
        </w:tc>
      </w:tr>
      <w:tr>
        <w:trPr>
          <w:trHeight w:val="203"/>
        </w:trPr>
        <w:tc>
          <w:tcPr>
            <w:tcW w:w="1740" w:type="dxa"/>
            <w:vAlign w:val="bottom"/>
          </w:tcPr>
          <w:p>
            <w:pPr>
              <w:ind w:left="60"/>
              <w:spacing w:after="0"/>
              <w:rPr>
                <w:sz w:val="20"/>
                <w:szCs w:val="20"/>
                <w:color w:val="auto"/>
              </w:rPr>
            </w:pPr>
            <w:r>
              <w:rPr>
                <w:rFonts w:ascii="Courier New" w:cs="Courier New" w:eastAsia="Courier New" w:hAnsi="Courier New"/>
                <w:sz w:val="11"/>
                <w:szCs w:val="11"/>
                <w:color w:val="auto"/>
                <w:w w:val="76"/>
              </w:rPr>
              <w:t>expenses.........................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$59</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$101</w:t>
            </w:r>
          </w:p>
        </w:tc>
      </w:tr>
      <w:tr>
        <w:trPr>
          <w:trHeight w:val="203"/>
        </w:trPr>
        <w:tc>
          <w:tcPr>
            <w:tcW w:w="4160" w:type="dxa"/>
            <w:vAlign w:val="bottom"/>
            <w:gridSpan w:val="2"/>
          </w:tcPr>
          <w:p>
            <w:pPr>
              <w:jc w:val="center"/>
              <w:ind w:left="817"/>
              <w:spacing w:after="0" w:line="203" w:lineRule="exact"/>
              <w:rPr>
                <w:sz w:val="20"/>
                <w:szCs w:val="20"/>
                <w:color w:val="auto"/>
              </w:rPr>
            </w:pPr>
            <w:r>
              <w:rPr>
                <w:rFonts w:ascii="Courier New" w:cs="Courier New" w:eastAsia="Courier New" w:hAnsi="Courier New"/>
                <w:sz w:val="18"/>
                <w:szCs w:val="18"/>
                <w:color w:val="auto"/>
                <w:w w:val="97"/>
              </w:rPr>
              <w:t>OTHER INCOME, NET Interest</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income...........................................</w:t>
            </w:r>
          </w:p>
        </w:tc>
        <w:tc>
          <w:tcPr>
            <w:tcW w:w="320" w:type="dxa"/>
            <w:vAlign w:val="bottom"/>
          </w:tcPr>
          <w:p>
            <w:pPr>
              <w:spacing w:after="0"/>
              <w:rPr>
                <w:sz w:val="17"/>
                <w:szCs w:val="17"/>
                <w:color w:val="auto"/>
              </w:rPr>
            </w:pPr>
          </w:p>
        </w:tc>
      </w:tr>
      <w:tr>
        <w:trPr>
          <w:trHeight w:val="203"/>
        </w:trPr>
        <w:tc>
          <w:tcPr>
            <w:tcW w:w="4740" w:type="dxa"/>
            <w:vAlign w:val="bottom"/>
            <w:gridSpan w:val="2"/>
          </w:tcPr>
          <w:p>
            <w:pPr>
              <w:jc w:val="center"/>
              <w:ind w:left="342"/>
              <w:spacing w:after="0" w:line="203" w:lineRule="exact"/>
              <w:rPr>
                <w:sz w:val="20"/>
                <w:szCs w:val="20"/>
                <w:color w:val="auto"/>
              </w:rPr>
            </w:pPr>
            <w:r>
              <w:rPr>
                <w:rFonts w:ascii="Courier New" w:cs="Courier New" w:eastAsia="Courier New" w:hAnsi="Courier New"/>
                <w:sz w:val="18"/>
                <w:szCs w:val="18"/>
                <w:color w:val="auto"/>
                <w:w w:val="97"/>
              </w:rPr>
              <w:t>13 14 45 Gains on sales of businesses and</w:t>
            </w:r>
          </w:p>
        </w:tc>
        <w:tc>
          <w:tcPr>
            <w:tcW w:w="32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w w:val="76"/>
              </w:rPr>
              <w:t>investments..............</w:t>
            </w:r>
          </w:p>
        </w:tc>
        <w:tc>
          <w:tcPr>
            <w:tcW w:w="3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-- 56 162 Proceeds</w:t>
            </w:r>
          </w:p>
        </w:tc>
      </w:tr>
      <w:tr>
        <w:trPr>
          <w:trHeight w:val="203"/>
        </w:trPr>
        <w:tc>
          <w:tcPr>
            <w:tcW w:w="1860" w:type="dxa"/>
            <w:vAlign w:val="bottom"/>
          </w:tcPr>
          <w:p>
            <w:pPr>
              <w:spacing w:after="0"/>
              <w:rPr>
                <w:sz w:val="17"/>
                <w:szCs w:val="17"/>
                <w:color w:val="auto"/>
              </w:rPr>
            </w:pPr>
          </w:p>
        </w:tc>
        <w:tc>
          <w:tcPr>
            <w:tcW w:w="28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from contract</w:t>
            </w:r>
          </w:p>
        </w:tc>
        <w:tc>
          <w:tcPr>
            <w:tcW w:w="32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w w:val="72"/>
              </w:rPr>
              <w:t>settlement.........................</w:t>
            </w:r>
          </w:p>
        </w:tc>
        <w:tc>
          <w:tcPr>
            <w:tcW w:w="3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139 -- --</w:t>
            </w:r>
          </w:p>
        </w:tc>
      </w:tr>
      <w:tr>
        <w:trPr>
          <w:trHeight w:val="203"/>
        </w:trPr>
        <w:tc>
          <w:tcPr>
            <w:tcW w:w="1860" w:type="dxa"/>
            <w:vAlign w:val="bottom"/>
          </w:tcPr>
          <w:p>
            <w:pPr>
              <w:spacing w:after="0"/>
              <w:rPr>
                <w:sz w:val="17"/>
                <w:szCs w:val="17"/>
                <w:color w:val="auto"/>
              </w:rPr>
            </w:pPr>
          </w:p>
        </w:tc>
        <w:tc>
          <w:tcPr>
            <w:tcW w:w="28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32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740" w:type="dxa"/>
            <w:vAlign w:val="bottom"/>
            <w:gridSpan w:val="2"/>
          </w:tcPr>
          <w:p>
            <w:pPr>
              <w:jc w:val="center"/>
              <w:ind w:left="362"/>
              <w:spacing w:after="0" w:line="203" w:lineRule="exact"/>
              <w:rPr>
                <w:sz w:val="20"/>
                <w:szCs w:val="20"/>
                <w:color w:val="auto"/>
              </w:rPr>
            </w:pPr>
            <w:r>
              <w:rPr>
                <w:rFonts w:ascii="Courier New" w:cs="Courier New" w:eastAsia="Courier New" w:hAnsi="Courier New"/>
                <w:sz w:val="18"/>
                <w:szCs w:val="18"/>
                <w:color w:val="auto"/>
                <w:w w:val="97"/>
              </w:rPr>
              <w:t>11 1 Total other income,</w:t>
            </w:r>
          </w:p>
        </w:tc>
        <w:tc>
          <w:tcPr>
            <w:tcW w:w="32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1"/>
                <w:szCs w:val="11"/>
                <w:color w:val="auto"/>
                <w:w w:val="73"/>
              </w:rPr>
              <w:t>net...................................</w:t>
            </w:r>
          </w:p>
        </w:tc>
        <w:tc>
          <w:tcPr>
            <w:tcW w:w="2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$81</w:t>
            </w:r>
          </w:p>
        </w:tc>
      </w:tr>
      <w:tr>
        <w:trPr>
          <w:trHeight w:val="203"/>
        </w:trPr>
        <w:tc>
          <w:tcPr>
            <w:tcW w:w="1860" w:type="dxa"/>
            <w:vAlign w:val="bottom"/>
          </w:tcPr>
          <w:p>
            <w:pPr>
              <w:spacing w:after="0"/>
              <w:rPr>
                <w:sz w:val="17"/>
                <w:szCs w:val="17"/>
                <w:color w:val="auto"/>
              </w:rPr>
            </w:pPr>
          </w:p>
        </w:tc>
        <w:tc>
          <w:tcPr>
            <w:tcW w:w="28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$208</w:t>
            </w:r>
          </w:p>
        </w:tc>
        <w:tc>
          <w:tcPr>
            <w:tcW w:w="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proceeds from contract settlement relate to the sale of AT&amp;T Universal Card Services to Citigroup in 1998.</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XII-136</w:t>
      </w:r>
    </w:p>
    <w:p>
      <w:pPr>
        <w:sectPr>
          <w:pgSz w:w="11900" w:h="16838" w:orient="portrait"/>
          <w:cols w:equalWidth="0" w:num="1">
            <w:col w:w="10219"/>
          </w:cols>
          <w:pgMar w:left="240" w:top="718" w:right="1440" w:bottom="361" w:gutter="0" w:footer="0" w:header="0"/>
        </w:sectPr>
      </w:pPr>
    </w:p>
    <w:bookmarkStart w:id="630" w:name="page631"/>
    <w:bookmarkEnd w:id="630"/>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 ----- OTHER</w:t>
      </w:r>
    </w:p>
    <w:p>
      <w:pPr>
        <w:ind w:left="1220"/>
        <w:spacing w:after="0" w:line="238" w:lineRule="auto"/>
        <w:rPr>
          <w:sz w:val="20"/>
          <w:szCs w:val="20"/>
          <w:color w:val="auto"/>
        </w:rPr>
      </w:pPr>
      <w:r>
        <w:rPr>
          <w:rFonts w:ascii="Courier New" w:cs="Courier New" w:eastAsia="Courier New" w:hAnsi="Courier New"/>
          <w:sz w:val="18"/>
          <w:szCs w:val="18"/>
          <w:color w:val="auto"/>
        </w:rPr>
        <w:t>ASSETS: Software development costs,</w:t>
      </w:r>
    </w:p>
    <w:tbl>
      <w:tblPr>
        <w:tblLayout w:type="fixed"/>
        <w:tblInd w:w="0" w:type="dxa"/>
        <w:tblCellMar>
          <w:top w:w="0" w:type="dxa"/>
          <w:left w:w="0" w:type="dxa"/>
          <w:bottom w:w="0" w:type="dxa"/>
          <w:right w:w="0" w:type="dxa"/>
        </w:tblCellMar>
      </w:tblP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7"/>
              </w:rPr>
              <w:t>net...........................</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$158</w:t>
            </w: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$155 Goodwill,</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net.............................................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70 81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6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61</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74 ---- ---- $289</w:t>
            </w: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$310 OTHER CURRENT LIABILITIES:</w:t>
            </w:r>
          </w:p>
        </w:tc>
      </w:tr>
      <w:tr>
        <w:trPr>
          <w:trHeight w:val="203"/>
        </w:trPr>
        <w:tc>
          <w:tcPr>
            <w:tcW w:w="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Marketing</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5"/>
              </w:rPr>
              <w:t>incentives......................................</w:t>
            </w:r>
          </w:p>
        </w:tc>
        <w:tc>
          <w:tcPr>
            <w:tcW w:w="200" w:type="dxa"/>
            <w:vAlign w:val="bottom"/>
          </w:tcPr>
          <w:p>
            <w:pPr>
              <w:spacing w:after="0"/>
              <w:rPr>
                <w:sz w:val="17"/>
                <w:szCs w:val="17"/>
                <w:color w:val="auto"/>
              </w:rPr>
            </w:pP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640" w:type="dxa"/>
            <w:vAlign w:val="bottom"/>
          </w:tcPr>
          <w:p>
            <w:pPr>
              <w:spacing w:after="0"/>
              <w:rPr>
                <w:sz w:val="17"/>
                <w:szCs w:val="17"/>
                <w:color w:val="auto"/>
              </w:rPr>
            </w:pPr>
          </w:p>
        </w:tc>
        <w:tc>
          <w:tcPr>
            <w:tcW w:w="3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$255 Deferred</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4"/>
              </w:rPr>
              <w:t>revenue..........................................</w:t>
            </w:r>
          </w:p>
        </w:tc>
        <w:tc>
          <w:tcPr>
            <w:tcW w:w="200" w:type="dxa"/>
            <w:vAlign w:val="bottom"/>
          </w:tcPr>
          <w:p>
            <w:pPr>
              <w:spacing w:after="0"/>
              <w:rPr>
                <w:sz w:val="17"/>
                <w:szCs w:val="17"/>
                <w:color w:val="auto"/>
              </w:rPr>
            </w:pPr>
          </w:p>
        </w:tc>
        <w:tc>
          <w:tcPr>
            <w:tcW w:w="18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5"/>
              </w:rPr>
              <w:t>107 98</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85 122 ---- ---- $380</w:t>
            </w:r>
          </w:p>
        </w:tc>
        <w:tc>
          <w:tcPr>
            <w:tcW w:w="2060" w:type="dxa"/>
            <w:vAlign w:val="bottom"/>
            <w:gridSpan w:val="2"/>
          </w:tcPr>
          <w:p>
            <w:pPr>
              <w:jc w:val="right"/>
              <w:ind w:right="1512"/>
              <w:spacing w:after="0" w:line="203" w:lineRule="exact"/>
              <w:rPr>
                <w:sz w:val="20"/>
                <w:szCs w:val="20"/>
                <w:color w:val="auto"/>
              </w:rPr>
            </w:pPr>
            <w:r>
              <w:rPr>
                <w:rFonts w:ascii="Courier New" w:cs="Courier New" w:eastAsia="Courier New" w:hAnsi="Courier New"/>
                <w:sz w:val="18"/>
                <w:szCs w:val="18"/>
                <w:color w:val="auto"/>
              </w:rPr>
              <w:t>$475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SUPPLEMENTARY CASH FLOW INFORMATION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4939"/>
        <w:spacing w:after="0"/>
        <w:rPr>
          <w:sz w:val="20"/>
          <w:szCs w:val="20"/>
          <w:color w:val="auto"/>
        </w:rPr>
      </w:pPr>
      <w:r>
        <w:rPr>
          <w:rFonts w:ascii="Courier New" w:cs="Courier New" w:eastAsia="Courier New" w:hAnsi="Courier New"/>
          <w:sz w:val="18"/>
          <w:szCs w:val="18"/>
          <w:color w:val="auto"/>
        </w:rPr>
        <w:t>Interest</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payments..........................................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$ 154 $ 164 $ 41 Income tax</w:t>
      </w:r>
    </w:p>
    <w:p>
      <w:pPr>
        <w:jc w:val="center"/>
        <w:ind w:right="493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939"/>
        <w:spacing w:after="0"/>
        <w:rPr>
          <w:sz w:val="20"/>
          <w:szCs w:val="20"/>
          <w:color w:val="auto"/>
        </w:rPr>
      </w:pPr>
      <w:r>
        <w:rPr>
          <w:rFonts w:ascii="Courier New" w:cs="Courier New" w:eastAsia="Courier New" w:hAnsi="Courier New"/>
          <w:sz w:val="18"/>
          <w:szCs w:val="18"/>
          <w:color w:val="auto"/>
        </w:rPr>
        <w:t>$1,783 $2,546 $2,869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412"/>
        <w:spacing w:after="0"/>
        <w:tabs>
          <w:tab w:leader="none" w:pos="420" w:val="left"/>
        </w:tabs>
        <w:numPr>
          <w:ilvl w:val="0"/>
          <w:numId w:val="4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Also in 1999, AT&amp;T Consumer Services Group sold its Language Line Services business for a gain of $153, which is reflected in "Other income, net" in the combined statements of income.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4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RESTRUCTURING AND OTHER CHARGES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2001, AT&amp;T Consumer Services Group recorded $31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exit costs represent termination benefits associated with the separation of 666 employees, 91 of which were part of voluntary plans and 575 of which were part of involuntary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XII-137</w:t>
      </w:r>
    </w:p>
    <w:p>
      <w:pPr>
        <w:sectPr>
          <w:pgSz w:w="11900" w:h="16838" w:orient="portrait"/>
          <w:cols w:equalWidth="0" w:num="1">
            <w:col w:w="10219"/>
          </w:cols>
          <w:pgMar w:left="240" w:top="717" w:right="1440" w:bottom="0" w:gutter="0" w:footer="0" w:header="0"/>
        </w:sectPr>
      </w:pPr>
    </w:p>
    <w:bookmarkStart w:id="631" w:name="page632"/>
    <w:bookmarkEnd w:id="631"/>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displays the activity of the restructuring reserve account: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jc w:val="right"/>
              <w:ind w:right="15"/>
              <w:spacing w:after="0"/>
              <w:rPr>
                <w:sz w:val="20"/>
                <w:szCs w:val="20"/>
                <w:color w:val="auto"/>
              </w:rPr>
            </w:pPr>
            <w:r>
              <w:rPr>
                <w:rFonts w:ascii="Courier New" w:cs="Courier New" w:eastAsia="Courier New" w:hAnsi="Courier New"/>
                <w:sz w:val="18"/>
                <w:szCs w:val="18"/>
                <w:color w:val="auto"/>
              </w:rPr>
              <w:t>EMPLOYEE SEPARATIONS</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w w:val="97"/>
              </w:rPr>
              <w:t>----------- Balance at January 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0"/>
              </w:rPr>
              <w:t>1999..................................</w:t>
            </w:r>
          </w:p>
        </w:tc>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$ 5</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Deductions................................................</w:t>
            </w:r>
          </w:p>
        </w:tc>
      </w:tr>
      <w:tr>
        <w:trPr>
          <w:trHeight w:val="203"/>
        </w:trPr>
        <w:tc>
          <w:tcPr>
            <w:tcW w:w="590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(6) Balance at December 31,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1999................................</w:t>
            </w:r>
          </w:p>
        </w:tc>
        <w:tc>
          <w:tcPr>
            <w:tcW w:w="348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2"/>
              </w:rPr>
              <w:t>$ 6</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w w:val="92"/>
              </w:rPr>
              <w:t>79</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Deductions................................................</w:t>
            </w:r>
          </w:p>
        </w:tc>
      </w:tr>
      <w:tr>
        <w:trPr>
          <w:trHeight w:val="203"/>
        </w:trPr>
        <w:tc>
          <w:tcPr>
            <w:tcW w:w="5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(44) Balance at December 31,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2000................................</w:t>
            </w:r>
          </w:p>
        </w:tc>
        <w:tc>
          <w:tcPr>
            <w:tcW w:w="348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$ 41</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Deductions................................................</w:t>
            </w:r>
          </w:p>
        </w:tc>
      </w:tr>
      <w:tr>
        <w:trPr>
          <w:trHeight w:val="203"/>
        </w:trPr>
        <w:tc>
          <w:tcPr>
            <w:tcW w:w="5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(32) Balance at December 31,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2001................................</w:t>
            </w:r>
          </w:p>
        </w:tc>
        <w:tc>
          <w:tcPr>
            <w:tcW w:w="348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$ 40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Deductions reflect cash payments of $6, $44 and $22 for 1999, 2000, and 2001, respectively. These payments included cash termination benefits of $0, $42 and $22 for the years ended December 31, 1999, 2000 and 2001, respectively, which were primarily funded through cash from operations. Deductions in 2001 also included $10 of non-cash utilization primarily associated with management separation benefits in connection with U.S. based managers expected to be funded through AT&amp;T's pension assets.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2000, AT&amp;T Consumer Services Group recorded $97 of net restructuring and other charges, which included $18 of asset impairment charges related to the write-down of unrecoverable assets in certain businesses where the carrying value was no longer supported by estimated future cash flows and $79 for restructuring and exit costs. The restructuring and exit plans primarily focused on the maximization of synergies through headcount reductions, including the consolidation of customer-care and call centers. Included in exit costs was $79 of cash termination benefits associated with the involuntary separation of about 1,300 employees. Approximately 65% of the individuals were management employees and 35% were nonmanagement employees.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412"/>
        <w:spacing w:after="0"/>
        <w:tabs>
          <w:tab w:leader="none" w:pos="420" w:val="left"/>
        </w:tabs>
        <w:numPr>
          <w:ilvl w:val="0"/>
          <w:numId w:val="4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SECURITIZATION OF RECEIVABLES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June 20, 2001, AT&amp;T amended an existing accounts receivable securitization program for a new 364-day term providing for up to $500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were recorded as debt by AT&amp;T. At December 31, 2001 such debt was $500 and was collateralized by approximately</w:t>
      </w:r>
    </w:p>
    <w:p>
      <w:pPr>
        <w:sectPr>
          <w:pgSz w:w="11900" w:h="16838" w:orient="portrait"/>
          <w:cols w:equalWidth="0" w:num="1">
            <w:col w:w="10219"/>
          </w:cols>
          <w:pgMar w:left="240" w:top="717" w:right="1440" w:bottom="0" w:gutter="0" w:footer="0" w:header="0"/>
        </w:sectPr>
      </w:pPr>
    </w:p>
    <w:bookmarkStart w:id="632" w:name="page633"/>
    <w:bookmarkEnd w:id="632"/>
    <w:p>
      <w:pPr>
        <w:ind w:right="1779"/>
        <w:spacing w:after="0" w:line="235" w:lineRule="auto"/>
        <w:rPr>
          <w:sz w:val="20"/>
          <w:szCs w:val="20"/>
          <w:color w:val="auto"/>
        </w:rPr>
      </w:pPr>
      <w:r>
        <w:rPr>
          <w:rFonts w:ascii="Courier New" w:cs="Courier New" w:eastAsia="Courier New" w:hAnsi="Courier New"/>
          <w:sz w:val="18"/>
          <w:szCs w:val="18"/>
          <w:color w:val="auto"/>
        </w:rPr>
        <w:t>$900 of accounts receivable. In January 2002, approximately $300 of the debt was repaid.</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XII-138</w:t>
      </w:r>
    </w:p>
    <w:p>
      <w:pPr>
        <w:sectPr>
          <w:pgSz w:w="11900" w:h="16838" w:orient="portrait"/>
          <w:cols w:equalWidth="0" w:num="1">
            <w:col w:w="10219"/>
          </w:cols>
          <w:pgMar w:left="240" w:top="143" w:right="1440" w:bottom="1440" w:gutter="0" w:footer="0" w:header="0"/>
        </w:sectPr>
      </w:pPr>
    </w:p>
    <w:bookmarkStart w:id="633" w:name="page634"/>
    <w:bookmarkEnd w:id="633"/>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4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purchases network related services from AT&amp;T at cost-based prices, which approximate market prices. In 2001, 2000 and 1999, these amounts totaled $601, $846 and $1,249, respectively, and are reflected within costs of services and products in the combined statements of income. There are no inter-entity payables for these services as amounts are deemed to be settled in cash.</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purchases sales and sales support, customer care, billing, and research and development services from AT&amp;T Business Services Group at cost-based prices, which approximate market prices. In 2001, 2000 and 1999, these amounts totaled $497, $445 and $704, respectively, and are reflected within selling, general and administrative (SG&amp;A) expenses in the combined statements of income. There are no inter-entity payables for these services as amounts are deemed to be settled in cash.</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has allocated general corporate overhead expenses related to AT&amp;T's corporate headquarters and common support division to AT&amp;T Consumer Services Group. In 2001, 2000 and 1999, these amounts totaled $234, $244 and $335, respectively, and are reflected within SG&amp;A. There are no inter-entity payables for these services as amounts are deemed to be settled in cash.</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purchased receivables from AT&amp;T Wireless Services and provided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In 2000 and 1999, these amounts totaled $88 and $77, respectively, and are reflected as a reduction of SG&amp;A expenses in the combined statements of income. Because of the aforementioned split-off of AT&amp;T Wireless, there were no accounts payable at December 31, 2001. Included within accounts payable at December 31, 2000 was $79.</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AT&amp;T Broadband Group with sales support and customer care services at cost-based prices, which approximate market prices. In 2001, 2000 and 1999, these amounts totaled $190, $89 and $121, respectively, and are reflected as a reduction of SG&amp;A expenses in the combined statements of income. There were no inter-entity receivables from AT&amp;T Broadband Group at December 31, 2001; included in accounts receivable at December 31, 2000 was $130. AT&amp;T Consumer Services Group provides billing and collections services on behalf of AT&amp;T Broadband Group. Included within accounts payable at December 31, 2001 and 2000 were $1 and $48, respectively.</w:t>
      </w:r>
    </w:p>
    <w:p>
      <w:pPr>
        <w:spacing w:after="0" w:line="214"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AT&amp;T invests excess cash of AT&amp;T Puerto Rico and AT&amp;T Virgin Islands on their behalf. Notes receivable related to this cash, included within accounts receivable at December 31, 2001 and 2000 were $152 and $262, respectively.</w:t>
      </w:r>
    </w:p>
    <w:p>
      <w:pPr>
        <w:spacing w:after="0" w:line="375" w:lineRule="exact"/>
        <w:rPr>
          <w:sz w:val="20"/>
          <w:szCs w:val="20"/>
          <w:color w:val="auto"/>
        </w:rPr>
      </w:pPr>
    </w:p>
    <w:p>
      <w:pPr>
        <w:ind w:left="420" w:hanging="412"/>
        <w:spacing w:after="0"/>
        <w:tabs>
          <w:tab w:leader="none" w:pos="420" w:val="left"/>
        </w:tabs>
        <w:numPr>
          <w:ilvl w:val="0"/>
          <w:numId w:val="4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POSTRETIREMENT AND OTHER EMPLOYEE BENEFIT PLANS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allocating a portion of AT&amp;T's net pension and postretirement periodic benefit cost to AT&amp;T Consumer Services Group's financial statements, certain estimates were made as of December 31, 2001, 2000 and 1999 of AT&amp;T Consumer Services Group's share of AT&amp;T's pension and postretirement assets and benefit obligations related to AT&amp;T Consumer Services Group's active employees. Based on</w:t>
      </w:r>
    </w:p>
    <w:p>
      <w:pPr>
        <w:sectPr>
          <w:pgSz w:w="11900" w:h="16838" w:orient="portrait"/>
          <w:cols w:equalWidth="0" w:num="1">
            <w:col w:w="10219"/>
          </w:cols>
          <w:pgMar w:left="240" w:top="717" w:right="1440" w:bottom="0" w:gutter="0" w:footer="0" w:header="0"/>
        </w:sectPr>
      </w:pPr>
    </w:p>
    <w:bookmarkStart w:id="634" w:name="page635"/>
    <w:bookmarkEnd w:id="634"/>
    <w:p>
      <w:pPr>
        <w:ind w:left="2700"/>
        <w:spacing w:after="0"/>
        <w:rPr>
          <w:sz w:val="20"/>
          <w:szCs w:val="20"/>
          <w:color w:val="auto"/>
        </w:rPr>
      </w:pPr>
      <w:r>
        <w:rPr>
          <w:rFonts w:ascii="Courier New" w:cs="Courier New" w:eastAsia="Courier New" w:hAnsi="Courier New"/>
          <w:sz w:val="16"/>
          <w:szCs w:val="16"/>
          <w:color w:val="auto"/>
        </w:rPr>
        <w:t>XII-139</w:t>
      </w:r>
    </w:p>
    <w:p>
      <w:pPr>
        <w:sectPr>
          <w:pgSz w:w="11900" w:h="16838" w:orient="portrait"/>
          <w:cols w:equalWidth="0" w:num="1">
            <w:col w:w="9019"/>
          </w:cols>
          <w:pgMar w:left="1440" w:top="345" w:right="1440" w:bottom="1440" w:gutter="0" w:footer="0" w:header="0"/>
        </w:sectPr>
      </w:pPr>
    </w:p>
    <w:bookmarkStart w:id="635" w:name="page636"/>
    <w:bookmarkEnd w:id="635"/>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methodology, AT&amp;T Consumer Services Group's share of AT&amp;T's net pension and postretirement periodic benefit cost (credit) was $2 and $11 in 2001, $(14) and $11 in 2000, and $(11) and $17 in 1999, respectively.</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$16 in 2001, $21 in 2000 and $26 in 1999.</w:t>
      </w:r>
    </w:p>
    <w:p>
      <w:pPr>
        <w:spacing w:after="0" w:line="382" w:lineRule="exact"/>
        <w:rPr>
          <w:sz w:val="20"/>
          <w:szCs w:val="20"/>
          <w:color w:val="auto"/>
        </w:rPr>
      </w:pPr>
    </w:p>
    <w:p>
      <w:pPr>
        <w:ind w:left="420" w:hanging="412"/>
        <w:spacing w:after="0"/>
        <w:tabs>
          <w:tab w:leader="none" w:pos="420" w:val="left"/>
        </w:tabs>
        <w:numPr>
          <w:ilvl w:val="0"/>
          <w:numId w:val="4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PLANS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1997 Long-term Incentive Program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Program, performance share units are awarded to key employees in the form of either common stock or cash at the end of a three-year period, based on certain financial-performance targets.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385 thousand, 389 thousand and 311 thousand shares to AT&amp;T Consumer Services Group's employees in 2001, 2000, and 1999, respectively.</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Compensation costs charged against AT&amp;T Consumer Services Group's results of operations were $5, $3, and $4 in 2001, 2000 and 1999, respectively.</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consistent with the provisions of SFAS No. 123, AT&amp;T</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XII-140</w:t>
      </w:r>
    </w:p>
    <w:p>
      <w:pPr>
        <w:sectPr>
          <w:pgSz w:w="11900" w:h="16838" w:orient="portrait"/>
          <w:cols w:equalWidth="0" w:num="1">
            <w:col w:w="10219"/>
          </w:cols>
          <w:pgMar w:left="240" w:top="717" w:right="1440" w:bottom="1440" w:gutter="0" w:footer="0" w:header="0"/>
        </w:sectPr>
      </w:pPr>
    </w:p>
    <w:bookmarkStart w:id="636" w:name="page637"/>
    <w:bookmarkEnd w:id="636"/>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Consumer Services Group's net income would have been adjusted to reflect additional compensation expense resulting in the following pro forma amounts:</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--- 2001 2000 1999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Net</w:t>
            </w:r>
          </w:p>
        </w:tc>
      </w:tr>
      <w:tr>
        <w:trPr>
          <w:trHeight w:val="203"/>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1860" w:type="dxa"/>
            <w:vAlign w:val="bottom"/>
          </w:tcPr>
          <w:p>
            <w:pPr>
              <w:spacing w:after="0"/>
              <w:rPr>
                <w:sz w:val="17"/>
                <w:szCs w:val="17"/>
                <w:color w:val="auto"/>
              </w:rPr>
            </w:pPr>
          </w:p>
        </w:tc>
      </w:tr>
      <w:tr>
        <w:trPr>
          <w:trHeight w:val="203"/>
        </w:trPr>
        <w:tc>
          <w:tcPr>
            <w:tcW w:w="25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$2,840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$4,095</w:t>
            </w:r>
          </w:p>
        </w:tc>
        <w:tc>
          <w:tcPr>
            <w:tcW w:w="18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8"/>
              </w:rPr>
              <w:t>$4,621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granted approximately 4.2 million, 5.2 million, and 2.5 million stock options to AT&amp;T Consumer Services Group's employees during 2001, 2000 and 1999, respectively. At the date of grant, the weighted average exercise price for AT&amp;T options granted to AT&amp;T Consumer Services Group's employees during 2001, 2000 and 1999 were $22.22, $36.06 and $55.96, respectively. The weighted-average fair values at date of grant for AT&amp;T options granted to AT&amp;T Consumer Services Group's employees during 2001, 2000 and 1999 were $8.06, $12.41 and $15.53, respectively, and were estimated using the Black-Scholes option-pricing model. The weighted-average risk-free interest rates applied for 2001, 2000 and 1999 were 4.64%, 6.29% and 5.15%, respectively. The following assumptions were applied for 2001, 2000 and 1999, respectively: (i) expected dividend yields of 0.9%, 1.6% and 1.7% (ii) expected volatility rates of 36.9%, 33.6% and 28.5%, and (iii) expected lives of 4.8, 4.9 and 4.6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4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U.S. federal statutory income tax rate:</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199"/>
        <w:spacing w:after="0" w:line="238" w:lineRule="auto"/>
        <w:rPr>
          <w:sz w:val="20"/>
          <w:szCs w:val="20"/>
          <w:color w:val="auto"/>
        </w:rPr>
      </w:pPr>
      <w:r>
        <w:rPr>
          <w:rFonts w:ascii="Courier New" w:cs="Courier New" w:eastAsia="Courier New" w:hAnsi="Courier New"/>
          <w:sz w:val="18"/>
          <w:szCs w:val="18"/>
          <w:color w:val="auto"/>
        </w:rPr>
        <w:t>- 2001 2000 1999 ------ ------ ------ U.S. federal</w:t>
      </w:r>
    </w:p>
    <w:p>
      <w:pPr>
        <w:jc w:val="center"/>
        <w:ind w:right="4199"/>
        <w:spacing w:after="0"/>
        <w:rPr>
          <w:sz w:val="20"/>
          <w:szCs w:val="20"/>
          <w:color w:val="auto"/>
        </w:rPr>
      </w:pPr>
      <w:r>
        <w:rPr>
          <w:rFonts w:ascii="Courier New" w:cs="Courier New" w:eastAsia="Courier New" w:hAnsi="Courier New"/>
          <w:sz w:val="18"/>
          <w:szCs w:val="18"/>
          <w:color w:val="auto"/>
        </w:rPr>
        <w:t>statutory income tax rate..................... 35.00%</w:t>
      </w:r>
    </w:p>
    <w:p>
      <w:pPr>
        <w:jc w:val="center"/>
        <w:ind w:right="4199"/>
        <w:spacing w:after="0" w:line="237" w:lineRule="auto"/>
        <w:rPr>
          <w:sz w:val="20"/>
          <w:szCs w:val="20"/>
          <w:color w:val="auto"/>
        </w:rPr>
      </w:pPr>
      <w:r>
        <w:rPr>
          <w:rFonts w:ascii="Courier New" w:cs="Courier New" w:eastAsia="Courier New" w:hAnsi="Courier New"/>
          <w:sz w:val="18"/>
          <w:szCs w:val="18"/>
          <w:color w:val="auto"/>
        </w:rPr>
        <w:t>35.00% 35.00% Federal income tax at statutory</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rate....................... $1,630 $2,330 $2,626 Foreign</w:t>
      </w:r>
    </w:p>
    <w:p>
      <w:pPr>
        <w:spacing w:after="0" w:line="1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income taxes....................................... 22</w:t>
      </w:r>
    </w:p>
    <w:p>
      <w:pPr>
        <w:jc w:val="center"/>
        <w:ind w:right="4199"/>
        <w:spacing w:after="0" w:line="238" w:lineRule="auto"/>
        <w:rPr>
          <w:sz w:val="20"/>
          <w:szCs w:val="20"/>
          <w:color w:val="auto"/>
        </w:rPr>
      </w:pPr>
      <w:r>
        <w:rPr>
          <w:rFonts w:ascii="Courier New" w:cs="Courier New" w:eastAsia="Courier New" w:hAnsi="Courier New"/>
          <w:sz w:val="18"/>
          <w:szCs w:val="18"/>
          <w:color w:val="auto"/>
        </w:rPr>
        <w:t>21 26 Taxes on repatriated and accumulated foreign</w:t>
      </w:r>
    </w:p>
    <w:p>
      <w:pPr>
        <w:jc w:val="center"/>
        <w:ind w:right="4199"/>
        <w:spacing w:after="0"/>
        <w:rPr>
          <w:sz w:val="20"/>
          <w:szCs w:val="20"/>
          <w:color w:val="auto"/>
        </w:rPr>
      </w:pPr>
      <w:r>
        <w:rPr>
          <w:rFonts w:ascii="Courier New" w:cs="Courier New" w:eastAsia="Courier New" w:hAnsi="Courier New"/>
          <w:sz w:val="18"/>
          <w:szCs w:val="18"/>
          <w:color w:val="auto"/>
        </w:rPr>
        <w:t>income, net of tax</w:t>
      </w:r>
    </w:p>
    <w:p>
      <w:pPr>
        <w:jc w:val="center"/>
        <w:ind w:right="4199"/>
        <w:spacing w:after="0" w:line="237" w:lineRule="auto"/>
        <w:rPr>
          <w:sz w:val="20"/>
          <w:szCs w:val="20"/>
          <w:color w:val="auto"/>
        </w:rPr>
      </w:pPr>
      <w:r>
        <w:rPr>
          <w:rFonts w:ascii="Courier New" w:cs="Courier New" w:eastAsia="Courier New" w:hAnsi="Courier New"/>
          <w:sz w:val="18"/>
          <w:szCs w:val="18"/>
          <w:color w:val="auto"/>
        </w:rPr>
        <w:t>credits..............................................</w:t>
      </w:r>
    </w:p>
    <w:p>
      <w:pPr>
        <w:spacing w:after="0" w:line="5" w:lineRule="exact"/>
        <w:rPr>
          <w:sz w:val="20"/>
          <w:szCs w:val="20"/>
          <w:color w:val="auto"/>
        </w:rPr>
      </w:pPr>
    </w:p>
    <w:p>
      <w:pPr>
        <w:ind w:left="2060" w:right="4519" w:hanging="1740"/>
        <w:spacing w:after="0" w:line="235" w:lineRule="auto"/>
        <w:tabs>
          <w:tab w:leader="none" w:pos="849"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(26) State and local income taxes, net of federal income tax</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effect...................................................</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151 216 244</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and other</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credits.................................</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 (1)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960" w:type="dxa"/>
            <w:vAlign w:val="bottom"/>
          </w:tcPr>
          <w:p>
            <w:pPr>
              <w:spacing w:after="0"/>
              <w:rPr>
                <w:sz w:val="17"/>
                <w:szCs w:val="17"/>
                <w:color w:val="auto"/>
              </w:rPr>
            </w:pPr>
          </w:p>
        </w:tc>
        <w:tc>
          <w:tcPr>
            <w:tcW w:w="2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Other differences,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net.....................................</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4 1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 Provision</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for income taxes.................................</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$1,783</w:t>
            </w:r>
          </w:p>
        </w:tc>
      </w:tr>
      <w:tr>
        <w:trPr>
          <w:trHeight w:val="203"/>
        </w:trPr>
        <w:tc>
          <w:tcPr>
            <w:tcW w:w="1960" w:type="dxa"/>
            <w:vAlign w:val="bottom"/>
          </w:tcPr>
          <w:p>
            <w:pPr>
              <w:jc w:val="right"/>
              <w:ind w:right="46"/>
              <w:spacing w:after="0" w:line="203" w:lineRule="exact"/>
              <w:rPr>
                <w:sz w:val="20"/>
                <w:szCs w:val="20"/>
                <w:color w:val="auto"/>
              </w:rPr>
            </w:pPr>
            <w:r>
              <w:rPr>
                <w:rFonts w:ascii="Courier New" w:cs="Courier New" w:eastAsia="Courier New" w:hAnsi="Courier New"/>
                <w:sz w:val="18"/>
                <w:szCs w:val="18"/>
                <w:color w:val="auto"/>
              </w:rPr>
              <w:t>$2,546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$2,869</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Effective income tax</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rate..................................</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810"/>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XII-141</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637" w:name="page638"/>
    <w:bookmarkEnd w:id="637"/>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U.S. and foreign components of income from continuing operations before income taxes and the provision for income taxes are presented in this table:</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2000" w:right="4519" w:hanging="1680"/>
        <w:spacing w:after="0" w:line="235" w:lineRule="auto"/>
        <w:tabs>
          <w:tab w:leader="none" w:pos="525" w:val="left"/>
        </w:tabs>
        <w:numPr>
          <w:ilvl w:val="0"/>
          <w:numId w:val="4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INCOME BEFORE INCOME TAXES United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1"/>
              </w:rPr>
              <w:t>States............................................</w:t>
            </w: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$4,774 $6,656 $7,497</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Foreign..................................................</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6"/>
              </w:rPr>
              <w:t>(118) 2 5</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Total....................................................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jc w:val="right"/>
              <w:ind w:right="62"/>
              <w:spacing w:after="0" w:line="203" w:lineRule="exact"/>
              <w:rPr>
                <w:sz w:val="20"/>
                <w:szCs w:val="20"/>
                <w:color w:val="auto"/>
              </w:rPr>
            </w:pPr>
            <w:r>
              <w:rPr>
                <w:rFonts w:ascii="Courier New" w:cs="Courier New" w:eastAsia="Courier New" w:hAnsi="Courier New"/>
                <w:sz w:val="18"/>
                <w:szCs w:val="18"/>
                <w:color w:val="auto"/>
              </w:rPr>
              <w:t>$4,656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$6,658</w:t>
            </w:r>
          </w:p>
        </w:tc>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$7,502 PROVISION FOR INCOME TAXES Current</w:t>
            </w: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Federal..................................................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$1,451</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$2,150 $2,402 State and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local..........................................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223 327</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8"/>
              </w:rPr>
              <w:t>366</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Foreign..................................................</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22 21 26 Deferred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Federal..................................................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$ 42 $ 65 State and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local..........................................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11 6 10</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Provision for income</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taxes.................................</w:t>
            </w: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$2,546</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5"/>
              </w:rPr>
              <w:t>$2,869</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XII-142</w:t>
      </w:r>
    </w:p>
    <w:p>
      <w:pPr>
        <w:sectPr>
          <w:pgSz w:w="11900" w:h="16838" w:orient="portrait"/>
          <w:cols w:equalWidth="0" w:num="1">
            <w:col w:w="10219"/>
          </w:cols>
          <w:pgMar w:left="240" w:top="717" w:right="1440" w:bottom="1440" w:gutter="0" w:footer="0" w:header="0"/>
        </w:sectPr>
      </w:pPr>
    </w:p>
    <w:bookmarkStart w:id="638" w:name="page639"/>
    <w:bookmarkEnd w:id="638"/>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 liabilities and assets consist of the following:</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AT DECEMBER 31, ---------------- 2001 2000 ------ ------</w:t>
      </w:r>
    </w:p>
    <w:p>
      <w:pPr>
        <w:ind w:left="60"/>
        <w:spacing w:after="0" w:line="238" w:lineRule="auto"/>
        <w:rPr>
          <w:sz w:val="20"/>
          <w:szCs w:val="20"/>
          <w:color w:val="auto"/>
        </w:rPr>
      </w:pPr>
      <w:r>
        <w:rPr>
          <w:rFonts w:ascii="Courier New" w:cs="Courier New" w:eastAsia="Courier New" w:hAnsi="Courier New"/>
          <w:sz w:val="18"/>
          <w:szCs w:val="18"/>
          <w:color w:val="auto"/>
        </w:rPr>
        <w:t>LONG-TERM DEFERRED INCOME TAX LIABILITIES Property, plant</w:t>
      </w:r>
    </w:p>
    <w:tbl>
      <w:tblPr>
        <w:tblLayout w:type="fixed"/>
        <w:tblInd w:w="0" w:type="dxa"/>
        <w:tblCellMar>
          <w:top w:w="0" w:type="dxa"/>
          <w:left w:w="0" w:type="dxa"/>
          <w:bottom w:w="0" w:type="dxa"/>
          <w:right w:w="0" w:type="dxa"/>
        </w:tblCellMar>
      </w:tblP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and equipment.............................</w:t>
            </w:r>
          </w:p>
        </w:tc>
        <w:tc>
          <w:tcPr>
            <w:tcW w:w="2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$ 30 $ 18</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Intangibles...............................................</w:t>
            </w:r>
          </w:p>
        </w:tc>
        <w:tc>
          <w:tcPr>
            <w:tcW w:w="2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53 60</w:t>
            </w:r>
          </w:p>
        </w:tc>
        <w:tc>
          <w:tcPr>
            <w:tcW w:w="2740" w:type="dxa"/>
            <w:vAlign w:val="bottom"/>
          </w:tcPr>
          <w:p>
            <w:pPr>
              <w:spacing w:after="0"/>
              <w:rPr>
                <w:sz w:val="17"/>
                <w:szCs w:val="17"/>
                <w:color w:val="auto"/>
              </w:rPr>
            </w:pP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Other.....................................................</w:t>
            </w:r>
          </w:p>
        </w:tc>
        <w:tc>
          <w:tcPr>
            <w:tcW w:w="2740" w:type="dxa"/>
            <w:vAlign w:val="bottom"/>
          </w:tcPr>
          <w:p>
            <w:pPr>
              <w:spacing w:after="0"/>
              <w:rPr>
                <w:sz w:val="17"/>
                <w:szCs w:val="17"/>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27 1 Total long-term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$ 79 LONG-TERM DEFERRED</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INCOME TAX ASSETS Employee</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Benefits.........................................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8"/>
              </w:rPr>
              <w:t>$ 43 $</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41 Other reserves and</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allowances.............................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 9 Total long-</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term deferred income tax assets................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$ 62 $ 50</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Net long-term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liabilities...............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 29 CURRENT DEFERRED INCOME</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TAX LIABILITIES Total current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liabilities...............</w:t>
            </w:r>
          </w:p>
        </w:tc>
        <w:tc>
          <w:tcPr>
            <w:tcW w:w="3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$ 8 $ 9 CURRENT DEFERRED</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INCOME TAX ASSETS Business</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restructuring....................................</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8"/>
              </w:rPr>
              <w:t>$ 21 $</w:t>
            </w:r>
          </w:p>
        </w:tc>
      </w:tr>
      <w:tr>
        <w:trPr>
          <w:trHeight w:val="203"/>
        </w:trPr>
        <w:tc>
          <w:tcPr>
            <w:tcW w:w="2480" w:type="dxa"/>
            <w:vAlign w:val="bottom"/>
          </w:tcPr>
          <w:p>
            <w:pPr>
              <w:spacing w:after="0"/>
              <w:rPr>
                <w:sz w:val="17"/>
                <w:szCs w:val="17"/>
                <w:color w:val="auto"/>
              </w:rPr>
            </w:pPr>
          </w:p>
        </w:tc>
        <w:tc>
          <w:tcPr>
            <w:tcW w:w="3580" w:type="dxa"/>
            <w:vAlign w:val="bottom"/>
            <w:gridSpan w:val="2"/>
          </w:tcPr>
          <w:p>
            <w:pPr>
              <w:jc w:val="center"/>
              <w:ind w:right="2332"/>
              <w:spacing w:after="0" w:line="203" w:lineRule="exact"/>
              <w:rPr>
                <w:sz w:val="20"/>
                <w:szCs w:val="20"/>
                <w:color w:val="auto"/>
              </w:rPr>
            </w:pPr>
            <w:r>
              <w:rPr>
                <w:rFonts w:ascii="Courier New" w:cs="Courier New" w:eastAsia="Courier New" w:hAnsi="Courier New"/>
                <w:sz w:val="18"/>
                <w:szCs w:val="18"/>
                <w:color w:val="auto"/>
                <w:w w:val="97"/>
              </w:rPr>
              <w:t>17 Employee</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benefits.........................................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36 23</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Other reserves and</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allowances.............................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182 256 Advanced</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payments.........................................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16 27</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Total current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assets....................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 Net current deferred</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income tax assets......................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$247 $314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4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the outcomes are not predictable with assurance. Consequently, AT&amp;T Consumer Services Group is unable to ascertain the ultimate aggregate amount of monetary liability or financial impact with respect to these matters at December 31, 2001.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1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Consumer Services Group leases equipment through contracts that expire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various years through 2004. Rental expense under operating leases was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and $19 for the years ended December 31, 2001, 2000 and 1999, respectively.</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has various contracts that require minimum payments of $391 in 2002, $180 in 2003, $122 in 2004, $126 in 2005 and $104 in 2006. These figures include the Accenture Ltd. management contract signed in January 2002.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XII-143</w:t>
      </w:r>
    </w:p>
    <w:p>
      <w:pPr>
        <w:sectPr>
          <w:pgSz w:w="11900" w:h="16838" w:orient="portrait"/>
          <w:cols w:equalWidth="0" w:num="1">
            <w:col w:w="10219"/>
          </w:cols>
          <w:pgMar w:left="240" w:top="718" w:right="1440" w:bottom="159" w:gutter="0" w:footer="0" w:header="0"/>
        </w:sectPr>
      </w:pPr>
    </w:p>
    <w:bookmarkStart w:id="639" w:name="page640"/>
    <w:bookmarkEnd w:id="639"/>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these contracts in any given year in the amount of approximately $1.5 billion. A portion of any penalties associated with these contracts could be attributed to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2839" w:hanging="532"/>
        <w:spacing w:after="0" w:line="235" w:lineRule="auto"/>
        <w:tabs>
          <w:tab w:leader="none" w:pos="540" w:val="left"/>
        </w:tabs>
        <w:numPr>
          <w:ilvl w:val="0"/>
          <w:numId w:val="4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FINANCIAL ACCOUNTING STANDARD NO. 133 ACCOUNTING FOR DERIVATIVES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Consumer Services Group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did not have an impact on AT&amp;T Consumer Services Group's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hanging="532"/>
        <w:spacing w:after="0"/>
        <w:tabs>
          <w:tab w:leader="none" w:pos="540" w:val="left"/>
        </w:tabs>
        <w:numPr>
          <w:ilvl w:val="0"/>
          <w:numId w:val="4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supersedes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and the related amortization in 2001 was $9.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w:t>
      </w:r>
    </w:p>
    <w:p>
      <w:pPr>
        <w:sectPr>
          <w:pgSz w:w="11900" w:h="16838" w:orient="portrait"/>
          <w:cols w:equalWidth="0" w:num="1">
            <w:col w:w="10219"/>
          </w:cols>
          <w:pgMar w:left="240" w:top="717" w:right="1440" w:bottom="0" w:gutter="0" w:footer="0" w:header="0"/>
        </w:sectPr>
      </w:pPr>
    </w:p>
    <w:bookmarkStart w:id="640" w:name="page641"/>
    <w:bookmarkEnd w:id="640"/>
    <w:p>
      <w:pPr>
        <w:ind w:right="1879"/>
        <w:spacing w:after="0" w:line="237" w:lineRule="auto"/>
        <w:rPr>
          <w:sz w:val="20"/>
          <w:szCs w:val="20"/>
          <w:color w:val="auto"/>
        </w:rPr>
      </w:pPr>
      <w:r>
        <w:rPr>
          <w:rFonts w:ascii="Courier New" w:cs="Courier New" w:eastAsia="Courier New" w:hAnsi="Courier New"/>
          <w:sz w:val="18"/>
          <w:szCs w:val="18"/>
          <w:color w:val="auto"/>
        </w:rPr>
        <w:t>Consumer Services Group this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XII-144</w:t>
      </w:r>
    </w:p>
    <w:p>
      <w:pPr>
        <w:sectPr>
          <w:pgSz w:w="11900" w:h="16838" w:orient="portrait"/>
          <w:cols w:equalWidth="0" w:num="1">
            <w:col w:w="10219"/>
          </w:cols>
          <w:pgMar w:left="240" w:top="143" w:right="1440" w:bottom="1440" w:gutter="0" w:footer="0" w:header="0"/>
        </w:sectPr>
      </w:pPr>
    </w:p>
    <w:bookmarkStart w:id="641" w:name="page642"/>
    <w:bookmarkEnd w:id="641"/>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XII-145</w:t>
      </w:r>
    </w:p>
    <w:p>
      <w:pPr>
        <w:sectPr>
          <w:pgSz w:w="11900" w:h="16838" w:orient="portrait"/>
          <w:cols w:equalWidth="0" w:num="1">
            <w:col w:w="10219"/>
          </w:cols>
          <w:pgMar w:left="240" w:top="717" w:right="1440" w:bottom="1440" w:gutter="0" w:footer="0" w:header="0"/>
        </w:sectPr>
      </w:pPr>
    </w:p>
    <w:bookmarkStart w:id="642" w:name="page643"/>
    <w:bookmarkEnd w:id="642"/>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ON ACCOMPANYING CONSOLIDATING CONDENSED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Shareowners of AT&amp;T Corp.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report on our audit of the consolidated financial statements, in which we indicated the extent of our reliance on the report of other auditors, of AT&amp;T Corp. and its subsidiaries at December 31, 2001 and 2000 and for each of the three years in the period ended December 31, 2001, appears on page XII-1 of this document. That audit was conducted for the purpose of forming an opinion on the consolidated financial statements taken as a whole. The consolidating condensed information that appears on pages XII-148 through XII-155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XII-146</w:t>
      </w:r>
    </w:p>
    <w:p>
      <w:pPr>
        <w:sectPr>
          <w:pgSz w:w="11900" w:h="16838" w:orient="portrait"/>
          <w:cols w:equalWidth="0" w:num="1">
            <w:col w:w="10219"/>
          </w:cols>
          <w:pgMar w:left="240" w:top="921" w:right="1440" w:bottom="1440" w:gutter="0" w:footer="0" w:header="0"/>
        </w:sectPr>
      </w:pPr>
    </w:p>
    <w:bookmarkStart w:id="643" w:name="page644"/>
    <w:bookmarkEnd w:id="643"/>
    <w:p>
      <w:pPr>
        <w:ind w:left="1800"/>
        <w:spacing w:after="0"/>
        <w:rPr>
          <w:sz w:val="20"/>
          <w:szCs w:val="20"/>
          <w:color w:val="auto"/>
        </w:rPr>
      </w:pPr>
      <w:r>
        <w:rPr>
          <w:rFonts w:ascii="Courier New" w:cs="Courier New" w:eastAsia="Courier New" w:hAnsi="Courier New"/>
          <w:sz w:val="18"/>
          <w:szCs w:val="18"/>
          <w:color w:val="auto"/>
        </w:rPr>
        <w:t>CONSOLIDATING CONDENSED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Pursuant to the Inter-Group agreement, AT&amp;T did not allocate general overhead expenses to Liberty Media Group and only charged Liberty Media Group for specific services that Liberty Media Group received from AT&amp;T pursuant to service agreements or similar arrangements. Additionally, as Liberty Media Group operated independent of AT&amp;T, there was no cash or debt allocated to them.</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XII-147</w:t>
      </w:r>
    </w:p>
    <w:p>
      <w:pPr>
        <w:sectPr>
          <w:pgSz w:w="11900" w:h="16838" w:orient="portrait"/>
          <w:cols w:equalWidth="0" w:num="1">
            <w:col w:w="10219"/>
          </w:cols>
          <w:pgMar w:left="240" w:top="717" w:right="1440" w:bottom="1440" w:gutter="0" w:footer="0" w:header="0"/>
        </w:sectPr>
      </w:pPr>
    </w:p>
    <w:bookmarkStart w:id="644" w:name="page645"/>
    <w:bookmarkEnd w:id="644"/>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CONSOLIDATING CONDENSED INCOME STATEMENT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319"/>
        <w:spacing w:after="0"/>
        <w:rPr>
          <w:sz w:val="20"/>
          <w:szCs w:val="20"/>
          <w:color w:val="auto"/>
        </w:rPr>
      </w:pPr>
      <w:r>
        <w:rPr>
          <w:rFonts w:ascii="Courier New" w:cs="Courier New" w:eastAsia="Courier New" w:hAnsi="Courier New"/>
          <w:sz w:val="18"/>
          <w:szCs w:val="18"/>
          <w:color w:val="auto"/>
        </w:rPr>
        <w:t>RECLASSI- CONSOLIDATED GROUP(1)</w:t>
      </w:r>
    </w:p>
    <w:p>
      <w:pPr>
        <w:jc w:val="center"/>
        <w:ind w:right="6319"/>
        <w:spacing w:after="0" w:line="237" w:lineRule="auto"/>
        <w:rPr>
          <w:sz w:val="20"/>
          <w:szCs w:val="20"/>
          <w:color w:val="auto"/>
        </w:rPr>
      </w:pPr>
      <w:r>
        <w:rPr>
          <w:rFonts w:ascii="Courier New" w:cs="Courier New" w:eastAsia="Courier New" w:hAnsi="Courier New"/>
          <w:sz w:val="18"/>
          <w:szCs w:val="18"/>
          <w:color w:val="auto"/>
        </w:rPr>
        <w:t>GROUP GROUP FICATIONS(2) AT&amp;T CORP.</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1000" w:right="6799" w:hanging="522"/>
        <w:spacing w:after="0" w:line="235" w:lineRule="auto"/>
        <w:tabs>
          <w:tab w:leader="none" w:pos="895" w:val="left"/>
        </w:tabs>
        <w:numPr>
          <w:ilvl w:val="0"/>
          <w:numId w:val="4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 External</w:t>
      </w:r>
    </w:p>
    <w:tbl>
      <w:tblPr>
        <w:tblLayout w:type="fixed"/>
        <w:tblInd w:w="60" w:type="dxa"/>
        <w:tblCellMar>
          <w:top w:w="0" w:type="dxa"/>
          <w:left w:w="0" w:type="dxa"/>
          <w:bottom w:w="0" w:type="dxa"/>
          <w:right w:w="0" w:type="dxa"/>
        </w:tblCellMar>
      </w:tblPr>
      <w:tr>
        <w:trPr>
          <w:trHeight w:val="204"/>
        </w:trPr>
        <w:tc>
          <w:tcPr>
            <w:tcW w:w="37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revenue.......................</w:t>
            </w:r>
          </w:p>
        </w:tc>
      </w:tr>
      <w:tr>
        <w:trPr>
          <w:trHeight w:val="203"/>
        </w:trPr>
        <w:tc>
          <w:tcPr>
            <w:tcW w:w="18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$37,471 $15,079</w:t>
            </w:r>
          </w:p>
        </w:tc>
        <w:tc>
          <w:tcPr>
            <w:tcW w:w="1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 -- $ -- $52,550</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Inter-group</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(288) Total</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revenue..........................</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37,759 15,079 (288) 52,550 Operating</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Expenses Costs of services and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products.........</w:t>
            </w: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12,179 1,781</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13,960 Access and other</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connection............</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8,096 4,040</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12,136 Selling, general and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administrative....</w:t>
            </w: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7,568 3,264</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10,832 Depreciation and other</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6,700 200 (35)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6,865 Amortization of goodwill,</w:t>
      </w:r>
    </w:p>
    <w:p>
      <w:pPr>
        <w:jc w:val="center"/>
        <w:ind w:right="6319"/>
        <w:spacing w:after="0"/>
        <w:rPr>
          <w:sz w:val="20"/>
          <w:szCs w:val="20"/>
          <w:color w:val="auto"/>
        </w:rPr>
      </w:pPr>
      <w:r>
        <w:rPr>
          <w:rFonts w:ascii="Courier New" w:cs="Courier New" w:eastAsia="Courier New" w:hAnsi="Courier New"/>
          <w:sz w:val="18"/>
          <w:szCs w:val="18"/>
          <w:color w:val="auto"/>
        </w:rPr>
        <w:t>franchise costs and other purchased</w:t>
      </w:r>
    </w:p>
    <w:p>
      <w:pPr>
        <w:spacing w:after="0" w:line="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2,438 35 2,473 Net restructuring and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other charges.... 2,499 31 2,530</w:t>
      </w:r>
    </w:p>
    <w:p>
      <w:pPr>
        <w:jc w:val="center"/>
        <w:ind w:right="6319"/>
        <w:spacing w:after="0"/>
        <w:rPr>
          <w:sz w:val="20"/>
          <w:szCs w:val="20"/>
          <w:color w:val="auto"/>
        </w:rPr>
      </w:pPr>
      <w:r>
        <w:rPr>
          <w:rFonts w:ascii="Courier New" w:cs="Courier New" w:eastAsia="Courier New" w:hAnsi="Courier New"/>
          <w:sz w:val="18"/>
          <w:szCs w:val="18"/>
          <w:color w:val="auto"/>
        </w:rPr>
        <w:t>Inter-group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expenses................... (854)</w:t>
      </w:r>
    </w:p>
    <w:p>
      <w:pPr>
        <w:jc w:val="center"/>
        <w:ind w:right="6319"/>
        <w:spacing w:after="0" w:line="238" w:lineRule="auto"/>
        <w:rPr>
          <w:sz w:val="20"/>
          <w:szCs w:val="20"/>
          <w:color w:val="auto"/>
        </w:rPr>
      </w:pPr>
      <w:r>
        <w:rPr>
          <w:rFonts w:ascii="Courier New" w:cs="Courier New" w:eastAsia="Courier New" w:hAnsi="Courier New"/>
          <w:sz w:val="18"/>
          <w:szCs w:val="18"/>
          <w:color w:val="auto"/>
        </w:rPr>
        <w:t>1,142 (288) Total operating</w:t>
      </w:r>
    </w:p>
    <w:p>
      <w:pPr>
        <w:jc w:val="center"/>
        <w:ind w:right="6319"/>
        <w:spacing w:after="0"/>
        <w:rPr>
          <w:sz w:val="20"/>
          <w:szCs w:val="20"/>
          <w:color w:val="auto"/>
        </w:rPr>
      </w:pPr>
      <w:r>
        <w:rPr>
          <w:rFonts w:ascii="Courier New" w:cs="Courier New" w:eastAsia="Courier New" w:hAnsi="Courier New"/>
          <w:sz w:val="18"/>
          <w:szCs w:val="18"/>
          <w:color w:val="auto"/>
        </w:rPr>
        <w:t>expenses............... 38,626</w:t>
      </w:r>
    </w:p>
    <w:p>
      <w:pPr>
        <w:jc w:val="center"/>
        <w:ind w:right="6319"/>
        <w:spacing w:after="0" w:line="237" w:lineRule="auto"/>
        <w:rPr>
          <w:sz w:val="20"/>
          <w:szCs w:val="20"/>
          <w:color w:val="auto"/>
        </w:rPr>
      </w:pPr>
      <w:r>
        <w:rPr>
          <w:rFonts w:ascii="Courier New" w:cs="Courier New" w:eastAsia="Courier New" w:hAnsi="Courier New"/>
          <w:sz w:val="18"/>
          <w:szCs w:val="18"/>
          <w:color w:val="auto"/>
        </w:rPr>
        <w:t>10,458 (288) 48,796 Operating (loss)</w:t>
      </w:r>
    </w:p>
    <w:p>
      <w:pPr>
        <w:jc w:val="center"/>
        <w:ind w:right="6319"/>
        <w:spacing w:after="0"/>
        <w:rPr>
          <w:sz w:val="20"/>
          <w:szCs w:val="20"/>
          <w:color w:val="auto"/>
        </w:rPr>
      </w:pPr>
      <w:r>
        <w:rPr>
          <w:rFonts w:ascii="Courier New" w:cs="Courier New" w:eastAsia="Courier New" w:hAnsi="Courier New"/>
          <w:sz w:val="18"/>
          <w:szCs w:val="18"/>
          <w:color w:val="auto"/>
        </w:rPr>
        <w:t>income................ (867) 4,621</w:t>
      </w:r>
    </w:p>
    <w:p>
      <w:pPr>
        <w:jc w:val="center"/>
        <w:ind w:right="6319"/>
        <w:spacing w:after="0" w:line="237" w:lineRule="auto"/>
        <w:rPr>
          <w:sz w:val="20"/>
          <w:szCs w:val="20"/>
          <w:color w:val="auto"/>
        </w:rPr>
      </w:pPr>
      <w:r>
        <w:rPr>
          <w:rFonts w:ascii="Courier New" w:cs="Courier New" w:eastAsia="Courier New" w:hAnsi="Courier New"/>
          <w:sz w:val="18"/>
          <w:szCs w:val="18"/>
          <w:color w:val="auto"/>
        </w:rPr>
        <w:t>3,754 Other (expense)</w:t>
      </w:r>
    </w:p>
    <w:p>
      <w:pPr>
        <w:jc w:val="center"/>
        <w:ind w:right="6319"/>
        <w:spacing w:after="0"/>
        <w:rPr>
          <w:sz w:val="20"/>
          <w:szCs w:val="20"/>
          <w:color w:val="auto"/>
        </w:rPr>
      </w:pPr>
      <w:r>
        <w:rPr>
          <w:rFonts w:ascii="Courier New" w:cs="Courier New" w:eastAsia="Courier New" w:hAnsi="Courier New"/>
          <w:sz w:val="18"/>
          <w:szCs w:val="18"/>
          <w:color w:val="auto"/>
        </w:rPr>
        <w:t>income................. (1,736) 189</w:t>
      </w:r>
    </w:p>
    <w:p>
      <w:pPr>
        <w:jc w:val="center"/>
        <w:ind w:right="6319"/>
        <w:spacing w:after="0" w:line="237" w:lineRule="auto"/>
        <w:rPr>
          <w:sz w:val="20"/>
          <w:szCs w:val="20"/>
          <w:color w:val="auto"/>
        </w:rPr>
      </w:pPr>
      <w:r>
        <w:rPr>
          <w:rFonts w:ascii="Courier New" w:cs="Courier New" w:eastAsia="Courier New" w:hAnsi="Courier New"/>
          <w:sz w:val="18"/>
          <w:szCs w:val="18"/>
          <w:color w:val="auto"/>
        </w:rPr>
        <w:t>(1,547) Inter-group interest</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income............ 151 (151)</w:t>
      </w:r>
    </w:p>
    <w:p>
      <w:pPr>
        <w:jc w:val="center"/>
        <w:ind w:right="6319"/>
        <w:spacing w:after="0"/>
        <w:rPr>
          <w:sz w:val="20"/>
          <w:szCs w:val="20"/>
          <w:color w:val="auto"/>
        </w:rPr>
      </w:pPr>
      <w:r>
        <w:rPr>
          <w:rFonts w:ascii="Courier New" w:cs="Courier New" w:eastAsia="Courier New" w:hAnsi="Courier New"/>
          <w:sz w:val="18"/>
          <w:szCs w:val="18"/>
          <w:color w:val="auto"/>
        </w:rPr>
        <w:t>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 3,239</w:t>
      </w:r>
    </w:p>
    <w:p>
      <w:pPr>
        <w:jc w:val="center"/>
        <w:ind w:right="6319"/>
        <w:spacing w:after="0"/>
        <w:rPr>
          <w:sz w:val="20"/>
          <w:szCs w:val="20"/>
          <w:color w:val="auto"/>
        </w:rPr>
      </w:pPr>
      <w:r>
        <w:rPr>
          <w:rFonts w:ascii="Courier New" w:cs="Courier New" w:eastAsia="Courier New" w:hAnsi="Courier New"/>
          <w:sz w:val="18"/>
          <w:szCs w:val="18"/>
          <w:color w:val="auto"/>
        </w:rPr>
        <w:t>3 3,242 Inter-group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 151 (151) (Loss)</w:t>
      </w:r>
    </w:p>
    <w:p>
      <w:pPr>
        <w:jc w:val="center"/>
        <w:ind w:right="6319"/>
        <w:spacing w:after="0"/>
        <w:rPr>
          <w:sz w:val="20"/>
          <w:szCs w:val="20"/>
          <w:color w:val="auto"/>
        </w:rPr>
      </w:pPr>
      <w:r>
        <w:rPr>
          <w:rFonts w:ascii="Courier New" w:cs="Courier New" w:eastAsia="Courier New" w:hAnsi="Courier New"/>
          <w:sz w:val="18"/>
          <w:szCs w:val="18"/>
          <w:color w:val="auto"/>
        </w:rPr>
        <w:t>income from continuing operations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before income taxes, minority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interest, and (losses) earnings from</w:t>
      </w:r>
    </w:p>
    <w:p>
      <w:pPr>
        <w:jc w:val="center"/>
        <w:ind w:right="6319"/>
        <w:spacing w:after="0"/>
        <w:rPr>
          <w:sz w:val="20"/>
          <w:szCs w:val="20"/>
          <w:color w:val="auto"/>
        </w:rPr>
      </w:pPr>
      <w:r>
        <w:rPr>
          <w:rFonts w:ascii="Courier New" w:cs="Courier New" w:eastAsia="Courier New" w:hAnsi="Courier New"/>
          <w:sz w:val="18"/>
          <w:szCs w:val="18"/>
          <w:color w:val="auto"/>
        </w:rPr>
        <w:t>equity investments..... (5,691)</w:t>
      </w:r>
    </w:p>
    <w:p>
      <w:pPr>
        <w:jc w:val="center"/>
        <w:ind w:right="6319"/>
        <w:spacing w:after="0" w:line="237" w:lineRule="auto"/>
        <w:rPr>
          <w:sz w:val="20"/>
          <w:szCs w:val="20"/>
          <w:color w:val="auto"/>
        </w:rPr>
      </w:pPr>
      <w:r>
        <w:rPr>
          <w:rFonts w:ascii="Courier New" w:cs="Courier New" w:eastAsia="Courier New" w:hAnsi="Courier New"/>
          <w:sz w:val="18"/>
          <w:szCs w:val="18"/>
          <w:color w:val="auto"/>
        </w:rPr>
        <w:t>4,656 (1,035) (Benefit) provision</w:t>
      </w:r>
    </w:p>
    <w:p>
      <w:pPr>
        <w:jc w:val="center"/>
        <w:ind w:right="6319"/>
        <w:spacing w:after="0"/>
        <w:rPr>
          <w:sz w:val="20"/>
          <w:szCs w:val="20"/>
          <w:color w:val="auto"/>
        </w:rPr>
      </w:pPr>
      <w:r>
        <w:rPr>
          <w:rFonts w:ascii="Courier New" w:cs="Courier New" w:eastAsia="Courier New" w:hAnsi="Courier New"/>
          <w:sz w:val="18"/>
          <w:szCs w:val="18"/>
          <w:color w:val="auto"/>
        </w:rPr>
        <w:t>for income taxes... (2,574) 1,783</w:t>
      </w:r>
    </w:p>
    <w:p>
      <w:pPr>
        <w:jc w:val="center"/>
        <w:ind w:right="6319"/>
        <w:spacing w:after="0" w:line="237" w:lineRule="auto"/>
        <w:rPr>
          <w:sz w:val="20"/>
          <w:szCs w:val="20"/>
          <w:color w:val="auto"/>
        </w:rPr>
      </w:pPr>
      <w:r>
        <w:rPr>
          <w:rFonts w:ascii="Courier New" w:cs="Courier New" w:eastAsia="Courier New" w:hAnsi="Courier New"/>
          <w:sz w:val="18"/>
          <w:szCs w:val="18"/>
          <w:color w:val="auto"/>
        </w:rPr>
        <w:t>(791) Minority interest</w:t>
      </w:r>
    </w:p>
    <w:p>
      <w:pPr>
        <w:jc w:val="center"/>
        <w:ind w:right="6319"/>
        <w:spacing w:after="0"/>
        <w:rPr>
          <w:sz w:val="20"/>
          <w:szCs w:val="20"/>
          <w:color w:val="auto"/>
        </w:rPr>
      </w:pPr>
      <w:r>
        <w:rPr>
          <w:rFonts w:ascii="Courier New" w:cs="Courier New" w:eastAsia="Courier New" w:hAnsi="Courier New"/>
          <w:sz w:val="18"/>
          <w:szCs w:val="18"/>
          <w:color w:val="auto"/>
        </w:rPr>
        <w:t>income............... 963 963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losses from Liberty Media</w:t>
      </w:r>
    </w:p>
    <w:p>
      <w:pPr>
        <w:spacing w:after="0"/>
        <w:rPr>
          <w:sz w:val="20"/>
          <w:szCs w:val="20"/>
          <w:color w:val="auto"/>
        </w:rPr>
      </w:pPr>
      <w:r>
        <w:rPr>
          <w:rFonts w:ascii="Courier New" w:cs="Courier New" w:eastAsia="Courier New" w:hAnsi="Courier New"/>
          <w:sz w:val="18"/>
          <w:szCs w:val="18"/>
          <w:color w:val="auto"/>
        </w:rPr>
        <w:t>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(2,711) (2,711) Net losses related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to other equity</w:t>
      </w:r>
    </w:p>
    <w:p>
      <w:pPr>
        <w:spacing w:after="0"/>
        <w:rPr>
          <w:sz w:val="20"/>
          <w:szCs w:val="20"/>
          <w:color w:val="auto"/>
        </w:rPr>
      </w:pPr>
      <w:r>
        <w:rPr>
          <w:rFonts w:ascii="Courier New" w:cs="Courier New" w:eastAsia="Courier New" w:hAnsi="Courier New"/>
          <w:sz w:val="18"/>
          <w:szCs w:val="18"/>
          <w:color w:val="auto"/>
        </w:rPr>
        <w:t>investments..........................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4,850 4,850 (Loss) income from</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60"/>
        <w:spacing w:after="0"/>
        <w:rPr>
          <w:sz w:val="20"/>
          <w:szCs w:val="20"/>
          <w:color w:val="auto"/>
        </w:rPr>
      </w:pPr>
      <w:r>
        <w:rPr>
          <w:rFonts w:ascii="Courier New" w:cs="Courier New" w:eastAsia="Courier New" w:hAnsi="Courier New"/>
          <w:sz w:val="18"/>
          <w:szCs w:val="18"/>
          <w:color w:val="auto"/>
        </w:rPr>
        <w:t>(7,004) 2,873 (2,711) (6,842) Income</w:t>
      </w:r>
    </w:p>
    <w:p>
      <w:pPr>
        <w:ind w:left="60"/>
        <w:spacing w:after="0" w:line="237" w:lineRule="auto"/>
        <w:rPr>
          <w:sz w:val="20"/>
          <w:szCs w:val="20"/>
          <w:color w:val="auto"/>
        </w:rPr>
      </w:pPr>
      <w:r>
        <w:rPr>
          <w:rFonts w:ascii="Courier New" w:cs="Courier New" w:eastAsia="Courier New" w:hAnsi="Courier New"/>
          <w:sz w:val="18"/>
          <w:szCs w:val="18"/>
          <w:color w:val="auto"/>
        </w:rPr>
        <w:t>from discontinued operations (net of</w:t>
      </w:r>
    </w:p>
    <w:tbl>
      <w:tblPr>
        <w:tblLayout w:type="fixed"/>
        <w:tblInd w:w="22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150 Gain on disposition of</w:t>
      </w:r>
    </w:p>
    <w:p>
      <w:pPr>
        <w:jc w:val="center"/>
        <w:ind w:right="6319"/>
        <w:spacing w:after="0"/>
        <w:rPr>
          <w:sz w:val="20"/>
          <w:szCs w:val="20"/>
          <w:color w:val="auto"/>
        </w:rPr>
      </w:pPr>
      <w:r>
        <w:rPr>
          <w:rFonts w:ascii="Courier New" w:cs="Courier New" w:eastAsia="Courier New" w:hAnsi="Courier New"/>
          <w:sz w:val="18"/>
          <w:szCs w:val="18"/>
          <w:color w:val="auto"/>
        </w:rPr>
        <w:t>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13,503 13,503 Income before</w:t>
      </w:r>
    </w:p>
    <w:p>
      <w:pPr>
        <w:jc w:val="center"/>
        <w:ind w:right="6319"/>
        <w:spacing w:after="0"/>
        <w:rPr>
          <w:sz w:val="20"/>
          <w:szCs w:val="20"/>
          <w:color w:val="auto"/>
        </w:rPr>
      </w:pPr>
      <w:r>
        <w:rPr>
          <w:rFonts w:ascii="Courier New" w:cs="Courier New" w:eastAsia="Courier New" w:hAnsi="Courier New"/>
          <w:sz w:val="18"/>
          <w:szCs w:val="18"/>
          <w:color w:val="auto"/>
        </w:rPr>
        <w:t>cumulative effect of accounting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change.................... 6,649</w:t>
      </w:r>
    </w:p>
    <w:p>
      <w:pPr>
        <w:jc w:val="center"/>
        <w:ind w:right="6319"/>
        <w:spacing w:after="0"/>
        <w:rPr>
          <w:sz w:val="20"/>
          <w:szCs w:val="20"/>
          <w:color w:val="auto"/>
        </w:rPr>
      </w:pPr>
      <w:r>
        <w:rPr>
          <w:rFonts w:ascii="Courier New" w:cs="Courier New" w:eastAsia="Courier New" w:hAnsi="Courier New"/>
          <w:sz w:val="18"/>
          <w:szCs w:val="18"/>
          <w:color w:val="auto"/>
        </w:rPr>
        <w:t>2,873 (2,711) 6,811 Cumulative</w:t>
      </w:r>
    </w:p>
    <w:p>
      <w:pPr>
        <w:ind w:left="100"/>
        <w:spacing w:after="0" w:line="237" w:lineRule="auto"/>
        <w:rPr>
          <w:sz w:val="20"/>
          <w:szCs w:val="20"/>
          <w:color w:val="auto"/>
        </w:rPr>
      </w:pPr>
      <w:r>
        <w:rPr>
          <w:rFonts w:ascii="Courier New" w:cs="Courier New" w:eastAsia="Courier New" w:hAnsi="Courier New"/>
          <w:sz w:val="18"/>
          <w:szCs w:val="18"/>
          <w:color w:val="auto"/>
        </w:rPr>
        <w:t>effect of accounting change (net of</w:t>
      </w:r>
    </w:p>
    <w:tbl>
      <w:tblPr>
        <w:tblLayout w:type="fixed"/>
        <w:tblInd w:w="220" w:type="dxa"/>
        <w:tblCellMar>
          <w:top w:w="0" w:type="dxa"/>
          <w:left w:w="0" w:type="dxa"/>
          <w:bottom w:w="0" w:type="dxa"/>
          <w:right w:w="0" w:type="dxa"/>
        </w:tblCellMar>
      </w:tblPr>
      <w:tr>
        <w:trPr>
          <w:trHeight w:val="203"/>
        </w:trPr>
        <w:tc>
          <w:tcPr>
            <w:tcW w:w="3100" w:type="dxa"/>
            <w:vAlign w:val="bottom"/>
          </w:tcPr>
          <w:p>
            <w:pPr>
              <w:spacing w:after="0"/>
              <w:rPr>
                <w:sz w:val="20"/>
                <w:szCs w:val="20"/>
                <w:color w:val="auto"/>
              </w:rPr>
            </w:pPr>
            <w:r>
              <w:rPr>
                <w:rFonts w:ascii="Courier New" w:cs="Courier New" w:eastAsia="Courier New" w:hAnsi="Courier New"/>
                <w:sz w:val="18"/>
                <w:szCs w:val="18"/>
                <w:color w:val="auto"/>
                <w:w w:val="98"/>
              </w:rPr>
              <w:t>income taxes)................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359</w:t>
            </w:r>
          </w:p>
        </w:tc>
      </w:tr>
      <w:tr>
        <w:trPr>
          <w:trHeight w:val="203"/>
        </w:trPr>
        <w:tc>
          <w:tcPr>
            <w:tcW w:w="31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545 904 Net</w:t>
            </w:r>
          </w:p>
        </w:tc>
        <w:tc>
          <w:tcPr>
            <w:tcW w:w="38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645" w:name="page646"/>
    <w:bookmarkEnd w:id="645"/>
    <w:p>
      <w:pPr>
        <w:ind w:left="100"/>
        <w:spacing w:after="0"/>
        <w:rPr>
          <w:sz w:val="20"/>
          <w:szCs w:val="20"/>
          <w:color w:val="auto"/>
        </w:rPr>
      </w:pPr>
      <w:r>
        <w:rPr>
          <w:rFonts w:ascii="Courier New" w:cs="Courier New" w:eastAsia="Courier New" w:hAnsi="Courier New"/>
          <w:sz w:val="18"/>
          <w:szCs w:val="18"/>
          <w:color w:val="auto"/>
        </w:rPr>
        <w:t>income.............................</w:t>
      </w:r>
    </w:p>
    <w:p>
      <w:pPr>
        <w:jc w:val="center"/>
        <w:ind w:right="6319"/>
        <w:spacing w:after="0" w:line="238" w:lineRule="auto"/>
        <w:rPr>
          <w:sz w:val="20"/>
          <w:szCs w:val="20"/>
          <w:color w:val="auto"/>
        </w:rPr>
      </w:pPr>
      <w:r>
        <w:rPr>
          <w:rFonts w:ascii="Courier New" w:cs="Courier New" w:eastAsia="Courier New" w:hAnsi="Courier New"/>
          <w:sz w:val="18"/>
          <w:szCs w:val="18"/>
          <w:color w:val="auto"/>
        </w:rPr>
        <w:t>7,008 2,873 (2,166) 7,715 Dividend</w:t>
      </w:r>
    </w:p>
    <w:p>
      <w:pPr>
        <w:jc w:val="center"/>
        <w:ind w:right="6319"/>
        <w:spacing w:after="0"/>
        <w:rPr>
          <w:sz w:val="20"/>
          <w:szCs w:val="20"/>
          <w:color w:val="auto"/>
        </w:rPr>
      </w:pPr>
      <w:r>
        <w:rPr>
          <w:rFonts w:ascii="Courier New" w:cs="Courier New" w:eastAsia="Courier New" w:hAnsi="Courier New"/>
          <w:sz w:val="18"/>
          <w:szCs w:val="18"/>
          <w:color w:val="auto"/>
        </w:rPr>
        <w:t>requirements of preferred</w:t>
      </w:r>
    </w:p>
    <w:p>
      <w:pPr>
        <w:spacing w:after="0" w:line="237" w:lineRule="auto"/>
        <w:rPr>
          <w:sz w:val="20"/>
          <w:szCs w:val="20"/>
          <w:color w:val="auto"/>
        </w:rPr>
      </w:pPr>
      <w:r>
        <w:rPr>
          <w:rFonts w:ascii="Courier New" w:cs="Courier New" w:eastAsia="Courier New" w:hAnsi="Courier New"/>
          <w:sz w:val="18"/>
          <w:szCs w:val="18"/>
          <w:color w:val="auto"/>
        </w:rPr>
        <w:t>stock................................</w:t>
      </w:r>
    </w:p>
    <w:p>
      <w:pPr>
        <w:jc w:val="center"/>
        <w:ind w:right="6319"/>
        <w:spacing w:after="0" w:line="238" w:lineRule="auto"/>
        <w:rPr>
          <w:sz w:val="20"/>
          <w:szCs w:val="20"/>
          <w:color w:val="auto"/>
        </w:rPr>
      </w:pPr>
      <w:r>
        <w:rPr>
          <w:rFonts w:ascii="Courier New" w:cs="Courier New" w:eastAsia="Courier New" w:hAnsi="Courier New"/>
          <w:sz w:val="18"/>
          <w:szCs w:val="18"/>
          <w:color w:val="auto"/>
        </w:rPr>
        <w:t>652 652 Premium on exchange of AT&amp;T</w:t>
      </w:r>
    </w:p>
    <w:p>
      <w:pPr>
        <w:jc w:val="center"/>
        <w:ind w:right="6319"/>
        <w:spacing w:after="0"/>
        <w:rPr>
          <w:sz w:val="20"/>
          <w:szCs w:val="20"/>
          <w:color w:val="auto"/>
        </w:rPr>
      </w:pPr>
      <w:r>
        <w:rPr>
          <w:rFonts w:ascii="Courier New" w:cs="Courier New" w:eastAsia="Courier New" w:hAnsi="Courier New"/>
          <w:sz w:val="18"/>
          <w:szCs w:val="18"/>
          <w:color w:val="auto"/>
        </w:rPr>
        <w:t>Wireless tracking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stock....................... 80 80</w:t>
      </w:r>
    </w:p>
    <w:p>
      <w:pPr>
        <w:jc w:val="center"/>
        <w:ind w:right="6319"/>
        <w:spacing w:after="0"/>
        <w:rPr>
          <w:sz w:val="20"/>
          <w:szCs w:val="20"/>
          <w:color w:val="auto"/>
        </w:rPr>
      </w:pPr>
      <w:r>
        <w:rPr>
          <w:rFonts w:ascii="Courier New" w:cs="Courier New" w:eastAsia="Courier New" w:hAnsi="Courier New"/>
          <w:sz w:val="18"/>
          <w:szCs w:val="18"/>
          <w:color w:val="auto"/>
        </w:rPr>
        <w:t>Net income available to common</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$ 6,276 $ 2,873 $(2,166)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6,983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XII-148</w:t>
      </w:r>
    </w:p>
    <w:p>
      <w:pPr>
        <w:sectPr>
          <w:pgSz w:w="11900" w:h="16838" w:orient="portrait"/>
          <w:cols w:equalWidth="0" w:num="1">
            <w:col w:w="10219"/>
          </w:cols>
          <w:pgMar w:left="240" w:top="137" w:right="1440" w:bottom="1440" w:gutter="0" w:footer="0" w:header="0"/>
        </w:sectPr>
      </w:pPr>
    </w:p>
    <w:bookmarkStart w:id="646" w:name="page647"/>
    <w:bookmarkEnd w:id="646"/>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CONSOLIDATING CONDENSED BALANCE SHEET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AT&amp;T AT&amp;T COMMON CONSUMER ELIMINATIONS/ STOCK</w:t>
      </w:r>
    </w:p>
    <w:p>
      <w:pPr>
        <w:ind w:left="120"/>
        <w:spacing w:after="0" w:line="238" w:lineRule="auto"/>
        <w:rPr>
          <w:sz w:val="20"/>
          <w:szCs w:val="20"/>
          <w:color w:val="auto"/>
        </w:rPr>
      </w:pPr>
      <w:r>
        <w:rPr>
          <w:rFonts w:ascii="Courier New" w:cs="Courier New" w:eastAsia="Courier New" w:hAnsi="Courier New"/>
          <w:sz w:val="18"/>
          <w:szCs w:val="18"/>
          <w:color w:val="auto"/>
        </w:rPr>
        <w:t>SERVICES RECLASSI- CONSOLIDATED GROUP(1) GROUP</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FICATIONS(2) AT&amp;T CORP.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(DOLLARS IN MILLIONS)</w:t>
      </w:r>
    </w:p>
    <w:p>
      <w:pPr>
        <w:jc w:val="center"/>
        <w:ind w:right="5159"/>
        <w:spacing w:after="0" w:line="238" w:lineRule="auto"/>
        <w:rPr>
          <w:sz w:val="20"/>
          <w:szCs w:val="20"/>
          <w:color w:val="auto"/>
        </w:rPr>
      </w:pPr>
      <w:r>
        <w:rPr>
          <w:rFonts w:ascii="Courier New" w:cs="Courier New" w:eastAsia="Courier New" w:hAnsi="Courier New"/>
          <w:sz w:val="18"/>
          <w:szCs w:val="18"/>
          <w:color w:val="auto"/>
        </w:rPr>
        <w:t>ASSETS Cash and cash</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equivalents....................... $ 10,591 $ 1</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$ 10,592</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7,941 1,595 (155) 9,381</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668 668 Deferred income</w:t>
      </w:r>
    </w:p>
    <w:p>
      <w:pPr>
        <w:jc w:val="center"/>
        <w:ind w:right="5159"/>
        <w:spacing w:after="0" w:line="238" w:lineRule="auto"/>
        <w:rPr>
          <w:sz w:val="20"/>
          <w:szCs w:val="20"/>
          <w:color w:val="auto"/>
        </w:rPr>
      </w:pPr>
      <w:r>
        <w:rPr>
          <w:rFonts w:ascii="Courier New" w:cs="Courier New" w:eastAsia="Courier New" w:hAnsi="Courier New"/>
          <w:sz w:val="18"/>
          <w:szCs w:val="18"/>
          <w:color w:val="auto"/>
        </w:rPr>
        <w:t>taxes........................... 999 247 (16)</w:t>
      </w:r>
    </w:p>
    <w:p>
      <w:pPr>
        <w:jc w:val="center"/>
        <w:ind w:right="5159"/>
        <w:spacing w:after="0"/>
        <w:rPr>
          <w:sz w:val="20"/>
          <w:szCs w:val="20"/>
          <w:color w:val="auto"/>
        </w:rPr>
      </w:pPr>
      <w:r>
        <w:rPr>
          <w:rFonts w:ascii="Courier New" w:cs="Courier New" w:eastAsia="Courier New" w:hAnsi="Courier New"/>
          <w:sz w:val="18"/>
          <w:szCs w:val="18"/>
          <w:color w:val="auto"/>
        </w:rPr>
        <w:t>1,230 Other current</w:t>
      </w:r>
    </w:p>
    <w:p>
      <w:pPr>
        <w:jc w:val="center"/>
        <w:ind w:right="5159"/>
        <w:spacing w:after="0" w:line="237" w:lineRule="auto"/>
        <w:rPr>
          <w:sz w:val="20"/>
          <w:szCs w:val="20"/>
          <w:color w:val="auto"/>
        </w:rPr>
      </w:pPr>
      <w:r>
        <w:rPr>
          <w:rFonts w:ascii="Courier New" w:cs="Courier New" w:eastAsia="Courier New" w:hAnsi="Courier New"/>
          <w:sz w:val="18"/>
          <w:szCs w:val="18"/>
          <w:color w:val="auto"/>
        </w:rPr>
        <w:t>assets............................ 609 83 (35)</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657 Total current assets.......................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20,808 1,926 (206) 22,528 Property, plant &amp;</w:t>
      </w:r>
    </w:p>
    <w:p>
      <w:pPr>
        <w:jc w:val="center"/>
        <w:ind w:right="5159"/>
        <w:spacing w:after="0" w:line="238" w:lineRule="auto"/>
        <w:rPr>
          <w:sz w:val="20"/>
          <w:szCs w:val="20"/>
          <w:color w:val="auto"/>
        </w:rPr>
      </w:pPr>
      <w:r>
        <w:rPr>
          <w:rFonts w:ascii="Courier New" w:cs="Courier New" w:eastAsia="Courier New" w:hAnsi="Courier New"/>
          <w:sz w:val="18"/>
          <w:szCs w:val="18"/>
          <w:color w:val="auto"/>
        </w:rPr>
        <w:t>equipment, net................ 41,193 129</w:t>
      </w:r>
    </w:p>
    <w:p>
      <w:pPr>
        <w:jc w:val="center"/>
        <w:ind w:right="5159"/>
        <w:spacing w:after="0"/>
        <w:rPr>
          <w:sz w:val="20"/>
          <w:szCs w:val="20"/>
          <w:color w:val="auto"/>
        </w:rPr>
      </w:pPr>
      <w:r>
        <w:rPr>
          <w:rFonts w:ascii="Courier New" w:cs="Courier New" w:eastAsia="Courier New" w:hAnsi="Courier New"/>
          <w:sz w:val="18"/>
          <w:szCs w:val="18"/>
          <w:color w:val="auto"/>
        </w:rPr>
        <w:t>41,322 Franchise costs,</w:t>
      </w:r>
    </w:p>
    <w:p>
      <w:pPr>
        <w:jc w:val="center"/>
        <w:ind w:right="5159"/>
        <w:spacing w:after="0" w:line="237" w:lineRule="auto"/>
        <w:rPr>
          <w:sz w:val="20"/>
          <w:szCs w:val="20"/>
          <w:color w:val="auto"/>
        </w:rPr>
      </w:pPr>
      <w:r>
        <w:rPr>
          <w:rFonts w:ascii="Courier New" w:cs="Courier New" w:eastAsia="Courier New" w:hAnsi="Courier New"/>
          <w:sz w:val="18"/>
          <w:szCs w:val="18"/>
          <w:color w:val="auto"/>
        </w:rPr>
        <w:t>net............................ 42,819 42,819</w:t>
      </w:r>
    </w:p>
    <w:p>
      <w:pPr>
        <w:jc w:val="center"/>
        <w:ind w:right="5159"/>
        <w:spacing w:after="0" w:line="238" w:lineRule="auto"/>
        <w:rPr>
          <w:sz w:val="20"/>
          <w:szCs w:val="20"/>
          <w:color w:val="auto"/>
        </w:rPr>
      </w:pPr>
      <w:r>
        <w:rPr>
          <w:rFonts w:ascii="Courier New" w:cs="Courier New" w:eastAsia="Courier New" w:hAnsi="Courier New"/>
          <w:sz w:val="18"/>
          <w:szCs w:val="18"/>
          <w:color w:val="auto"/>
        </w:rPr>
        <w:t>Goodwill,</w:t>
      </w:r>
    </w:p>
    <w:p>
      <w:pPr>
        <w:jc w:val="center"/>
        <w:ind w:right="5159"/>
        <w:spacing w:after="0"/>
        <w:rPr>
          <w:sz w:val="20"/>
          <w:szCs w:val="20"/>
          <w:color w:val="auto"/>
        </w:rPr>
      </w:pPr>
      <w:r>
        <w:rPr>
          <w:rFonts w:ascii="Courier New" w:cs="Courier New" w:eastAsia="Courier New" w:hAnsi="Courier New"/>
          <w:sz w:val="18"/>
          <w:szCs w:val="18"/>
          <w:color w:val="auto"/>
        </w:rPr>
        <w:t>net................................... 24,605</w:t>
      </w:r>
    </w:p>
    <w:p>
      <w:pPr>
        <w:jc w:val="center"/>
        <w:ind w:right="5159"/>
        <w:spacing w:after="0" w:line="237" w:lineRule="auto"/>
        <w:rPr>
          <w:sz w:val="20"/>
          <w:szCs w:val="20"/>
          <w:color w:val="auto"/>
        </w:rPr>
      </w:pPr>
      <w:r>
        <w:rPr>
          <w:rFonts w:ascii="Courier New" w:cs="Courier New" w:eastAsia="Courier New" w:hAnsi="Courier New"/>
          <w:sz w:val="18"/>
          <w:szCs w:val="18"/>
          <w:color w:val="auto"/>
        </w:rPr>
        <w:t>70 24,675 Other investments &amp; related</w:t>
      </w:r>
    </w:p>
    <w:p>
      <w:pPr>
        <w:jc w:val="center"/>
        <w:ind w:right="5159"/>
        <w:spacing w:after="0"/>
        <w:rPr>
          <w:sz w:val="20"/>
          <w:szCs w:val="20"/>
          <w:color w:val="auto"/>
        </w:rPr>
      </w:pPr>
      <w:r>
        <w:rPr>
          <w:rFonts w:ascii="Courier New" w:cs="Courier New" w:eastAsia="Courier New" w:hAnsi="Courier New"/>
          <w:sz w:val="18"/>
          <w:szCs w:val="18"/>
          <w:color w:val="auto"/>
        </w:rPr>
        <w:t>advances............ 23,817 1 23,818 Other</w:t>
      </w:r>
    </w:p>
    <w:p>
      <w:pPr>
        <w:ind w:left="320"/>
        <w:spacing w:after="0" w:line="237" w:lineRule="auto"/>
        <w:rPr>
          <w:sz w:val="20"/>
          <w:szCs w:val="20"/>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9,902 289 (71) 10,120 Long-term assets due from</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related party......... 978 (978) Total</w:t>
      </w:r>
    </w:p>
    <w:p>
      <w:pPr>
        <w:jc w:val="center"/>
        <w:ind w:right="5159"/>
        <w:spacing w:after="0" w:line="238" w:lineRule="auto"/>
        <w:rPr>
          <w:sz w:val="20"/>
          <w:szCs w:val="20"/>
          <w:color w:val="auto"/>
        </w:rPr>
      </w:pPr>
      <w:r>
        <w:rPr>
          <w:rFonts w:ascii="Courier New" w:cs="Courier New" w:eastAsia="Courier New" w:hAnsi="Courier New"/>
          <w:sz w:val="18"/>
          <w:szCs w:val="18"/>
          <w:color w:val="auto"/>
        </w:rPr>
        <w:t>Assets............................... 164,122</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2,344 (1,184) 165,282 LIABILITIES Debt maturing</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within one year................... 12,958</w:t>
      </w:r>
    </w:p>
    <w:p>
      <w:pPr>
        <w:jc w:val="center"/>
        <w:ind w:right="5159"/>
        <w:spacing w:after="0" w:line="238" w:lineRule="auto"/>
        <w:rPr>
          <w:sz w:val="20"/>
          <w:szCs w:val="20"/>
          <w:color w:val="auto"/>
        </w:rPr>
      </w:pPr>
      <w:r>
        <w:rPr>
          <w:rFonts w:ascii="Courier New" w:cs="Courier New" w:eastAsia="Courier New" w:hAnsi="Courier New"/>
          <w:sz w:val="18"/>
          <w:szCs w:val="18"/>
          <w:color w:val="auto"/>
        </w:rPr>
        <w:t>12,958 Other current</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liabilities....................... 11,340 1,335</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(206) 12,469 Total current</w:t>
      </w:r>
    </w:p>
    <w:p>
      <w:pPr>
        <w:jc w:val="center"/>
        <w:ind w:right="5159"/>
        <w:spacing w:after="0" w:line="238" w:lineRule="auto"/>
        <w:rPr>
          <w:sz w:val="20"/>
          <w:szCs w:val="20"/>
          <w:color w:val="auto"/>
        </w:rPr>
      </w:pPr>
      <w:r>
        <w:rPr>
          <w:rFonts w:ascii="Courier New" w:cs="Courier New" w:eastAsia="Courier New" w:hAnsi="Courier New"/>
          <w:sz w:val="18"/>
          <w:szCs w:val="18"/>
          <w:color w:val="auto"/>
        </w:rPr>
        <w:t>liabilities.................. 24,298 1,335</w:t>
      </w:r>
    </w:p>
    <w:p>
      <w:pPr>
        <w:jc w:val="center"/>
        <w:ind w:right="5159"/>
        <w:spacing w:after="0"/>
        <w:rPr>
          <w:sz w:val="20"/>
          <w:szCs w:val="20"/>
          <w:color w:val="auto"/>
        </w:rPr>
      </w:pPr>
      <w:r>
        <w:rPr>
          <w:rFonts w:ascii="Courier New" w:cs="Courier New" w:eastAsia="Courier New" w:hAnsi="Courier New"/>
          <w:sz w:val="18"/>
          <w:szCs w:val="18"/>
          <w:color w:val="auto"/>
        </w:rPr>
        <w:t>(206) 25,427 Long-term</w:t>
      </w:r>
    </w:p>
    <w:p>
      <w:pPr>
        <w:jc w:val="center"/>
        <w:ind w:right="5159"/>
        <w:spacing w:after="0" w:line="237" w:lineRule="auto"/>
        <w:rPr>
          <w:sz w:val="20"/>
          <w:szCs w:val="20"/>
          <w:color w:val="auto"/>
        </w:rPr>
      </w:pPr>
      <w:r>
        <w:rPr>
          <w:rFonts w:ascii="Courier New" w:cs="Courier New" w:eastAsia="Courier New" w:hAnsi="Courier New"/>
          <w:sz w:val="18"/>
          <w:szCs w:val="18"/>
          <w:color w:val="auto"/>
        </w:rPr>
        <w:t>debt.................................. 40,527</w:t>
      </w:r>
    </w:p>
    <w:p>
      <w:pPr>
        <w:jc w:val="center"/>
        <w:ind w:right="5159"/>
        <w:spacing w:after="0" w:line="238" w:lineRule="auto"/>
        <w:rPr>
          <w:sz w:val="20"/>
          <w:szCs w:val="20"/>
          <w:color w:val="auto"/>
        </w:rPr>
      </w:pPr>
      <w:r>
        <w:rPr>
          <w:rFonts w:ascii="Courier New" w:cs="Courier New" w:eastAsia="Courier New" w:hAnsi="Courier New"/>
          <w:sz w:val="18"/>
          <w:szCs w:val="18"/>
          <w:color w:val="auto"/>
        </w:rPr>
        <w:t>40,527 Long-term debt due to related</w:t>
      </w:r>
    </w:p>
    <w:p>
      <w:pPr>
        <w:jc w:val="center"/>
        <w:ind w:right="5159"/>
        <w:spacing w:after="0"/>
        <w:rPr>
          <w:sz w:val="20"/>
          <w:szCs w:val="20"/>
          <w:color w:val="auto"/>
        </w:rPr>
      </w:pPr>
      <w:r>
        <w:rPr>
          <w:rFonts w:ascii="Courier New" w:cs="Courier New" w:eastAsia="Courier New" w:hAnsi="Courier New"/>
          <w:sz w:val="18"/>
          <w:szCs w:val="18"/>
          <w:color w:val="auto"/>
        </w:rPr>
        <w:t>party............. 978 (978) Deferred income</w:t>
      </w:r>
    </w:p>
    <w:p>
      <w:pPr>
        <w:jc w:val="center"/>
        <w:ind w:right="5159"/>
        <w:spacing w:after="0" w:line="237" w:lineRule="auto"/>
        <w:rPr>
          <w:sz w:val="20"/>
          <w:szCs w:val="20"/>
          <w:color w:val="auto"/>
        </w:rPr>
      </w:pPr>
      <w:r>
        <w:rPr>
          <w:rFonts w:ascii="Courier New" w:cs="Courier New" w:eastAsia="Courier New" w:hAnsi="Courier New"/>
          <w:sz w:val="18"/>
          <w:szCs w:val="18"/>
          <w:color w:val="auto"/>
        </w:rPr>
        <w:t>taxes........................... 28,112 48</w:t>
      </w:r>
    </w:p>
    <w:p>
      <w:pPr>
        <w:ind w:left="160"/>
        <w:spacing w:after="0"/>
        <w:rPr>
          <w:sz w:val="20"/>
          <w:szCs w:val="20"/>
          <w:color w:val="auto"/>
        </w:rPr>
      </w:pPr>
      <w:r>
        <w:rPr>
          <w:rFonts w:ascii="Courier New" w:cs="Courier New" w:eastAsia="Courier New" w:hAnsi="Courier New"/>
          <w:sz w:val="18"/>
          <w:szCs w:val="18"/>
          <w:color w:val="auto"/>
        </w:rPr>
        <w:t>28,160 Other long-term liabilities &amp; deferred</w:t>
      </w:r>
    </w:p>
    <w:tbl>
      <w:tblPr>
        <w:tblLayout w:type="fixed"/>
        <w:tblInd w:w="120" w:type="dxa"/>
        <w:tblCellMar>
          <w:top w:w="0" w:type="dxa"/>
          <w:left w:w="0" w:type="dxa"/>
          <w:bottom w:w="0" w:type="dxa"/>
          <w:right w:w="0" w:type="dxa"/>
        </w:tblCellMar>
      </w:tblPr>
      <w:tr>
        <w:trPr>
          <w:trHeight w:val="202"/>
        </w:trPr>
        <w:tc>
          <w:tcPr>
            <w:tcW w:w="478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6"/>
              </w:rPr>
              <w:t>credits.......................................</w:t>
            </w:r>
          </w:p>
        </w:tc>
      </w:tr>
      <w:tr>
        <w:trPr>
          <w:trHeight w:val="203"/>
        </w:trPr>
        <w:tc>
          <w:tcPr>
            <w:tcW w:w="40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10,942 266 11,208 Total</w:t>
            </w:r>
          </w:p>
        </w:tc>
        <w:tc>
          <w:tcPr>
            <w:tcW w:w="740" w:type="dxa"/>
            <w:vAlign w:val="bottom"/>
          </w:tcPr>
          <w:p>
            <w:pPr>
              <w:spacing w:after="0"/>
              <w:rPr>
                <w:sz w:val="17"/>
                <w:szCs w:val="17"/>
                <w:color w:val="auto"/>
              </w:rPr>
            </w:pPr>
          </w:p>
        </w:tc>
      </w:tr>
      <w:tr>
        <w:trPr>
          <w:trHeight w:val="203"/>
        </w:trPr>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103,879</w:t>
            </w:r>
          </w:p>
        </w:tc>
      </w:tr>
      <w:tr>
        <w:trPr>
          <w:trHeight w:val="203"/>
        </w:trPr>
        <w:tc>
          <w:tcPr>
            <w:tcW w:w="40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2,627 (1,184) 105,322 Minority</w:t>
            </w:r>
          </w:p>
        </w:tc>
        <w:tc>
          <w:tcPr>
            <w:tcW w:w="740" w:type="dxa"/>
            <w:vAlign w:val="bottom"/>
          </w:tcPr>
          <w:p>
            <w:pPr>
              <w:spacing w:after="0"/>
              <w:rPr>
                <w:sz w:val="17"/>
                <w:szCs w:val="17"/>
                <w:color w:val="auto"/>
              </w:rPr>
            </w:pPr>
          </w:p>
        </w:tc>
      </w:tr>
      <w:tr>
        <w:trPr>
          <w:trHeight w:val="203"/>
        </w:trPr>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jc w:val="right"/>
              <w:spacing w:after="0"/>
              <w:rPr>
                <w:sz w:val="20"/>
                <w:szCs w:val="20"/>
                <w:color w:val="auto"/>
              </w:rPr>
            </w:pPr>
            <w:r>
              <w:rPr>
                <w:rFonts w:ascii="Courier New" w:cs="Courier New" w:eastAsia="Courier New" w:hAnsi="Courier New"/>
                <w:sz w:val="9"/>
                <w:szCs w:val="9"/>
                <w:color w:val="auto"/>
                <w:w w:val="77"/>
              </w:rPr>
              <w:t>Stock...............................</w:t>
            </w:r>
          </w:p>
        </w:tc>
        <w:tc>
          <w:tcPr>
            <w:tcW w:w="3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3,542</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3,542 Other shareowners'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2"/>
                <w:szCs w:val="12"/>
                <w:color w:val="auto"/>
                <w:w w:val="71"/>
              </w:rPr>
              <w:t>equity.......................</w:t>
            </w:r>
          </w:p>
        </w:tc>
        <w:tc>
          <w:tcPr>
            <w:tcW w:w="3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51,963 (283)</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(3,542) 48,138 Total shareowners'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w w:val="74"/>
              </w:rPr>
              <w:t>equity..................</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51,963 (283) 51,680</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Total Liabilities and Shareowners'</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Equity...................................</w:t>
            </w:r>
          </w:p>
        </w:tc>
      </w:tr>
      <w:tr>
        <w:trPr>
          <w:trHeight w:val="203"/>
        </w:trPr>
        <w:tc>
          <w:tcPr>
            <w:tcW w:w="15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$164,122</w:t>
            </w:r>
          </w:p>
        </w:tc>
        <w:tc>
          <w:tcPr>
            <w:tcW w:w="3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$2,344 $(1,184) $165,282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XII-149</w:t>
      </w:r>
    </w:p>
    <w:p>
      <w:pPr>
        <w:sectPr>
          <w:pgSz w:w="11900" w:h="16838" w:orient="portrait"/>
          <w:cols w:equalWidth="0" w:num="1">
            <w:col w:w="10219"/>
          </w:cols>
          <w:pgMar w:left="240" w:top="717" w:right="1440" w:bottom="0" w:gutter="0" w:footer="0" w:header="0"/>
        </w:sectPr>
      </w:pPr>
    </w:p>
    <w:bookmarkStart w:id="647" w:name="page648"/>
    <w:bookmarkEnd w:id="647"/>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09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099"/>
        <w:spacing w:after="0"/>
        <w:rPr>
          <w:sz w:val="20"/>
          <w:szCs w:val="20"/>
          <w:color w:val="auto"/>
        </w:rPr>
      </w:pPr>
      <w:r>
        <w:rPr>
          <w:rFonts w:ascii="Courier New" w:cs="Courier New" w:eastAsia="Courier New" w:hAnsi="Courier New"/>
          <w:sz w:val="18"/>
          <w:szCs w:val="18"/>
          <w:color w:val="auto"/>
        </w:rPr>
        <w:t>RECLASSI- CONSOLIDATED GROUP(1) GROUP</w:t>
      </w:r>
    </w:p>
    <w:p>
      <w:pPr>
        <w:jc w:val="center"/>
        <w:ind w:right="6099"/>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220" w:right="6259" w:hanging="56"/>
        <w:spacing w:after="0" w:line="268" w:lineRule="auto"/>
        <w:tabs>
          <w:tab w:leader="none" w:pos="799"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jc w:val="center"/>
        <w:ind w:right="6099"/>
        <w:spacing w:after="0" w:line="233" w:lineRule="auto"/>
        <w:rPr>
          <w:sz w:val="20"/>
          <w:szCs w:val="20"/>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spacing w:after="0" w:line="4" w:lineRule="exact"/>
        <w:rPr>
          <w:sz w:val="20"/>
          <w:szCs w:val="20"/>
          <w:color w:val="auto"/>
        </w:rPr>
      </w:pPr>
    </w:p>
    <w:p>
      <w:pPr>
        <w:ind w:left="580" w:right="6419" w:hanging="257"/>
        <w:spacing w:after="0" w:line="268" w:lineRule="auto"/>
        <w:tabs>
          <w:tab w:leader="none" w:pos="528"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6,792 $ 3,766 $ -- $ -- $10,558 INVESTING ACTIVITIES Capital</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expenditures and other</w:t>
      </w:r>
    </w:p>
    <w:p>
      <w:pPr>
        <w:ind w:left="120"/>
        <w:spacing w:after="0"/>
        <w:rPr>
          <w:sz w:val="20"/>
          <w:szCs w:val="20"/>
          <w:color w:val="auto"/>
        </w:rPr>
      </w:pPr>
      <w:r>
        <w:rPr>
          <w:rFonts w:ascii="Courier New" w:cs="Courier New" w:eastAsia="Courier New" w:hAnsi="Courier New"/>
          <w:sz w:val="18"/>
          <w:szCs w:val="18"/>
          <w:color w:val="auto"/>
        </w:rPr>
        <w:t>additions............................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(9,077) (140) (9,217) Decrease</w:t>
      </w:r>
    </w:p>
    <w:p>
      <w:pPr>
        <w:jc w:val="center"/>
        <w:ind w:right="6099"/>
        <w:spacing w:after="0" w:line="238" w:lineRule="auto"/>
        <w:rPr>
          <w:sz w:val="20"/>
          <w:szCs w:val="20"/>
          <w:color w:val="auto"/>
        </w:rPr>
      </w:pPr>
      <w:r>
        <w:rPr>
          <w:rFonts w:ascii="Courier New" w:cs="Courier New" w:eastAsia="Courier New" w:hAnsi="Courier New"/>
          <w:sz w:val="18"/>
          <w:szCs w:val="18"/>
          <w:color w:val="auto"/>
        </w:rPr>
        <w:t>(increase) in other</w:t>
      </w:r>
    </w:p>
    <w:p>
      <w:pPr>
        <w:ind w:left="120"/>
        <w:spacing w:after="0"/>
        <w:rPr>
          <w:sz w:val="20"/>
          <w:szCs w:val="20"/>
          <w:color w:val="auto"/>
        </w:rPr>
      </w:pPr>
      <w:r>
        <w:rPr>
          <w:rFonts w:ascii="Courier New" w:cs="Courier New" w:eastAsia="Courier New" w:hAnsi="Courier New"/>
          <w:sz w:val="18"/>
          <w:szCs w:val="18"/>
          <w:color w:val="auto"/>
        </w:rPr>
        <w:t>receivables..........................</w:t>
      </w:r>
    </w:p>
    <w:p>
      <w:pPr>
        <w:ind w:left="480"/>
        <w:spacing w:after="0" w:line="237" w:lineRule="auto"/>
        <w:rPr>
          <w:sz w:val="20"/>
          <w:szCs w:val="20"/>
          <w:color w:val="auto"/>
        </w:rPr>
      </w:pPr>
      <w:r>
        <w:rPr>
          <w:rFonts w:ascii="Courier New" w:cs="Courier New" w:eastAsia="Courier New" w:hAnsi="Courier New"/>
          <w:sz w:val="18"/>
          <w:szCs w:val="18"/>
          <w:color w:val="auto"/>
        </w:rPr>
        <w:t>2,908 (3,022) (114) Investment</w:t>
      </w:r>
    </w:p>
    <w:tbl>
      <w:tblPr>
        <w:tblLayout w:type="fixed"/>
        <w:tblInd w:w="260" w:type="dxa"/>
        <w:tblCellMar>
          <w:top w:w="0" w:type="dxa"/>
          <w:left w:w="0" w:type="dxa"/>
          <w:bottom w:w="0" w:type="dxa"/>
          <w:right w:w="0" w:type="dxa"/>
        </w:tblCellMar>
      </w:tblPr>
      <w:tr>
        <w:trPr>
          <w:trHeight w:val="203"/>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distributions and sales.....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3,014</w:t>
            </w:r>
          </w:p>
        </w:tc>
      </w:tr>
    </w:tbl>
    <w:p>
      <w:pPr>
        <w:ind w:left="120"/>
        <w:spacing w:after="0" w:line="238" w:lineRule="auto"/>
        <w:rPr>
          <w:sz w:val="20"/>
          <w:szCs w:val="20"/>
          <w:color w:val="auto"/>
        </w:rPr>
      </w:pPr>
      <w:r>
        <w:rPr>
          <w:rFonts w:ascii="Courier New" w:cs="Courier New" w:eastAsia="Courier New" w:hAnsi="Courier New"/>
          <w:sz w:val="18"/>
          <w:szCs w:val="18"/>
          <w:color w:val="auto"/>
        </w:rPr>
        <w:t>3,014 Net dispositions of businesses,</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3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net of cash</w:t>
            </w:r>
          </w:p>
        </w:tc>
      </w:tr>
      <w:tr>
        <w:trPr>
          <w:trHeight w:val="203"/>
        </w:trPr>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disposed</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4,913</w:t>
            </w:r>
          </w:p>
        </w:tc>
      </w:tr>
      <w:tr>
        <w:trPr>
          <w:trHeight w:val="203"/>
        </w:trPr>
        <w:tc>
          <w:tcPr>
            <w:tcW w:w="900" w:type="dxa"/>
            <w:vAlign w:val="bottom"/>
          </w:tcPr>
          <w:p>
            <w:pPr>
              <w:spacing w:after="0"/>
              <w:rPr>
                <w:sz w:val="17"/>
                <w:szCs w:val="17"/>
                <w:color w:val="auto"/>
              </w:rPr>
            </w:pPr>
          </w:p>
        </w:tc>
        <w:tc>
          <w:tcPr>
            <w:tcW w:w="31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4,913</w:t>
            </w: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bl>
    <w:p>
      <w:pPr>
        <w:spacing w:after="0" w:line="4" w:lineRule="exact"/>
        <w:rPr>
          <w:sz w:val="20"/>
          <w:szCs w:val="20"/>
          <w:color w:val="auto"/>
        </w:rPr>
      </w:pPr>
    </w:p>
    <w:p>
      <w:pPr>
        <w:jc w:val="both"/>
        <w:ind w:left="320" w:right="6359" w:hanging="50"/>
        <w:spacing w:after="0" w:line="268" w:lineRule="auto"/>
        <w:tabs>
          <w:tab w:leader="none" w:pos="900"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(456) Net cash provided by (used in) investing activities of</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1,301 (139) (3,022) (1,860) FINANCING</w:t>
      </w:r>
    </w:p>
    <w:p>
      <w:pPr>
        <w:jc w:val="center"/>
        <w:ind w:right="6099"/>
        <w:spacing w:after="0" w:line="238" w:lineRule="auto"/>
        <w:rPr>
          <w:sz w:val="20"/>
          <w:szCs w:val="20"/>
          <w:color w:val="auto"/>
        </w:rPr>
      </w:pPr>
      <w:r>
        <w:rPr>
          <w:rFonts w:ascii="Courier New" w:cs="Courier New" w:eastAsia="Courier New" w:hAnsi="Courier New"/>
          <w:sz w:val="18"/>
          <w:szCs w:val="18"/>
          <w:color w:val="auto"/>
        </w:rPr>
        <w:t>ACTIVITIES Proceeds from long-term</w:t>
      </w:r>
    </w:p>
    <w:p>
      <w:pPr>
        <w:jc w:val="center"/>
        <w:ind w:right="6099"/>
        <w:spacing w:after="0"/>
        <w:rPr>
          <w:sz w:val="20"/>
          <w:szCs w:val="20"/>
          <w:color w:val="auto"/>
        </w:rPr>
      </w:pPr>
      <w:r>
        <w:rPr>
          <w:rFonts w:ascii="Courier New" w:cs="Courier New" w:eastAsia="Courier New" w:hAnsi="Courier New"/>
          <w:sz w:val="18"/>
          <w:szCs w:val="18"/>
          <w:color w:val="auto"/>
        </w:rPr>
        <w:t>debt issuances, net of issuance</w:t>
      </w:r>
    </w:p>
    <w:tbl>
      <w:tblPr>
        <w:tblLayout w:type="fixed"/>
        <w:tblInd w:w="22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costs................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12,415 12,415</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Decrease in short-term borrowings,</w:t>
      </w:r>
    </w:p>
    <w:p>
      <w:pPr>
        <w:jc w:val="center"/>
        <w:ind w:right="6099"/>
        <w:spacing w:after="0"/>
        <w:rPr>
          <w:sz w:val="20"/>
          <w:szCs w:val="20"/>
          <w:color w:val="auto"/>
        </w:rPr>
      </w:pPr>
      <w:r>
        <w:rPr>
          <w:rFonts w:ascii="Courier New" w:cs="Courier New" w:eastAsia="Courier New" w:hAnsi="Courier New"/>
          <w:sz w:val="18"/>
          <w:szCs w:val="18"/>
          <w:color w:val="auto"/>
        </w:rPr>
        <w:t>net..................................</w:t>
      </w:r>
    </w:p>
    <w:p>
      <w:pPr>
        <w:jc w:val="center"/>
        <w:ind w:right="6099"/>
        <w:spacing w:after="0" w:line="237" w:lineRule="auto"/>
        <w:rPr>
          <w:sz w:val="20"/>
          <w:szCs w:val="20"/>
          <w:color w:val="auto"/>
        </w:rPr>
      </w:pPr>
      <w:r>
        <w:rPr>
          <w:rFonts w:ascii="Courier New" w:cs="Courier New" w:eastAsia="Courier New" w:hAnsi="Courier New"/>
          <w:sz w:val="18"/>
          <w:szCs w:val="18"/>
          <w:color w:val="auto"/>
        </w:rPr>
        <w:t>(17,155) (13) (17,168) Repayment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borrowings from AT&amp;T</w:t>
      </w:r>
    </w:p>
    <w:p>
      <w:pPr>
        <w:ind w:left="120"/>
        <w:spacing w:after="0"/>
        <w:rPr>
          <w:sz w:val="20"/>
          <w:szCs w:val="20"/>
          <w:color w:val="auto"/>
        </w:rPr>
      </w:pPr>
      <w:r>
        <w:rPr>
          <w:rFonts w:ascii="Courier New" w:cs="Courier New" w:eastAsia="Courier New" w:hAnsi="Courier New"/>
          <w:sz w:val="18"/>
          <w:szCs w:val="18"/>
          <w:color w:val="auto"/>
        </w:rPr>
        <w:t>Wireless.............................</w:t>
      </w:r>
    </w:p>
    <w:p>
      <w:pPr>
        <w:jc w:val="center"/>
        <w:ind w:right="6099"/>
        <w:spacing w:after="0" w:line="237" w:lineRule="auto"/>
        <w:rPr>
          <w:sz w:val="20"/>
          <w:szCs w:val="20"/>
          <w:color w:val="auto"/>
        </w:rPr>
      </w:pPr>
      <w:r>
        <w:rPr>
          <w:rFonts w:ascii="Courier New" w:cs="Courier New" w:eastAsia="Courier New" w:hAnsi="Courier New"/>
          <w:sz w:val="18"/>
          <w:szCs w:val="18"/>
          <w:color w:val="auto"/>
        </w:rPr>
        <w:t>(5,803) (5,803) Issuance of</w:t>
      </w:r>
    </w:p>
    <w:p>
      <w:pPr>
        <w:jc w:val="center"/>
        <w:ind w:right="6099"/>
        <w:spacing w:after="0"/>
        <w:rPr>
          <w:sz w:val="20"/>
          <w:szCs w:val="20"/>
          <w:color w:val="auto"/>
        </w:rPr>
      </w:pPr>
      <w:r>
        <w:rPr>
          <w:rFonts w:ascii="Courier New" w:cs="Courier New" w:eastAsia="Courier New" w:hAnsi="Courier New"/>
          <w:sz w:val="18"/>
          <w:szCs w:val="18"/>
          <w:color w:val="auto"/>
        </w:rPr>
        <w:t>convertible preferred securities and</w:t>
      </w:r>
    </w:p>
    <w:tbl>
      <w:tblPr>
        <w:tblLayout w:type="fixed"/>
        <w:tblInd w:w="0" w:type="dxa"/>
        <w:tblCellMar>
          <w:top w:w="0" w:type="dxa"/>
          <w:left w:w="0" w:type="dxa"/>
          <w:bottom w:w="0" w:type="dxa"/>
          <w:right w:w="0" w:type="dxa"/>
        </w:tblCellMar>
      </w:tblPr>
      <w:tr>
        <w:trPr>
          <w:trHeight w:val="202"/>
        </w:trPr>
        <w:tc>
          <w:tcPr>
            <w:tcW w:w="2700" w:type="dxa"/>
            <w:vAlign w:val="bottom"/>
          </w:tcPr>
          <w:p>
            <w:pPr>
              <w:ind w:left="280"/>
              <w:spacing w:after="0" w:line="202" w:lineRule="exact"/>
              <w:rPr>
                <w:sz w:val="20"/>
                <w:szCs w:val="20"/>
                <w:color w:val="auto"/>
              </w:rPr>
            </w:pPr>
            <w:r>
              <w:rPr>
                <w:rFonts w:ascii="Courier New" w:cs="Courier New" w:eastAsia="Courier New" w:hAnsi="Courier New"/>
                <w:sz w:val="18"/>
                <w:szCs w:val="18"/>
                <w:color w:val="auto"/>
              </w:rPr>
              <w:t>warrants..............</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9,811 9,811</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Other..................................</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(1,694) (3,613) 3,022 (2,285) Net cash</w:t>
      </w:r>
    </w:p>
    <w:p>
      <w:pPr>
        <w:jc w:val="center"/>
        <w:ind w:right="6099"/>
        <w:spacing w:after="0"/>
        <w:rPr>
          <w:sz w:val="20"/>
          <w:szCs w:val="20"/>
          <w:color w:val="auto"/>
        </w:rPr>
      </w:pPr>
      <w:r>
        <w:rPr>
          <w:rFonts w:ascii="Courier New" w:cs="Courier New" w:eastAsia="Courier New" w:hAnsi="Courier New"/>
          <w:sz w:val="18"/>
          <w:szCs w:val="18"/>
          <w:color w:val="auto"/>
        </w:rPr>
        <w:t>used in financing activities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continuing operations.............</w:t>
      </w:r>
    </w:p>
    <w:p>
      <w:pPr>
        <w:jc w:val="center"/>
        <w:ind w:right="6099"/>
        <w:spacing w:after="0" w:line="238" w:lineRule="auto"/>
        <w:rPr>
          <w:sz w:val="20"/>
          <w:szCs w:val="20"/>
          <w:color w:val="auto"/>
        </w:rPr>
      </w:pPr>
      <w:r>
        <w:rPr>
          <w:rFonts w:ascii="Courier New" w:cs="Courier New" w:eastAsia="Courier New" w:hAnsi="Courier New"/>
          <w:sz w:val="18"/>
          <w:szCs w:val="18"/>
          <w:color w:val="auto"/>
        </w:rPr>
        <w:t>(2,426) (3,626) 3,022 (3,030) Net cash</w:t>
      </w:r>
    </w:p>
    <w:p>
      <w:pPr>
        <w:jc w:val="center"/>
        <w:ind w:right="6099"/>
        <w:spacing w:after="0"/>
        <w:rPr>
          <w:sz w:val="20"/>
          <w:szCs w:val="20"/>
          <w:color w:val="auto"/>
        </w:rPr>
      </w:pPr>
      <w:r>
        <w:rPr>
          <w:rFonts w:ascii="Courier New" w:cs="Courier New" w:eastAsia="Courier New" w:hAnsi="Courier New"/>
          <w:sz w:val="18"/>
          <w:szCs w:val="18"/>
          <w:color w:val="auto"/>
        </w:rPr>
        <w:t>provided by discontinued</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099"/>
        <w:spacing w:after="0"/>
        <w:rPr>
          <w:sz w:val="20"/>
          <w:szCs w:val="20"/>
          <w:color w:val="auto"/>
        </w:rPr>
      </w:pPr>
      <w:r>
        <w:rPr>
          <w:rFonts w:ascii="Courier New" w:cs="Courier New" w:eastAsia="Courier New" w:hAnsi="Courier New"/>
          <w:sz w:val="18"/>
          <w:szCs w:val="18"/>
          <w:color w:val="auto"/>
        </w:rPr>
        <w:t>4,860 4,860 Net increase in cash and</w:t>
      </w:r>
    </w:p>
    <w:p>
      <w:pPr>
        <w:jc w:val="center"/>
        <w:ind w:right="6099"/>
        <w:spacing w:after="0" w:line="237" w:lineRule="auto"/>
        <w:rPr>
          <w:sz w:val="20"/>
          <w:szCs w:val="20"/>
          <w:color w:val="auto"/>
        </w:rPr>
      </w:pPr>
      <w:r>
        <w:rPr>
          <w:rFonts w:ascii="Courier New" w:cs="Courier New" w:eastAsia="Courier New" w:hAnsi="Courier New"/>
          <w:sz w:val="18"/>
          <w:szCs w:val="18"/>
          <w:color w:val="auto"/>
        </w:rPr>
        <w:t>cash</w:t>
      </w:r>
    </w:p>
    <w:p>
      <w:pPr>
        <w:ind w:left="120"/>
        <w:spacing w:after="0"/>
        <w:rPr>
          <w:sz w:val="20"/>
          <w:szCs w:val="20"/>
          <w:color w:val="auto"/>
        </w:rPr>
      </w:pPr>
      <w:r>
        <w:rPr>
          <w:rFonts w:ascii="Courier New" w:cs="Courier New" w:eastAsia="Courier New" w:hAnsi="Courier New"/>
          <w:sz w:val="18"/>
          <w:szCs w:val="18"/>
          <w:color w:val="auto"/>
        </w:rPr>
        <w:t>equivalents..........................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10,527 1 10,528 Cash and cash</w:t>
      </w:r>
    </w:p>
    <w:p>
      <w:pPr>
        <w:jc w:val="center"/>
        <w:ind w:right="6099"/>
        <w:spacing w:after="0" w:line="238" w:lineRule="auto"/>
        <w:rPr>
          <w:sz w:val="20"/>
          <w:szCs w:val="20"/>
          <w:color w:val="auto"/>
        </w:rPr>
      </w:pPr>
      <w:r>
        <w:rPr>
          <w:rFonts w:ascii="Courier New" w:cs="Courier New" w:eastAsia="Courier New" w:hAnsi="Courier New"/>
          <w:sz w:val="18"/>
          <w:szCs w:val="18"/>
          <w:color w:val="auto"/>
        </w:rPr>
        <w:t>equivalents at beginning of</w:t>
      </w:r>
    </w:p>
    <w:tbl>
      <w:tblPr>
        <w:tblLayout w:type="fixed"/>
        <w:tblInd w:w="120" w:type="dxa"/>
        <w:tblCellMar>
          <w:top w:w="0" w:type="dxa"/>
          <w:left w:w="0" w:type="dxa"/>
          <w:bottom w:w="0" w:type="dxa"/>
          <w:right w:w="0" w:type="dxa"/>
        </w:tblCellMar>
      </w:tblPr>
      <w:tr>
        <w:trPr>
          <w:trHeight w:val="203"/>
        </w:trPr>
        <w:tc>
          <w:tcPr>
            <w:tcW w:w="3620" w:type="dxa"/>
            <w:vAlign w:val="bottom"/>
          </w:tcPr>
          <w:p>
            <w:pPr>
              <w:spacing w:after="0"/>
              <w:rPr>
                <w:sz w:val="20"/>
                <w:szCs w:val="20"/>
                <w:color w:val="auto"/>
              </w:rPr>
            </w:pPr>
            <w:r>
              <w:rPr>
                <w:rFonts w:ascii="Courier New" w:cs="Courier New" w:eastAsia="Courier New" w:hAnsi="Courier New"/>
                <w:sz w:val="18"/>
                <w:szCs w:val="18"/>
                <w:color w:val="auto"/>
                <w:w w:val="98"/>
              </w:rPr>
              <w:t>year..............................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r>
    </w:tbl>
    <w:p>
      <w:pPr>
        <w:ind w:left="60"/>
        <w:spacing w:after="0" w:line="238" w:lineRule="auto"/>
        <w:rPr>
          <w:sz w:val="20"/>
          <w:szCs w:val="20"/>
          <w:color w:val="auto"/>
        </w:rPr>
      </w:pPr>
      <w:r>
        <w:rPr>
          <w:rFonts w:ascii="Courier New" w:cs="Courier New" w:eastAsia="Courier New" w:hAnsi="Courier New"/>
          <w:sz w:val="18"/>
          <w:szCs w:val="18"/>
          <w:color w:val="auto"/>
        </w:rPr>
        <w:t>64 Cash and cash equivalents at end of</w:t>
      </w:r>
    </w:p>
    <w:p>
      <w:pPr>
        <w:ind w:left="120"/>
        <w:spacing w:after="0"/>
        <w:rPr>
          <w:sz w:val="20"/>
          <w:szCs w:val="20"/>
          <w:color w:val="auto"/>
        </w:rPr>
      </w:pPr>
      <w:r>
        <w:rPr>
          <w:rFonts w:ascii="Courier New" w:cs="Courier New" w:eastAsia="Courier New" w:hAnsi="Courier New"/>
          <w:sz w:val="18"/>
          <w:szCs w:val="18"/>
          <w:color w:val="auto"/>
        </w:rPr>
        <w:t>year.................................</w:t>
      </w:r>
    </w:p>
    <w:p>
      <w:pPr>
        <w:ind w:left="540"/>
        <w:spacing w:after="0" w:line="237" w:lineRule="auto"/>
        <w:rPr>
          <w:sz w:val="20"/>
          <w:szCs w:val="20"/>
          <w:color w:val="auto"/>
        </w:rPr>
      </w:pPr>
      <w:r>
        <w:rPr>
          <w:rFonts w:ascii="Courier New" w:cs="Courier New" w:eastAsia="Courier New" w:hAnsi="Courier New"/>
          <w:sz w:val="18"/>
          <w:szCs w:val="18"/>
          <w:color w:val="auto"/>
        </w:rPr>
        <w:t>$10,591 $ 1 $ -- $ -- $10,592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XII-150</w:t>
      </w:r>
    </w:p>
    <w:p>
      <w:pPr>
        <w:sectPr>
          <w:pgSz w:w="11900" w:h="16838" w:orient="portrait"/>
          <w:cols w:equalWidth="0" w:num="1">
            <w:col w:w="10219"/>
          </w:cols>
          <w:pgMar w:left="240" w:top="717" w:right="1440" w:bottom="361" w:gutter="0" w:footer="0" w:header="0"/>
        </w:sectPr>
      </w:pPr>
    </w:p>
    <w:bookmarkStart w:id="648" w:name="page649"/>
    <w:bookmarkEnd w:id="648"/>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CONSOLIDATING CONDENSED INCOME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2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219"/>
        <w:spacing w:after="0"/>
        <w:rPr>
          <w:sz w:val="20"/>
          <w:szCs w:val="20"/>
          <w:color w:val="auto"/>
        </w:rPr>
      </w:pPr>
      <w:r>
        <w:rPr>
          <w:rFonts w:ascii="Courier New" w:cs="Courier New" w:eastAsia="Courier New" w:hAnsi="Courier New"/>
          <w:sz w:val="18"/>
          <w:szCs w:val="18"/>
          <w:color w:val="auto"/>
        </w:rPr>
        <w:t>RECLASSI- CONSOLIDATED GROUP(1) GROUP</w:t>
      </w:r>
    </w:p>
    <w:p>
      <w:pPr>
        <w:ind w:left="60"/>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260" w:hanging="202"/>
        <w:spacing w:after="0" w:line="238" w:lineRule="auto"/>
        <w:tabs>
          <w:tab w:leader="none" w:pos="260" w:val="left"/>
        </w:tabs>
        <w:numPr>
          <w:ilvl w:val="0"/>
          <w:numId w:val="4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w:t>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revenue</w:t>
            </w:r>
          </w:p>
        </w:tc>
        <w:tc>
          <w:tcPr>
            <w:tcW w:w="26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w w:val="95"/>
              </w:rPr>
              <w:t>$36,639</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$18,894</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 -- $55,533</w:t>
            </w:r>
          </w:p>
        </w:tc>
      </w:tr>
      <w:tr>
        <w:trPr>
          <w:trHeight w:val="203"/>
        </w:trPr>
        <w:tc>
          <w:tcPr>
            <w:tcW w:w="860" w:type="dxa"/>
            <w:vAlign w:val="bottom"/>
          </w:tcPr>
          <w:p>
            <w:pPr>
              <w:spacing w:after="0"/>
              <w:rPr>
                <w:sz w:val="17"/>
                <w:szCs w:val="17"/>
                <w:color w:val="auto"/>
              </w:rPr>
            </w:pPr>
          </w:p>
        </w:tc>
        <w:tc>
          <w:tcPr>
            <w:tcW w:w="26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Inter-group</w:t>
            </w:r>
          </w:p>
        </w:tc>
      </w:tr>
      <w:tr>
        <w:trPr>
          <w:trHeight w:val="203"/>
        </w:trPr>
        <w:tc>
          <w:tcPr>
            <w:tcW w:w="17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4"/>
              </w:rPr>
              <w:t>revenue.....................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bl>
    <w:p>
      <w:pPr>
        <w:ind w:left="1420"/>
        <w:spacing w:after="0" w:line="238" w:lineRule="auto"/>
        <w:rPr>
          <w:sz w:val="20"/>
          <w:szCs w:val="20"/>
          <w:color w:val="auto"/>
        </w:rPr>
      </w:pPr>
      <w:r>
        <w:rPr>
          <w:rFonts w:ascii="Courier New" w:cs="Courier New" w:eastAsia="Courier New" w:hAnsi="Courier New"/>
          <w:sz w:val="18"/>
          <w:szCs w:val="18"/>
          <w:color w:val="auto"/>
        </w:rPr>
        <w:t>(298) Total</w:t>
      </w:r>
    </w:p>
    <w:p>
      <w:pPr>
        <w:ind w:left="220"/>
        <w:spacing w:after="0"/>
        <w:rPr>
          <w:sz w:val="20"/>
          <w:szCs w:val="20"/>
          <w:color w:val="auto"/>
        </w:rPr>
      </w:pPr>
      <w:r>
        <w:rPr>
          <w:rFonts w:ascii="Courier New" w:cs="Courier New" w:eastAsia="Courier New" w:hAnsi="Courier New"/>
          <w:sz w:val="18"/>
          <w:szCs w:val="18"/>
          <w:color w:val="auto"/>
        </w:rPr>
        <w:t>revenue...........................</w:t>
      </w:r>
    </w:p>
    <w:p>
      <w:pPr>
        <w:ind w:left="120"/>
        <w:spacing w:after="0" w:line="237" w:lineRule="auto"/>
        <w:rPr>
          <w:sz w:val="20"/>
          <w:szCs w:val="20"/>
          <w:color w:val="auto"/>
        </w:rPr>
      </w:pPr>
      <w:r>
        <w:rPr>
          <w:rFonts w:ascii="Courier New" w:cs="Courier New" w:eastAsia="Courier New" w:hAnsi="Courier New"/>
          <w:sz w:val="18"/>
          <w:szCs w:val="18"/>
          <w:color w:val="auto"/>
        </w:rPr>
        <w:t>36,937 18,894 (298) 55,533 Operating</w:t>
      </w:r>
    </w:p>
    <w:p>
      <w:pPr>
        <w:ind w:left="680"/>
        <w:spacing w:after="0" w:line="238" w:lineRule="auto"/>
        <w:rPr>
          <w:sz w:val="20"/>
          <w:szCs w:val="20"/>
          <w:color w:val="auto"/>
        </w:rPr>
      </w:pPr>
      <w:r>
        <w:rPr>
          <w:rFonts w:ascii="Courier New" w:cs="Courier New" w:eastAsia="Courier New" w:hAnsi="Courier New"/>
          <w:sz w:val="18"/>
          <w:szCs w:val="18"/>
          <w:color w:val="auto"/>
        </w:rPr>
        <w:t>Expenses Access and other</w:t>
      </w:r>
    </w:p>
    <w:p>
      <w:pPr>
        <w:ind w:left="160"/>
        <w:spacing w:after="0"/>
        <w:rPr>
          <w:sz w:val="20"/>
          <w:szCs w:val="20"/>
          <w:color w:val="auto"/>
        </w:rPr>
      </w:pPr>
      <w:r>
        <w:rPr>
          <w:rFonts w:ascii="Courier New" w:cs="Courier New" w:eastAsia="Courier New" w:hAnsi="Courier New"/>
          <w:sz w:val="18"/>
          <w:szCs w:val="18"/>
          <w:color w:val="auto"/>
        </w:rPr>
        <w:t>connection............. 7,936 5,204</w:t>
      </w:r>
    </w:p>
    <w:p>
      <w:pPr>
        <w:ind w:left="540"/>
        <w:spacing w:after="0" w:line="237" w:lineRule="auto"/>
        <w:rPr>
          <w:sz w:val="20"/>
          <w:szCs w:val="20"/>
          <w:color w:val="auto"/>
        </w:rPr>
      </w:pPr>
      <w:r>
        <w:rPr>
          <w:rFonts w:ascii="Courier New" w:cs="Courier New" w:eastAsia="Courier New" w:hAnsi="Courier New"/>
          <w:sz w:val="18"/>
          <w:szCs w:val="18"/>
          <w:color w:val="auto"/>
        </w:rPr>
        <w:t>13,140 Costs of services and</w:t>
      </w:r>
    </w:p>
    <w:p>
      <w:pPr>
        <w:ind w:left="380"/>
        <w:spacing w:after="0"/>
        <w:rPr>
          <w:sz w:val="20"/>
          <w:szCs w:val="20"/>
          <w:color w:val="auto"/>
        </w:rPr>
      </w:pPr>
      <w:r>
        <w:rPr>
          <w:rFonts w:ascii="Courier New" w:cs="Courier New" w:eastAsia="Courier New" w:hAnsi="Courier New"/>
          <w:sz w:val="18"/>
          <w:szCs w:val="18"/>
          <w:color w:val="auto"/>
        </w:rPr>
        <w:t>products.......... 11,084 1,711</w:t>
      </w:r>
    </w:p>
    <w:p>
      <w:pPr>
        <w:ind w:left="580"/>
        <w:spacing w:after="0" w:line="237" w:lineRule="auto"/>
        <w:rPr>
          <w:sz w:val="20"/>
          <w:szCs w:val="20"/>
          <w:color w:val="auto"/>
        </w:rPr>
      </w:pPr>
      <w:r>
        <w:rPr>
          <w:rFonts w:ascii="Courier New" w:cs="Courier New" w:eastAsia="Courier New" w:hAnsi="Courier New"/>
          <w:sz w:val="18"/>
          <w:szCs w:val="18"/>
          <w:color w:val="auto"/>
        </w:rPr>
        <w:t>12,795 Selling, general and</w:t>
      </w:r>
    </w:p>
    <w:p>
      <w:pPr>
        <w:ind w:left="60"/>
        <w:spacing w:after="0"/>
        <w:rPr>
          <w:sz w:val="20"/>
          <w:szCs w:val="20"/>
          <w:color w:val="auto"/>
        </w:rPr>
      </w:pPr>
      <w:r>
        <w:rPr>
          <w:rFonts w:ascii="Courier New" w:cs="Courier New" w:eastAsia="Courier New" w:hAnsi="Courier New"/>
          <w:sz w:val="18"/>
          <w:szCs w:val="18"/>
          <w:color w:val="auto"/>
        </w:rPr>
        <w:t>administrative..... 6,204 3,548 9,752</w:t>
      </w:r>
    </w:p>
    <w:p>
      <w:pPr>
        <w:ind w:left="840"/>
        <w:spacing w:after="0" w:line="237" w:lineRule="auto"/>
        <w:rPr>
          <w:sz w:val="20"/>
          <w:szCs w:val="20"/>
          <w:color w:val="auto"/>
        </w:rPr>
      </w:pPr>
      <w:r>
        <w:rPr>
          <w:rFonts w:ascii="Courier New" w:cs="Courier New" w:eastAsia="Courier New" w:hAnsi="Courier New"/>
          <w:sz w:val="18"/>
          <w:szCs w:val="18"/>
          <w:color w:val="auto"/>
        </w:rPr>
        <w:t>Depreciation and other</w:t>
      </w:r>
    </w:p>
    <w:p>
      <w:pPr>
        <w:ind w:left="320"/>
        <w:spacing w:after="0" w:line="238" w:lineRule="auto"/>
        <w:rPr>
          <w:sz w:val="20"/>
          <w:szCs w:val="20"/>
          <w:color w:val="auto"/>
        </w:rPr>
      </w:pPr>
      <w:r>
        <w:rPr>
          <w:rFonts w:ascii="Courier New" w:cs="Courier New" w:eastAsia="Courier New" w:hAnsi="Courier New"/>
          <w:sz w:val="18"/>
          <w:szCs w:val="18"/>
          <w:color w:val="auto"/>
        </w:rPr>
        <w:t>amortization..... 5,788 167 (31)</w:t>
      </w:r>
    </w:p>
    <w:p>
      <w:pPr>
        <w:jc w:val="center"/>
        <w:ind w:right="6219"/>
        <w:spacing w:after="0"/>
        <w:rPr>
          <w:sz w:val="20"/>
          <w:szCs w:val="20"/>
          <w:color w:val="auto"/>
        </w:rPr>
      </w:pPr>
      <w:r>
        <w:rPr>
          <w:rFonts w:ascii="Courier New" w:cs="Courier New" w:eastAsia="Courier New" w:hAnsi="Courier New"/>
          <w:sz w:val="18"/>
          <w:szCs w:val="18"/>
          <w:color w:val="auto"/>
        </w:rPr>
        <w:t>5,924 Amortization of goodwill,</w:t>
      </w:r>
    </w:p>
    <w:p>
      <w:pPr>
        <w:jc w:val="center"/>
        <w:ind w:right="6219"/>
        <w:spacing w:after="0" w:line="237" w:lineRule="auto"/>
        <w:rPr>
          <w:sz w:val="20"/>
          <w:szCs w:val="20"/>
          <w:color w:val="auto"/>
        </w:rPr>
      </w:pPr>
      <w:r>
        <w:rPr>
          <w:rFonts w:ascii="Courier New" w:cs="Courier New" w:eastAsia="Courier New" w:hAnsi="Courier New"/>
          <w:sz w:val="18"/>
          <w:szCs w:val="18"/>
          <w:color w:val="auto"/>
        </w:rPr>
        <w:t>franchise costs and other purchased</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2,634 31 2,665 Net restructuring and</w:t>
      </w:r>
    </w:p>
    <w:tbl>
      <w:tblPr>
        <w:tblLayout w:type="fixed"/>
        <w:tblInd w:w="60" w:type="dxa"/>
        <w:tblCellMar>
          <w:top w:w="0" w:type="dxa"/>
          <w:left w:w="0" w:type="dxa"/>
          <w:bottom w:w="0" w:type="dxa"/>
          <w:right w:w="0" w:type="dxa"/>
        </w:tblCellMar>
      </w:tblPr>
      <w:tr>
        <w:trPr>
          <w:trHeight w:val="203"/>
        </w:trPr>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charges.....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6,932 97 7,029</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Inter-group</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expenses....................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1,426 (298) Total operating</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expenses................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39,450</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12,153 (298) 51,305 Operating (loss)</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income.................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(2,513) 6,741</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4,228 Other</w:t>
      </w:r>
    </w:p>
    <w:p>
      <w:pPr>
        <w:ind w:left="220"/>
        <w:spacing w:after="0"/>
        <w:rPr>
          <w:sz w:val="20"/>
          <w:szCs w:val="20"/>
          <w:color w:val="auto"/>
        </w:rPr>
      </w:pPr>
      <w:r>
        <w:rPr>
          <w:rFonts w:ascii="Courier New" w:cs="Courier New" w:eastAsia="Courier New" w:hAnsi="Courier New"/>
          <w:sz w:val="18"/>
          <w:szCs w:val="18"/>
          <w:color w:val="auto"/>
        </w:rPr>
        <w:t>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1,069 81 1,150 Inter-group interest</w:t>
      </w:r>
    </w:p>
    <w:p>
      <w:pPr>
        <w:ind w:left="480"/>
        <w:spacing w:after="0" w:line="238" w:lineRule="auto"/>
        <w:rPr>
          <w:sz w:val="20"/>
          <w:szCs w:val="20"/>
          <w:color w:val="auto"/>
        </w:rPr>
      </w:pPr>
      <w:r>
        <w:rPr>
          <w:rFonts w:ascii="Courier New" w:cs="Courier New" w:eastAsia="Courier New" w:hAnsi="Courier New"/>
          <w:sz w:val="18"/>
          <w:szCs w:val="18"/>
          <w:color w:val="auto"/>
        </w:rPr>
        <w:t>income............. 164 (164)</w:t>
      </w:r>
    </w:p>
    <w:p>
      <w:pPr>
        <w:ind w:left="1580"/>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expense........................ 2,964</w:t>
      </w:r>
    </w:p>
    <w:p>
      <w:pPr>
        <w:ind w:left="640"/>
        <w:spacing w:after="0"/>
        <w:rPr>
          <w:sz w:val="20"/>
          <w:szCs w:val="20"/>
          <w:color w:val="auto"/>
        </w:rPr>
      </w:pPr>
      <w:r>
        <w:rPr>
          <w:rFonts w:ascii="Courier New" w:cs="Courier New" w:eastAsia="Courier New" w:hAnsi="Courier New"/>
          <w:sz w:val="18"/>
          <w:szCs w:val="18"/>
          <w:color w:val="auto"/>
        </w:rPr>
        <w:t>2,964 Inter-group interest</w:t>
      </w:r>
    </w:p>
    <w:p>
      <w:pPr>
        <w:ind w:left="120"/>
        <w:spacing w:after="0" w:line="237" w:lineRule="auto"/>
        <w:rPr>
          <w:sz w:val="20"/>
          <w:szCs w:val="20"/>
          <w:color w:val="auto"/>
        </w:rPr>
      </w:pPr>
      <w:r>
        <w:rPr>
          <w:rFonts w:ascii="Courier New" w:cs="Courier New" w:eastAsia="Courier New" w:hAnsi="Courier New"/>
          <w:sz w:val="18"/>
          <w:szCs w:val="18"/>
          <w:color w:val="auto"/>
        </w:rPr>
        <w:t>expense............ 164 (164) (Loss)</w:t>
      </w:r>
    </w:p>
    <w:p>
      <w:pPr>
        <w:ind w:left="120"/>
        <w:spacing w:after="0"/>
        <w:rPr>
          <w:sz w:val="20"/>
          <w:szCs w:val="20"/>
          <w:color w:val="auto"/>
        </w:rPr>
      </w:pPr>
      <w:r>
        <w:rPr>
          <w:rFonts w:ascii="Courier New" w:cs="Courier New" w:eastAsia="Courier New" w:hAnsi="Courier New"/>
          <w:sz w:val="18"/>
          <w:szCs w:val="18"/>
          <w:color w:val="auto"/>
        </w:rPr>
        <w:t>income before income taxes, minority</w:t>
      </w:r>
    </w:p>
    <w:p>
      <w:pPr>
        <w:ind w:left="160"/>
        <w:spacing w:after="0" w:line="237" w:lineRule="auto"/>
        <w:rPr>
          <w:sz w:val="20"/>
          <w:szCs w:val="20"/>
          <w:color w:val="auto"/>
        </w:rPr>
      </w:pPr>
      <w:r>
        <w:rPr>
          <w:rFonts w:ascii="Courier New" w:cs="Courier New" w:eastAsia="Courier New" w:hAnsi="Courier New"/>
          <w:sz w:val="18"/>
          <w:szCs w:val="18"/>
          <w:color w:val="auto"/>
        </w:rPr>
        <w:t>interest and earnings (losses) from</w:t>
      </w:r>
    </w:p>
    <w:tbl>
      <w:tblPr>
        <w:tblLayout w:type="fixed"/>
        <w:tblInd w:w="160" w:type="dxa"/>
        <w:tblCellMar>
          <w:top w:w="0" w:type="dxa"/>
          <w:left w:w="0" w:type="dxa"/>
          <w:bottom w:w="0" w:type="dxa"/>
          <w:right w:w="0" w:type="dxa"/>
        </w:tblCellMar>
      </w:tblPr>
      <w:tr>
        <w:trPr>
          <w:trHeight w:val="203"/>
        </w:trPr>
        <w:tc>
          <w:tcPr>
            <w:tcW w:w="2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equity investments</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(4,244)</w:t>
            </w:r>
          </w:p>
        </w:tc>
      </w:tr>
      <w:tr>
        <w:trPr>
          <w:trHeight w:val="203"/>
        </w:trPr>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6,658</w:t>
            </w:r>
          </w:p>
        </w:tc>
        <w:tc>
          <w:tcPr>
            <w:tcW w:w="2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2,414 Provision for income</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taxes..............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738 2,546 3,284</w:t>
            </w:r>
          </w:p>
        </w:tc>
      </w:tr>
      <w:tr>
        <w:trPr>
          <w:trHeight w:val="203"/>
        </w:trPr>
        <w:tc>
          <w:tcPr>
            <w:tcW w:w="800" w:type="dxa"/>
            <w:vAlign w:val="bottom"/>
          </w:tcPr>
          <w:p>
            <w:pPr>
              <w:spacing w:after="0"/>
              <w:rPr>
                <w:sz w:val="17"/>
                <w:szCs w:val="17"/>
                <w:color w:val="auto"/>
              </w:rPr>
            </w:pPr>
          </w:p>
        </w:tc>
        <w:tc>
          <w:tcPr>
            <w:tcW w:w="290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Minority interest</w:t>
            </w:r>
          </w:p>
        </w:tc>
      </w:tr>
      <w:tr>
        <w:trPr>
          <w:trHeight w:val="203"/>
        </w:trPr>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3"/>
              </w:rPr>
              <w:t>income................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4,103 4,103</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Equity earnings from Liberty Media</w:t>
      </w:r>
    </w:p>
    <w:p>
      <w:pPr>
        <w:spacing w:after="0"/>
        <w:rPr>
          <w:sz w:val="20"/>
          <w:szCs w:val="20"/>
          <w:color w:val="auto"/>
        </w:rPr>
      </w:pPr>
      <w:r>
        <w:rPr>
          <w:rFonts w:ascii="Courier New" w:cs="Courier New" w:eastAsia="Courier New" w:hAnsi="Courier New"/>
          <w:sz w:val="18"/>
          <w:szCs w:val="18"/>
          <w:color w:val="auto"/>
        </w:rPr>
        <w:t>Group.................................</w:t>
      </w:r>
    </w:p>
    <w:p>
      <w:pPr>
        <w:jc w:val="center"/>
        <w:ind w:right="6219"/>
        <w:spacing w:after="0" w:line="237" w:lineRule="auto"/>
        <w:rPr>
          <w:sz w:val="20"/>
          <w:szCs w:val="20"/>
          <w:color w:val="auto"/>
        </w:rPr>
      </w:pPr>
      <w:r>
        <w:rPr>
          <w:rFonts w:ascii="Courier New" w:cs="Courier New" w:eastAsia="Courier New" w:hAnsi="Courier New"/>
          <w:sz w:val="18"/>
          <w:szCs w:val="18"/>
          <w:color w:val="auto"/>
        </w:rPr>
        <w:t>1,488 1,488 Net losses related to</w:t>
      </w:r>
    </w:p>
    <w:p>
      <w:pPr>
        <w:jc w:val="center"/>
        <w:ind w:right="6219"/>
        <w:spacing w:after="0" w:line="238" w:lineRule="auto"/>
        <w:rPr>
          <w:sz w:val="20"/>
          <w:szCs w:val="20"/>
          <w:color w:val="auto"/>
        </w:rPr>
      </w:pPr>
      <w:r>
        <w:rPr>
          <w:rFonts w:ascii="Courier New" w:cs="Courier New" w:eastAsia="Courier New" w:hAnsi="Courier New"/>
          <w:sz w:val="18"/>
          <w:szCs w:val="18"/>
          <w:color w:val="auto"/>
        </w:rPr>
        <w:t>other equity</w:t>
      </w:r>
    </w:p>
    <w:p>
      <w:pPr>
        <w:spacing w:after="0"/>
        <w:rPr>
          <w:sz w:val="20"/>
          <w:szCs w:val="20"/>
          <w:color w:val="auto"/>
        </w:rPr>
      </w:pPr>
      <w:r>
        <w:rPr>
          <w:rFonts w:ascii="Courier New" w:cs="Courier New" w:eastAsia="Courier New" w:hAnsi="Courier New"/>
          <w:sz w:val="18"/>
          <w:szCs w:val="18"/>
          <w:color w:val="auto"/>
        </w:rPr>
        <w:t>investments...........................</w:t>
      </w:r>
    </w:p>
    <w:p>
      <w:pPr>
        <w:ind w:left="60"/>
        <w:spacing w:after="0" w:line="237" w:lineRule="auto"/>
        <w:rPr>
          <w:sz w:val="20"/>
          <w:szCs w:val="20"/>
          <w:color w:val="auto"/>
        </w:rPr>
      </w:pPr>
      <w:r>
        <w:rPr>
          <w:rFonts w:ascii="Courier New" w:cs="Courier New" w:eastAsia="Courier New" w:hAnsi="Courier New"/>
          <w:sz w:val="18"/>
          <w:szCs w:val="18"/>
          <w:color w:val="auto"/>
        </w:rPr>
        <w:t>588 588 (Loss) income from continuing</w:t>
      </w:r>
    </w:p>
    <w:p>
      <w:pPr>
        <w:spacing w:after="0"/>
        <w:rPr>
          <w:sz w:val="20"/>
          <w:szCs w:val="20"/>
          <w:color w:val="auto"/>
        </w:rPr>
      </w:pPr>
      <w:r>
        <w:rPr>
          <w:rFonts w:ascii="Courier New" w:cs="Courier New" w:eastAsia="Courier New" w:hAnsi="Courier New"/>
          <w:sz w:val="18"/>
          <w:szCs w:val="18"/>
          <w:color w:val="auto"/>
        </w:rPr>
        <w:t>operations............................</w:t>
      </w:r>
    </w:p>
    <w:p>
      <w:pPr>
        <w:ind w:left="60"/>
        <w:spacing w:after="0" w:line="237" w:lineRule="auto"/>
        <w:rPr>
          <w:sz w:val="20"/>
          <w:szCs w:val="20"/>
          <w:color w:val="auto"/>
        </w:rPr>
      </w:pPr>
      <w:r>
        <w:rPr>
          <w:rFonts w:ascii="Courier New" w:cs="Courier New" w:eastAsia="Courier New" w:hAnsi="Courier New"/>
          <w:sz w:val="18"/>
          <w:szCs w:val="18"/>
          <w:color w:val="auto"/>
        </w:rPr>
        <w:t>(1,467) 4,112 1,488 4,133 Income from</w:t>
      </w:r>
    </w:p>
    <w:p>
      <w:pPr>
        <w:ind w:left="380"/>
        <w:spacing w:after="0"/>
        <w:rPr>
          <w:sz w:val="20"/>
          <w:szCs w:val="20"/>
          <w:color w:val="auto"/>
        </w:rPr>
      </w:pPr>
      <w:r>
        <w:rPr>
          <w:rFonts w:ascii="Courier New" w:cs="Courier New" w:eastAsia="Courier New" w:hAnsi="Courier New"/>
          <w:sz w:val="18"/>
          <w:szCs w:val="18"/>
          <w:color w:val="auto"/>
        </w:rPr>
        <w:t>discontinued operations (net of</w:t>
      </w:r>
    </w:p>
    <w:p>
      <w:pPr>
        <w:ind w:left="160"/>
        <w:spacing w:after="0" w:line="237" w:lineRule="auto"/>
        <w:rPr>
          <w:sz w:val="20"/>
          <w:szCs w:val="20"/>
          <w:color w:val="auto"/>
        </w:rPr>
      </w:pPr>
      <w:r>
        <w:rPr>
          <w:rFonts w:ascii="Courier New" w:cs="Courier New" w:eastAsia="Courier New" w:hAnsi="Courier New"/>
          <w:sz w:val="18"/>
          <w:szCs w:val="18"/>
          <w:color w:val="auto"/>
        </w:rPr>
        <w:t>income taxes)......................</w:t>
      </w:r>
    </w:p>
    <w:p>
      <w:pPr>
        <w:ind w:left="1060"/>
        <w:spacing w:after="0" w:line="238" w:lineRule="auto"/>
        <w:rPr>
          <w:sz w:val="20"/>
          <w:szCs w:val="20"/>
          <w:color w:val="auto"/>
        </w:rPr>
      </w:pPr>
      <w:r>
        <w:rPr>
          <w:rFonts w:ascii="Courier New" w:cs="Courier New" w:eastAsia="Courier New" w:hAnsi="Courier New"/>
          <w:sz w:val="18"/>
          <w:szCs w:val="18"/>
          <w:color w:val="auto"/>
        </w:rPr>
        <w:t>536 536 Net (loss)</w:t>
      </w:r>
    </w:p>
    <w:p>
      <w:pPr>
        <w:ind w:left="60"/>
        <w:spacing w:after="0"/>
        <w:rPr>
          <w:sz w:val="20"/>
          <w:szCs w:val="20"/>
          <w:color w:val="auto"/>
        </w:rPr>
      </w:pPr>
      <w:r>
        <w:rPr>
          <w:rFonts w:ascii="Courier New" w:cs="Courier New" w:eastAsia="Courier New" w:hAnsi="Courier New"/>
          <w:sz w:val="18"/>
          <w:szCs w:val="18"/>
          <w:color w:val="auto"/>
        </w:rPr>
        <w:t>income....................... $ (931)</w:t>
      </w:r>
    </w:p>
    <w:p>
      <w:pPr>
        <w:ind w:left="800" w:hanging="215"/>
        <w:spacing w:after="0" w:line="237" w:lineRule="auto"/>
        <w:tabs>
          <w:tab w:leader="none" w:pos="800" w:val="left"/>
        </w:tabs>
        <w:numPr>
          <w:ilvl w:val="1"/>
          <w:numId w:val="4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4,112 $1,488 $ -- $ 4,669</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4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ectPr>
          <w:pgSz w:w="11900" w:h="16838" w:orient="portrait"/>
          <w:cols w:equalWidth="0" w:num="1">
            <w:col w:w="10219"/>
          </w:cols>
          <w:pgMar w:left="240" w:top="717" w:right="1440" w:bottom="0" w:gutter="0" w:footer="0" w:header="0"/>
        </w:sectPr>
      </w:pPr>
    </w:p>
    <w:bookmarkStart w:id="649" w:name="page650"/>
    <w:bookmarkEnd w:id="649"/>
    <w:p>
      <w:pPr>
        <w:ind w:left="2700"/>
        <w:spacing w:after="0"/>
        <w:rPr>
          <w:sz w:val="20"/>
          <w:szCs w:val="20"/>
          <w:color w:val="auto"/>
        </w:rPr>
      </w:pPr>
      <w:r>
        <w:rPr>
          <w:rFonts w:ascii="Courier New" w:cs="Courier New" w:eastAsia="Courier New" w:hAnsi="Courier New"/>
          <w:sz w:val="16"/>
          <w:szCs w:val="16"/>
          <w:color w:val="auto"/>
        </w:rPr>
        <w:t>XII-151</w:t>
      </w:r>
    </w:p>
    <w:p>
      <w:pPr>
        <w:sectPr>
          <w:pgSz w:w="11900" w:h="16838" w:orient="portrait"/>
          <w:cols w:equalWidth="0" w:num="1">
            <w:col w:w="9019"/>
          </w:cols>
          <w:pgMar w:left="1440" w:top="345" w:right="1440" w:bottom="1440" w:gutter="0" w:footer="0" w:header="0"/>
        </w:sectPr>
      </w:pPr>
    </w:p>
    <w:bookmarkStart w:id="650" w:name="page651"/>
    <w:bookmarkEnd w:id="650"/>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CONSOLIDATING CONDENSED BALANCE SHEET</w:t>
      </w:r>
    </w:p>
    <w:p>
      <w:pPr>
        <w:ind w:left="3160"/>
        <w:spacing w:after="0" w:line="238" w:lineRule="auto"/>
        <w:rPr>
          <w:sz w:val="20"/>
          <w:szCs w:val="20"/>
          <w:color w:val="auto"/>
        </w:rPr>
      </w:pPr>
      <w:r>
        <w:rPr>
          <w:rFonts w:ascii="Courier New" w:cs="Courier New" w:eastAsia="Courier New" w:hAnsi="Courier New"/>
          <w:sz w:val="18"/>
          <w:szCs w:val="18"/>
          <w:color w:val="auto"/>
        </w:rPr>
        <w:t>AT DECEMBER 31, 2000</w:t>
      </w:r>
    </w:p>
    <w:p>
      <w:pPr>
        <w:spacing w:after="0" w:line="20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AT&amp;T AT&amp;T COMMON CONSUMER LIBERTY</w:t>
      </w:r>
    </w:p>
    <w:p>
      <w:pPr>
        <w:ind w:left="160"/>
        <w:spacing w:after="0" w:line="238" w:lineRule="auto"/>
        <w:rPr>
          <w:sz w:val="20"/>
          <w:szCs w:val="20"/>
          <w:color w:val="auto"/>
        </w:rPr>
      </w:pPr>
      <w:r>
        <w:rPr>
          <w:rFonts w:ascii="Courier New" w:cs="Courier New" w:eastAsia="Courier New" w:hAnsi="Courier New"/>
          <w:sz w:val="18"/>
          <w:szCs w:val="18"/>
          <w:color w:val="auto"/>
        </w:rPr>
        <w:t>ELIMINATIONS/ STOCK SERVICES MEDIA RECLASSI-</w:t>
      </w:r>
    </w:p>
    <w:p>
      <w:pPr>
        <w:ind w:left="220"/>
        <w:spacing w:after="0"/>
        <w:rPr>
          <w:sz w:val="20"/>
          <w:szCs w:val="20"/>
          <w:color w:val="auto"/>
        </w:rPr>
      </w:pPr>
      <w:r>
        <w:rPr>
          <w:rFonts w:ascii="Courier New" w:cs="Courier New" w:eastAsia="Courier New" w:hAnsi="Courier New"/>
          <w:sz w:val="18"/>
          <w:szCs w:val="18"/>
          <w:color w:val="auto"/>
        </w:rPr>
        <w:t>CONSOLIDATED GROUP(1) GROUP GROUP FICATIONS</w:t>
      </w:r>
    </w:p>
    <w:p>
      <w:pPr>
        <w:ind w:left="60"/>
        <w:spacing w:after="0" w:line="237" w:lineRule="auto"/>
        <w:rPr>
          <w:sz w:val="20"/>
          <w:szCs w:val="20"/>
          <w:color w:val="auto"/>
        </w:rPr>
      </w:pPr>
      <w:r>
        <w:rPr>
          <w:rFonts w:ascii="Courier New" w:cs="Courier New" w:eastAsia="Courier New" w:hAnsi="Courier New"/>
          <w:sz w:val="18"/>
          <w:szCs w:val="18"/>
          <w:color w:val="auto"/>
        </w:rPr>
        <w:t>(2) AT&amp;T CORP. -------- -------- ------- -----</w:t>
      </w:r>
    </w:p>
    <w:p>
      <w:pPr>
        <w:ind w:left="220"/>
        <w:spacing w:after="0" w:line="238" w:lineRule="auto"/>
        <w:rPr>
          <w:sz w:val="20"/>
          <w:szCs w:val="20"/>
          <w:color w:val="auto"/>
        </w:rPr>
      </w:pPr>
      <w:r>
        <w:rPr>
          <w:rFonts w:ascii="Courier New" w:cs="Courier New" w:eastAsia="Courier New" w:hAnsi="Courier New"/>
          <w:sz w:val="18"/>
          <w:szCs w:val="18"/>
          <w:color w:val="auto"/>
        </w:rPr>
        <w:t>-------- ------------ (DOLLARS IN MILLIONS)</w:t>
      </w:r>
    </w:p>
    <w:p>
      <w:pPr>
        <w:ind w:left="1420"/>
        <w:spacing w:after="0"/>
        <w:rPr>
          <w:sz w:val="20"/>
          <w:szCs w:val="20"/>
          <w:color w:val="auto"/>
        </w:rPr>
      </w:pPr>
      <w:r>
        <w:rPr>
          <w:rFonts w:ascii="Courier New" w:cs="Courier New" w:eastAsia="Courier New" w:hAnsi="Courier New"/>
          <w:sz w:val="18"/>
          <w:szCs w:val="18"/>
          <w:color w:val="auto"/>
        </w:rPr>
        <w:t>ASSETS Cash and cash</w:t>
      </w:r>
    </w:p>
    <w:p>
      <w:pPr>
        <w:ind w:left="100"/>
        <w:spacing w:after="0" w:line="237" w:lineRule="auto"/>
        <w:rPr>
          <w:sz w:val="20"/>
          <w:szCs w:val="20"/>
          <w:color w:val="auto"/>
        </w:rPr>
      </w:pPr>
      <w:r>
        <w:rPr>
          <w:rFonts w:ascii="Courier New" w:cs="Courier New" w:eastAsia="Courier New" w:hAnsi="Courier New"/>
          <w:sz w:val="18"/>
          <w:szCs w:val="18"/>
          <w:color w:val="auto"/>
        </w:rPr>
        <w:t>equivalents...................... $ 64 $ -- $</w:t>
      </w:r>
    </w:p>
    <w:p>
      <w:pPr>
        <w:ind w:left="1840"/>
        <w:spacing w:after="0"/>
        <w:rPr>
          <w:sz w:val="20"/>
          <w:szCs w:val="20"/>
          <w:color w:val="auto"/>
        </w:rPr>
      </w:pPr>
      <w:r>
        <w:rPr>
          <w:rFonts w:ascii="Courier New" w:cs="Courier New" w:eastAsia="Courier New" w:hAnsi="Courier New"/>
          <w:sz w:val="18"/>
          <w:szCs w:val="18"/>
          <w:color w:val="auto"/>
        </w:rPr>
        <w:t>-- $ -- $ 64</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1220"/>
        <w:spacing w:after="0"/>
        <w:rPr>
          <w:sz w:val="20"/>
          <w:szCs w:val="20"/>
          <w:color w:val="auto"/>
        </w:rPr>
      </w:pPr>
      <w:r>
        <w:rPr>
          <w:rFonts w:ascii="Courier New" w:cs="Courier New" w:eastAsia="Courier New" w:hAnsi="Courier New"/>
          <w:sz w:val="18"/>
          <w:szCs w:val="18"/>
          <w:color w:val="auto"/>
        </w:rPr>
        <w:t>8,894 2,681 (522) 11,053</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060"/>
        <w:spacing w:after="0" w:line="238" w:lineRule="auto"/>
        <w:rPr>
          <w:sz w:val="20"/>
          <w:szCs w:val="20"/>
          <w:color w:val="auto"/>
        </w:rPr>
      </w:pPr>
      <w:r>
        <w:rPr>
          <w:rFonts w:ascii="Courier New" w:cs="Courier New" w:eastAsia="Courier New" w:hAnsi="Courier New"/>
          <w:sz w:val="18"/>
          <w:szCs w:val="18"/>
          <w:color w:val="auto"/>
        </w:rPr>
        <w:t>2,102 2,102 Deferred income</w:t>
      </w:r>
    </w:p>
    <w:p>
      <w:pPr>
        <w:ind w:left="220"/>
        <w:spacing w:after="0"/>
        <w:rPr>
          <w:sz w:val="20"/>
          <w:szCs w:val="20"/>
          <w:color w:val="auto"/>
        </w:rPr>
      </w:pPr>
      <w:r>
        <w:rPr>
          <w:rFonts w:ascii="Courier New" w:cs="Courier New" w:eastAsia="Courier New" w:hAnsi="Courier New"/>
          <w:sz w:val="18"/>
          <w:szCs w:val="18"/>
          <w:color w:val="auto"/>
        </w:rPr>
        <w:t>taxes.......................... 406 314 720</w:t>
      </w:r>
    </w:p>
    <w:p>
      <w:pPr>
        <w:ind w:left="1800"/>
        <w:spacing w:after="0" w:line="237" w:lineRule="auto"/>
        <w:rPr>
          <w:sz w:val="20"/>
          <w:szCs w:val="20"/>
          <w:color w:val="auto"/>
        </w:rPr>
      </w:pPr>
      <w:r>
        <w:rPr>
          <w:rFonts w:ascii="Courier New" w:cs="Courier New" w:eastAsia="Courier New" w:hAnsi="Courier New"/>
          <w:sz w:val="18"/>
          <w:szCs w:val="18"/>
          <w:color w:val="auto"/>
        </w:rPr>
        <w:t>Other current</w:t>
      </w:r>
    </w:p>
    <w:p>
      <w:pPr>
        <w:ind w:left="160"/>
        <w:spacing w:after="0"/>
        <w:rPr>
          <w:sz w:val="20"/>
          <w:szCs w:val="20"/>
          <w:color w:val="auto"/>
        </w:rPr>
      </w:pPr>
      <w:r>
        <w:rPr>
          <w:rFonts w:ascii="Courier New" w:cs="Courier New" w:eastAsia="Courier New" w:hAnsi="Courier New"/>
          <w:sz w:val="18"/>
          <w:szCs w:val="18"/>
          <w:color w:val="auto"/>
        </w:rPr>
        <w:t>assets........................... 713 68 781</w:t>
      </w:r>
    </w:p>
    <w:p>
      <w:pPr>
        <w:ind w:left="260"/>
        <w:spacing w:after="0" w:line="237" w:lineRule="auto"/>
        <w:rPr>
          <w:sz w:val="20"/>
          <w:szCs w:val="20"/>
          <w:color w:val="auto"/>
        </w:rPr>
      </w:pPr>
      <w:r>
        <w:rPr>
          <w:rFonts w:ascii="Courier New" w:cs="Courier New" w:eastAsia="Courier New" w:hAnsi="Courier New"/>
          <w:sz w:val="18"/>
          <w:szCs w:val="18"/>
          <w:color w:val="auto"/>
        </w:rPr>
        <w:t>Total current assets......................</w:t>
      </w:r>
    </w:p>
    <w:p>
      <w:pPr>
        <w:ind w:left="220"/>
        <w:spacing w:after="0"/>
        <w:rPr>
          <w:sz w:val="20"/>
          <w:szCs w:val="20"/>
          <w:color w:val="auto"/>
        </w:rPr>
      </w:pPr>
      <w:r>
        <w:rPr>
          <w:rFonts w:ascii="Courier New" w:cs="Courier New" w:eastAsia="Courier New" w:hAnsi="Courier New"/>
          <w:sz w:val="18"/>
          <w:szCs w:val="18"/>
          <w:color w:val="auto"/>
        </w:rPr>
        <w:t>12,179 3,063 (522) 14,720 Property, plant &amp;</w:t>
      </w:r>
    </w:p>
    <w:p>
      <w:pPr>
        <w:ind w:left="380"/>
        <w:spacing w:after="0" w:line="237" w:lineRule="auto"/>
        <w:rPr>
          <w:sz w:val="20"/>
          <w:szCs w:val="20"/>
          <w:color w:val="auto"/>
        </w:rPr>
      </w:pPr>
      <w:r>
        <w:rPr>
          <w:rFonts w:ascii="Courier New" w:cs="Courier New" w:eastAsia="Courier New" w:hAnsi="Courier New"/>
          <w:sz w:val="18"/>
          <w:szCs w:val="18"/>
          <w:color w:val="auto"/>
        </w:rPr>
        <w:t>equipment, net............... 41,099 170</w:t>
      </w:r>
    </w:p>
    <w:p>
      <w:pPr>
        <w:ind w:left="1260"/>
        <w:spacing w:after="0" w:line="238" w:lineRule="auto"/>
        <w:rPr>
          <w:sz w:val="20"/>
          <w:szCs w:val="20"/>
          <w:color w:val="auto"/>
        </w:rPr>
      </w:pPr>
      <w:r>
        <w:rPr>
          <w:rFonts w:ascii="Courier New" w:cs="Courier New" w:eastAsia="Courier New" w:hAnsi="Courier New"/>
          <w:sz w:val="18"/>
          <w:szCs w:val="18"/>
          <w:color w:val="auto"/>
        </w:rPr>
        <w:t>41,269 Franchise costs,</w:t>
      </w:r>
    </w:p>
    <w:p>
      <w:pPr>
        <w:ind w:left="160"/>
        <w:spacing w:after="0"/>
        <w:rPr>
          <w:sz w:val="20"/>
          <w:szCs w:val="20"/>
          <w:color w:val="auto"/>
        </w:rPr>
      </w:pPr>
      <w:r>
        <w:rPr>
          <w:rFonts w:ascii="Courier New" w:cs="Courier New" w:eastAsia="Courier New" w:hAnsi="Courier New"/>
          <w:sz w:val="18"/>
          <w:szCs w:val="18"/>
          <w:color w:val="auto"/>
        </w:rPr>
        <w:t>net........................... 48,218 48,218</w:t>
      </w:r>
    </w:p>
    <w:p>
      <w:pPr>
        <w:ind w:left="2000"/>
        <w:spacing w:after="0" w:line="237" w:lineRule="auto"/>
        <w:rPr>
          <w:sz w:val="20"/>
          <w:szCs w:val="20"/>
          <w:color w:val="auto"/>
        </w:rPr>
      </w:pPr>
      <w:r>
        <w:rPr>
          <w:rFonts w:ascii="Courier New" w:cs="Courier New" w:eastAsia="Courier New" w:hAnsi="Courier New"/>
          <w:sz w:val="18"/>
          <w:szCs w:val="18"/>
          <w:color w:val="auto"/>
        </w:rPr>
        <w:t>Goodwill,</w:t>
      </w:r>
    </w:p>
    <w:p>
      <w:pPr>
        <w:ind w:left="160"/>
        <w:spacing w:after="0"/>
        <w:rPr>
          <w:sz w:val="20"/>
          <w:szCs w:val="20"/>
          <w:color w:val="auto"/>
        </w:rPr>
      </w:pPr>
      <w:r>
        <w:rPr>
          <w:rFonts w:ascii="Courier New" w:cs="Courier New" w:eastAsia="Courier New" w:hAnsi="Courier New"/>
          <w:sz w:val="18"/>
          <w:szCs w:val="18"/>
          <w:color w:val="auto"/>
        </w:rPr>
        <w:t>net.................................. 26,701</w:t>
      </w:r>
    </w:p>
    <w:p>
      <w:pPr>
        <w:ind w:left="220"/>
        <w:spacing w:after="0" w:line="237" w:lineRule="auto"/>
        <w:rPr>
          <w:sz w:val="20"/>
          <w:szCs w:val="20"/>
          <w:color w:val="auto"/>
        </w:rPr>
      </w:pPr>
      <w:r>
        <w:rPr>
          <w:rFonts w:ascii="Courier New" w:cs="Courier New" w:eastAsia="Courier New" w:hAnsi="Courier New"/>
          <w:sz w:val="18"/>
          <w:szCs w:val="18"/>
          <w:color w:val="auto"/>
        </w:rPr>
        <w:t>81 26,782 Investment in Liberty Media Group</w:t>
      </w:r>
    </w:p>
    <w:p>
      <w:pPr>
        <w:ind w:left="1220"/>
        <w:spacing w:after="0"/>
        <w:rPr>
          <w:sz w:val="20"/>
          <w:szCs w:val="20"/>
          <w:color w:val="auto"/>
        </w:rPr>
      </w:pPr>
      <w:r>
        <w:rPr>
          <w:rFonts w:ascii="Courier New" w:cs="Courier New" w:eastAsia="Courier New" w:hAnsi="Courier New"/>
          <w:sz w:val="18"/>
          <w:szCs w:val="18"/>
          <w:color w:val="auto"/>
        </w:rPr>
        <w:t>and related receivables,</w:t>
      </w:r>
    </w:p>
    <w:p>
      <w:pPr>
        <w:ind w:left="60"/>
        <w:spacing w:after="0" w:line="237" w:lineRule="auto"/>
        <w:rPr>
          <w:sz w:val="20"/>
          <w:szCs w:val="20"/>
          <w:color w:val="auto"/>
        </w:rPr>
      </w:pPr>
      <w:r>
        <w:rPr>
          <w:rFonts w:ascii="Courier New" w:cs="Courier New" w:eastAsia="Courier New" w:hAnsi="Courier New"/>
          <w:sz w:val="18"/>
          <w:szCs w:val="18"/>
          <w:color w:val="auto"/>
        </w:rPr>
        <w:t>net............................. 34,290 34,290</w:t>
      </w:r>
    </w:p>
    <w:p>
      <w:pPr>
        <w:ind w:left="1060"/>
        <w:spacing w:after="0"/>
        <w:rPr>
          <w:sz w:val="20"/>
          <w:szCs w:val="20"/>
          <w:color w:val="auto"/>
        </w:rPr>
      </w:pPr>
      <w:r>
        <w:rPr>
          <w:rFonts w:ascii="Courier New" w:cs="Courier New" w:eastAsia="Courier New" w:hAnsi="Courier New"/>
          <w:sz w:val="18"/>
          <w:szCs w:val="18"/>
          <w:color w:val="auto"/>
        </w:rPr>
        <w:t>Other investments &amp; related</w:t>
      </w:r>
    </w:p>
    <w:p>
      <w:pPr>
        <w:ind w:left="320"/>
        <w:spacing w:after="0" w:line="237" w:lineRule="auto"/>
        <w:rPr>
          <w:sz w:val="20"/>
          <w:szCs w:val="20"/>
          <w:color w:val="auto"/>
        </w:rPr>
      </w:pPr>
      <w:r>
        <w:rPr>
          <w:rFonts w:ascii="Courier New" w:cs="Courier New" w:eastAsia="Courier New" w:hAnsi="Courier New"/>
          <w:sz w:val="18"/>
          <w:szCs w:val="18"/>
          <w:color w:val="auto"/>
        </w:rPr>
        <w:t>advances........... 30,871 4 30,875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ind w:left="580"/>
        <w:spacing w:after="0"/>
        <w:rPr>
          <w:sz w:val="20"/>
          <w:szCs w:val="20"/>
          <w:color w:val="auto"/>
        </w:rPr>
      </w:pPr>
      <w:r>
        <w:rPr>
          <w:rFonts w:ascii="Courier New" w:cs="Courier New" w:eastAsia="Courier New" w:hAnsi="Courier New"/>
          <w:sz w:val="18"/>
          <w:szCs w:val="18"/>
          <w:color w:val="auto"/>
        </w:rPr>
        <w:t>10,757 310 (85) 10,982 Net assets of</w:t>
      </w:r>
    </w:p>
    <w:p>
      <w:pPr>
        <w:ind w:left="380"/>
        <w:spacing w:after="0" w:line="237" w:lineRule="auto"/>
        <w:rPr>
          <w:sz w:val="20"/>
          <w:szCs w:val="20"/>
          <w:color w:val="auto"/>
        </w:rPr>
      </w:pPr>
      <w:r>
        <w:rPr>
          <w:rFonts w:ascii="Courier New" w:cs="Courier New" w:eastAsia="Courier New" w:hAnsi="Courier New"/>
          <w:sz w:val="18"/>
          <w:szCs w:val="18"/>
          <w:color w:val="auto"/>
        </w:rPr>
        <w:t>discontinued operations.......... 27,224</w:t>
      </w:r>
    </w:p>
    <w:p>
      <w:pPr>
        <w:ind w:left="380"/>
        <w:spacing w:after="0"/>
        <w:rPr>
          <w:sz w:val="20"/>
          <w:szCs w:val="20"/>
          <w:color w:val="auto"/>
        </w:rPr>
      </w:pPr>
      <w:r>
        <w:rPr>
          <w:rFonts w:ascii="Courier New" w:cs="Courier New" w:eastAsia="Courier New" w:hAnsi="Courier New"/>
          <w:sz w:val="18"/>
          <w:szCs w:val="18"/>
          <w:color w:val="auto"/>
        </w:rPr>
        <w:t>27,224 Long-term assets due from related</w:t>
      </w:r>
    </w:p>
    <w:p>
      <w:pPr>
        <w:ind w:left="740"/>
        <w:spacing w:after="0" w:line="237" w:lineRule="auto"/>
        <w:rPr>
          <w:sz w:val="20"/>
          <w:szCs w:val="20"/>
          <w:color w:val="auto"/>
        </w:rPr>
      </w:pPr>
      <w:r>
        <w:rPr>
          <w:rFonts w:ascii="Courier New" w:cs="Courier New" w:eastAsia="Courier New" w:hAnsi="Courier New"/>
          <w:sz w:val="18"/>
          <w:szCs w:val="18"/>
          <w:color w:val="auto"/>
        </w:rPr>
        <w:t>party........ 4,000 (4,000) Total</w:t>
      </w:r>
    </w:p>
    <w:p>
      <w:pPr>
        <w:ind w:left="160"/>
        <w:spacing w:after="0"/>
        <w:rPr>
          <w:sz w:val="20"/>
          <w:szCs w:val="20"/>
          <w:color w:val="auto"/>
        </w:rPr>
      </w:pPr>
      <w:r>
        <w:rPr>
          <w:rFonts w:ascii="Courier New" w:cs="Courier New" w:eastAsia="Courier New" w:hAnsi="Courier New"/>
          <w:sz w:val="18"/>
          <w:szCs w:val="18"/>
          <w:color w:val="auto"/>
        </w:rPr>
        <w:t>Assets.............................. 201,049</w:t>
      </w:r>
    </w:p>
    <w:p>
      <w:pPr>
        <w:ind w:left="100"/>
        <w:spacing w:after="0" w:line="237" w:lineRule="auto"/>
        <w:rPr>
          <w:sz w:val="20"/>
          <w:szCs w:val="20"/>
          <w:color w:val="auto"/>
        </w:rPr>
      </w:pPr>
      <w:r>
        <w:rPr>
          <w:rFonts w:ascii="Courier New" w:cs="Courier New" w:eastAsia="Courier New" w:hAnsi="Courier New"/>
          <w:sz w:val="18"/>
          <w:szCs w:val="18"/>
          <w:color w:val="auto"/>
        </w:rPr>
        <w:t>3,543 34,290 (4,522) 234,360 LIABILITIES Debt</w:t>
      </w:r>
    </w:p>
    <w:p>
      <w:pPr>
        <w:ind w:left="260"/>
        <w:spacing w:after="0" w:line="238" w:lineRule="auto"/>
        <w:rPr>
          <w:sz w:val="20"/>
          <w:szCs w:val="20"/>
          <w:color w:val="auto"/>
        </w:rPr>
      </w:pPr>
      <w:r>
        <w:rPr>
          <w:rFonts w:ascii="Courier New" w:cs="Courier New" w:eastAsia="Courier New" w:hAnsi="Courier New"/>
          <w:sz w:val="18"/>
          <w:szCs w:val="18"/>
          <w:color w:val="auto"/>
        </w:rPr>
        <w:t>maturing within one year..................</w:t>
      </w:r>
    </w:p>
    <w:p>
      <w:pPr>
        <w:ind w:left="580"/>
        <w:spacing w:after="0"/>
        <w:rPr>
          <w:sz w:val="20"/>
          <w:szCs w:val="20"/>
          <w:color w:val="auto"/>
        </w:rPr>
      </w:pPr>
      <w:r>
        <w:rPr>
          <w:rFonts w:ascii="Courier New" w:cs="Courier New" w:eastAsia="Courier New" w:hAnsi="Courier New"/>
          <w:sz w:val="18"/>
          <w:szCs w:val="18"/>
          <w:color w:val="auto"/>
        </w:rPr>
        <w:t>31,825 13 31,838 Liability under put</w:t>
      </w:r>
    </w:p>
    <w:p>
      <w:pPr>
        <w:ind w:left="100"/>
        <w:spacing w:after="0" w:line="237" w:lineRule="auto"/>
        <w:rPr>
          <w:sz w:val="20"/>
          <w:szCs w:val="20"/>
          <w:color w:val="auto"/>
        </w:rPr>
      </w:pPr>
      <w:r>
        <w:rPr>
          <w:rFonts w:ascii="Courier New" w:cs="Courier New" w:eastAsia="Courier New" w:hAnsi="Courier New"/>
          <w:sz w:val="18"/>
          <w:szCs w:val="18"/>
          <w:color w:val="auto"/>
        </w:rPr>
        <w:t>options.................... 2,564 2,564 Other</w:t>
      </w:r>
    </w:p>
    <w:p>
      <w:pPr>
        <w:ind w:left="320"/>
        <w:spacing w:after="0"/>
        <w:rPr>
          <w:sz w:val="20"/>
          <w:szCs w:val="20"/>
          <w:color w:val="auto"/>
        </w:rPr>
      </w:pPr>
      <w:r>
        <w:rPr>
          <w:rFonts w:ascii="Courier New" w:cs="Courier New" w:eastAsia="Courier New" w:hAnsi="Courier New"/>
          <w:sz w:val="18"/>
          <w:szCs w:val="18"/>
          <w:color w:val="auto"/>
        </w:rPr>
        <w:t>current liabilities......................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12,338 1,757 (522) 13,573 Total current</w:t>
      </w:r>
    </w:p>
    <w:p>
      <w:pPr>
        <w:ind w:left="320"/>
        <w:spacing w:after="0"/>
        <w:rPr>
          <w:sz w:val="20"/>
          <w:szCs w:val="20"/>
          <w:color w:val="auto"/>
        </w:rPr>
      </w:pPr>
      <w:r>
        <w:rPr>
          <w:rFonts w:ascii="Courier New" w:cs="Courier New" w:eastAsia="Courier New" w:hAnsi="Courier New"/>
          <w:sz w:val="18"/>
          <w:szCs w:val="18"/>
          <w:color w:val="auto"/>
        </w:rPr>
        <w:t>liabilities................. 46,727 1,770</w:t>
      </w:r>
    </w:p>
    <w:p>
      <w:pPr>
        <w:ind w:left="1320"/>
        <w:spacing w:after="0" w:line="237" w:lineRule="auto"/>
        <w:rPr>
          <w:sz w:val="20"/>
          <w:szCs w:val="20"/>
          <w:color w:val="auto"/>
        </w:rPr>
      </w:pPr>
      <w:r>
        <w:rPr>
          <w:rFonts w:ascii="Courier New" w:cs="Courier New" w:eastAsia="Courier New" w:hAnsi="Courier New"/>
          <w:sz w:val="18"/>
          <w:szCs w:val="18"/>
          <w:color w:val="auto"/>
        </w:rPr>
        <w:t>(522) 47,975 Long-term</w:t>
      </w:r>
    </w:p>
    <w:p>
      <w:pPr>
        <w:ind w:left="160"/>
        <w:spacing w:after="0" w:line="238" w:lineRule="auto"/>
        <w:rPr>
          <w:sz w:val="20"/>
          <w:szCs w:val="20"/>
          <w:color w:val="auto"/>
        </w:rPr>
      </w:pPr>
      <w:r>
        <w:rPr>
          <w:rFonts w:ascii="Courier New" w:cs="Courier New" w:eastAsia="Courier New" w:hAnsi="Courier New"/>
          <w:sz w:val="18"/>
          <w:szCs w:val="18"/>
          <w:color w:val="auto"/>
        </w:rPr>
        <w:t>debt................................. 33,089</w:t>
      </w:r>
    </w:p>
    <w:p>
      <w:pPr>
        <w:ind w:left="580"/>
        <w:spacing w:after="0"/>
        <w:rPr>
          <w:sz w:val="20"/>
          <w:szCs w:val="20"/>
          <w:color w:val="auto"/>
        </w:rPr>
      </w:pPr>
      <w:r>
        <w:rPr>
          <w:rFonts w:ascii="Courier New" w:cs="Courier New" w:eastAsia="Courier New" w:hAnsi="Courier New"/>
          <w:sz w:val="18"/>
          <w:szCs w:val="18"/>
          <w:color w:val="auto"/>
        </w:rPr>
        <w:t>33,089 Long-term debt due to related</w:t>
      </w:r>
    </w:p>
    <w:p>
      <w:pPr>
        <w:ind w:left="380"/>
        <w:spacing w:after="0" w:line="237" w:lineRule="auto"/>
        <w:rPr>
          <w:sz w:val="20"/>
          <w:szCs w:val="20"/>
          <w:color w:val="auto"/>
        </w:rPr>
      </w:pPr>
      <w:r>
        <w:rPr>
          <w:rFonts w:ascii="Courier New" w:cs="Courier New" w:eastAsia="Courier New" w:hAnsi="Courier New"/>
          <w:sz w:val="18"/>
          <w:szCs w:val="18"/>
          <w:color w:val="auto"/>
        </w:rPr>
        <w:t>party............ 4,000 (4,000) Deferred</w:t>
      </w:r>
    </w:p>
    <w:p>
      <w:pPr>
        <w:ind w:left="100"/>
        <w:spacing w:after="0"/>
        <w:rPr>
          <w:sz w:val="20"/>
          <w:szCs w:val="20"/>
          <w:color w:val="auto"/>
        </w:rPr>
      </w:pPr>
      <w:r>
        <w:rPr>
          <w:rFonts w:ascii="Courier New" w:cs="Courier New" w:eastAsia="Courier New" w:hAnsi="Courier New"/>
          <w:sz w:val="18"/>
          <w:szCs w:val="18"/>
          <w:color w:val="auto"/>
        </w:rPr>
        <w:t>income taxes.......................... 32,025</w:t>
      </w:r>
    </w:p>
    <w:p>
      <w:pPr>
        <w:ind w:left="420"/>
        <w:spacing w:after="0" w:line="237" w:lineRule="auto"/>
        <w:rPr>
          <w:sz w:val="20"/>
          <w:szCs w:val="20"/>
          <w:color w:val="auto"/>
        </w:rPr>
      </w:pPr>
      <w:r>
        <w:rPr>
          <w:rFonts w:ascii="Courier New" w:cs="Courier New" w:eastAsia="Courier New" w:hAnsi="Courier New"/>
          <w:sz w:val="18"/>
          <w:szCs w:val="18"/>
          <w:color w:val="auto"/>
        </w:rPr>
        <w:t>29 32,054 Other long-term liabilities &amp;</w:t>
      </w:r>
    </w:p>
    <w:p>
      <w:pPr>
        <w:ind w:left="2060"/>
        <w:spacing w:after="0"/>
        <w:rPr>
          <w:sz w:val="20"/>
          <w:szCs w:val="20"/>
          <w:color w:val="auto"/>
        </w:rPr>
      </w:pPr>
      <w:r>
        <w:rPr>
          <w:rFonts w:ascii="Courier New" w:cs="Courier New" w:eastAsia="Courier New" w:hAnsi="Courier New"/>
          <w:sz w:val="18"/>
          <w:szCs w:val="18"/>
          <w:color w:val="auto"/>
        </w:rPr>
        <w:t>deferred</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credits......................................</w:t>
            </w:r>
          </w:p>
        </w:tc>
        <w:tc>
          <w:tcPr>
            <w:tcW w:w="20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46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6"/>
              </w:rPr>
              <w:t>8,208 285 8,493 Total</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Liabilities.........................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120,049</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6,084 (4,522) 121,611 Minority</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Interest..............................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4,841</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4,841 Company-Obligated Convertible Quarterly</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Income Preferred Securities of a Subsidiary</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Trust Holding Solely Subordinated Debt</w:t>
            </w:r>
          </w:p>
        </w:tc>
      </w:tr>
      <w:tr>
        <w:trPr>
          <w:trHeight w:val="203"/>
        </w:trPr>
        <w:tc>
          <w:tcPr>
            <w:tcW w:w="1280" w:type="dxa"/>
            <w:vAlign w:val="bottom"/>
          </w:tcPr>
          <w:p>
            <w:pPr>
              <w:spacing w:after="0"/>
              <w:rPr>
                <w:sz w:val="17"/>
                <w:szCs w:val="17"/>
                <w:color w:val="auto"/>
              </w:rPr>
            </w:pPr>
          </w:p>
        </w:tc>
        <w:tc>
          <w:tcPr>
            <w:tcW w:w="346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6"/>
              </w:rPr>
              <w:t>Securities of</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AT&amp;T......................................</w:t>
            </w:r>
          </w:p>
        </w:tc>
        <w:tc>
          <w:tcPr>
            <w:tcW w:w="2000" w:type="dxa"/>
            <w:vAlign w:val="bottom"/>
          </w:tcPr>
          <w:p>
            <w:pPr>
              <w:spacing w:after="0"/>
              <w:rPr>
                <w:sz w:val="17"/>
                <w:szCs w:val="17"/>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4,710 4,710 SHAREOWNERS' EQUITY AT&amp;T Common</w:t>
            </w: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Stock..............................</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3,760</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3,760 AT&amp;T Wireless Group Common</w:t>
            </w:r>
          </w:p>
        </w:tc>
      </w:t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w w:val="74"/>
              </w:rPr>
              <w:t>Stock...............</w:t>
            </w:r>
          </w:p>
        </w:tc>
        <w:tc>
          <w:tcPr>
            <w:tcW w:w="3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362 362 Liberty Media</w:t>
            </w: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Group Class A Common Stock</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2,364 2,364</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Liberty Media Group Class B Common</w:t>
            </w: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w:t>
            </w:r>
          </w:p>
        </w:tc>
        <w:tc>
          <w:tcPr>
            <w:tcW w:w="3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206 206 Other shareowners'</w:t>
            </w: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equity......................</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71,449 (2,541)</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34,290 (6,692) 96,506 Total shareowners'</w:t>
            </w:r>
          </w:p>
        </w:tc>
      </w:t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70"/>
              </w:rPr>
              <w:t>equity.................</w:t>
            </w:r>
          </w:p>
        </w:tc>
        <w:tc>
          <w:tcPr>
            <w:tcW w:w="3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71,449 (2,541) 34,290</w:t>
            </w: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103,198 Total Liabilities and Shareowners'</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Equity..................................</w:t>
            </w:r>
          </w:p>
        </w:tc>
        <w:tc>
          <w:tcPr>
            <w:tcW w:w="200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$201,049 $ 3,543 $34,290</w:t>
            </w:r>
          </w:p>
        </w:tc>
        <w:tc>
          <w:tcPr>
            <w:tcW w:w="2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$(4,522) $234,360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651" w:name="page652"/>
    <w:bookmarkEnd w:id="651"/>
    <w:p>
      <w:pPr>
        <w:ind w:left="412" w:right="1999" w:hanging="412"/>
        <w:spacing w:after="0" w:line="235" w:lineRule="auto"/>
        <w:tabs>
          <w:tab w:leader="none" w:pos="412" w:val="left"/>
        </w:tabs>
        <w:numPr>
          <w:ilvl w:val="0"/>
          <w:numId w:val="4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12" w:right="1779" w:hanging="412"/>
        <w:spacing w:after="0" w:line="235" w:lineRule="auto"/>
        <w:tabs>
          <w:tab w:leader="none" w:pos="412" w:val="left"/>
        </w:tabs>
        <w:numPr>
          <w:ilvl w:val="0"/>
          <w:numId w:val="4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XII-152</w:t>
      </w:r>
    </w:p>
    <w:p>
      <w:pPr>
        <w:sectPr>
          <w:pgSz w:w="11900" w:h="16838" w:orient="portrait"/>
          <w:cols w:equalWidth="0" w:num="1">
            <w:col w:w="10211"/>
          </w:cols>
          <w:pgMar w:left="248" w:top="344" w:right="1440" w:bottom="1440" w:gutter="0" w:footer="0" w:header="0"/>
        </w:sectPr>
      </w:pPr>
    </w:p>
    <w:bookmarkStart w:id="652" w:name="page653"/>
    <w:bookmarkEnd w:id="652"/>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09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099"/>
        <w:spacing w:after="0"/>
        <w:rPr>
          <w:sz w:val="20"/>
          <w:szCs w:val="20"/>
          <w:color w:val="auto"/>
        </w:rPr>
      </w:pPr>
      <w:r>
        <w:rPr>
          <w:rFonts w:ascii="Courier New" w:cs="Courier New" w:eastAsia="Courier New" w:hAnsi="Courier New"/>
          <w:sz w:val="18"/>
          <w:szCs w:val="18"/>
          <w:color w:val="auto"/>
        </w:rPr>
        <w:t>RECLASSI- CONSOLIDATED GROUP(1) GROUP</w:t>
      </w:r>
    </w:p>
    <w:p>
      <w:pPr>
        <w:jc w:val="center"/>
        <w:ind w:right="6099"/>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220" w:right="6259" w:hanging="56"/>
        <w:spacing w:after="0" w:line="268" w:lineRule="auto"/>
        <w:tabs>
          <w:tab w:leader="none" w:pos="799" w:val="left"/>
        </w:tabs>
        <w:numPr>
          <w:ilvl w:val="0"/>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$ 6,878 $ 4,787 $ -- $ -- $ 11,665</w:t>
      </w:r>
    </w:p>
    <w:p>
      <w:pPr>
        <w:jc w:val="center"/>
        <w:ind w:right="6099"/>
        <w:spacing w:after="0" w:line="238" w:lineRule="auto"/>
        <w:rPr>
          <w:sz w:val="20"/>
          <w:szCs w:val="20"/>
          <w:color w:val="auto"/>
        </w:rPr>
      </w:pPr>
      <w:r>
        <w:rPr>
          <w:rFonts w:ascii="Courier New" w:cs="Courier New" w:eastAsia="Courier New" w:hAnsi="Courier New"/>
          <w:sz w:val="18"/>
          <w:szCs w:val="18"/>
          <w:color w:val="auto"/>
        </w:rPr>
        <w:t>INVESTING ACTIVITIES Capital</w:t>
      </w:r>
    </w:p>
    <w:p>
      <w:pPr>
        <w:jc w:val="center"/>
        <w:ind w:right="6099"/>
        <w:spacing w:after="0"/>
        <w:rPr>
          <w:sz w:val="20"/>
          <w:szCs w:val="20"/>
          <w:color w:val="auto"/>
        </w:rPr>
      </w:pPr>
      <w:r>
        <w:rPr>
          <w:rFonts w:ascii="Courier New" w:cs="Courier New" w:eastAsia="Courier New" w:hAnsi="Courier New"/>
          <w:sz w:val="18"/>
          <w:szCs w:val="18"/>
          <w:color w:val="auto"/>
        </w:rPr>
        <w:t>expenditures and other</w:t>
      </w:r>
    </w:p>
    <w:p>
      <w:pPr>
        <w:ind w:left="120"/>
        <w:spacing w:after="0" w:line="237" w:lineRule="auto"/>
        <w:rPr>
          <w:sz w:val="20"/>
          <w:szCs w:val="20"/>
          <w:color w:val="auto"/>
        </w:rPr>
      </w:pPr>
      <w:r>
        <w:rPr>
          <w:rFonts w:ascii="Courier New" w:cs="Courier New" w:eastAsia="Courier New" w:hAnsi="Courier New"/>
          <w:sz w:val="18"/>
          <w:szCs w:val="18"/>
          <w:color w:val="auto"/>
        </w:rPr>
        <w:t>additions............................</w:t>
      </w:r>
    </w:p>
    <w:p>
      <w:pPr>
        <w:jc w:val="center"/>
        <w:ind w:right="6099"/>
        <w:spacing w:after="0"/>
        <w:rPr>
          <w:sz w:val="20"/>
          <w:szCs w:val="20"/>
          <w:color w:val="auto"/>
        </w:rPr>
      </w:pPr>
      <w:r>
        <w:rPr>
          <w:rFonts w:ascii="Courier New" w:cs="Courier New" w:eastAsia="Courier New" w:hAnsi="Courier New"/>
          <w:sz w:val="18"/>
          <w:szCs w:val="18"/>
          <w:color w:val="auto"/>
        </w:rPr>
        <w:t>(10,763) (148) (10,911) (Increase)</w:t>
      </w:r>
    </w:p>
    <w:p>
      <w:pPr>
        <w:jc w:val="center"/>
        <w:ind w:right="6099"/>
        <w:spacing w:after="0" w:line="237" w:lineRule="auto"/>
        <w:rPr>
          <w:sz w:val="20"/>
          <w:szCs w:val="20"/>
          <w:color w:val="auto"/>
        </w:rPr>
      </w:pPr>
      <w:r>
        <w:rPr>
          <w:rFonts w:ascii="Courier New" w:cs="Courier New" w:eastAsia="Courier New" w:hAnsi="Courier New"/>
          <w:sz w:val="18"/>
          <w:szCs w:val="18"/>
          <w:color w:val="auto"/>
        </w:rPr>
        <w:t>decrease in other</w:t>
      </w:r>
    </w:p>
    <w:p>
      <w:pPr>
        <w:ind w:left="120"/>
        <w:spacing w:after="0"/>
        <w:rPr>
          <w:sz w:val="20"/>
          <w:szCs w:val="20"/>
          <w:color w:val="auto"/>
        </w:rPr>
      </w:pPr>
      <w:r>
        <w:rPr>
          <w:rFonts w:ascii="Courier New" w:cs="Courier New" w:eastAsia="Courier New" w:hAnsi="Courier New"/>
          <w:sz w:val="18"/>
          <w:szCs w:val="18"/>
          <w:color w:val="auto"/>
        </w:rPr>
        <w:t>receivables..........................</w:t>
      </w:r>
    </w:p>
    <w:p>
      <w:pPr>
        <w:ind w:left="380"/>
        <w:spacing w:after="0" w:line="237" w:lineRule="auto"/>
        <w:rPr>
          <w:sz w:val="20"/>
          <w:szCs w:val="20"/>
          <w:color w:val="auto"/>
        </w:rPr>
      </w:pPr>
      <w:r>
        <w:rPr>
          <w:rFonts w:ascii="Courier New" w:cs="Courier New" w:eastAsia="Courier New" w:hAnsi="Courier New"/>
          <w:sz w:val="18"/>
          <w:szCs w:val="18"/>
          <w:color w:val="auto"/>
        </w:rPr>
        <w:t>(4,152) 3,100 (1,052) Investment</w:t>
      </w:r>
    </w:p>
    <w:tbl>
      <w:tblPr>
        <w:tblLayout w:type="fixed"/>
        <w:tblInd w:w="16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distributions and sales.....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992 992</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120"/>
        <w:spacing w:after="0"/>
        <w:rPr>
          <w:sz w:val="20"/>
          <w:szCs w:val="20"/>
          <w:color w:val="auto"/>
        </w:rPr>
      </w:pPr>
      <w:r>
        <w:rPr>
          <w:rFonts w:ascii="Courier New" w:cs="Courier New" w:eastAsia="Courier New" w:hAnsi="Courier New"/>
          <w:sz w:val="18"/>
          <w:szCs w:val="18"/>
          <w:color w:val="auto"/>
        </w:rPr>
        <w:t>purchases............................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(2,394) (2,394) Net acquisitions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businesses, including cash</w:t>
      </w:r>
    </w:p>
    <w:tbl>
      <w:tblPr>
        <w:tblLayout w:type="fixed"/>
        <w:tblInd w:w="280" w:type="dxa"/>
        <w:tblCellMar>
          <w:top w:w="0" w:type="dxa"/>
          <w:left w:w="0" w:type="dxa"/>
          <w:bottom w:w="0" w:type="dxa"/>
          <w:right w:w="0" w:type="dxa"/>
        </w:tblCellMar>
      </w:tblPr>
      <w:tr>
        <w:trPr>
          <w:trHeight w:val="203"/>
        </w:trPr>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acquired</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w w:val="96"/>
              </w:rPr>
              <w:t>.............. (16,672) 15</w:t>
            </w:r>
          </w:p>
        </w:tc>
      </w:tr>
      <w:tr>
        <w:trPr>
          <w:trHeight w:val="203"/>
        </w:trPr>
        <w:tc>
          <w:tcPr>
            <w:tcW w:w="840" w:type="dxa"/>
            <w:vAlign w:val="bottom"/>
          </w:tcPr>
          <w:p>
            <w:pPr>
              <w:spacing w:after="0"/>
              <w:rPr>
                <w:sz w:val="17"/>
                <w:szCs w:val="17"/>
                <w:color w:val="auto"/>
              </w:rPr>
            </w:pP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(16,657)</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099"/>
        <w:spacing w:after="0"/>
        <w:rPr>
          <w:sz w:val="20"/>
          <w:szCs w:val="20"/>
          <w:color w:val="auto"/>
        </w:rPr>
      </w:pPr>
      <w:r>
        <w:rPr>
          <w:rFonts w:ascii="Courier New" w:cs="Courier New" w:eastAsia="Courier New" w:hAnsi="Courier New"/>
          <w:sz w:val="18"/>
          <w:szCs w:val="18"/>
          <w:color w:val="auto"/>
        </w:rPr>
        <w:t>(24) 1 (23) Net cash used in investing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activities of continuing</w:t>
      </w:r>
    </w:p>
    <w:p>
      <w:pPr>
        <w:ind w:left="60"/>
        <w:spacing w:after="0" w:line="238" w:lineRule="auto"/>
        <w:rPr>
          <w:sz w:val="20"/>
          <w:szCs w:val="20"/>
          <w:color w:val="auto"/>
        </w:rPr>
      </w:pPr>
      <w:r>
        <w:rPr>
          <w:rFonts w:ascii="Courier New" w:cs="Courier New" w:eastAsia="Courier New" w:hAnsi="Courier New"/>
          <w:sz w:val="18"/>
          <w:szCs w:val="18"/>
          <w:color w:val="auto"/>
        </w:rPr>
        <w:t>operations............. (33,013) (132)</w:t>
      </w:r>
    </w:p>
    <w:p>
      <w:pPr>
        <w:ind w:left="220"/>
        <w:spacing w:after="0"/>
        <w:rPr>
          <w:sz w:val="20"/>
          <w:szCs w:val="20"/>
          <w:color w:val="auto"/>
        </w:rPr>
      </w:pPr>
      <w:r>
        <w:rPr>
          <w:rFonts w:ascii="Courier New" w:cs="Courier New" w:eastAsia="Courier New" w:hAnsi="Courier New"/>
          <w:sz w:val="18"/>
          <w:szCs w:val="18"/>
          <w:color w:val="auto"/>
        </w:rPr>
        <w:t>3,100 (30,045) FINANCING ACTIVITIES</w:t>
      </w:r>
    </w:p>
    <w:p>
      <w:pPr>
        <w:ind w:left="580"/>
        <w:spacing w:after="0" w:line="237" w:lineRule="auto"/>
        <w:rPr>
          <w:sz w:val="20"/>
          <w:szCs w:val="20"/>
          <w:color w:val="auto"/>
        </w:rPr>
      </w:pPr>
      <w:r>
        <w:rPr>
          <w:rFonts w:ascii="Courier New" w:cs="Courier New" w:eastAsia="Courier New" w:hAnsi="Courier New"/>
          <w:sz w:val="18"/>
          <w:szCs w:val="18"/>
          <w:color w:val="auto"/>
        </w:rPr>
        <w:t>Proceeds from long-term debt</w:t>
      </w:r>
    </w:p>
    <w:p>
      <w:pPr>
        <w:ind w:left="120"/>
        <w:spacing w:after="0"/>
        <w:rPr>
          <w:sz w:val="20"/>
          <w:szCs w:val="20"/>
          <w:color w:val="auto"/>
        </w:rPr>
      </w:pPr>
      <w:r>
        <w:rPr>
          <w:rFonts w:ascii="Courier New" w:cs="Courier New" w:eastAsia="Courier New" w:hAnsi="Courier New"/>
          <w:sz w:val="18"/>
          <w:szCs w:val="18"/>
          <w:color w:val="auto"/>
        </w:rPr>
        <w:t>issuances............................</w:t>
      </w:r>
    </w:p>
    <w:p>
      <w:pPr>
        <w:ind w:left="220"/>
        <w:spacing w:after="0" w:line="237" w:lineRule="auto"/>
        <w:rPr>
          <w:sz w:val="20"/>
          <w:szCs w:val="20"/>
          <w:color w:val="auto"/>
        </w:rPr>
      </w:pPr>
      <w:r>
        <w:rPr>
          <w:rFonts w:ascii="Courier New" w:cs="Courier New" w:eastAsia="Courier New" w:hAnsi="Courier New"/>
          <w:sz w:val="18"/>
          <w:szCs w:val="18"/>
          <w:color w:val="auto"/>
        </w:rPr>
        <w:t>4,601 4,601 Retirement of long-term</w:t>
      </w:r>
    </w:p>
    <w:p>
      <w:pPr>
        <w:ind w:left="420"/>
        <w:spacing w:after="0"/>
        <w:rPr>
          <w:sz w:val="20"/>
          <w:szCs w:val="20"/>
          <w:color w:val="auto"/>
        </w:rPr>
      </w:pPr>
      <w:r>
        <w:rPr>
          <w:rFonts w:ascii="Courier New" w:cs="Courier New" w:eastAsia="Courier New" w:hAnsi="Courier New"/>
          <w:sz w:val="18"/>
          <w:szCs w:val="18"/>
          <w:color w:val="auto"/>
        </w:rPr>
        <w:t>debt........... (2,118) (2,118)</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shares</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680" w:type="dxa"/>
            <w:vAlign w:val="bottom"/>
          </w:tcPr>
          <w:p>
            <w:pPr>
              <w:spacing w:after="0"/>
              <w:rPr>
                <w:sz w:val="17"/>
                <w:szCs w:val="17"/>
                <w:color w:val="auto"/>
              </w:rPr>
            </w:pPr>
          </w:p>
        </w:tc>
        <w:tc>
          <w:tcPr>
            <w:tcW w:w="332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10,314 10,314 Dividends</w:t>
            </w:r>
          </w:p>
        </w:tc>
      </w:tr>
      <w:tr>
        <w:trPr>
          <w:trHeight w:val="203"/>
        </w:trPr>
        <w:tc>
          <w:tcPr>
            <w:tcW w:w="680" w:type="dxa"/>
            <w:vAlign w:val="bottom"/>
          </w:tcPr>
          <w:p>
            <w:pPr>
              <w:ind w:left="60"/>
              <w:spacing w:after="0"/>
              <w:rPr>
                <w:sz w:val="20"/>
                <w:szCs w:val="20"/>
                <w:color w:val="auto"/>
              </w:rPr>
            </w:pPr>
            <w:r>
              <w:rPr>
                <w:rFonts w:ascii="Courier New" w:cs="Courier New" w:eastAsia="Courier New" w:hAnsi="Courier New"/>
                <w:sz w:val="4"/>
                <w:szCs w:val="4"/>
                <w:color w:val="auto"/>
                <w:w w:val="86"/>
              </w:rPr>
              <w:t>paid.........................</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(1,016)</w:t>
            </w: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(2,031) (3,047) Increase (decrease) in</w:t>
            </w:r>
          </w:p>
        </w:tc>
      </w:tr>
      <w:tr>
        <w:trPr>
          <w:trHeight w:val="203"/>
        </w:trPr>
        <w:tc>
          <w:tcPr>
            <w:tcW w:w="680" w:type="dxa"/>
            <w:vAlign w:val="bottom"/>
          </w:tcPr>
          <w:p>
            <w:pPr>
              <w:spacing w:after="0"/>
              <w:rPr>
                <w:sz w:val="17"/>
                <w:szCs w:val="17"/>
                <w:color w:val="auto"/>
              </w:rPr>
            </w:pPr>
          </w:p>
        </w:tc>
        <w:tc>
          <w:tcPr>
            <w:tcW w:w="332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short-term borrowings,</w:t>
            </w:r>
          </w:p>
        </w:tc>
      </w:tr>
      <w:tr>
        <w:trPr>
          <w:trHeight w:val="203"/>
        </w:trPr>
        <w:tc>
          <w:tcPr>
            <w:tcW w:w="680" w:type="dxa"/>
            <w:vAlign w:val="bottom"/>
          </w:tcPr>
          <w:p>
            <w:pPr>
              <w:ind w:left="60"/>
              <w:spacing w:after="0"/>
              <w:rPr>
                <w:sz w:val="20"/>
                <w:szCs w:val="20"/>
                <w:color w:val="auto"/>
              </w:rPr>
            </w:pPr>
            <w:r>
              <w:rPr>
                <w:rFonts w:ascii="Courier New" w:cs="Courier New" w:eastAsia="Courier New" w:hAnsi="Courier New"/>
                <w:sz w:val="5"/>
                <w:szCs w:val="5"/>
                <w:color w:val="auto"/>
                <w:w w:val="79"/>
              </w:rPr>
              <w:t>net......................</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16,996 (23)</w:t>
            </w:r>
          </w:p>
        </w:tc>
      </w:tr>
      <w:tr>
        <w:trPr>
          <w:trHeight w:val="203"/>
        </w:trPr>
        <w:tc>
          <w:tcPr>
            <w:tcW w:w="680" w:type="dxa"/>
            <w:vAlign w:val="bottom"/>
          </w:tcPr>
          <w:p>
            <w:pPr>
              <w:spacing w:after="0"/>
              <w:rPr>
                <w:sz w:val="17"/>
                <w:szCs w:val="17"/>
                <w:color w:val="auto"/>
              </w:rPr>
            </w:pPr>
          </w:p>
        </w:tc>
        <w:tc>
          <w:tcPr>
            <w:tcW w:w="332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16,973</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099"/>
        <w:spacing w:after="0"/>
        <w:rPr>
          <w:sz w:val="20"/>
          <w:szCs w:val="20"/>
          <w:color w:val="auto"/>
        </w:rPr>
      </w:pPr>
      <w:r>
        <w:rPr>
          <w:rFonts w:ascii="Courier New" w:cs="Courier New" w:eastAsia="Courier New" w:hAnsi="Courier New"/>
          <w:sz w:val="18"/>
          <w:szCs w:val="18"/>
          <w:color w:val="auto"/>
        </w:rPr>
        <w:t>4,716 (2,607) (3,100) (991) Net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provided by (used in) financing</w:t>
      </w:r>
    </w:p>
    <w:p>
      <w:pPr>
        <w:jc w:val="center"/>
        <w:ind w:right="6099"/>
        <w:spacing w:after="0" w:line="238" w:lineRule="auto"/>
        <w:rPr>
          <w:sz w:val="20"/>
          <w:szCs w:val="20"/>
          <w:color w:val="auto"/>
        </w:rPr>
      </w:pPr>
      <w:r>
        <w:rPr>
          <w:rFonts w:ascii="Courier New" w:cs="Courier New" w:eastAsia="Courier New" w:hAnsi="Courier New"/>
          <w:sz w:val="18"/>
          <w:szCs w:val="18"/>
          <w:color w:val="auto"/>
        </w:rPr>
        <w:t>activities of 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33,493 (4,661) (3,100) 25,732 Net cash</w:t>
      </w:r>
    </w:p>
    <w:p>
      <w:pPr>
        <w:jc w:val="center"/>
        <w:ind w:right="6099"/>
        <w:spacing w:after="0"/>
        <w:rPr>
          <w:sz w:val="20"/>
          <w:szCs w:val="20"/>
          <w:color w:val="auto"/>
        </w:rPr>
      </w:pPr>
      <w:r>
        <w:rPr>
          <w:rFonts w:ascii="Courier New" w:cs="Courier New" w:eastAsia="Courier New" w:hAnsi="Courier New"/>
          <w:sz w:val="18"/>
          <w:szCs w:val="18"/>
          <w:color w:val="auto"/>
        </w:rPr>
        <w:t>used in discontinued</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099"/>
        <w:spacing w:after="0"/>
        <w:rPr>
          <w:sz w:val="20"/>
          <w:szCs w:val="20"/>
          <w:color w:val="auto"/>
        </w:rPr>
      </w:pPr>
      <w:r>
        <w:rPr>
          <w:rFonts w:ascii="Courier New" w:cs="Courier New" w:eastAsia="Courier New" w:hAnsi="Courier New"/>
          <w:sz w:val="18"/>
          <w:szCs w:val="18"/>
          <w:color w:val="auto"/>
        </w:rPr>
        <w:t>(8,306) (8,306) Net decrease in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and cash</w:t>
      </w:r>
    </w:p>
    <w:p>
      <w:pPr>
        <w:ind w:left="120"/>
        <w:spacing w:after="0" w:line="238"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ind w:left="640" w:right="6639" w:hanging="107"/>
        <w:spacing w:after="0" w:line="268" w:lineRule="auto"/>
        <w:tabs>
          <w:tab w:leader="none" w:pos="1167"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(954) Cash and cash equivalents at beginning of</w:t>
      </w:r>
    </w:p>
    <w:p>
      <w:pPr>
        <w:ind w:left="260"/>
        <w:spacing w:after="0" w:line="233" w:lineRule="auto"/>
        <w:rPr>
          <w:sz w:val="20"/>
          <w:szCs w:val="20"/>
          <w:color w:val="auto"/>
        </w:rPr>
      </w:pPr>
      <w:r>
        <w:rPr>
          <w:rFonts w:ascii="Courier New" w:cs="Courier New" w:eastAsia="Courier New" w:hAnsi="Courier New"/>
          <w:sz w:val="18"/>
          <w:szCs w:val="18"/>
          <w:color w:val="auto"/>
        </w:rPr>
        <w:t>year..............................</w:t>
      </w:r>
    </w:p>
    <w:p>
      <w:pPr>
        <w:jc w:val="center"/>
        <w:ind w:right="6099"/>
        <w:spacing w:after="0"/>
        <w:rPr>
          <w:sz w:val="20"/>
          <w:szCs w:val="20"/>
          <w:color w:val="auto"/>
        </w:rPr>
      </w:pPr>
      <w:r>
        <w:rPr>
          <w:rFonts w:ascii="Courier New" w:cs="Courier New" w:eastAsia="Courier New" w:hAnsi="Courier New"/>
          <w:sz w:val="18"/>
          <w:szCs w:val="18"/>
          <w:color w:val="auto"/>
        </w:rPr>
        <w:t>1,012 6 1,018 Cash and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equivalents at end of</w:t>
      </w:r>
    </w:p>
    <w:p>
      <w:pPr>
        <w:ind w:left="120"/>
        <w:spacing w:after="0"/>
        <w:rPr>
          <w:sz w:val="20"/>
          <w:szCs w:val="20"/>
          <w:color w:val="auto"/>
        </w:rPr>
      </w:pPr>
      <w:r>
        <w:rPr>
          <w:rFonts w:ascii="Courier New" w:cs="Courier New" w:eastAsia="Courier New" w:hAnsi="Courier New"/>
          <w:sz w:val="18"/>
          <w:szCs w:val="18"/>
          <w:color w:val="auto"/>
        </w:rPr>
        <w:t>year.................................</w:t>
      </w:r>
    </w:p>
    <w:p>
      <w:pPr>
        <w:ind w:left="1000" w:hanging="203"/>
        <w:spacing w:after="0" w:line="237" w:lineRule="auto"/>
        <w:tabs>
          <w:tab w:leader="none" w:pos="1000" w:val="left"/>
        </w:tabs>
        <w:numPr>
          <w:ilvl w:val="1"/>
          <w:numId w:val="4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64 $ -- $ -- $ -- $ 64</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4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XII-153</w:t>
      </w:r>
    </w:p>
    <w:p>
      <w:pPr>
        <w:sectPr>
          <w:pgSz w:w="11900" w:h="16838" w:orient="portrait"/>
          <w:cols w:equalWidth="0" w:num="1">
            <w:col w:w="10219"/>
          </w:cols>
          <w:pgMar w:left="240" w:top="718" w:right="1440" w:bottom="0" w:gutter="0" w:footer="0" w:header="0"/>
        </w:sectPr>
      </w:pPr>
    </w:p>
    <w:bookmarkStart w:id="653" w:name="page654"/>
    <w:bookmarkEnd w:id="653"/>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CONSOLIDATING CONDENSED INCOME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319"/>
        <w:spacing w:after="0"/>
        <w:rPr>
          <w:sz w:val="20"/>
          <w:szCs w:val="20"/>
          <w:color w:val="auto"/>
        </w:rPr>
      </w:pPr>
      <w:r>
        <w:rPr>
          <w:rFonts w:ascii="Courier New" w:cs="Courier New" w:eastAsia="Courier New" w:hAnsi="Courier New"/>
          <w:sz w:val="18"/>
          <w:szCs w:val="18"/>
          <w:color w:val="auto"/>
        </w:rPr>
        <w:t>RECLASSI- CONSOLIDATED GROUP(1)</w:t>
      </w:r>
    </w:p>
    <w:p>
      <w:pPr>
        <w:jc w:val="center"/>
        <w:ind w:right="6319"/>
        <w:spacing w:after="0" w:line="237" w:lineRule="auto"/>
        <w:rPr>
          <w:sz w:val="20"/>
          <w:szCs w:val="20"/>
          <w:color w:val="auto"/>
        </w:rPr>
      </w:pPr>
      <w:r>
        <w:rPr>
          <w:rFonts w:ascii="Courier New" w:cs="Courier New" w:eastAsia="Courier New" w:hAnsi="Courier New"/>
          <w:sz w:val="18"/>
          <w:szCs w:val="18"/>
          <w:color w:val="auto"/>
        </w:rPr>
        <w:t>GROUP GROUP FICATIONS(2) AT&amp;T CORP.</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1000" w:right="6799" w:hanging="522"/>
        <w:spacing w:after="0" w:line="235" w:lineRule="auto"/>
        <w:tabs>
          <w:tab w:leader="none" w:pos="895" w:val="left"/>
        </w:tabs>
        <w:numPr>
          <w:ilvl w:val="0"/>
          <w:numId w:val="5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 External</w:t>
      </w:r>
    </w:p>
    <w:p>
      <w:pPr>
        <w:ind w:left="380"/>
        <w:spacing w:after="0"/>
        <w:rPr>
          <w:sz w:val="20"/>
          <w:szCs w:val="20"/>
          <w:color w:val="auto"/>
        </w:rPr>
      </w:pPr>
      <w:r>
        <w:rPr>
          <w:rFonts w:ascii="Courier New" w:cs="Courier New" w:eastAsia="Courier New" w:hAnsi="Courier New"/>
          <w:sz w:val="18"/>
          <w:szCs w:val="18"/>
          <w:color w:val="auto"/>
        </w:rPr>
        <w:t>revenue.......................</w:t>
      </w:r>
    </w:p>
    <w:p>
      <w:pPr>
        <w:ind w:left="220"/>
        <w:spacing w:after="0" w:line="238" w:lineRule="auto"/>
        <w:rPr>
          <w:sz w:val="20"/>
          <w:szCs w:val="20"/>
          <w:color w:val="auto"/>
        </w:rPr>
      </w:pPr>
      <w:r>
        <w:rPr>
          <w:rFonts w:ascii="Courier New" w:cs="Courier New" w:eastAsia="Courier New" w:hAnsi="Courier New"/>
          <w:sz w:val="18"/>
          <w:szCs w:val="18"/>
          <w:color w:val="auto"/>
        </w:rPr>
        <w:t>$33,220 $21,753 $ -- $ -- $54,973</w:t>
      </w:r>
    </w:p>
    <w:p>
      <w:pPr>
        <w:ind w:left="1380"/>
        <w:spacing w:after="0"/>
        <w:rPr>
          <w:sz w:val="20"/>
          <w:szCs w:val="20"/>
          <w:color w:val="auto"/>
        </w:rPr>
      </w:pPr>
      <w:r>
        <w:rPr>
          <w:rFonts w:ascii="Courier New" w:cs="Courier New" w:eastAsia="Courier New" w:hAnsi="Courier New"/>
          <w:sz w:val="18"/>
          <w:szCs w:val="18"/>
          <w:color w:val="auto"/>
        </w:rPr>
        <w:t>Inter-group</w:t>
      </w:r>
    </w:p>
    <w:p>
      <w:pPr>
        <w:ind w:left="320"/>
        <w:spacing w:after="0" w:line="237" w:lineRule="auto"/>
        <w:rPr>
          <w:sz w:val="20"/>
          <w:szCs w:val="20"/>
          <w:color w:val="auto"/>
        </w:rPr>
      </w:pPr>
      <w:r>
        <w:rPr>
          <w:rFonts w:ascii="Courier New" w:cs="Courier New" w:eastAsia="Courier New" w:hAnsi="Courier New"/>
          <w:sz w:val="18"/>
          <w:szCs w:val="18"/>
          <w:color w:val="auto"/>
        </w:rPr>
        <w:t>revenue.................... 328</w:t>
      </w:r>
    </w:p>
    <w:p>
      <w:pPr>
        <w:ind w:left="1380"/>
        <w:spacing w:after="0" w:line="238" w:lineRule="auto"/>
        <w:rPr>
          <w:sz w:val="20"/>
          <w:szCs w:val="20"/>
          <w:color w:val="auto"/>
        </w:rPr>
      </w:pPr>
      <w:r>
        <w:rPr>
          <w:rFonts w:ascii="Courier New" w:cs="Courier New" w:eastAsia="Courier New" w:hAnsi="Courier New"/>
          <w:sz w:val="18"/>
          <w:szCs w:val="18"/>
          <w:color w:val="auto"/>
        </w:rPr>
        <w:t>(328) Total</w:t>
      </w:r>
    </w:p>
    <w:p>
      <w:pPr>
        <w:ind w:left="220"/>
        <w:spacing w:after="0"/>
        <w:rPr>
          <w:sz w:val="20"/>
          <w:szCs w:val="20"/>
          <w:color w:val="auto"/>
        </w:rPr>
      </w:pPr>
      <w:r>
        <w:rPr>
          <w:rFonts w:ascii="Courier New" w:cs="Courier New" w:eastAsia="Courier New" w:hAnsi="Courier New"/>
          <w:sz w:val="18"/>
          <w:szCs w:val="18"/>
          <w:color w:val="auto"/>
        </w:rPr>
        <w:t>revenue..........................</w:t>
      </w:r>
    </w:p>
    <w:p>
      <w:pPr>
        <w:ind w:left="60"/>
        <w:spacing w:after="0" w:line="237" w:lineRule="auto"/>
        <w:rPr>
          <w:sz w:val="20"/>
          <w:szCs w:val="20"/>
          <w:color w:val="auto"/>
        </w:rPr>
      </w:pPr>
      <w:r>
        <w:rPr>
          <w:rFonts w:ascii="Courier New" w:cs="Courier New" w:eastAsia="Courier New" w:hAnsi="Courier New"/>
          <w:sz w:val="18"/>
          <w:szCs w:val="18"/>
          <w:color w:val="auto"/>
        </w:rPr>
        <w:t>33,548 21,753 (328) 54,973 Operating</w:t>
      </w:r>
    </w:p>
    <w:p>
      <w:pPr>
        <w:ind w:left="640"/>
        <w:spacing w:after="0"/>
        <w:rPr>
          <w:sz w:val="20"/>
          <w:szCs w:val="20"/>
          <w:color w:val="auto"/>
        </w:rPr>
      </w:pPr>
      <w:r>
        <w:rPr>
          <w:rFonts w:ascii="Courier New" w:cs="Courier New" w:eastAsia="Courier New" w:hAnsi="Courier New"/>
          <w:sz w:val="18"/>
          <w:szCs w:val="18"/>
          <w:color w:val="auto"/>
        </w:rPr>
        <w:t>Expenses Access and other</w:t>
      </w:r>
    </w:p>
    <w:p>
      <w:pPr>
        <w:ind w:left="160"/>
        <w:spacing w:after="0" w:line="237" w:lineRule="auto"/>
        <w:rPr>
          <w:sz w:val="20"/>
          <w:szCs w:val="20"/>
          <w:color w:val="auto"/>
        </w:rPr>
      </w:pPr>
      <w:r>
        <w:rPr>
          <w:rFonts w:ascii="Courier New" w:cs="Courier New" w:eastAsia="Courier New" w:hAnsi="Courier New"/>
          <w:sz w:val="18"/>
          <w:szCs w:val="18"/>
          <w:color w:val="auto"/>
        </w:rPr>
        <w:t>connection............ 8,216 6,223</w:t>
      </w:r>
    </w:p>
    <w:p>
      <w:pPr>
        <w:ind w:left="480"/>
        <w:spacing w:after="0"/>
        <w:rPr>
          <w:sz w:val="20"/>
          <w:szCs w:val="20"/>
          <w:color w:val="auto"/>
        </w:rPr>
      </w:pPr>
      <w:r>
        <w:rPr>
          <w:rFonts w:ascii="Courier New" w:cs="Courier New" w:eastAsia="Courier New" w:hAnsi="Courier New"/>
          <w:sz w:val="18"/>
          <w:szCs w:val="18"/>
          <w:color w:val="auto"/>
        </w:rPr>
        <w:t>14,439 Costs of services and</w:t>
      </w:r>
    </w:p>
    <w:p>
      <w:pPr>
        <w:ind w:left="60"/>
        <w:spacing w:after="0" w:line="237" w:lineRule="auto"/>
        <w:rPr>
          <w:sz w:val="20"/>
          <w:szCs w:val="20"/>
          <w:color w:val="auto"/>
        </w:rPr>
      </w:pPr>
      <w:r>
        <w:rPr>
          <w:rFonts w:ascii="Courier New" w:cs="Courier New" w:eastAsia="Courier New" w:hAnsi="Courier New"/>
          <w:sz w:val="18"/>
          <w:szCs w:val="18"/>
          <w:color w:val="auto"/>
        </w:rPr>
        <w:t>products......... 8,946 2,067 11,013</w:t>
      </w:r>
    </w:p>
    <w:p>
      <w:pPr>
        <w:ind w:left="900"/>
        <w:spacing w:after="0" w:line="238" w:lineRule="auto"/>
        <w:rPr>
          <w:sz w:val="20"/>
          <w:szCs w:val="20"/>
          <w:color w:val="auto"/>
        </w:rPr>
      </w:pPr>
      <w:r>
        <w:rPr>
          <w:rFonts w:ascii="Courier New" w:cs="Courier New" w:eastAsia="Courier New" w:hAnsi="Courier New"/>
          <w:sz w:val="18"/>
          <w:szCs w:val="18"/>
          <w:color w:val="auto"/>
        </w:rPr>
        <w:t>Selling, general and</w:t>
      </w:r>
    </w:p>
    <w:p>
      <w:pPr>
        <w:ind w:left="380"/>
        <w:spacing w:after="0"/>
        <w:rPr>
          <w:sz w:val="20"/>
          <w:szCs w:val="20"/>
          <w:color w:val="auto"/>
        </w:rPr>
      </w:pPr>
      <w:r>
        <w:rPr>
          <w:rFonts w:ascii="Courier New" w:cs="Courier New" w:eastAsia="Courier New" w:hAnsi="Courier New"/>
          <w:sz w:val="18"/>
          <w:szCs w:val="18"/>
          <w:color w:val="auto"/>
        </w:rPr>
        <w:t>administrative.... 7,099 3,795</w:t>
      </w:r>
    </w:p>
    <w:p>
      <w:pPr>
        <w:ind w:left="420"/>
        <w:spacing w:after="0" w:line="237" w:lineRule="auto"/>
        <w:rPr>
          <w:sz w:val="20"/>
          <w:szCs w:val="20"/>
          <w:color w:val="auto"/>
        </w:rPr>
      </w:pPr>
      <w:r>
        <w:rPr>
          <w:rFonts w:ascii="Courier New" w:cs="Courier New" w:eastAsia="Courier New" w:hAnsi="Courier New"/>
          <w:sz w:val="18"/>
          <w:szCs w:val="18"/>
          <w:color w:val="auto"/>
        </w:rPr>
        <w:t>10,894 Depreciation and other</w:t>
      </w:r>
    </w:p>
    <w:p>
      <w:pPr>
        <w:ind w:left="320"/>
        <w:spacing w:after="0"/>
        <w:rPr>
          <w:sz w:val="20"/>
          <w:szCs w:val="20"/>
          <w:color w:val="auto"/>
        </w:rPr>
      </w:pPr>
      <w:r>
        <w:rPr>
          <w:rFonts w:ascii="Courier New" w:cs="Courier New" w:eastAsia="Courier New" w:hAnsi="Courier New"/>
          <w:sz w:val="18"/>
          <w:szCs w:val="18"/>
          <w:color w:val="auto"/>
        </w:rPr>
        <w:t>amortization.... 4,969 184 (16)</w:t>
      </w:r>
    </w:p>
    <w:p>
      <w:pPr>
        <w:jc w:val="center"/>
        <w:ind w:right="6319"/>
        <w:spacing w:after="0" w:line="237" w:lineRule="auto"/>
        <w:rPr>
          <w:sz w:val="20"/>
          <w:szCs w:val="20"/>
          <w:color w:val="auto"/>
        </w:rPr>
      </w:pPr>
      <w:r>
        <w:rPr>
          <w:rFonts w:ascii="Courier New" w:cs="Courier New" w:eastAsia="Courier New" w:hAnsi="Courier New"/>
          <w:sz w:val="18"/>
          <w:szCs w:val="18"/>
          <w:color w:val="auto"/>
        </w:rPr>
        <w:t>5,137 Amortization of goodwill,</w:t>
      </w:r>
    </w:p>
    <w:p>
      <w:pPr>
        <w:ind w:left="100"/>
        <w:spacing w:after="0"/>
        <w:rPr>
          <w:sz w:val="20"/>
          <w:szCs w:val="20"/>
          <w:color w:val="auto"/>
        </w:rPr>
      </w:pPr>
      <w:r>
        <w:rPr>
          <w:rFonts w:ascii="Courier New" w:cs="Courier New" w:eastAsia="Courier New" w:hAnsi="Courier New"/>
          <w:sz w:val="18"/>
          <w:szCs w:val="18"/>
          <w:color w:val="auto"/>
        </w:rPr>
        <w:t>franchise costs and other purchased</w:t>
      </w:r>
    </w:p>
    <w:p>
      <w:pPr>
        <w:spacing w:after="0" w:line="237" w:lineRule="auto"/>
        <w:rPr>
          <w:sz w:val="20"/>
          <w:szCs w:val="20"/>
          <w:color w:val="auto"/>
        </w:rPr>
      </w:pPr>
      <w:r>
        <w:rPr>
          <w:rFonts w:ascii="Courier New" w:cs="Courier New" w:eastAsia="Courier New" w:hAnsi="Courier New"/>
          <w:sz w:val="18"/>
          <w:szCs w:val="18"/>
          <w:color w:val="auto"/>
        </w:rPr>
        <w:t>intangibles..........................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1,041 16 1,057 Net restructuring and</w:t>
      </w:r>
    </w:p>
    <w:p>
      <w:pPr>
        <w:ind w:left="160"/>
        <w:spacing w:after="0"/>
        <w:rPr>
          <w:sz w:val="20"/>
          <w:szCs w:val="20"/>
          <w:color w:val="auto"/>
        </w:rPr>
      </w:pPr>
      <w:r>
        <w:rPr>
          <w:rFonts w:ascii="Courier New" w:cs="Courier New" w:eastAsia="Courier New" w:hAnsi="Courier New"/>
          <w:sz w:val="18"/>
          <w:szCs w:val="18"/>
          <w:color w:val="auto"/>
        </w:rPr>
        <w:t>other charges.... 968 7 975 Inter-</w:t>
      </w:r>
    </w:p>
    <w:p>
      <w:pPr>
        <w:ind w:left="220"/>
        <w:spacing w:after="0" w:line="237" w:lineRule="auto"/>
        <w:rPr>
          <w:sz w:val="20"/>
          <w:szCs w:val="20"/>
          <w:color w:val="auto"/>
        </w:rPr>
      </w:pPr>
      <w:r>
        <w:rPr>
          <w:rFonts w:ascii="Courier New" w:cs="Courier New" w:eastAsia="Courier New" w:hAnsi="Courier New"/>
          <w:sz w:val="18"/>
          <w:szCs w:val="18"/>
          <w:color w:val="auto"/>
        </w:rPr>
        <w:t>group expenses...................</w:t>
      </w:r>
    </w:p>
    <w:p>
      <w:pPr>
        <w:ind w:left="100"/>
        <w:spacing w:after="0"/>
        <w:rPr>
          <w:sz w:val="20"/>
          <w:szCs w:val="20"/>
          <w:color w:val="auto"/>
        </w:rPr>
      </w:pPr>
      <w:r>
        <w:rPr>
          <w:rFonts w:ascii="Courier New" w:cs="Courier New" w:eastAsia="Courier New" w:hAnsi="Courier New"/>
          <w:sz w:val="18"/>
          <w:szCs w:val="18"/>
          <w:color w:val="auto"/>
        </w:rPr>
        <w:t>(1,814) 2,142 (328) Total operating</w:t>
      </w:r>
    </w:p>
    <w:tbl>
      <w:tblPr>
        <w:tblLayout w:type="fixed"/>
        <w:tblInd w:w="100" w:type="dxa"/>
        <w:tblCellMar>
          <w:top w:w="0" w:type="dxa"/>
          <w:left w:w="0" w:type="dxa"/>
          <w:bottom w:w="0" w:type="dxa"/>
          <w:right w:w="0" w:type="dxa"/>
        </w:tblCellMar>
      </w:tblPr>
      <w:tr>
        <w:trPr>
          <w:trHeight w:val="202"/>
        </w:trPr>
        <w:tc>
          <w:tcPr>
            <w:tcW w:w="28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expenses...............</w:t>
            </w:r>
          </w:p>
        </w:tc>
        <w:tc>
          <w:tcPr>
            <w:tcW w:w="9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w w:val="95"/>
              </w:rPr>
              <w:t>29,425</w:t>
            </w:r>
          </w:p>
        </w:tc>
      </w:tr>
      <w:tr>
        <w:trPr>
          <w:trHeight w:val="203"/>
        </w:trPr>
        <w:tc>
          <w:tcPr>
            <w:tcW w:w="3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14,418 (328) 43,515 Operating</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income.......................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4,123</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7,335 11,458 Other</w:t>
            </w:r>
          </w:p>
        </w:tc>
        <w:tc>
          <w:tcPr>
            <w:tcW w:w="90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6319"/>
        <w:spacing w:after="0"/>
        <w:rPr>
          <w:sz w:val="20"/>
          <w:szCs w:val="20"/>
          <w:color w:val="auto"/>
        </w:rPr>
      </w:pPr>
      <w:r>
        <w:rPr>
          <w:rFonts w:ascii="Courier New" w:cs="Courier New" w:eastAsia="Courier New" w:hAnsi="Courier New"/>
          <w:sz w:val="18"/>
          <w:szCs w:val="18"/>
          <w:color w:val="auto"/>
        </w:rPr>
        <w:t>652 174 826 Inter-group interest</w:t>
      </w:r>
    </w:p>
    <w:p>
      <w:pPr>
        <w:ind w:left="420"/>
        <w:spacing w:after="0" w:line="237" w:lineRule="auto"/>
        <w:rPr>
          <w:sz w:val="20"/>
          <w:szCs w:val="20"/>
          <w:color w:val="auto"/>
        </w:rPr>
      </w:pPr>
      <w:r>
        <w:rPr>
          <w:rFonts w:ascii="Courier New" w:cs="Courier New" w:eastAsia="Courier New" w:hAnsi="Courier New"/>
          <w:sz w:val="18"/>
          <w:szCs w:val="18"/>
          <w:color w:val="auto"/>
        </w:rPr>
        <w:t>income............ 38 34 (72)</w:t>
      </w:r>
    </w:p>
    <w:p>
      <w:pPr>
        <w:ind w:left="1540"/>
        <w:spacing w:after="0" w:line="238" w:lineRule="auto"/>
        <w:rPr>
          <w:sz w:val="20"/>
          <w:szCs w:val="20"/>
          <w:color w:val="auto"/>
        </w:rPr>
      </w:pPr>
      <w:r>
        <w:rPr>
          <w:rFonts w:ascii="Courier New" w:cs="Courier New" w:eastAsia="Courier New" w:hAnsi="Courier New"/>
          <w:sz w:val="18"/>
          <w:szCs w:val="18"/>
          <w:color w:val="auto"/>
        </w:rPr>
        <w:t>Interest</w:t>
      </w:r>
    </w:p>
    <w:p>
      <w:pPr>
        <w:ind w:left="60"/>
        <w:spacing w:after="0"/>
        <w:rPr>
          <w:sz w:val="20"/>
          <w:szCs w:val="20"/>
          <w:color w:val="auto"/>
        </w:rPr>
      </w:pPr>
      <w:r>
        <w:rPr>
          <w:rFonts w:ascii="Courier New" w:cs="Courier New" w:eastAsia="Courier New" w:hAnsi="Courier New"/>
          <w:sz w:val="18"/>
          <w:szCs w:val="18"/>
          <w:color w:val="auto"/>
        </w:rPr>
        <w:t>expense....................... 1,500</w:t>
      </w:r>
    </w:p>
    <w:p>
      <w:pPr>
        <w:ind w:left="480"/>
        <w:spacing w:after="0" w:line="237" w:lineRule="auto"/>
        <w:rPr>
          <w:sz w:val="20"/>
          <w:szCs w:val="20"/>
          <w:color w:val="auto"/>
        </w:rPr>
      </w:pPr>
      <w:r>
        <w:rPr>
          <w:rFonts w:ascii="Courier New" w:cs="Courier New" w:eastAsia="Courier New" w:hAnsi="Courier New"/>
          <w:sz w:val="18"/>
          <w:szCs w:val="18"/>
          <w:color w:val="auto"/>
        </w:rPr>
        <w:t>3 1,503 Inter-group interest</w:t>
      </w:r>
    </w:p>
    <w:p>
      <w:pPr>
        <w:ind w:left="60"/>
        <w:spacing w:after="0"/>
        <w:rPr>
          <w:sz w:val="20"/>
          <w:szCs w:val="20"/>
          <w:color w:val="auto"/>
        </w:rPr>
      </w:pPr>
      <w:r>
        <w:rPr>
          <w:rFonts w:ascii="Courier New" w:cs="Courier New" w:eastAsia="Courier New" w:hAnsi="Courier New"/>
          <w:sz w:val="18"/>
          <w:szCs w:val="18"/>
          <w:color w:val="auto"/>
        </w:rPr>
        <w:t>expense........... 34 38 (72) Income</w:t>
      </w:r>
    </w:p>
    <w:p>
      <w:pPr>
        <w:jc w:val="center"/>
        <w:ind w:right="6319"/>
        <w:spacing w:after="0" w:line="237" w:lineRule="auto"/>
        <w:rPr>
          <w:sz w:val="20"/>
          <w:szCs w:val="20"/>
          <w:color w:val="auto"/>
        </w:rPr>
      </w:pPr>
      <w:r>
        <w:rPr>
          <w:rFonts w:ascii="Courier New" w:cs="Courier New" w:eastAsia="Courier New" w:hAnsi="Courier New"/>
          <w:sz w:val="18"/>
          <w:szCs w:val="18"/>
          <w:color w:val="auto"/>
        </w:rPr>
        <w:t>before income taxes, minority</w:t>
      </w:r>
    </w:p>
    <w:p>
      <w:pPr>
        <w:jc w:val="center"/>
        <w:ind w:right="6319"/>
        <w:spacing w:after="0"/>
        <w:rPr>
          <w:sz w:val="20"/>
          <w:szCs w:val="20"/>
          <w:color w:val="auto"/>
        </w:rPr>
      </w:pPr>
      <w:r>
        <w:rPr>
          <w:rFonts w:ascii="Courier New" w:cs="Courier New" w:eastAsia="Courier New" w:hAnsi="Courier New"/>
          <w:sz w:val="18"/>
          <w:szCs w:val="18"/>
          <w:color w:val="auto"/>
        </w:rPr>
        <w:t>interest and earnings (losses) from</w:t>
      </w:r>
    </w:p>
    <w:p>
      <w:pPr>
        <w:jc w:val="center"/>
        <w:ind w:right="6319"/>
        <w:spacing w:after="0" w:line="237" w:lineRule="auto"/>
        <w:rPr>
          <w:sz w:val="20"/>
          <w:szCs w:val="20"/>
          <w:color w:val="auto"/>
        </w:rPr>
      </w:pPr>
      <w:r>
        <w:rPr>
          <w:rFonts w:ascii="Courier New" w:cs="Courier New" w:eastAsia="Courier New" w:hAnsi="Courier New"/>
          <w:sz w:val="18"/>
          <w:szCs w:val="18"/>
          <w:color w:val="auto"/>
        </w:rPr>
        <w:t>equity</w:t>
      </w:r>
    </w:p>
    <w:p>
      <w:pPr>
        <w:ind w:left="60"/>
        <w:spacing w:after="0" w:line="238" w:lineRule="auto"/>
        <w:rPr>
          <w:sz w:val="20"/>
          <w:szCs w:val="20"/>
          <w:color w:val="auto"/>
        </w:rPr>
      </w:pPr>
      <w:r>
        <w:rPr>
          <w:rFonts w:ascii="Courier New" w:cs="Courier New" w:eastAsia="Courier New" w:hAnsi="Courier New"/>
          <w:sz w:val="18"/>
          <w:szCs w:val="18"/>
          <w:color w:val="auto"/>
        </w:rPr>
        <w:t>investments................... 3,279</w:t>
      </w:r>
    </w:p>
    <w:p>
      <w:pPr>
        <w:ind w:left="220"/>
        <w:spacing w:after="0"/>
        <w:rPr>
          <w:sz w:val="20"/>
          <w:szCs w:val="20"/>
          <w:color w:val="auto"/>
        </w:rPr>
      </w:pPr>
      <w:r>
        <w:rPr>
          <w:rFonts w:ascii="Courier New" w:cs="Courier New" w:eastAsia="Courier New" w:hAnsi="Courier New"/>
          <w:sz w:val="18"/>
          <w:szCs w:val="18"/>
          <w:color w:val="auto"/>
        </w:rPr>
        <w:t>7,502 10,781 Provision for income</w:t>
      </w:r>
    </w:p>
    <w:p>
      <w:pPr>
        <w:ind w:left="60"/>
        <w:spacing w:after="0" w:line="237" w:lineRule="auto"/>
        <w:rPr>
          <w:sz w:val="20"/>
          <w:szCs w:val="20"/>
          <w:color w:val="auto"/>
        </w:rPr>
      </w:pPr>
      <w:r>
        <w:rPr>
          <w:rFonts w:ascii="Courier New" w:cs="Courier New" w:eastAsia="Courier New" w:hAnsi="Courier New"/>
          <w:sz w:val="18"/>
          <w:szCs w:val="18"/>
          <w:color w:val="auto"/>
        </w:rPr>
        <w:t>taxes............. 1,147 2,869 4,016</w:t>
      </w:r>
    </w:p>
    <w:p>
      <w:pPr>
        <w:ind w:left="1060"/>
        <w:spacing w:after="0"/>
        <w:rPr>
          <w:sz w:val="20"/>
          <w:szCs w:val="20"/>
          <w:color w:val="auto"/>
        </w:rPr>
      </w:pPr>
      <w:r>
        <w:rPr>
          <w:rFonts w:ascii="Courier New" w:cs="Courier New" w:eastAsia="Courier New" w:hAnsi="Courier New"/>
          <w:sz w:val="18"/>
          <w:szCs w:val="18"/>
          <w:color w:val="auto"/>
        </w:rPr>
        <w:t>Minority interest</w:t>
      </w:r>
    </w:p>
    <w:p>
      <w:pPr>
        <w:ind w:left="60"/>
        <w:spacing w:after="0" w:line="237" w:lineRule="auto"/>
        <w:rPr>
          <w:sz w:val="20"/>
          <w:szCs w:val="20"/>
          <w:color w:val="auto"/>
        </w:rPr>
      </w:pPr>
      <w:r>
        <w:rPr>
          <w:rFonts w:ascii="Courier New" w:cs="Courier New" w:eastAsia="Courier New" w:hAnsi="Courier New"/>
          <w:sz w:val="18"/>
          <w:szCs w:val="18"/>
          <w:color w:val="auto"/>
        </w:rPr>
        <w:t>expense.............. 126 126 Equity</w:t>
      </w:r>
    </w:p>
    <w:p>
      <w:pPr>
        <w:jc w:val="center"/>
        <w:ind w:right="6319"/>
        <w:spacing w:after="0"/>
        <w:rPr>
          <w:sz w:val="20"/>
          <w:szCs w:val="20"/>
          <w:color w:val="auto"/>
        </w:rPr>
      </w:pPr>
      <w:r>
        <w:rPr>
          <w:rFonts w:ascii="Courier New" w:cs="Courier New" w:eastAsia="Courier New" w:hAnsi="Courier New"/>
          <w:sz w:val="18"/>
          <w:szCs w:val="18"/>
          <w:color w:val="auto"/>
        </w:rPr>
        <w:t>losses from Liberty Media</w:t>
      </w:r>
    </w:p>
    <w:p>
      <w:pPr>
        <w:spacing w:after="0" w:line="237" w:lineRule="auto"/>
        <w:rPr>
          <w:sz w:val="20"/>
          <w:szCs w:val="20"/>
          <w:color w:val="auto"/>
        </w:rPr>
      </w:pPr>
      <w:r>
        <w:rPr>
          <w:rFonts w:ascii="Courier New" w:cs="Courier New" w:eastAsia="Courier New" w:hAnsi="Courier New"/>
          <w:sz w:val="18"/>
          <w:szCs w:val="18"/>
          <w:color w:val="auto"/>
        </w:rPr>
        <w:t>Group................................</w:t>
      </w:r>
    </w:p>
    <w:p>
      <w:pPr>
        <w:jc w:val="center"/>
        <w:ind w:right="6319"/>
        <w:spacing w:after="0" w:line="238" w:lineRule="auto"/>
        <w:rPr>
          <w:sz w:val="20"/>
          <w:szCs w:val="20"/>
          <w:color w:val="auto"/>
        </w:rPr>
      </w:pPr>
      <w:r>
        <w:rPr>
          <w:rFonts w:ascii="Courier New" w:cs="Courier New" w:eastAsia="Courier New" w:hAnsi="Courier New"/>
          <w:sz w:val="18"/>
          <w:szCs w:val="18"/>
          <w:color w:val="auto"/>
        </w:rPr>
        <w:t>(2,022) (2,022) Net losses related</w:t>
      </w:r>
    </w:p>
    <w:p>
      <w:pPr>
        <w:jc w:val="center"/>
        <w:ind w:right="6319"/>
        <w:spacing w:after="0"/>
        <w:rPr>
          <w:sz w:val="20"/>
          <w:szCs w:val="20"/>
          <w:color w:val="auto"/>
        </w:rPr>
      </w:pPr>
      <w:r>
        <w:rPr>
          <w:rFonts w:ascii="Courier New" w:cs="Courier New" w:eastAsia="Courier New" w:hAnsi="Courier New"/>
          <w:sz w:val="18"/>
          <w:szCs w:val="18"/>
          <w:color w:val="auto"/>
        </w:rPr>
        <w:t>to other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319"/>
        <w:spacing w:after="0"/>
        <w:rPr>
          <w:sz w:val="20"/>
          <w:szCs w:val="20"/>
          <w:color w:val="auto"/>
        </w:rPr>
      </w:pPr>
      <w:r>
        <w:rPr>
          <w:rFonts w:ascii="Courier New" w:cs="Courier New" w:eastAsia="Courier New" w:hAnsi="Courier New"/>
          <w:sz w:val="18"/>
          <w:szCs w:val="18"/>
          <w:color w:val="auto"/>
        </w:rPr>
        <w:t>756 756 Income (loss) from</w:t>
      </w:r>
    </w:p>
    <w:p>
      <w:pPr>
        <w:jc w:val="center"/>
        <w:ind w:right="6319"/>
        <w:spacing w:after="0" w:line="237" w:lineRule="auto"/>
        <w:rPr>
          <w:sz w:val="20"/>
          <w:szCs w:val="20"/>
          <w:color w:val="auto"/>
        </w:rPr>
      </w:pPr>
      <w:r>
        <w:rPr>
          <w:rFonts w:ascii="Courier New" w:cs="Courier New" w:eastAsia="Courier New" w:hAnsi="Courier New"/>
          <w:sz w:val="18"/>
          <w:szCs w:val="18"/>
          <w:color w:val="auto"/>
        </w:rPr>
        <w:t>continuing</w:t>
      </w:r>
    </w:p>
    <w:p>
      <w:pPr>
        <w:spacing w:after="0"/>
        <w:rPr>
          <w:sz w:val="20"/>
          <w:szCs w:val="20"/>
          <w:color w:val="auto"/>
        </w:rPr>
      </w:pPr>
      <w:r>
        <w:rPr>
          <w:rFonts w:ascii="Courier New" w:cs="Courier New" w:eastAsia="Courier New" w:hAnsi="Courier New"/>
          <w:sz w:val="18"/>
          <w:szCs w:val="18"/>
          <w:color w:val="auto"/>
        </w:rPr>
        <w:t>operations...........................</w:t>
      </w:r>
    </w:p>
    <w:p>
      <w:pPr>
        <w:ind w:left="100"/>
        <w:spacing w:after="0" w:line="237" w:lineRule="auto"/>
        <w:rPr>
          <w:sz w:val="20"/>
          <w:szCs w:val="20"/>
          <w:color w:val="auto"/>
        </w:rPr>
      </w:pPr>
      <w:r>
        <w:rPr>
          <w:rFonts w:ascii="Courier New" w:cs="Courier New" w:eastAsia="Courier New" w:hAnsi="Courier New"/>
          <w:sz w:val="18"/>
          <w:szCs w:val="18"/>
          <w:color w:val="auto"/>
        </w:rPr>
        <w:t>1,250 4,633 (2,022) 3,861 Loss from</w:t>
      </w:r>
    </w:p>
    <w:p>
      <w:pPr>
        <w:ind w:left="320"/>
        <w:spacing w:after="0"/>
        <w:rPr>
          <w:sz w:val="20"/>
          <w:szCs w:val="20"/>
          <w:color w:val="auto"/>
        </w:rPr>
      </w:pPr>
      <w:r>
        <w:rPr>
          <w:rFonts w:ascii="Courier New" w:cs="Courier New" w:eastAsia="Courier New" w:hAnsi="Courier New"/>
          <w:sz w:val="18"/>
          <w:szCs w:val="18"/>
          <w:color w:val="auto"/>
        </w:rPr>
        <w:t>discontinued operations (net of</w:t>
      </w:r>
    </w:p>
    <w:p>
      <w:pPr>
        <w:ind w:left="160"/>
        <w:spacing w:after="0" w:line="237" w:lineRule="auto"/>
        <w:rPr>
          <w:sz w:val="20"/>
          <w:szCs w:val="20"/>
          <w:color w:val="auto"/>
        </w:rPr>
      </w:pPr>
      <w:r>
        <w:rPr>
          <w:rFonts w:ascii="Courier New" w:cs="Courier New" w:eastAsia="Courier New" w:hAnsi="Courier New"/>
          <w:sz w:val="18"/>
          <w:szCs w:val="18"/>
          <w:color w:val="auto"/>
        </w:rPr>
        <w:t>income taxes).....................</w:t>
      </w:r>
    </w:p>
    <w:p>
      <w:pPr>
        <w:ind w:left="800"/>
        <w:spacing w:after="0" w:line="238" w:lineRule="auto"/>
        <w:rPr>
          <w:sz w:val="20"/>
          <w:szCs w:val="20"/>
          <w:color w:val="auto"/>
        </w:rPr>
      </w:pPr>
      <w:r>
        <w:rPr>
          <w:rFonts w:ascii="Courier New" w:cs="Courier New" w:eastAsia="Courier New" w:hAnsi="Courier New"/>
          <w:sz w:val="18"/>
          <w:szCs w:val="18"/>
          <w:color w:val="auto"/>
        </w:rPr>
        <w:t>(433) (433) Net income</w:t>
      </w:r>
    </w:p>
    <w:p>
      <w:pPr>
        <w:ind w:left="60"/>
        <w:spacing w:after="0"/>
        <w:rPr>
          <w:sz w:val="20"/>
          <w:szCs w:val="20"/>
          <w:color w:val="auto"/>
        </w:rPr>
      </w:pPr>
      <w:r>
        <w:rPr>
          <w:rFonts w:ascii="Courier New" w:cs="Courier New" w:eastAsia="Courier New" w:hAnsi="Courier New"/>
          <w:sz w:val="18"/>
          <w:szCs w:val="18"/>
          <w:color w:val="auto"/>
        </w:rPr>
        <w:t>(loss)...................... $ 817 $</w:t>
      </w:r>
    </w:p>
    <w:p>
      <w:pPr>
        <w:ind w:left="540"/>
        <w:spacing w:after="0" w:line="237" w:lineRule="auto"/>
        <w:rPr>
          <w:sz w:val="20"/>
          <w:szCs w:val="20"/>
          <w:color w:val="auto"/>
        </w:rPr>
      </w:pPr>
      <w:r>
        <w:rPr>
          <w:rFonts w:ascii="Courier New" w:cs="Courier New" w:eastAsia="Courier New" w:hAnsi="Courier New"/>
          <w:sz w:val="18"/>
          <w:szCs w:val="18"/>
          <w:color w:val="auto"/>
        </w:rPr>
        <w:t>4,633 $(2,022) $ -- $ 3,428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5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ectPr>
          <w:pgSz w:w="11900" w:h="16838" w:orient="portrait"/>
          <w:cols w:equalWidth="0" w:num="1">
            <w:col w:w="10219"/>
          </w:cols>
          <w:pgMar w:left="240" w:top="717" w:right="1440" w:bottom="0" w:gutter="0" w:footer="0" w:header="0"/>
        </w:sectPr>
      </w:pPr>
    </w:p>
    <w:bookmarkStart w:id="654" w:name="page655"/>
    <w:bookmarkEnd w:id="654"/>
    <w:p>
      <w:pPr>
        <w:ind w:left="2700"/>
        <w:spacing w:after="0"/>
        <w:rPr>
          <w:sz w:val="20"/>
          <w:szCs w:val="20"/>
          <w:color w:val="auto"/>
        </w:rPr>
      </w:pPr>
      <w:r>
        <w:rPr>
          <w:rFonts w:ascii="Courier New" w:cs="Courier New" w:eastAsia="Courier New" w:hAnsi="Courier New"/>
          <w:sz w:val="16"/>
          <w:szCs w:val="16"/>
          <w:color w:val="auto"/>
        </w:rPr>
        <w:t>XII-154</w:t>
      </w:r>
    </w:p>
    <w:p>
      <w:pPr>
        <w:sectPr>
          <w:pgSz w:w="11900" w:h="16838" w:orient="portrait"/>
          <w:cols w:equalWidth="0" w:num="1">
            <w:col w:w="9019"/>
          </w:cols>
          <w:pgMar w:left="1440" w:top="344" w:right="1440" w:bottom="1440" w:gutter="0" w:footer="0" w:header="0"/>
        </w:sectPr>
      </w:pPr>
    </w:p>
    <w:bookmarkStart w:id="655" w:name="page656"/>
    <w:bookmarkEnd w:id="655"/>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AT&amp;T AT&amp;T COMMON CONSUMER LIBERTY</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ELIMINATIONS/ STOCK SERVICES MEDIA RECLASSI-</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CONSOLIDATED GROUP(1) GROUP GROUP</w:t>
      </w:r>
    </w:p>
    <w:p>
      <w:pPr>
        <w:ind w:left="60"/>
        <w:spacing w:after="0" w:line="238" w:lineRule="auto"/>
        <w:rPr>
          <w:sz w:val="20"/>
          <w:szCs w:val="20"/>
          <w:color w:val="auto"/>
        </w:rPr>
      </w:pPr>
      <w:r>
        <w:rPr>
          <w:rFonts w:ascii="Courier New" w:cs="Courier New" w:eastAsia="Courier New" w:hAnsi="Courier New"/>
          <w:sz w:val="18"/>
          <w:szCs w:val="18"/>
          <w:color w:val="auto"/>
        </w:rPr>
        <w:t>FICATIONS(2) AT&amp;T CORP. -------- -------- --</w:t>
      </w:r>
    </w:p>
    <w:p>
      <w:pPr>
        <w:spacing w:after="0" w:line="5" w:lineRule="exact"/>
        <w:rPr>
          <w:sz w:val="20"/>
          <w:szCs w:val="20"/>
          <w:color w:val="auto"/>
        </w:rPr>
      </w:pPr>
    </w:p>
    <w:p>
      <w:pPr>
        <w:ind w:left="280" w:right="5519" w:hanging="219"/>
        <w:spacing w:after="0" w:line="268" w:lineRule="auto"/>
        <w:tabs>
          <w:tab w:leader="none" w:pos="701" w:val="left"/>
        </w:tabs>
        <w:numPr>
          <w:ilvl w:val="0"/>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Net cash provided by operating</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ind w:left="160"/>
        <w:spacing w:after="0"/>
        <w:rPr>
          <w:sz w:val="20"/>
          <w:szCs w:val="20"/>
          <w:color w:val="auto"/>
        </w:rPr>
      </w:pPr>
      <w:r>
        <w:rPr>
          <w:rFonts w:ascii="Courier New" w:cs="Courier New" w:eastAsia="Courier New" w:hAnsi="Courier New"/>
          <w:sz w:val="18"/>
          <w:szCs w:val="18"/>
          <w:color w:val="auto"/>
        </w:rPr>
        <w:t>operations...................... $ 6,159 $</w:t>
      </w:r>
    </w:p>
    <w:p>
      <w:pPr>
        <w:jc w:val="center"/>
        <w:ind w:right="5479"/>
        <w:spacing w:after="0" w:line="237" w:lineRule="auto"/>
        <w:rPr>
          <w:sz w:val="20"/>
          <w:szCs w:val="20"/>
          <w:color w:val="auto"/>
        </w:rPr>
      </w:pPr>
      <w:r>
        <w:rPr>
          <w:rFonts w:ascii="Courier New" w:cs="Courier New" w:eastAsia="Courier New" w:hAnsi="Courier New"/>
          <w:sz w:val="18"/>
          <w:szCs w:val="18"/>
          <w:color w:val="auto"/>
        </w:rPr>
        <w:t>4,350 $ -- $ -- $ 10,509 INVESTING</w:t>
      </w:r>
    </w:p>
    <w:p>
      <w:pPr>
        <w:jc w:val="center"/>
        <w:ind w:right="5479"/>
        <w:spacing w:after="0" w:line="238" w:lineRule="auto"/>
        <w:rPr>
          <w:sz w:val="20"/>
          <w:szCs w:val="20"/>
          <w:color w:val="auto"/>
        </w:rPr>
      </w:pPr>
      <w:r>
        <w:rPr>
          <w:rFonts w:ascii="Courier New" w:cs="Courier New" w:eastAsia="Courier New" w:hAnsi="Courier New"/>
          <w:sz w:val="18"/>
          <w:szCs w:val="18"/>
          <w:color w:val="auto"/>
        </w:rPr>
        <w:t>ACTIVITIES Capital expenditures and other</w:t>
      </w:r>
    </w:p>
    <w:tbl>
      <w:tblPr>
        <w:tblLayout w:type="fixed"/>
        <w:tblInd w:w="160" w:type="dxa"/>
        <w:tblCellMar>
          <w:top w:w="0" w:type="dxa"/>
          <w:left w:w="0" w:type="dxa"/>
          <w:bottom w:w="0" w:type="dxa"/>
          <w:right w:w="0" w:type="dxa"/>
        </w:tblCellMar>
      </w:tblPr>
      <w:tr>
        <w:trPr>
          <w:trHeight w:val="203"/>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81"/>
              </w:rPr>
              <w:t>additions.....</w:t>
            </w:r>
          </w:p>
        </w:tc>
        <w:tc>
          <w:tcPr>
            <w:tcW w:w="296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(11,290) (300) (11,590)</w:t>
            </w:r>
          </w:p>
        </w:tc>
      </w:tr>
      <w:tr>
        <w:trPr>
          <w:trHeight w:val="203"/>
        </w:trPr>
        <w:tc>
          <w:tcPr>
            <w:tcW w:w="3700" w:type="dxa"/>
            <w:vAlign w:val="bottom"/>
            <w:gridSpan w:val="4"/>
          </w:tcPr>
          <w:p>
            <w:pPr>
              <w:jc w:val="center"/>
              <w:ind w:left="655"/>
              <w:spacing w:after="0" w:line="203" w:lineRule="exact"/>
              <w:rPr>
                <w:sz w:val="20"/>
                <w:szCs w:val="20"/>
                <w:color w:val="auto"/>
              </w:rPr>
            </w:pPr>
            <w:r>
              <w:rPr>
                <w:rFonts w:ascii="Courier New" w:cs="Courier New" w:eastAsia="Courier New" w:hAnsi="Courier New"/>
                <w:sz w:val="18"/>
                <w:szCs w:val="18"/>
                <w:color w:val="auto"/>
                <w:w w:val="97"/>
              </w:rPr>
              <w:t>(Increase) decrease in other</w:t>
            </w: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receivables.....</w:t>
            </w:r>
          </w:p>
        </w:tc>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(1,054) 1,580 (509) 17</w:t>
            </w:r>
          </w:p>
        </w:tc>
      </w:tr>
      <w:tr>
        <w:trPr>
          <w:trHeight w:val="203"/>
        </w:trPr>
        <w:tc>
          <w:tcPr>
            <w:tcW w:w="3700" w:type="dxa"/>
            <w:vAlign w:val="bottom"/>
            <w:gridSpan w:val="4"/>
          </w:tcPr>
          <w:p>
            <w:pPr>
              <w:jc w:val="center"/>
              <w:ind w:left="655"/>
              <w:spacing w:after="0" w:line="203" w:lineRule="exact"/>
              <w:rPr>
                <w:sz w:val="20"/>
                <w:szCs w:val="20"/>
                <w:color w:val="auto"/>
              </w:rPr>
            </w:pPr>
            <w:r>
              <w:rPr>
                <w:rFonts w:ascii="Courier New" w:cs="Courier New" w:eastAsia="Courier New" w:hAnsi="Courier New"/>
                <w:sz w:val="18"/>
                <w:szCs w:val="18"/>
                <w:color w:val="auto"/>
                <w:w w:val="97"/>
              </w:rPr>
              <w:t>Investment distributions and</w:t>
            </w: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sales...........</w:t>
            </w:r>
          </w:p>
        </w:tc>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1,574 1,574 Investment</w:t>
            </w:r>
          </w:p>
        </w:tc>
      </w:tr>
      <w:tr>
        <w:trPr>
          <w:trHeight w:val="203"/>
        </w:trPr>
        <w:tc>
          <w:tcPr>
            <w:tcW w:w="3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contributions and purchases.......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(7,837)</w:t>
            </w:r>
          </w:p>
        </w:tc>
      </w:tr>
      <w:tr>
        <w:trPr>
          <w:trHeight w:val="203"/>
        </w:trPr>
        <w:tc>
          <w:tcPr>
            <w:tcW w:w="44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(7,837) Net acquisitions of businesses,</w:t>
            </w:r>
          </w:p>
        </w:tc>
      </w:tr>
      <w:tr>
        <w:trPr>
          <w:trHeight w:val="203"/>
        </w:trPr>
        <w:tc>
          <w:tcPr>
            <w:tcW w:w="1480" w:type="dxa"/>
            <w:vAlign w:val="bottom"/>
          </w:tcPr>
          <w:p>
            <w:pPr>
              <w:spacing w:after="0"/>
              <w:rPr>
                <w:sz w:val="17"/>
                <w:szCs w:val="17"/>
                <w:color w:val="auto"/>
              </w:rPr>
            </w:pPr>
          </w:p>
        </w:tc>
        <w:tc>
          <w:tcPr>
            <w:tcW w:w="2220" w:type="dxa"/>
            <w:vAlign w:val="bottom"/>
            <w:gridSpan w:val="3"/>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including cash</w:t>
            </w: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acquired..............................</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(6,094)</w:t>
            </w:r>
          </w:p>
        </w:tc>
        <w:tc>
          <w:tcPr>
            <w:tcW w:w="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125</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(5,969)</w:t>
            </w:r>
          </w:p>
        </w:tc>
        <w:tc>
          <w:tcPr>
            <w:tcW w:w="740" w:type="dxa"/>
            <w:vAlign w:val="bottom"/>
          </w:tcPr>
          <w:p>
            <w:pPr>
              <w:spacing w:after="0"/>
              <w:rPr>
                <w:sz w:val="17"/>
                <w:szCs w:val="17"/>
                <w:color w:val="auto"/>
              </w:rPr>
            </w:pPr>
          </w:p>
        </w:tc>
      </w:tr>
    </w:tbl>
    <w:p>
      <w:pPr>
        <w:spacing w:after="0" w:line="207" w:lineRule="exact"/>
        <w:rPr>
          <w:sz w:val="20"/>
          <w:szCs w:val="20"/>
          <w:color w:val="auto"/>
        </w:rPr>
      </w:pPr>
    </w:p>
    <w:p>
      <w:pPr>
        <w:ind w:left="580" w:right="5519" w:hanging="520"/>
        <w:spacing w:after="0" w:line="235" w:lineRule="auto"/>
        <w:tabs>
          <w:tab w:leader="none" w:pos="580" w:val="left"/>
        </w:tabs>
        <w:numPr>
          <w:ilvl w:val="0"/>
          <w:numId w:val="5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(79) Net cash (used in) provided by investing activities of continuing</w:t>
      </w:r>
    </w:p>
    <w:tbl>
      <w:tblPr>
        <w:tblLayout w:type="fixed"/>
        <w:tblInd w:w="32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operations........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9"/>
              </w:rPr>
              <w:t>(24,773) 1,398 (509)</w:t>
            </w:r>
          </w:p>
        </w:tc>
      </w:tr>
    </w:tbl>
    <w:p>
      <w:pPr>
        <w:ind w:left="120"/>
        <w:spacing w:after="0" w:line="238" w:lineRule="auto"/>
        <w:rPr>
          <w:sz w:val="20"/>
          <w:szCs w:val="20"/>
          <w:color w:val="auto"/>
        </w:rPr>
      </w:pPr>
      <w:r>
        <w:rPr>
          <w:rFonts w:ascii="Courier New" w:cs="Courier New" w:eastAsia="Courier New" w:hAnsi="Courier New"/>
          <w:sz w:val="18"/>
          <w:szCs w:val="18"/>
          <w:color w:val="auto"/>
        </w:rPr>
        <w:t>(23,884) FINANCING ACTIVITIES Proceeds from</w:t>
      </w:r>
    </w:p>
    <w:p>
      <w:pPr>
        <w:ind w:left="120"/>
        <w:spacing w:after="0"/>
        <w:rPr>
          <w:sz w:val="20"/>
          <w:szCs w:val="20"/>
          <w:color w:val="auto"/>
        </w:rPr>
      </w:pPr>
      <w:r>
        <w:rPr>
          <w:rFonts w:ascii="Courier New" w:cs="Courier New" w:eastAsia="Courier New" w:hAnsi="Courier New"/>
          <w:sz w:val="18"/>
          <w:szCs w:val="18"/>
          <w:color w:val="auto"/>
        </w:rPr>
        <w:t>long-term debt issuances....... 8,396 8,396</w:t>
      </w:r>
    </w:p>
    <w:p>
      <w:pPr>
        <w:ind w:left="1160"/>
        <w:spacing w:after="0" w:line="237" w:lineRule="auto"/>
        <w:rPr>
          <w:sz w:val="20"/>
          <w:szCs w:val="20"/>
          <w:color w:val="auto"/>
        </w:rPr>
      </w:pPr>
      <w:r>
        <w:rPr>
          <w:rFonts w:ascii="Courier New" w:cs="Courier New" w:eastAsia="Courier New" w:hAnsi="Courier New"/>
          <w:sz w:val="18"/>
          <w:szCs w:val="18"/>
          <w:color w:val="auto"/>
        </w:rPr>
        <w:t>Retirement of long-term</w:t>
      </w:r>
    </w:p>
    <w:p>
      <w:pPr>
        <w:ind w:left="420"/>
        <w:spacing w:after="0" w:line="238" w:lineRule="auto"/>
        <w:rPr>
          <w:sz w:val="20"/>
          <w:szCs w:val="20"/>
          <w:color w:val="auto"/>
        </w:rPr>
      </w:pPr>
      <w:r>
        <w:rPr>
          <w:rFonts w:ascii="Courier New" w:cs="Courier New" w:eastAsia="Courier New" w:hAnsi="Courier New"/>
          <w:sz w:val="18"/>
          <w:szCs w:val="18"/>
          <w:color w:val="auto"/>
        </w:rPr>
        <w:t>debt................. (2,255) (2,255)</w:t>
      </w:r>
    </w:p>
    <w:p>
      <w:pPr>
        <w:ind w:left="1160"/>
        <w:spacing w:after="0"/>
        <w:rPr>
          <w:sz w:val="20"/>
          <w:szCs w:val="20"/>
          <w:color w:val="auto"/>
        </w:rPr>
      </w:pPr>
      <w:r>
        <w:rPr>
          <w:rFonts w:ascii="Courier New" w:cs="Courier New" w:eastAsia="Courier New" w:hAnsi="Courier New"/>
          <w:sz w:val="18"/>
          <w:szCs w:val="18"/>
          <w:color w:val="auto"/>
        </w:rPr>
        <w:t>Issuance of convertible</w:t>
      </w:r>
    </w:p>
    <w:p>
      <w:pPr>
        <w:ind w:left="420"/>
        <w:spacing w:after="0" w:line="237" w:lineRule="auto"/>
        <w:rPr>
          <w:sz w:val="20"/>
          <w:szCs w:val="20"/>
          <w:color w:val="auto"/>
        </w:rPr>
      </w:pPr>
      <w:r>
        <w:rPr>
          <w:rFonts w:ascii="Courier New" w:cs="Courier New" w:eastAsia="Courier New" w:hAnsi="Courier New"/>
          <w:sz w:val="18"/>
          <w:szCs w:val="18"/>
          <w:color w:val="auto"/>
        </w:rPr>
        <w:t>securities........... 4,638 4,638 Net</w:t>
      </w:r>
    </w:p>
    <w:p>
      <w:pPr>
        <w:ind w:left="220"/>
        <w:spacing w:after="0"/>
        <w:rPr>
          <w:sz w:val="20"/>
          <w:szCs w:val="20"/>
          <w:color w:val="auto"/>
        </w:rPr>
      </w:pPr>
      <w:r>
        <w:rPr>
          <w:rFonts w:ascii="Courier New" w:cs="Courier New" w:eastAsia="Courier New" w:hAnsi="Courier New"/>
          <w:sz w:val="18"/>
          <w:szCs w:val="18"/>
          <w:color w:val="auto"/>
        </w:rPr>
        <w:t>acquisition of treasury shares...........</w:t>
      </w:r>
    </w:p>
    <w:p>
      <w:pPr>
        <w:ind w:left="1060"/>
        <w:spacing w:after="0" w:line="237" w:lineRule="auto"/>
        <w:rPr>
          <w:sz w:val="20"/>
          <w:szCs w:val="20"/>
          <w:color w:val="auto"/>
        </w:rPr>
      </w:pPr>
      <w:r>
        <w:rPr>
          <w:rFonts w:ascii="Courier New" w:cs="Courier New" w:eastAsia="Courier New" w:hAnsi="Courier New"/>
          <w:sz w:val="18"/>
          <w:szCs w:val="18"/>
          <w:color w:val="auto"/>
        </w:rPr>
        <w:t>(4,624) (4,624) Dividends</w:t>
      </w:r>
    </w:p>
    <w:p>
      <w:pPr>
        <w:ind w:left="220"/>
        <w:spacing w:after="0"/>
        <w:rPr>
          <w:sz w:val="20"/>
          <w:szCs w:val="20"/>
          <w:color w:val="auto"/>
        </w:rPr>
      </w:pPr>
      <w:r>
        <w:rPr>
          <w:rFonts w:ascii="Courier New" w:cs="Courier New" w:eastAsia="Courier New" w:hAnsi="Courier New"/>
          <w:sz w:val="18"/>
          <w:szCs w:val="18"/>
          <w:color w:val="auto"/>
        </w:rPr>
        <w:t>paid............................... (904)</w:t>
      </w:r>
    </w:p>
    <w:p>
      <w:pPr>
        <w:ind w:left="380"/>
        <w:spacing w:after="0" w:line="237" w:lineRule="auto"/>
        <w:rPr>
          <w:sz w:val="20"/>
          <w:szCs w:val="20"/>
          <w:color w:val="auto"/>
        </w:rPr>
      </w:pPr>
      <w:r>
        <w:rPr>
          <w:rFonts w:ascii="Courier New" w:cs="Courier New" w:eastAsia="Courier New" w:hAnsi="Courier New"/>
          <w:sz w:val="18"/>
          <w:szCs w:val="18"/>
          <w:color w:val="auto"/>
        </w:rPr>
        <w:t>(1,808) (2,712) Increase (decrease) in</w:t>
      </w:r>
    </w:p>
    <w:p>
      <w:pPr>
        <w:ind w:left="1220"/>
        <w:spacing w:after="0" w:line="238" w:lineRule="auto"/>
        <w:rPr>
          <w:sz w:val="20"/>
          <w:szCs w:val="20"/>
          <w:color w:val="auto"/>
        </w:rPr>
      </w:pPr>
      <w:r>
        <w:rPr>
          <w:rFonts w:ascii="Courier New" w:cs="Courier New" w:eastAsia="Courier New" w:hAnsi="Courier New"/>
          <w:sz w:val="18"/>
          <w:szCs w:val="18"/>
          <w:color w:val="auto"/>
        </w:rPr>
        <w:t>short-term borrowings,</w:t>
      </w:r>
    </w:p>
    <w:p>
      <w:pPr>
        <w:ind w:left="120"/>
        <w:spacing w:after="0"/>
        <w:rPr>
          <w:sz w:val="20"/>
          <w:szCs w:val="20"/>
          <w:color w:val="auto"/>
        </w:rPr>
      </w:pPr>
      <w:r>
        <w:rPr>
          <w:rFonts w:ascii="Courier New" w:cs="Courier New" w:eastAsia="Courier New" w:hAnsi="Courier New"/>
          <w:sz w:val="18"/>
          <w:szCs w:val="18"/>
          <w:color w:val="auto"/>
        </w:rPr>
        <w:t>net........................................</w:t>
      </w:r>
    </w:p>
    <w:p>
      <w:pPr>
        <w:ind w:left="1220"/>
        <w:spacing w:after="0" w:line="237" w:lineRule="auto"/>
        <w:rPr>
          <w:sz w:val="20"/>
          <w:szCs w:val="20"/>
          <w:color w:val="auto"/>
        </w:rPr>
      </w:pPr>
      <w:r>
        <w:rPr>
          <w:rFonts w:ascii="Courier New" w:cs="Courier New" w:eastAsia="Courier New" w:hAnsi="Courier New"/>
          <w:sz w:val="18"/>
          <w:szCs w:val="18"/>
          <w:color w:val="auto"/>
        </w:rPr>
        <w:t>8,769 (5) 1,409 10,173</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5,067 (3,929) (900) 238 Net cash provided by</w:t>
      </w:r>
    </w:p>
    <w:p>
      <w:pPr>
        <w:ind w:left="60"/>
        <w:spacing w:after="0"/>
        <w:rPr>
          <w:sz w:val="20"/>
          <w:szCs w:val="20"/>
          <w:color w:val="auto"/>
        </w:rPr>
      </w:pPr>
      <w:r>
        <w:rPr>
          <w:rFonts w:ascii="Courier New" w:cs="Courier New" w:eastAsia="Courier New" w:hAnsi="Courier New"/>
          <w:sz w:val="18"/>
          <w:szCs w:val="18"/>
          <w:color w:val="auto"/>
        </w:rPr>
        <w:t>(used in) financing activities of continuing</w:t>
      </w:r>
    </w:p>
    <w:tbl>
      <w:tblPr>
        <w:tblLayout w:type="fixed"/>
        <w:tblInd w:w="60" w:type="dxa"/>
        <w:tblCellMar>
          <w:top w:w="0" w:type="dxa"/>
          <w:left w:w="0" w:type="dxa"/>
          <w:bottom w:w="0" w:type="dxa"/>
          <w:right w:w="0" w:type="dxa"/>
        </w:tblCellMar>
      </w:tblPr>
      <w:tr>
        <w:trPr>
          <w:trHeight w:val="202"/>
        </w:trPr>
        <w:tc>
          <w:tcPr>
            <w:tcW w:w="2000" w:type="dxa"/>
            <w:vAlign w:val="bottom"/>
          </w:tcPr>
          <w:p>
            <w:pPr>
              <w:spacing w:after="0" w:line="202" w:lineRule="exact"/>
              <w:rPr>
                <w:sz w:val="20"/>
                <w:szCs w:val="20"/>
                <w:color w:val="auto"/>
              </w:rPr>
            </w:pPr>
            <w:r>
              <w:rPr>
                <w:rFonts w:ascii="Courier New" w:cs="Courier New" w:eastAsia="Courier New" w:hAnsi="Courier New"/>
                <w:sz w:val="18"/>
                <w:szCs w:val="18"/>
                <w:color w:val="auto"/>
              </w:rPr>
              <w:t>operations........</w:t>
            </w:r>
          </w:p>
        </w:tc>
        <w:tc>
          <w:tcPr>
            <w:tcW w:w="2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19,087 (5,742) 509 13,854</w:t>
            </w:r>
          </w:p>
        </w:tc>
      </w:tr>
      <w:tr>
        <w:trPr>
          <w:trHeight w:val="203"/>
        </w:trPr>
        <w:tc>
          <w:tcPr>
            <w:tcW w:w="46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Net cash used in discontinued</w:t>
            </w:r>
          </w:p>
        </w:tc>
      </w:tr>
      <w:tr>
        <w:trPr>
          <w:trHeight w:val="203"/>
        </w:trPr>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2"/>
              </w:rPr>
              <w:t>operations.....</w:t>
            </w:r>
          </w:p>
        </w:tc>
        <w:tc>
          <w:tcPr>
            <w:tcW w:w="2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(2,594) (2,594) Net</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(decrease) increase in cash and cash</w:t>
      </w:r>
    </w:p>
    <w:p>
      <w:pPr>
        <w:ind w:left="120"/>
        <w:spacing w:after="0"/>
        <w:rPr>
          <w:sz w:val="20"/>
          <w:szCs w:val="20"/>
          <w:color w:val="auto"/>
        </w:rPr>
      </w:pPr>
      <w:r>
        <w:rPr>
          <w:rFonts w:ascii="Courier New" w:cs="Courier New" w:eastAsia="Courier New" w:hAnsi="Courier New"/>
          <w:sz w:val="18"/>
          <w:szCs w:val="18"/>
          <w:color w:val="auto"/>
        </w:rPr>
        <w:t>equivalents................................</w:t>
      </w:r>
    </w:p>
    <w:p>
      <w:pPr>
        <w:jc w:val="center"/>
        <w:ind w:right="5479"/>
        <w:spacing w:after="0" w:line="237" w:lineRule="auto"/>
        <w:rPr>
          <w:sz w:val="20"/>
          <w:szCs w:val="20"/>
          <w:color w:val="auto"/>
        </w:rPr>
      </w:pPr>
      <w:r>
        <w:rPr>
          <w:rFonts w:ascii="Courier New" w:cs="Courier New" w:eastAsia="Courier New" w:hAnsi="Courier New"/>
          <w:sz w:val="18"/>
          <w:szCs w:val="18"/>
          <w:color w:val="auto"/>
        </w:rPr>
        <w:t>(2,121) 6 (2,115) Cash and cash equivalents</w:t>
      </w:r>
    </w:p>
    <w:p>
      <w:pPr>
        <w:ind w:left="1580"/>
        <w:spacing w:after="0" w:line="238" w:lineRule="auto"/>
        <w:rPr>
          <w:sz w:val="20"/>
          <w:szCs w:val="20"/>
          <w:color w:val="auto"/>
        </w:rPr>
      </w:pPr>
      <w:r>
        <w:rPr>
          <w:rFonts w:ascii="Courier New" w:cs="Courier New" w:eastAsia="Courier New" w:hAnsi="Courier New"/>
          <w:sz w:val="18"/>
          <w:szCs w:val="18"/>
          <w:color w:val="auto"/>
        </w:rPr>
        <w:t>at beginning of</w:t>
      </w:r>
    </w:p>
    <w:p>
      <w:pPr>
        <w:ind w:left="120"/>
        <w:spacing w:after="0"/>
        <w:rPr>
          <w:sz w:val="20"/>
          <w:szCs w:val="20"/>
          <w:color w:val="auto"/>
        </w:rPr>
      </w:pPr>
      <w:r>
        <w:rPr>
          <w:rFonts w:ascii="Courier New" w:cs="Courier New" w:eastAsia="Courier New" w:hAnsi="Courier New"/>
          <w:sz w:val="18"/>
          <w:szCs w:val="18"/>
          <w:color w:val="auto"/>
        </w:rPr>
        <w:t>year.......................................</w:t>
      </w:r>
    </w:p>
    <w:p>
      <w:pPr>
        <w:ind w:left="60"/>
        <w:spacing w:after="0" w:line="237" w:lineRule="auto"/>
        <w:rPr>
          <w:sz w:val="20"/>
          <w:szCs w:val="20"/>
          <w:color w:val="auto"/>
        </w:rPr>
      </w:pPr>
      <w:r>
        <w:rPr>
          <w:rFonts w:ascii="Courier New" w:cs="Courier New" w:eastAsia="Courier New" w:hAnsi="Courier New"/>
          <w:sz w:val="18"/>
          <w:szCs w:val="18"/>
          <w:color w:val="auto"/>
        </w:rPr>
        <w:t>3,133 3,133 Cash and cash equivalents at end</w:t>
      </w:r>
    </w:p>
    <w:p>
      <w:pPr>
        <w:ind w:left="160"/>
        <w:spacing w:after="0"/>
        <w:rPr>
          <w:sz w:val="20"/>
          <w:szCs w:val="20"/>
          <w:color w:val="auto"/>
        </w:rPr>
      </w:pPr>
      <w:r>
        <w:rPr>
          <w:rFonts w:ascii="Courier New" w:cs="Courier New" w:eastAsia="Courier New" w:hAnsi="Courier New"/>
          <w:sz w:val="18"/>
          <w:szCs w:val="18"/>
          <w:color w:val="auto"/>
        </w:rPr>
        <w:t>of year..... $ 1,012 $ 6 $ -- $ -- $ 1,018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5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XII-155</w:t>
      </w:r>
    </w:p>
    <w:p>
      <w:pPr>
        <w:sectPr>
          <w:pgSz w:w="11900" w:h="16838" w:orient="portrait"/>
          <w:cols w:equalWidth="0" w:num="1">
            <w:col w:w="10219"/>
          </w:cols>
          <w:pgMar w:left="240" w:top="718" w:right="1440" w:bottom="1440" w:gutter="0" w:footer="0" w:header="0"/>
        </w:sectPr>
      </w:pPr>
    </w:p>
    <w:bookmarkStart w:id="656" w:name="page657"/>
    <w:bookmarkEnd w:id="656"/>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unaudited pro forma combined condensed financial statements set forth below for AT&amp;T give effect to</w:t>
      </w:r>
    </w:p>
    <w:p>
      <w:pPr>
        <w:spacing w:after="0" w:line="203" w:lineRule="exact"/>
        <w:rPr>
          <w:sz w:val="20"/>
          <w:szCs w:val="20"/>
          <w:color w:val="auto"/>
        </w:rPr>
      </w:pPr>
    </w:p>
    <w:p>
      <w:pPr>
        <w:ind w:left="740" w:hanging="205"/>
        <w:spacing w:after="0"/>
        <w:tabs>
          <w:tab w:leader="none" w:pos="740" w:val="left"/>
        </w:tabs>
        <w:numPr>
          <w:ilvl w:val="0"/>
          <w:numId w:val="5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Liberty Media Group distribution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distribution</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(collectively, the AT&amp;T restructuring events), as if such events had been completed on January 1, 1999 for income statement purposes, and at December 31,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XII-156</w:t>
      </w:r>
    </w:p>
    <w:p>
      <w:pPr>
        <w:sectPr>
          <w:pgSz w:w="11900" w:h="16838" w:orient="portrait"/>
          <w:cols w:equalWidth="0" w:num="1">
            <w:col w:w="10219"/>
          </w:cols>
          <w:pgMar w:left="240" w:top="717" w:right="1440" w:bottom="1440" w:gutter="0" w:footer="0" w:header="0"/>
        </w:sectPr>
      </w:pPr>
    </w:p>
    <w:bookmarkStart w:id="657" w:name="page658"/>
    <w:bookmarkEnd w:id="657"/>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AT&amp;T BROADBAND PRO HISTORICAL GROUP OTHER FORMA</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AT&amp;T(a) DISTRIBUTION(e) ADJUSTMENTS(g) AT&amp;T ------</w:t>
      </w:r>
    </w:p>
    <w:p>
      <w:pPr>
        <w:spacing w:after="0" w:line="16" w:lineRule="exact"/>
        <w:rPr>
          <w:sz w:val="20"/>
          <w:szCs w:val="20"/>
          <w:color w:val="auto"/>
        </w:rPr>
      </w:pPr>
    </w:p>
    <w:p>
      <w:pPr>
        <w:ind w:left="840" w:hanging="522"/>
        <w:spacing w:after="0"/>
        <w:tabs>
          <w:tab w:leader="none" w:pos="840" w:val="left"/>
        </w:tabs>
        <w:numPr>
          <w:ilvl w:val="0"/>
          <w:numId w:val="5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 ASSETS Cash and cash</w:t>
      </w:r>
    </w:p>
    <w:p>
      <w:pPr>
        <w:ind w:left="60"/>
        <w:spacing w:after="0"/>
        <w:rPr>
          <w:sz w:val="20"/>
          <w:szCs w:val="20"/>
          <w:color w:val="auto"/>
        </w:rPr>
      </w:pPr>
      <w:r>
        <w:rPr>
          <w:rFonts w:ascii="Courier New" w:cs="Courier New" w:eastAsia="Courier New" w:hAnsi="Courier New"/>
          <w:sz w:val="18"/>
          <w:szCs w:val="18"/>
          <w:color w:val="auto"/>
        </w:rPr>
        <w:t>equivalents.......................... $ 10,592 $ -</w:t>
      </w:r>
    </w:p>
    <w:p>
      <w:pPr>
        <w:ind w:left="260"/>
        <w:spacing w:after="0" w:line="237" w:lineRule="auto"/>
        <w:rPr>
          <w:sz w:val="20"/>
          <w:szCs w:val="20"/>
          <w:color w:val="auto"/>
        </w:rPr>
      </w:pPr>
      <w:r>
        <w:rPr>
          <w:rFonts w:ascii="Courier New" w:cs="Courier New" w:eastAsia="Courier New" w:hAnsi="Courier New"/>
          <w:sz w:val="18"/>
          <w:szCs w:val="18"/>
          <w:color w:val="auto"/>
        </w:rPr>
        <w:t>- $ 88 $10,680 3,959(f) (3,959)(f) Receivable-</w:t>
      </w:r>
    </w:p>
    <w:p>
      <w:pPr>
        <w:ind w:left="260"/>
        <w:spacing w:after="0" w:line="238" w:lineRule="auto"/>
        <w:rPr>
          <w:sz w:val="20"/>
          <w:szCs w:val="20"/>
          <w:color w:val="auto"/>
        </w:rPr>
      </w:pPr>
      <w:r>
        <w:rPr>
          <w:rFonts w:ascii="Courier New" w:cs="Courier New" w:eastAsia="Courier New" w:hAnsi="Courier New"/>
          <w:sz w:val="18"/>
          <w:szCs w:val="18"/>
          <w:color w:val="auto"/>
        </w:rPr>
        <w:t>net..................................... 9,381</w:t>
      </w:r>
    </w:p>
    <w:p>
      <w:pPr>
        <w:ind w:left="2000"/>
        <w:spacing w:after="0"/>
        <w:rPr>
          <w:sz w:val="20"/>
          <w:szCs w:val="20"/>
          <w:color w:val="auto"/>
        </w:rPr>
      </w:pPr>
      <w:r>
        <w:rPr>
          <w:rFonts w:ascii="Courier New" w:cs="Courier New" w:eastAsia="Courier New" w:hAnsi="Courier New"/>
          <w:sz w:val="18"/>
          <w:szCs w:val="18"/>
          <w:color w:val="auto"/>
        </w:rPr>
        <w:t>(798) 2 8,585</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060"/>
        <w:spacing w:after="0"/>
        <w:rPr>
          <w:sz w:val="20"/>
          <w:szCs w:val="20"/>
          <w:color w:val="auto"/>
        </w:rPr>
      </w:pPr>
      <w:r>
        <w:rPr>
          <w:rFonts w:ascii="Courier New" w:cs="Courier New" w:eastAsia="Courier New" w:hAnsi="Courier New"/>
          <w:sz w:val="18"/>
          <w:szCs w:val="18"/>
          <w:color w:val="auto"/>
        </w:rPr>
        <w:t>668 (668) -- -- Deferred income</w:t>
      </w:r>
    </w:p>
    <w:p>
      <w:pPr>
        <w:ind w:left="260"/>
        <w:spacing w:after="0" w:line="237" w:lineRule="auto"/>
        <w:rPr>
          <w:sz w:val="20"/>
          <w:szCs w:val="20"/>
          <w:color w:val="auto"/>
        </w:rPr>
      </w:pPr>
      <w:r>
        <w:rPr>
          <w:rFonts w:ascii="Courier New" w:cs="Courier New" w:eastAsia="Courier New" w:hAnsi="Courier New"/>
          <w:sz w:val="18"/>
          <w:szCs w:val="18"/>
          <w:color w:val="auto"/>
        </w:rPr>
        <w:t>taxes.............................. 1,230 (38)</w:t>
      </w:r>
    </w:p>
    <w:p>
      <w:pPr>
        <w:ind w:left="1680"/>
        <w:spacing w:after="0"/>
        <w:rPr>
          <w:sz w:val="20"/>
          <w:szCs w:val="20"/>
          <w:color w:val="auto"/>
        </w:rPr>
      </w:pPr>
      <w:r>
        <w:rPr>
          <w:rFonts w:ascii="Courier New" w:cs="Courier New" w:eastAsia="Courier New" w:hAnsi="Courier New"/>
          <w:sz w:val="18"/>
          <w:szCs w:val="18"/>
          <w:color w:val="auto"/>
        </w:rPr>
        <w:t>1,192 Other current</w:t>
      </w:r>
    </w:p>
    <w:p>
      <w:pPr>
        <w:ind w:left="60"/>
        <w:spacing w:after="0" w:line="237" w:lineRule="auto"/>
        <w:rPr>
          <w:sz w:val="20"/>
          <w:szCs w:val="20"/>
          <w:color w:val="auto"/>
        </w:rPr>
      </w:pPr>
      <w:r>
        <w:rPr>
          <w:rFonts w:ascii="Courier New" w:cs="Courier New" w:eastAsia="Courier New" w:hAnsi="Courier New"/>
          <w:sz w:val="18"/>
          <w:szCs w:val="18"/>
          <w:color w:val="auto"/>
        </w:rPr>
        <w:t>assets............................... 657 (184) 41</w:t>
      </w:r>
    </w:p>
    <w:p>
      <w:pPr>
        <w:ind w:left="420"/>
        <w:spacing w:after="0" w:line="238" w:lineRule="auto"/>
        <w:rPr>
          <w:sz w:val="20"/>
          <w:szCs w:val="20"/>
          <w:color w:val="auto"/>
        </w:rPr>
      </w:pPr>
      <w:r>
        <w:rPr>
          <w:rFonts w:ascii="Courier New" w:cs="Courier New" w:eastAsia="Courier New" w:hAnsi="Courier New"/>
          <w:sz w:val="18"/>
          <w:szCs w:val="18"/>
          <w:color w:val="auto"/>
        </w:rPr>
        <w:t>514 3,959(f) (3,959)(f) Property, plant and</w:t>
      </w:r>
    </w:p>
    <w:p>
      <w:pPr>
        <w:ind w:left="60"/>
        <w:spacing w:after="0"/>
        <w:rPr>
          <w:sz w:val="20"/>
          <w:szCs w:val="20"/>
          <w:color w:val="auto"/>
        </w:rPr>
      </w:pPr>
      <w:r>
        <w:rPr>
          <w:rFonts w:ascii="Courier New" w:cs="Courier New" w:eastAsia="Courier New" w:hAnsi="Courier New"/>
          <w:sz w:val="18"/>
          <w:szCs w:val="18"/>
          <w:color w:val="auto"/>
        </w:rPr>
        <w:t>equipment-net.................. 41,322 (14,519) --</w:t>
      </w:r>
    </w:p>
    <w:p>
      <w:pPr>
        <w:ind w:left="1480"/>
        <w:spacing w:after="0" w:line="237" w:lineRule="auto"/>
        <w:rPr>
          <w:sz w:val="20"/>
          <w:szCs w:val="20"/>
          <w:color w:val="auto"/>
        </w:rPr>
      </w:pPr>
      <w:r>
        <w:rPr>
          <w:rFonts w:ascii="Courier New" w:cs="Courier New" w:eastAsia="Courier New" w:hAnsi="Courier New"/>
          <w:sz w:val="18"/>
          <w:szCs w:val="18"/>
          <w:color w:val="auto"/>
        </w:rPr>
        <w:t>26,803 Franchise costs-</w:t>
      </w:r>
    </w:p>
    <w:p>
      <w:pPr>
        <w:ind w:left="480"/>
        <w:spacing w:after="0"/>
        <w:rPr>
          <w:sz w:val="20"/>
          <w:szCs w:val="20"/>
          <w:color w:val="auto"/>
        </w:rPr>
      </w:pPr>
      <w:r>
        <w:rPr>
          <w:rFonts w:ascii="Courier New" w:cs="Courier New" w:eastAsia="Courier New" w:hAnsi="Courier New"/>
          <w:sz w:val="18"/>
          <w:szCs w:val="18"/>
          <w:color w:val="auto"/>
        </w:rPr>
        <w:t>net................................ 42,819</w:t>
      </w:r>
    </w:p>
    <w:p>
      <w:pPr>
        <w:ind w:left="1420"/>
        <w:spacing w:after="0" w:line="237" w:lineRule="auto"/>
        <w:rPr>
          <w:sz w:val="20"/>
          <w:szCs w:val="20"/>
          <w:color w:val="auto"/>
        </w:rPr>
      </w:pPr>
      <w:r>
        <w:rPr>
          <w:rFonts w:ascii="Courier New" w:cs="Courier New" w:eastAsia="Courier New" w:hAnsi="Courier New"/>
          <w:sz w:val="18"/>
          <w:szCs w:val="18"/>
          <w:color w:val="auto"/>
        </w:rPr>
        <w:t>(42,819) -- -- Goodwill-</w:t>
      </w:r>
    </w:p>
    <w:p>
      <w:pPr>
        <w:ind w:left="100"/>
        <w:spacing w:after="0"/>
        <w:rPr>
          <w:sz w:val="20"/>
          <w:szCs w:val="20"/>
          <w:color w:val="auto"/>
        </w:rPr>
      </w:pPr>
      <w:r>
        <w:rPr>
          <w:rFonts w:ascii="Courier New" w:cs="Courier New" w:eastAsia="Courier New" w:hAnsi="Courier New"/>
          <w:sz w:val="18"/>
          <w:szCs w:val="18"/>
          <w:color w:val="auto"/>
        </w:rPr>
        <w:t>net....................................... 24,675</w:t>
      </w:r>
    </w:p>
    <w:p>
      <w:pPr>
        <w:ind w:left="220"/>
        <w:spacing w:after="0" w:line="237" w:lineRule="auto"/>
        <w:rPr>
          <w:sz w:val="20"/>
          <w:szCs w:val="20"/>
          <w:color w:val="auto"/>
        </w:rPr>
      </w:pPr>
      <w:r>
        <w:rPr>
          <w:rFonts w:ascii="Courier New" w:cs="Courier New" w:eastAsia="Courier New" w:hAnsi="Courier New"/>
          <w:sz w:val="18"/>
          <w:szCs w:val="18"/>
          <w:color w:val="auto"/>
        </w:rPr>
        <w:t>(19,361) -- 5,314 Other investments and related</w:t>
      </w:r>
    </w:p>
    <w:p>
      <w:pPr>
        <w:ind w:left="260"/>
        <w:spacing w:after="0" w:line="238" w:lineRule="auto"/>
        <w:rPr>
          <w:sz w:val="20"/>
          <w:szCs w:val="20"/>
          <w:color w:val="auto"/>
        </w:rPr>
      </w:pPr>
      <w:r>
        <w:rPr>
          <w:rFonts w:ascii="Courier New" w:cs="Courier New" w:eastAsia="Courier New" w:hAnsi="Courier New"/>
          <w:sz w:val="18"/>
          <w:szCs w:val="18"/>
          <w:color w:val="auto"/>
        </w:rPr>
        <w:t>advances............. 23,818 (21,913) -- 1,905</w:t>
      </w:r>
    </w:p>
    <w:p>
      <w:pPr>
        <w:ind w:left="1900"/>
        <w:spacing w:after="0"/>
        <w:rPr>
          <w:sz w:val="20"/>
          <w:szCs w:val="20"/>
          <w:color w:val="auto"/>
        </w:rPr>
      </w:pPr>
      <w:r>
        <w:rPr>
          <w:rFonts w:ascii="Courier New" w:cs="Courier New" w:eastAsia="Courier New" w:hAnsi="Courier New"/>
          <w:sz w:val="18"/>
          <w:szCs w:val="18"/>
          <w:color w:val="auto"/>
        </w:rPr>
        <w:t>Prepaid pension</w:t>
      </w:r>
    </w:p>
    <w:p>
      <w:pPr>
        <w:ind w:left="160"/>
        <w:spacing w:after="0" w:line="237" w:lineRule="auto"/>
        <w:rPr>
          <w:sz w:val="20"/>
          <w:szCs w:val="20"/>
          <w:color w:val="auto"/>
        </w:rPr>
      </w:pPr>
      <w:r>
        <w:rPr>
          <w:rFonts w:ascii="Courier New" w:cs="Courier New" w:eastAsia="Courier New" w:hAnsi="Courier New"/>
          <w:sz w:val="18"/>
          <w:szCs w:val="18"/>
          <w:color w:val="auto"/>
        </w:rPr>
        <w:t>costs.............................. 3,337 -- (8)</w:t>
      </w:r>
    </w:p>
    <w:p>
      <w:pPr>
        <w:ind w:left="2100"/>
        <w:spacing w:after="0"/>
        <w:rPr>
          <w:sz w:val="20"/>
          <w:szCs w:val="20"/>
          <w:color w:val="auto"/>
        </w:rPr>
      </w:pPr>
      <w:r>
        <w:rPr>
          <w:rFonts w:ascii="Courier New" w:cs="Courier New" w:eastAsia="Courier New" w:hAnsi="Courier New"/>
          <w:sz w:val="18"/>
          <w:szCs w:val="18"/>
          <w:color w:val="auto"/>
        </w:rPr>
        <w:t>3,329 Other</w:t>
      </w:r>
    </w:p>
    <w:p>
      <w:pPr>
        <w:ind w:left="320"/>
        <w:spacing w:after="0" w:line="237"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6,783 (2,925) 77 3,935 (4,855)(c) 4,855(c) -------</w:t>
      </w:r>
    </w:p>
    <w:p>
      <w:pPr>
        <w:ind w:left="1060"/>
        <w:spacing w:after="0" w:line="237" w:lineRule="auto"/>
        <w:rPr>
          <w:sz w:val="20"/>
          <w:szCs w:val="20"/>
          <w:color w:val="auto"/>
        </w:rPr>
      </w:pPr>
      <w:r>
        <w:rPr>
          <w:rFonts w:ascii="Courier New" w:cs="Courier New" w:eastAsia="Courier New" w:hAnsi="Courier New"/>
          <w:sz w:val="18"/>
          <w:szCs w:val="18"/>
          <w:color w:val="auto"/>
        </w:rPr>
        <w:t>- --------- ----- ------- Total</w:t>
      </w:r>
    </w:p>
    <w:p>
      <w:pPr>
        <w:ind w:left="100"/>
        <w:spacing w:after="0"/>
        <w:rPr>
          <w:sz w:val="20"/>
          <w:szCs w:val="20"/>
          <w:color w:val="auto"/>
        </w:rPr>
      </w:pPr>
      <w:r>
        <w:rPr>
          <w:rFonts w:ascii="Courier New" w:cs="Courier New" w:eastAsia="Courier New" w:hAnsi="Courier New"/>
          <w:sz w:val="18"/>
          <w:szCs w:val="18"/>
          <w:color w:val="auto"/>
        </w:rPr>
        <w:t>Assets................................... 165,282</w:t>
      </w:r>
    </w:p>
    <w:p>
      <w:pPr>
        <w:ind w:left="320"/>
        <w:spacing w:after="0" w:line="237" w:lineRule="auto"/>
        <w:rPr>
          <w:sz w:val="20"/>
          <w:szCs w:val="20"/>
          <w:color w:val="auto"/>
        </w:rPr>
      </w:pPr>
      <w:r>
        <w:rPr>
          <w:rFonts w:ascii="Courier New" w:cs="Courier New" w:eastAsia="Courier New" w:hAnsi="Courier New"/>
          <w:sz w:val="18"/>
          <w:szCs w:val="18"/>
          <w:color w:val="auto"/>
        </w:rPr>
        <w:t>(103,187) 162 62,257 ======== ========= =====</w:t>
      </w:r>
    </w:p>
    <w:p>
      <w:pPr>
        <w:ind w:left="1220"/>
        <w:spacing w:after="0" w:line="238" w:lineRule="auto"/>
        <w:rPr>
          <w:sz w:val="20"/>
          <w:szCs w:val="20"/>
          <w:color w:val="auto"/>
        </w:rPr>
      </w:pPr>
      <w:r>
        <w:rPr>
          <w:rFonts w:ascii="Courier New" w:cs="Courier New" w:eastAsia="Courier New" w:hAnsi="Courier New"/>
          <w:sz w:val="18"/>
          <w:szCs w:val="18"/>
          <w:color w:val="auto"/>
        </w:rPr>
        <w:t>======= LIABILITIES Accounts</w:t>
      </w:r>
    </w:p>
    <w:p>
      <w:pPr>
        <w:ind w:left="160"/>
        <w:spacing w:after="0"/>
        <w:rPr>
          <w:sz w:val="20"/>
          <w:szCs w:val="20"/>
          <w:color w:val="auto"/>
        </w:rPr>
      </w:pPr>
      <w:r>
        <w:rPr>
          <w:rFonts w:ascii="Courier New" w:cs="Courier New" w:eastAsia="Courier New" w:hAnsi="Courier New"/>
          <w:sz w:val="18"/>
          <w:szCs w:val="18"/>
          <w:color w:val="auto"/>
        </w:rPr>
        <w:t>payable................................... 4,744</w:t>
      </w:r>
    </w:p>
    <w:p>
      <w:pPr>
        <w:ind w:left="480"/>
        <w:spacing w:after="0" w:line="237" w:lineRule="auto"/>
        <w:rPr>
          <w:sz w:val="20"/>
          <w:szCs w:val="20"/>
          <w:color w:val="auto"/>
        </w:rPr>
      </w:pPr>
      <w:r>
        <w:rPr>
          <w:rFonts w:ascii="Courier New" w:cs="Courier New" w:eastAsia="Courier New" w:hAnsi="Courier New"/>
          <w:sz w:val="18"/>
          <w:szCs w:val="18"/>
          <w:color w:val="auto"/>
        </w:rPr>
        <w:t>(678) 90 4,156 Payroll and benefit-related</w:t>
      </w:r>
    </w:p>
    <w:p>
      <w:pPr>
        <w:ind w:left="100"/>
        <w:spacing w:after="0"/>
        <w:rPr>
          <w:sz w:val="20"/>
          <w:szCs w:val="20"/>
          <w:color w:val="auto"/>
        </w:rPr>
      </w:pPr>
      <w:r>
        <w:rPr>
          <w:rFonts w:ascii="Courier New" w:cs="Courier New" w:eastAsia="Courier New" w:hAnsi="Courier New"/>
          <w:sz w:val="18"/>
          <w:szCs w:val="18"/>
          <w:color w:val="auto"/>
        </w:rPr>
        <w:t>liabilities............ 2,084 (478) -- 1,606 Debt</w:t>
      </w:r>
    </w:p>
    <w:p>
      <w:pPr>
        <w:ind w:left="260"/>
        <w:spacing w:after="0" w:line="237" w:lineRule="auto"/>
        <w:rPr>
          <w:sz w:val="20"/>
          <w:szCs w:val="20"/>
          <w:color w:val="auto"/>
        </w:rPr>
      </w:pPr>
      <w:r>
        <w:rPr>
          <w:rFonts w:ascii="Courier New" w:cs="Courier New" w:eastAsia="Courier New" w:hAnsi="Courier New"/>
          <w:sz w:val="18"/>
          <w:szCs w:val="18"/>
          <w:color w:val="auto"/>
        </w:rPr>
        <w:t>maturing within one year......................</w:t>
      </w:r>
    </w:p>
    <w:p>
      <w:pPr>
        <w:jc w:val="center"/>
        <w:ind w:right="4859"/>
        <w:spacing w:after="0"/>
        <w:rPr>
          <w:sz w:val="20"/>
          <w:szCs w:val="20"/>
          <w:color w:val="auto"/>
        </w:rPr>
      </w:pPr>
      <w:r>
        <w:rPr>
          <w:rFonts w:ascii="Courier New" w:cs="Courier New" w:eastAsia="Courier New" w:hAnsi="Courier New"/>
          <w:sz w:val="18"/>
          <w:szCs w:val="18"/>
          <w:color w:val="auto"/>
        </w:rPr>
        <w:t>12,958 (6,783) -- 6,175 3,959(f) (3,959)(f) Other</w:t>
      </w:r>
    </w:p>
    <w:p>
      <w:pPr>
        <w:ind w:left="320"/>
        <w:spacing w:after="0" w:line="237" w:lineRule="auto"/>
        <w:rPr>
          <w:sz w:val="20"/>
          <w:szCs w:val="20"/>
          <w:color w:val="auto"/>
        </w:rPr>
      </w:pPr>
      <w:r>
        <w:rPr>
          <w:rFonts w:ascii="Courier New" w:cs="Courier New" w:eastAsia="Courier New" w:hAnsi="Courier New"/>
          <w:sz w:val="18"/>
          <w:szCs w:val="18"/>
          <w:color w:val="auto"/>
        </w:rPr>
        <w:t>current liabilities..........................</w:t>
      </w:r>
    </w:p>
    <w:p>
      <w:pPr>
        <w:ind w:left="1000"/>
        <w:spacing w:after="0" w:line="238" w:lineRule="auto"/>
        <w:rPr>
          <w:sz w:val="20"/>
          <w:szCs w:val="20"/>
          <w:color w:val="auto"/>
        </w:rPr>
      </w:pPr>
      <w:r>
        <w:rPr>
          <w:rFonts w:ascii="Courier New" w:cs="Courier New" w:eastAsia="Courier New" w:hAnsi="Courier New"/>
          <w:sz w:val="18"/>
          <w:szCs w:val="18"/>
          <w:color w:val="auto"/>
        </w:rPr>
        <w:t>5,641 (1,691) 11 3,961 Long-term</w:t>
      </w:r>
    </w:p>
    <w:tbl>
      <w:tblPr>
        <w:tblLayout w:type="fixed"/>
        <w:tblInd w:w="160" w:type="dxa"/>
        <w:tblCellMar>
          <w:top w:w="0" w:type="dxa"/>
          <w:left w:w="0" w:type="dxa"/>
          <w:bottom w:w="0" w:type="dxa"/>
          <w:right w:w="0" w:type="dxa"/>
        </w:tblCellMar>
      </w:tblP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w w:val="77"/>
              </w:rPr>
              <w:t>debt.....................................</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40,527</w:t>
            </w:r>
          </w:p>
        </w:tc>
      </w:tr>
      <w:tr>
        <w:trPr>
          <w:trHeight w:val="203"/>
        </w:trPr>
        <w:tc>
          <w:tcPr>
            <w:tcW w:w="5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(16,502) -- 24,025 Long-term benefit-related</w:t>
            </w: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71"/>
              </w:rPr>
              <w:t>liabilities..............</w:t>
            </w:r>
          </w:p>
        </w:tc>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3,594 (135) 3,459</w:t>
            </w:r>
          </w:p>
        </w:tc>
      </w:tr>
      <w:tr>
        <w:trPr>
          <w:trHeight w:val="203"/>
        </w:trPr>
        <w:tc>
          <w:tcPr>
            <w:tcW w:w="1740" w:type="dxa"/>
            <w:vAlign w:val="bottom"/>
          </w:tcPr>
          <w:p>
            <w:pPr>
              <w:spacing w:after="0"/>
              <w:rPr>
                <w:sz w:val="17"/>
                <w:szCs w:val="17"/>
                <w:color w:val="auto"/>
              </w:rPr>
            </w:pPr>
          </w:p>
        </w:tc>
        <w:tc>
          <w:tcPr>
            <w:tcW w:w="332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Deferred income</w:t>
            </w: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1"/>
                <w:szCs w:val="11"/>
                <w:color w:val="auto"/>
                <w:w w:val="74"/>
              </w:rPr>
              <w:t>taxes..............................</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28,160</w:t>
            </w:r>
          </w:p>
        </w:tc>
      </w:tr>
    </w:tbl>
    <w:p>
      <w:pPr>
        <w:ind w:left="100"/>
        <w:spacing w:after="0" w:line="238" w:lineRule="auto"/>
        <w:rPr>
          <w:sz w:val="20"/>
          <w:szCs w:val="20"/>
          <w:color w:val="auto"/>
        </w:rPr>
      </w:pPr>
      <w:r>
        <w:rPr>
          <w:rFonts w:ascii="Courier New" w:cs="Courier New" w:eastAsia="Courier New" w:hAnsi="Courier New"/>
          <w:sz w:val="18"/>
          <w:szCs w:val="18"/>
          <w:color w:val="auto"/>
        </w:rPr>
        <w:t>(25,810) 87 2,437 Other long-term liabilities and</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ind w:right="24"/>
              <w:spacing w:after="0"/>
              <w:rPr>
                <w:sz w:val="20"/>
                <w:szCs w:val="20"/>
                <w:color w:val="auto"/>
              </w:rPr>
            </w:pPr>
            <w:r>
              <w:rPr>
                <w:rFonts w:ascii="Courier New" w:cs="Courier New" w:eastAsia="Courier New" w:hAnsi="Courier New"/>
                <w:sz w:val="18"/>
                <w:szCs w:val="18"/>
                <w:color w:val="auto"/>
                <w:w w:val="96"/>
              </w:rPr>
              <w:t>deferred credits...</w:t>
            </w:r>
          </w:p>
        </w:tc>
        <w:tc>
          <w:tcPr>
            <w:tcW w:w="3160" w:type="dxa"/>
            <w:vAlign w:val="bottom"/>
          </w:tcPr>
          <w:p>
            <w:pPr>
              <w:spacing w:after="0"/>
              <w:rPr>
                <w:sz w:val="20"/>
                <w:szCs w:val="20"/>
                <w:color w:val="auto"/>
              </w:rPr>
            </w:pPr>
            <w:r>
              <w:rPr>
                <w:rFonts w:ascii="Courier New" w:cs="Courier New" w:eastAsia="Courier New" w:hAnsi="Courier New"/>
                <w:sz w:val="18"/>
                <w:szCs w:val="18"/>
                <w:color w:val="auto"/>
                <w:w w:val="96"/>
              </w:rPr>
              <w:t>7,614 (1,059) 204 6,938 179(d)</w:t>
            </w:r>
          </w:p>
        </w:tc>
      </w:tr>
      <w:tr>
        <w:trPr>
          <w:trHeight w:val="203"/>
        </w:trPr>
        <w:tc>
          <w:tcPr>
            <w:tcW w:w="52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 ----- ------- Total</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0"/>
              </w:rPr>
              <w:t>Liabilities..............................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105,322</w:t>
            </w:r>
          </w:p>
        </w:tc>
      </w:tr>
      <w:tr>
        <w:trPr>
          <w:trHeight w:val="203"/>
        </w:trPr>
        <w:tc>
          <w:tcPr>
            <w:tcW w:w="210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(52,822)</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257 52,757 Minority</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5"/>
              </w:rPr>
              <w:t>interest..................................</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3,560</w:t>
            </w:r>
          </w:p>
        </w:tc>
      </w:tr>
    </w:tbl>
    <w:p>
      <w:pPr>
        <w:spacing w:after="0" w:line="4" w:lineRule="exact"/>
        <w:rPr>
          <w:sz w:val="20"/>
          <w:szCs w:val="20"/>
          <w:color w:val="auto"/>
        </w:rPr>
      </w:pPr>
    </w:p>
    <w:p>
      <w:pPr>
        <w:jc w:val="center"/>
        <w:ind w:right="4859"/>
        <w:spacing w:after="0" w:line="268" w:lineRule="auto"/>
        <w:rPr>
          <w:sz w:val="20"/>
          <w:szCs w:val="20"/>
          <w:color w:val="auto"/>
        </w:rPr>
      </w:pPr>
      <w:r>
        <w:rPr>
          <w:rFonts w:ascii="Courier New" w:cs="Courier New" w:eastAsia="Courier New" w:hAnsi="Courier New"/>
          <w:sz w:val="16"/>
          <w:szCs w:val="16"/>
          <w:color w:val="auto"/>
        </w:rPr>
        <w:t>(3,302) -- 258 Company-obligated convertible quarterly income preferred securities of subsidiary trust holding solely subordinated debt</w:t>
      </w:r>
    </w:p>
    <w:tbl>
      <w:tblPr>
        <w:tblLayout w:type="fixed"/>
        <w:tblInd w:w="60" w:type="dxa"/>
        <w:tblCellMar>
          <w:top w:w="0" w:type="dxa"/>
          <w:left w:w="0" w:type="dxa"/>
          <w:bottom w:w="0" w:type="dxa"/>
          <w:right w:w="0" w:type="dxa"/>
        </w:tblCellMar>
      </w:tblPr>
      <w:tr>
        <w:trPr>
          <w:trHeight w:val="199"/>
        </w:trPr>
        <w:tc>
          <w:tcPr>
            <w:tcW w:w="294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securities of AT&amp;T......</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4,720</w:t>
            </w:r>
          </w:p>
        </w:tc>
        <w:tc>
          <w:tcPr>
            <w:tcW w:w="17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(4,720) -- --</w:t>
            </w:r>
          </w:p>
        </w:tc>
      </w:tr>
      <w:tr>
        <w:trPr>
          <w:trHeight w:val="203"/>
        </w:trPr>
        <w:tc>
          <w:tcPr>
            <w:tcW w:w="5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SHAREOWNERS' EQUITY Common Stock: AT&amp;T common</w:t>
            </w:r>
          </w:p>
        </w:tc>
      </w:tr>
      <w:tr>
        <w:trPr>
          <w:trHeight w:val="203"/>
        </w:trPr>
        <w:tc>
          <w:tcPr>
            <w:tcW w:w="5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stock, $1 par value, authorized 6,000,000,000</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3,542,405,744</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shares.............................</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3,542 52(d) --</w:t>
            </w:r>
          </w:p>
        </w:tc>
      </w:tr>
      <w:tr>
        <w:trPr>
          <w:trHeight w:val="203"/>
        </w:trPr>
        <w:tc>
          <w:tcPr>
            <w:tcW w:w="5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3,594 Additional paid-in</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capital.........................</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51,964 (42,523)</w:t>
            </w:r>
          </w:p>
        </w:tc>
      </w:tr>
    </w:tbl>
    <w:p>
      <w:pPr>
        <w:spacing w:after="0" w:line="4" w:lineRule="exact"/>
        <w:rPr>
          <w:sz w:val="20"/>
          <w:szCs w:val="20"/>
          <w:color w:val="auto"/>
        </w:rPr>
      </w:pPr>
    </w:p>
    <w:p>
      <w:pPr>
        <w:ind w:left="2100" w:right="4899" w:hanging="2045"/>
        <w:spacing w:after="0" w:line="235" w:lineRule="auto"/>
        <w:tabs>
          <w:tab w:leader="none" w:pos="678" w:val="left"/>
        </w:tabs>
        <w:numPr>
          <w:ilvl w:val="0"/>
          <w:numId w:val="5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13,880 4,855(c) (2,100)(d) (179)(d) 2,048(d) Accumulated</w:t>
      </w:r>
    </w:p>
    <w:tbl>
      <w:tblPr>
        <w:tblLayout w:type="fixed"/>
        <w:tblInd w:w="60" w:type="dxa"/>
        <w:tblCellMar>
          <w:top w:w="0" w:type="dxa"/>
          <w:left w:w="0" w:type="dxa"/>
          <w:bottom w:w="0" w:type="dxa"/>
          <w:right w:w="0" w:type="dxa"/>
        </w:tblCellMar>
      </w:tblPr>
      <w:tr>
        <w:trPr>
          <w:trHeight w:val="204"/>
        </w:trPr>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w w:val="80"/>
              </w:rPr>
              <w:t>deficit................................</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(3,484)</w:t>
            </w:r>
          </w:p>
        </w:tc>
      </w:tr>
      <w:tr>
        <w:trPr>
          <w:trHeight w:val="203"/>
        </w:trPr>
        <w:tc>
          <w:tcPr>
            <w:tcW w:w="5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(4,855)(c) 90 (8,249) Accumulated other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comprehensive income.............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(342) 359 17 ---</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Total shareowners'</w:t>
      </w:r>
    </w:p>
    <w:p>
      <w:pPr>
        <w:spacing w:after="0" w:line="200" w:lineRule="exact"/>
        <w:rPr>
          <w:sz w:val="20"/>
          <w:szCs w:val="20"/>
          <w:color w:val="auto"/>
        </w:rPr>
      </w:pPr>
    </w:p>
    <w:p>
      <w:pPr>
        <w:spacing w:after="0" w:line="206" w:lineRule="exact"/>
        <w:rPr>
          <w:sz w:val="20"/>
          <w:szCs w:val="20"/>
          <w:color w:val="auto"/>
        </w:rPr>
      </w:pPr>
    </w:p>
    <w:p>
      <w:pPr>
        <w:ind w:left="160" w:right="4959" w:hanging="52"/>
        <w:spacing w:after="0" w:line="237" w:lineRule="auto"/>
        <w:rPr>
          <w:sz w:val="20"/>
          <w:szCs w:val="20"/>
          <w:color w:val="auto"/>
        </w:rPr>
      </w:pPr>
      <w:r>
        <w:rPr>
          <w:rFonts w:ascii="Courier New" w:cs="Courier New" w:eastAsia="Courier New" w:hAnsi="Courier New"/>
          <w:sz w:val="18"/>
          <w:szCs w:val="18"/>
          <w:color w:val="auto"/>
        </w:rPr>
        <w:t>equity...................... 51,680 (42,343) (95) 9,242 Total Liabilities &amp; Shareowners' Equity........ $165,282 $(103,187) $ 162 $62,257 ======== ========= ===== =======</w:t>
      </w:r>
    </w:p>
    <w:p>
      <w:pPr>
        <w:sectPr>
          <w:pgSz w:w="11900" w:h="16838" w:orient="portrait"/>
          <w:cols w:equalWidth="0" w:num="1">
            <w:col w:w="10219"/>
          </w:cols>
          <w:pgMar w:left="240" w:top="717" w:right="1440" w:bottom="160" w:gutter="0" w:footer="0" w:header="0"/>
        </w:sectPr>
      </w:pPr>
    </w:p>
    <w:bookmarkStart w:id="658" w:name="page659"/>
    <w:bookmarkEnd w:id="658"/>
    <w:p>
      <w:pPr>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ectPr>
          <w:pgSz w:w="11900" w:h="16838" w:orient="portrait"/>
          <w:cols w:equalWidth="0" w:num="1">
            <w:col w:w="10099"/>
          </w:cols>
          <w:pgMar w:left="360" w:top="34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XII-157</w:t>
      </w:r>
    </w:p>
    <w:p>
      <w:pPr>
        <w:sectPr>
          <w:pgSz w:w="11900" w:h="16838" w:orient="portrait"/>
          <w:cols w:equalWidth="0" w:num="1">
            <w:col w:w="10099"/>
          </w:cols>
          <w:pgMar w:left="360" w:top="345" w:right="1440" w:bottom="1440" w:gutter="0" w:footer="0" w:header="0"/>
          <w:type w:val="continuous"/>
        </w:sectPr>
      </w:pPr>
    </w:p>
    <w:bookmarkStart w:id="659" w:name="page660"/>
    <w:bookmarkEnd w:id="659"/>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AT&amp;T MEDIA BROADBAND PRO</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HISTORICAL GROUP GROUP OTHER</w:t>
      </w:r>
    </w:p>
    <w:p>
      <w:pPr>
        <w:jc w:val="center"/>
        <w:ind w:right="6639"/>
        <w:spacing w:after="0"/>
        <w:rPr>
          <w:sz w:val="20"/>
          <w:szCs w:val="20"/>
          <w:color w:val="auto"/>
        </w:rPr>
      </w:pPr>
      <w:r>
        <w:rPr>
          <w:rFonts w:ascii="Courier New" w:cs="Courier New" w:eastAsia="Courier New" w:hAnsi="Courier New"/>
          <w:sz w:val="18"/>
          <w:szCs w:val="18"/>
          <w:color w:val="auto"/>
        </w:rPr>
        <w:t>FORMA AT&amp;T(a) DISTRIBUTION(b)</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DISTRIBUTION(e) ADJUSTMENTS(g)</w:t>
      </w:r>
    </w:p>
    <w:p>
      <w:pPr>
        <w:ind w:left="60"/>
        <w:spacing w:after="0" w:line="238" w:lineRule="auto"/>
        <w:rPr>
          <w:sz w:val="20"/>
          <w:szCs w:val="20"/>
          <w:color w:val="auto"/>
        </w:rPr>
      </w:pPr>
      <w:r>
        <w:rPr>
          <w:rFonts w:ascii="Courier New" w:cs="Courier New" w:eastAsia="Courier New" w:hAnsi="Courier New"/>
          <w:sz w:val="18"/>
          <w:szCs w:val="18"/>
          <w:color w:val="auto"/>
        </w:rPr>
        <w:t>AT&amp;T ---------- --------------- -</w:t>
      </w:r>
    </w:p>
    <w:p>
      <w:pPr>
        <w:ind w:left="60"/>
        <w:spacing w:after="0"/>
        <w:rPr>
          <w:sz w:val="20"/>
          <w:szCs w:val="20"/>
          <w:color w:val="auto"/>
        </w:rPr>
      </w:pPr>
      <w:r>
        <w:rPr>
          <w:rFonts w:ascii="Courier New" w:cs="Courier New" w:eastAsia="Courier New" w:hAnsi="Courier New"/>
          <w:sz w:val="18"/>
          <w:szCs w:val="18"/>
          <w:color w:val="auto"/>
        </w:rPr>
        <w:t>-------------- -------------- ---</w:t>
      </w:r>
    </w:p>
    <w:p>
      <w:pPr>
        <w:ind w:left="320"/>
        <w:spacing w:after="0" w:line="237" w:lineRule="auto"/>
        <w:rPr>
          <w:sz w:val="20"/>
          <w:szCs w:val="20"/>
          <w:color w:val="auto"/>
        </w:rPr>
      </w:pPr>
      <w:r>
        <w:rPr>
          <w:rFonts w:ascii="Courier New" w:cs="Courier New" w:eastAsia="Courier New" w:hAnsi="Courier New"/>
          <w:sz w:val="18"/>
          <w:szCs w:val="18"/>
          <w:color w:val="auto"/>
        </w:rPr>
        <w:t>------ (DOLLARS IN MILLIONS)</w:t>
      </w:r>
    </w:p>
    <w:p>
      <w:pPr>
        <w:spacing w:after="0"/>
        <w:rPr>
          <w:sz w:val="20"/>
          <w:szCs w:val="20"/>
          <w:color w:val="auto"/>
        </w:rPr>
      </w:pPr>
      <w:r>
        <w:rPr>
          <w:rFonts w:ascii="Courier New" w:cs="Courier New" w:eastAsia="Courier New" w:hAnsi="Courier New"/>
          <w:sz w:val="18"/>
          <w:szCs w:val="18"/>
          <w:color w:val="auto"/>
        </w:rPr>
        <w:t>Revenue...........................</w:t>
      </w:r>
    </w:p>
    <w:p>
      <w:pPr>
        <w:ind w:left="320"/>
        <w:spacing w:after="0" w:line="237" w:lineRule="auto"/>
        <w:rPr>
          <w:sz w:val="20"/>
          <w:szCs w:val="20"/>
          <w:color w:val="auto"/>
        </w:rPr>
      </w:pPr>
      <w:r>
        <w:rPr>
          <w:rFonts w:ascii="Courier New" w:cs="Courier New" w:eastAsia="Courier New" w:hAnsi="Courier New"/>
          <w:sz w:val="18"/>
          <w:szCs w:val="18"/>
          <w:color w:val="auto"/>
        </w:rPr>
        <w:t>$52,550 $ -- $ (10,132) $247</w:t>
      </w:r>
    </w:p>
    <w:p>
      <w:pPr>
        <w:ind w:left="120"/>
        <w:spacing w:after="0"/>
        <w:rPr>
          <w:sz w:val="20"/>
          <w:szCs w:val="20"/>
          <w:color w:val="auto"/>
        </w:rPr>
      </w:pPr>
      <w:r>
        <w:rPr>
          <w:rFonts w:ascii="Courier New" w:cs="Courier New" w:eastAsia="Courier New" w:hAnsi="Courier New"/>
          <w:sz w:val="18"/>
          <w:szCs w:val="18"/>
          <w:color w:val="auto"/>
        </w:rPr>
        <w:t>$42,665 OPERATING EXPENSES Costs</w:t>
      </w:r>
    </w:p>
    <w:p>
      <w:pPr>
        <w:ind w:left="320"/>
        <w:spacing w:after="0" w:line="237" w:lineRule="auto"/>
        <w:rPr>
          <w:sz w:val="20"/>
          <w:szCs w:val="20"/>
          <w:color w:val="auto"/>
        </w:rPr>
      </w:pPr>
      <w:r>
        <w:rPr>
          <w:rFonts w:ascii="Courier New" w:cs="Courier New" w:eastAsia="Courier New" w:hAnsi="Courier New"/>
          <w:sz w:val="18"/>
          <w:szCs w:val="18"/>
          <w:color w:val="auto"/>
        </w:rPr>
        <w:t>of services and products....</w:t>
      </w:r>
    </w:p>
    <w:p>
      <w:pPr>
        <w:ind w:left="380"/>
        <w:spacing w:after="0" w:line="238" w:lineRule="auto"/>
        <w:rPr>
          <w:sz w:val="20"/>
          <w:szCs w:val="20"/>
          <w:color w:val="auto"/>
        </w:rPr>
      </w:pPr>
      <w:r>
        <w:rPr>
          <w:rFonts w:ascii="Courier New" w:cs="Courier New" w:eastAsia="Courier New" w:hAnsi="Courier New"/>
          <w:sz w:val="18"/>
          <w:szCs w:val="18"/>
          <w:color w:val="auto"/>
        </w:rPr>
        <w:t>13,960 -- (5,459) 298 8,799</w:t>
      </w:r>
    </w:p>
    <w:p>
      <w:pPr>
        <w:ind w:left="960"/>
        <w:spacing w:after="0"/>
        <w:rPr>
          <w:sz w:val="20"/>
          <w:szCs w:val="20"/>
          <w:color w:val="auto"/>
        </w:rPr>
      </w:pPr>
      <w:r>
        <w:rPr>
          <w:rFonts w:ascii="Courier New" w:cs="Courier New" w:eastAsia="Courier New" w:hAnsi="Courier New"/>
          <w:sz w:val="18"/>
          <w:szCs w:val="18"/>
          <w:color w:val="auto"/>
        </w:rPr>
        <w:t>Access and other</w:t>
      </w:r>
    </w:p>
    <w:p>
      <w:pPr>
        <w:ind w:left="220"/>
        <w:spacing w:after="0" w:line="237" w:lineRule="auto"/>
        <w:rPr>
          <w:sz w:val="20"/>
          <w:szCs w:val="20"/>
          <w:color w:val="auto"/>
        </w:rPr>
      </w:pPr>
      <w:r>
        <w:rPr>
          <w:rFonts w:ascii="Courier New" w:cs="Courier New" w:eastAsia="Courier New" w:hAnsi="Courier New"/>
          <w:sz w:val="18"/>
          <w:szCs w:val="18"/>
          <w:color w:val="auto"/>
        </w:rPr>
        <w:t>connection....... 12,136 -- --</w:t>
      </w:r>
    </w:p>
    <w:p>
      <w:pPr>
        <w:spacing w:after="0" w:line="5" w:lineRule="exact"/>
        <w:rPr>
          <w:sz w:val="20"/>
          <w:szCs w:val="20"/>
          <w:color w:val="auto"/>
        </w:rPr>
      </w:pPr>
    </w:p>
    <w:p>
      <w:pPr>
        <w:jc w:val="both"/>
        <w:ind w:left="120" w:right="6739" w:hanging="8"/>
        <w:spacing w:after="0" w:line="268" w:lineRule="auto"/>
        <w:tabs>
          <w:tab w:leader="none" w:pos="647"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 administrative..................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10,832 -- (2,582) -- 8,250</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9,338 --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(4,780) -- 4,558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restructuring and other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2,530 -- (1,494) -- 1,036 -------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operating</w:t>
      </w:r>
    </w:p>
    <w:tbl>
      <w:tblPr>
        <w:tblLayout w:type="fixed"/>
        <w:tblInd w:w="60" w:type="dxa"/>
        <w:tblCellMar>
          <w:top w:w="0" w:type="dxa"/>
          <w:left w:w="0" w:type="dxa"/>
          <w:bottom w:w="0" w:type="dxa"/>
          <w:right w:w="0" w:type="dxa"/>
        </w:tblCellMar>
      </w:tblPr>
      <w:tr>
        <w:trPr>
          <w:trHeight w:val="203"/>
        </w:trPr>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w w:val="99"/>
              </w:rPr>
              <w:t>expenses..........</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48,796 --</w:t>
            </w:r>
          </w:p>
        </w:tc>
        <w:tc>
          <w:tcPr>
            <w:tcW w:w="140" w:type="dxa"/>
            <w:vAlign w:val="bottom"/>
          </w:tcPr>
          <w:p>
            <w:pPr>
              <w:spacing w:after="0"/>
              <w:rPr>
                <w:sz w:val="17"/>
                <w:szCs w:val="17"/>
                <w:color w:val="auto"/>
              </w:rPr>
            </w:pPr>
          </w:p>
        </w:tc>
      </w:tr>
      <w:tr>
        <w:trPr>
          <w:trHeight w:val="203"/>
        </w:trPr>
        <w:tc>
          <w:tcPr>
            <w:tcW w:w="334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(14,315) 247 34,728 Operating</w:t>
            </w:r>
          </w:p>
        </w:tc>
        <w:tc>
          <w:tcPr>
            <w:tcW w:w="1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income..................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3,754 --</w:t>
            </w:r>
          </w:p>
        </w:tc>
      </w:tr>
      <w:tr>
        <w:trPr>
          <w:trHeight w:val="203"/>
        </w:trPr>
        <w:tc>
          <w:tcPr>
            <w:tcW w:w="334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4,183 -- 7,937 Other (expense)</w:t>
            </w:r>
          </w:p>
        </w:tc>
        <w:tc>
          <w:tcPr>
            <w:tcW w:w="14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(1,547) --</w:t>
            </w:r>
          </w:p>
        </w:tc>
        <w:tc>
          <w:tcPr>
            <w:tcW w:w="140" w:type="dxa"/>
            <w:vAlign w:val="bottom"/>
          </w:tcPr>
          <w:p>
            <w:pPr>
              <w:spacing w:after="0"/>
              <w:rPr>
                <w:sz w:val="17"/>
                <w:szCs w:val="17"/>
                <w:color w:val="auto"/>
              </w:rPr>
            </w:pPr>
          </w:p>
        </w:tc>
      </w:tr>
      <w:tr>
        <w:trPr>
          <w:trHeight w:val="203"/>
        </w:trPr>
        <w:tc>
          <w:tcPr>
            <w:tcW w:w="33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2,874 -- 1,327 Interest</w:t>
            </w:r>
          </w:p>
        </w:tc>
        <w:tc>
          <w:tcPr>
            <w:tcW w:w="1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expense..................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60" w:right="6679" w:firstLine="52"/>
        <w:spacing w:after="0" w:line="268" w:lineRule="auto"/>
        <w:tabs>
          <w:tab w:leader="none" w:pos="323"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(1,735) -- 1,507 (Loss) income from continuing operations before income taxes, minority interest and (losses) earnings from equity investments.....................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(1,035) -- 8,792 -- 7,757</w:t>
      </w:r>
    </w:p>
    <w:p>
      <w:pPr>
        <w:spacing w:after="0" w:line="4" w:lineRule="exact"/>
        <w:rPr>
          <w:rFonts w:ascii="Courier New" w:cs="Courier New" w:eastAsia="Courier New" w:hAnsi="Courier New"/>
          <w:sz w:val="16"/>
          <w:szCs w:val="16"/>
          <w:color w:val="auto"/>
        </w:rPr>
      </w:pPr>
    </w:p>
    <w:p>
      <w:pPr>
        <w:jc w:val="center"/>
        <w:ind w:left="120" w:right="67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provision for income taxes...........................</w:t>
      </w:r>
    </w:p>
    <w:p>
      <w:pPr>
        <w:ind w:left="900" w:right="7099" w:hanging="419"/>
        <w:spacing w:after="0" w:line="268" w:lineRule="auto"/>
        <w:tabs>
          <w:tab w:leader="none" w:pos="1111"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-- 3,857 (90) 2,976 Minority interest</w:t>
      </w:r>
    </w:p>
    <w:p>
      <w:pPr>
        <w:ind w:left="120"/>
        <w:spacing w:after="0" w:line="233" w:lineRule="auto"/>
        <w:rPr>
          <w:sz w:val="20"/>
          <w:szCs w:val="20"/>
          <w:color w:val="auto"/>
        </w:rPr>
      </w:pPr>
      <w:r>
        <w:rPr>
          <w:rFonts w:ascii="Courier New" w:cs="Courier New" w:eastAsia="Courier New" w:hAnsi="Courier New"/>
          <w:sz w:val="18"/>
          <w:szCs w:val="18"/>
          <w:color w:val="auto"/>
        </w:rPr>
        <w:t>income.......... 963 -- (833) --</w:t>
      </w:r>
    </w:p>
    <w:p>
      <w:pPr>
        <w:ind w:left="220"/>
        <w:spacing w:after="0"/>
        <w:rPr>
          <w:sz w:val="20"/>
          <w:szCs w:val="20"/>
          <w:color w:val="auto"/>
        </w:rPr>
      </w:pPr>
      <w:r>
        <w:rPr>
          <w:rFonts w:ascii="Courier New" w:cs="Courier New" w:eastAsia="Courier New" w:hAnsi="Courier New"/>
          <w:sz w:val="18"/>
          <w:szCs w:val="18"/>
          <w:color w:val="auto"/>
        </w:rPr>
        <w:t>130 Equity losses from Liberty</w:t>
      </w:r>
    </w:p>
    <w:p>
      <w:pPr>
        <w:ind w:left="1540"/>
        <w:spacing w:after="0" w:line="237" w:lineRule="auto"/>
        <w:rPr>
          <w:sz w:val="20"/>
          <w:szCs w:val="20"/>
          <w:color w:val="auto"/>
        </w:rPr>
      </w:pPr>
      <w:r>
        <w:rPr>
          <w:rFonts w:ascii="Courier New" w:cs="Courier New" w:eastAsia="Courier New" w:hAnsi="Courier New"/>
          <w:sz w:val="18"/>
          <w:szCs w:val="18"/>
          <w:color w:val="auto"/>
        </w:rPr>
        <w:t>Media</w:t>
      </w:r>
    </w:p>
    <w:p>
      <w:pPr>
        <w:ind w:left="120"/>
        <w:spacing w:after="0"/>
        <w:rPr>
          <w:sz w:val="20"/>
          <w:szCs w:val="20"/>
          <w:color w:val="auto"/>
        </w:rPr>
      </w:pPr>
      <w:r>
        <w:rPr>
          <w:rFonts w:ascii="Courier New" w:cs="Courier New" w:eastAsia="Courier New" w:hAnsi="Courier New"/>
          <w:sz w:val="18"/>
          <w:szCs w:val="18"/>
          <w:color w:val="auto"/>
        </w:rPr>
        <w:t>Group...........................</w:t>
      </w:r>
    </w:p>
    <w:p>
      <w:pPr>
        <w:jc w:val="center"/>
        <w:ind w:right="6639"/>
        <w:spacing w:after="0" w:line="237" w:lineRule="auto"/>
        <w:rPr>
          <w:sz w:val="20"/>
          <w:szCs w:val="20"/>
          <w:color w:val="auto"/>
        </w:rPr>
      </w:pPr>
      <w:r>
        <w:rPr>
          <w:rFonts w:ascii="Courier New" w:cs="Courier New" w:eastAsia="Courier New" w:hAnsi="Courier New"/>
          <w:sz w:val="18"/>
          <w:szCs w:val="18"/>
          <w:color w:val="auto"/>
        </w:rPr>
        <w:t>(2,711) 2,711 -- -- -- Net losses</w:t>
      </w:r>
    </w:p>
    <w:p>
      <w:pPr>
        <w:jc w:val="center"/>
        <w:ind w:right="6639"/>
        <w:spacing w:after="0"/>
        <w:rPr>
          <w:sz w:val="20"/>
          <w:szCs w:val="20"/>
          <w:color w:val="auto"/>
        </w:rPr>
      </w:pPr>
      <w:r>
        <w:rPr>
          <w:rFonts w:ascii="Courier New" w:cs="Courier New" w:eastAsia="Courier New" w:hAnsi="Courier New"/>
          <w:sz w:val="18"/>
          <w:szCs w:val="18"/>
          <w:color w:val="auto"/>
        </w:rPr>
        <w:t>related to other equity</w:t>
      </w:r>
    </w:p>
    <w:p>
      <w:pPr>
        <w:ind w:left="120"/>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(4,850) -- 69 -- (4,781) (Loss)</w:t>
      </w:r>
    </w:p>
    <w:p>
      <w:pPr>
        <w:jc w:val="center"/>
        <w:ind w:right="6639"/>
        <w:spacing w:after="0"/>
        <w:rPr>
          <w:sz w:val="20"/>
          <w:szCs w:val="20"/>
          <w:color w:val="auto"/>
        </w:rPr>
      </w:pPr>
      <w:r>
        <w:rPr>
          <w:rFonts w:ascii="Courier New" w:cs="Courier New" w:eastAsia="Courier New" w:hAnsi="Courier New"/>
          <w:sz w:val="18"/>
          <w:szCs w:val="18"/>
          <w:color w:val="auto"/>
        </w:rPr>
        <w:t>income from continuing</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ind w:left="420"/>
        <w:spacing w:after="0"/>
        <w:rPr>
          <w:sz w:val="20"/>
          <w:szCs w:val="20"/>
          <w:color w:val="auto"/>
        </w:rPr>
      </w:pPr>
      <w:r>
        <w:rPr>
          <w:rFonts w:ascii="Courier New" w:cs="Courier New" w:eastAsia="Courier New" w:hAnsi="Courier New"/>
          <w:sz w:val="18"/>
          <w:szCs w:val="18"/>
          <w:color w:val="auto"/>
        </w:rPr>
        <w:t>(6,842) 2,711 4,171 90 130</w:t>
      </w:r>
    </w:p>
    <w:p>
      <w:pPr>
        <w:ind w:left="540"/>
        <w:spacing w:after="0" w:line="237" w:lineRule="auto"/>
        <w:rPr>
          <w:sz w:val="20"/>
          <w:szCs w:val="20"/>
          <w:color w:val="auto"/>
        </w:rPr>
      </w:pPr>
      <w:r>
        <w:rPr>
          <w:rFonts w:ascii="Courier New" w:cs="Courier New" w:eastAsia="Courier New" w:hAnsi="Courier New"/>
          <w:sz w:val="18"/>
          <w:szCs w:val="18"/>
          <w:color w:val="auto"/>
        </w:rPr>
        <w:t>Dividend requirements of</w:t>
      </w:r>
    </w:p>
    <w:p>
      <w:pPr>
        <w:ind w:left="1320"/>
        <w:spacing w:after="0"/>
        <w:rPr>
          <w:sz w:val="20"/>
          <w:szCs w:val="20"/>
          <w:color w:val="auto"/>
        </w:rPr>
      </w:pPr>
      <w:r>
        <w:rPr>
          <w:rFonts w:ascii="Courier New" w:cs="Courier New" w:eastAsia="Courier New" w:hAnsi="Courier New"/>
          <w:sz w:val="18"/>
          <w:szCs w:val="18"/>
          <w:color w:val="auto"/>
        </w:rPr>
        <w:t>preferred</w:t>
      </w:r>
    </w:p>
    <w:p>
      <w:pPr>
        <w:ind w:left="120"/>
        <w:spacing w:after="0" w:line="237" w:lineRule="auto"/>
        <w:rPr>
          <w:sz w:val="20"/>
          <w:szCs w:val="20"/>
          <w:color w:val="auto"/>
        </w:rPr>
      </w:pPr>
      <w:r>
        <w:rPr>
          <w:rFonts w:ascii="Courier New" w:cs="Courier New" w:eastAsia="Courier New" w:hAnsi="Courier New"/>
          <w:sz w:val="18"/>
          <w:szCs w:val="18"/>
          <w:color w:val="auto"/>
        </w:rPr>
        <w:t>stock...........................</w:t>
      </w:r>
    </w:p>
    <w:p>
      <w:pPr>
        <w:ind w:left="380"/>
        <w:spacing w:after="0"/>
        <w:rPr>
          <w:sz w:val="20"/>
          <w:szCs w:val="20"/>
          <w:color w:val="auto"/>
        </w:rPr>
      </w:pPr>
      <w:r>
        <w:rPr>
          <w:rFonts w:ascii="Courier New" w:cs="Courier New" w:eastAsia="Courier New" w:hAnsi="Courier New"/>
          <w:sz w:val="18"/>
          <w:szCs w:val="18"/>
          <w:color w:val="auto"/>
        </w:rPr>
        <w:t>652 -- -- -- 652 Premium on</w:t>
      </w:r>
    </w:p>
    <w:p>
      <w:pPr>
        <w:ind w:left="480"/>
        <w:spacing w:after="0" w:line="237" w:lineRule="auto"/>
        <w:rPr>
          <w:sz w:val="20"/>
          <w:szCs w:val="20"/>
          <w:color w:val="auto"/>
        </w:rPr>
      </w:pPr>
      <w:r>
        <w:rPr>
          <w:rFonts w:ascii="Courier New" w:cs="Courier New" w:eastAsia="Courier New" w:hAnsi="Courier New"/>
          <w:sz w:val="18"/>
          <w:szCs w:val="18"/>
          <w:color w:val="auto"/>
        </w:rPr>
        <w:t>exchange of AT&amp;T Wireless</w:t>
      </w:r>
    </w:p>
    <w:p>
      <w:pPr>
        <w:ind w:left="120"/>
        <w:spacing w:after="0" w:line="238" w:lineRule="auto"/>
        <w:rPr>
          <w:sz w:val="20"/>
          <w:szCs w:val="20"/>
          <w:color w:val="auto"/>
        </w:rPr>
      </w:pPr>
      <w:r>
        <w:rPr>
          <w:rFonts w:ascii="Courier New" w:cs="Courier New" w:eastAsia="Courier New" w:hAnsi="Courier New"/>
          <w:sz w:val="18"/>
          <w:szCs w:val="18"/>
          <w:color w:val="auto"/>
        </w:rPr>
        <w:t>tracking stock......... 80 -- --</w:t>
      </w:r>
    </w:p>
    <w:p>
      <w:pPr>
        <w:ind w:left="60"/>
        <w:spacing w:after="0"/>
        <w:rPr>
          <w:sz w:val="20"/>
          <w:szCs w:val="20"/>
          <w:color w:val="auto"/>
        </w:rPr>
      </w:pPr>
      <w:r>
        <w:rPr>
          <w:rFonts w:ascii="Courier New" w:cs="Courier New" w:eastAsia="Courier New" w:hAnsi="Courier New"/>
          <w:sz w:val="18"/>
          <w:szCs w:val="18"/>
          <w:color w:val="auto"/>
        </w:rPr>
        <w:t>-- 80 ------- ------ --------- --</w:t>
      </w:r>
    </w:p>
    <w:p>
      <w:pPr>
        <w:spacing w:after="0" w:line="4" w:lineRule="exact"/>
        <w:rPr>
          <w:sz w:val="20"/>
          <w:szCs w:val="20"/>
          <w:color w:val="auto"/>
        </w:rPr>
      </w:pPr>
    </w:p>
    <w:p>
      <w:pPr>
        <w:ind w:left="700" w:right="7159" w:hanging="167"/>
        <w:spacing w:after="0" w:line="268" w:lineRule="auto"/>
        <w:tabs>
          <w:tab w:leader="none" w:pos="858"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loss from continuing operations</w:t>
      </w:r>
    </w:p>
    <w:p>
      <w:pPr>
        <w:jc w:val="center"/>
        <w:ind w:right="6639"/>
        <w:spacing w:after="0" w:line="233" w:lineRule="auto"/>
        <w:rPr>
          <w:sz w:val="20"/>
          <w:szCs w:val="20"/>
          <w:color w:val="auto"/>
        </w:rPr>
      </w:pPr>
      <w:r>
        <w:rPr>
          <w:rFonts w:ascii="Courier New" w:cs="Courier New" w:eastAsia="Courier New" w:hAnsi="Courier New"/>
          <w:sz w:val="18"/>
          <w:szCs w:val="18"/>
          <w:color w:val="auto"/>
        </w:rPr>
        <w:t>attributable to common</w:t>
      </w:r>
    </w:p>
    <w:p>
      <w:pPr>
        <w:ind w:left="480"/>
        <w:spacing w:after="0"/>
        <w:rPr>
          <w:sz w:val="20"/>
          <w:szCs w:val="20"/>
          <w:color w:val="auto"/>
        </w:rPr>
      </w:pPr>
      <w:r>
        <w:rPr>
          <w:rFonts w:ascii="Courier New" w:cs="Courier New" w:eastAsia="Courier New" w:hAnsi="Courier New"/>
          <w:sz w:val="18"/>
          <w:szCs w:val="18"/>
          <w:color w:val="auto"/>
        </w:rPr>
        <w:t>shareowners..............</w:t>
      </w:r>
    </w:p>
    <w:p>
      <w:pPr>
        <w:ind w:left="220"/>
        <w:spacing w:after="0" w:line="237" w:lineRule="auto"/>
        <w:rPr>
          <w:sz w:val="20"/>
          <w:szCs w:val="20"/>
          <w:color w:val="auto"/>
        </w:rPr>
      </w:pPr>
      <w:r>
        <w:rPr>
          <w:rFonts w:ascii="Courier New" w:cs="Courier New" w:eastAsia="Courier New" w:hAnsi="Courier New"/>
          <w:sz w:val="18"/>
          <w:szCs w:val="18"/>
          <w:color w:val="auto"/>
        </w:rPr>
        <w:t>$(7,574) $2,711 $ 4,171 $ 90 $</w:t>
      </w:r>
    </w:p>
    <w:p>
      <w:pPr>
        <w:ind w:left="840" w:hanging="623"/>
        <w:spacing w:after="0"/>
        <w:tabs>
          <w:tab w:leader="none" w:pos="840" w:val="left"/>
        </w:tabs>
        <w:numPr>
          <w:ilvl w:val="1"/>
          <w:numId w:val="5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 w:lineRule="exact"/>
        <w:rPr>
          <w:rFonts w:ascii="Courier New" w:cs="Courier New" w:eastAsia="Courier New" w:hAnsi="Courier New"/>
          <w:sz w:val="18"/>
          <w:szCs w:val="18"/>
          <w:color w:val="auto"/>
        </w:rPr>
      </w:pPr>
    </w:p>
    <w:p>
      <w:pPr>
        <w:ind w:left="380" w:right="6839" w:hanging="163"/>
        <w:spacing w:after="0" w:line="268" w:lineRule="auto"/>
        <w:tabs>
          <w:tab w:leader="none" w:pos="749"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AT&amp;T COMMON STOCK GROUP: Loss from continuing</w:t>
      </w:r>
    </w:p>
    <w:p>
      <w:pPr>
        <w:jc w:val="center"/>
        <w:ind w:right="6639"/>
        <w:spacing w:after="0" w:line="233" w:lineRule="auto"/>
        <w:rPr>
          <w:sz w:val="20"/>
          <w:szCs w:val="20"/>
          <w:color w:val="auto"/>
        </w:rPr>
      </w:pPr>
      <w:r>
        <w:rPr>
          <w:rFonts w:ascii="Courier New" w:cs="Courier New" w:eastAsia="Courier New" w:hAnsi="Courier New"/>
          <w:sz w:val="18"/>
          <w:szCs w:val="18"/>
          <w:color w:val="auto"/>
        </w:rPr>
        <w:t>operations... $(4,863) $(3,475)</w:t>
      </w:r>
    </w:p>
    <w:p>
      <w:pPr>
        <w:jc w:val="center"/>
        <w:ind w:right="6639"/>
        <w:spacing w:after="0"/>
        <w:rPr>
          <w:sz w:val="20"/>
          <w:szCs w:val="20"/>
          <w:color w:val="auto"/>
        </w:rPr>
      </w:pPr>
      <w:r>
        <w:rPr>
          <w:rFonts w:ascii="Courier New" w:cs="Courier New" w:eastAsia="Courier New" w:hAnsi="Courier New"/>
          <w:sz w:val="18"/>
          <w:szCs w:val="18"/>
          <w:color w:val="auto"/>
        </w:rPr>
        <w:t>(h) Weighted average shares</w:t>
      </w:r>
    </w:p>
    <w:p>
      <w:pPr>
        <w:sectPr>
          <w:pgSz w:w="11900" w:h="16838" w:orient="portrait"/>
          <w:cols w:equalWidth="0" w:num="1">
            <w:col w:w="10219"/>
          </w:cols>
          <w:pgMar w:left="240" w:top="717" w:right="1440" w:bottom="0" w:gutter="0" w:footer="0" w:header="0"/>
        </w:sectPr>
      </w:pPr>
    </w:p>
    <w:bookmarkStart w:id="660" w:name="page661"/>
    <w:bookmarkEnd w:id="660"/>
    <w:p>
      <w:pPr>
        <w:ind w:left="60"/>
        <w:spacing w:after="0"/>
        <w:rPr>
          <w:sz w:val="20"/>
          <w:szCs w:val="20"/>
          <w:color w:val="auto"/>
        </w:rPr>
      </w:pPr>
      <w:r>
        <w:rPr>
          <w:rFonts w:ascii="Courier New" w:cs="Courier New" w:eastAsia="Courier New" w:hAnsi="Courier New"/>
          <w:sz w:val="18"/>
          <w:szCs w:val="18"/>
          <w:color w:val="auto"/>
        </w:rPr>
        <w:t>outstanding (basic &amp; diluted)...</w:t>
      </w:r>
    </w:p>
    <w:p>
      <w:pPr>
        <w:ind w:left="360"/>
        <w:spacing w:after="0" w:line="238" w:lineRule="auto"/>
        <w:rPr>
          <w:sz w:val="20"/>
          <w:szCs w:val="20"/>
          <w:color w:val="auto"/>
        </w:rPr>
      </w:pPr>
      <w:r>
        <w:rPr>
          <w:rFonts w:ascii="Courier New" w:cs="Courier New" w:eastAsia="Courier New" w:hAnsi="Courier New"/>
          <w:sz w:val="18"/>
          <w:szCs w:val="18"/>
          <w:color w:val="auto"/>
        </w:rPr>
        <w:t>3,643 3,695 Basic loss per</w:t>
      </w:r>
    </w:p>
    <w:p>
      <w:pPr>
        <w:spacing w:after="0"/>
        <w:rPr>
          <w:sz w:val="20"/>
          <w:szCs w:val="20"/>
          <w:color w:val="auto"/>
        </w:rPr>
      </w:pPr>
      <w:r>
        <w:rPr>
          <w:rFonts w:ascii="Courier New" w:cs="Courier New" w:eastAsia="Courier New" w:hAnsi="Courier New"/>
          <w:sz w:val="18"/>
          <w:szCs w:val="18"/>
          <w:color w:val="auto"/>
        </w:rPr>
        <w:t>share.............. (1.33) (0.94)</w:t>
      </w:r>
    </w:p>
    <w:p>
      <w:pPr>
        <w:spacing w:after="0" w:line="3" w:lineRule="exact"/>
        <w:rPr>
          <w:sz w:val="20"/>
          <w:szCs w:val="20"/>
          <w:color w:val="auto"/>
        </w:rPr>
      </w:pPr>
    </w:p>
    <w:p>
      <w:pPr>
        <w:ind w:left="680" w:right="6839" w:hanging="523"/>
        <w:spacing w:after="0" w:line="268" w:lineRule="auto"/>
        <w:tabs>
          <w:tab w:leader="none" w:pos="575"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Basic and diluted loss per</w:t>
      </w:r>
    </w:p>
    <w:p>
      <w:pPr>
        <w:ind w:left="60"/>
        <w:spacing w:after="0" w:line="233" w:lineRule="auto"/>
        <w:rPr>
          <w:sz w:val="20"/>
          <w:szCs w:val="20"/>
          <w:color w:val="auto"/>
        </w:rPr>
      </w:pPr>
      <w:r>
        <w:rPr>
          <w:rFonts w:ascii="Courier New" w:cs="Courier New" w:eastAsia="Courier New" w:hAnsi="Courier New"/>
          <w:sz w:val="18"/>
          <w:szCs w:val="18"/>
          <w:color w:val="auto"/>
        </w:rPr>
        <w:t>share...........................</w:t>
      </w:r>
    </w:p>
    <w:p>
      <w:pPr>
        <w:ind w:left="1320"/>
        <w:spacing w:after="0"/>
        <w:rPr>
          <w:sz w:val="20"/>
          <w:szCs w:val="20"/>
          <w:color w:val="auto"/>
        </w:rPr>
      </w:pPr>
      <w:r>
        <w:rPr>
          <w:rFonts w:ascii="Courier New" w:cs="Courier New" w:eastAsia="Courier New" w:hAnsi="Courier New"/>
          <w:sz w:val="18"/>
          <w:szCs w:val="18"/>
          <w:color w:val="auto"/>
        </w:rPr>
        <w:t>$ (1.05)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Courier New" w:cs="Courier New" w:eastAsia="Courier New" w:hAnsi="Courier New"/>
          <w:sz w:val="18"/>
          <w:szCs w:val="18"/>
          <w:color w:val="auto"/>
        </w:rPr>
        <w:t>XII-158</w:t>
      </w:r>
    </w:p>
    <w:p>
      <w:pPr>
        <w:sectPr>
          <w:pgSz w:w="11900" w:h="16838" w:orient="portrait"/>
          <w:cols w:equalWidth="0" w:num="1">
            <w:col w:w="10159"/>
          </w:cols>
          <w:pgMar w:left="300" w:top="137" w:right="1440" w:bottom="1440" w:gutter="0" w:footer="0" w:header="0"/>
        </w:sectPr>
      </w:pPr>
    </w:p>
    <w:bookmarkStart w:id="661" w:name="page662"/>
    <w:bookmarkEnd w:id="661"/>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LIBERTY AT&amp;T MEDIA BROADBAND</w:t>
      </w:r>
    </w:p>
    <w:p>
      <w:pPr>
        <w:jc w:val="center"/>
        <w:ind w:right="6839"/>
        <w:spacing w:after="0" w:line="238" w:lineRule="auto"/>
        <w:rPr>
          <w:sz w:val="20"/>
          <w:szCs w:val="20"/>
          <w:color w:val="auto"/>
        </w:rPr>
      </w:pPr>
      <w:r>
        <w:rPr>
          <w:rFonts w:ascii="Courier New" w:cs="Courier New" w:eastAsia="Courier New" w:hAnsi="Courier New"/>
          <w:sz w:val="18"/>
          <w:szCs w:val="18"/>
          <w:color w:val="auto"/>
        </w:rPr>
        <w:t>PRO HISTORICAL GROUP GROUP</w:t>
      </w:r>
    </w:p>
    <w:p>
      <w:pPr>
        <w:jc w:val="center"/>
        <w:ind w:right="6839"/>
        <w:spacing w:after="0"/>
        <w:rPr>
          <w:sz w:val="20"/>
          <w:szCs w:val="20"/>
          <w:color w:val="auto"/>
        </w:rPr>
      </w:pPr>
      <w:r>
        <w:rPr>
          <w:rFonts w:ascii="Courier New" w:cs="Courier New" w:eastAsia="Courier New" w:hAnsi="Courier New"/>
          <w:sz w:val="18"/>
          <w:szCs w:val="18"/>
          <w:color w:val="auto"/>
        </w:rPr>
        <w:t>OTHER FORMA AT&amp;T(a)</w:t>
      </w:r>
    </w:p>
    <w:p>
      <w:pPr>
        <w:jc w:val="center"/>
        <w:ind w:right="6839"/>
        <w:spacing w:after="0" w:line="237" w:lineRule="auto"/>
        <w:rPr>
          <w:sz w:val="20"/>
          <w:szCs w:val="20"/>
          <w:color w:val="auto"/>
        </w:rPr>
      </w:pPr>
      <w:r>
        <w:rPr>
          <w:rFonts w:ascii="Courier New" w:cs="Courier New" w:eastAsia="Courier New" w:hAnsi="Courier New"/>
          <w:sz w:val="18"/>
          <w:szCs w:val="18"/>
          <w:color w:val="auto"/>
        </w:rPr>
        <w:t>DISTRIBUTION(b) DISTRIBUTION(e)</w:t>
      </w:r>
    </w:p>
    <w:p>
      <w:pPr>
        <w:jc w:val="center"/>
        <w:ind w:right="6839"/>
        <w:spacing w:after="0" w:line="238" w:lineRule="auto"/>
        <w:rPr>
          <w:sz w:val="20"/>
          <w:szCs w:val="20"/>
          <w:color w:val="auto"/>
        </w:rPr>
      </w:pPr>
      <w:r>
        <w:rPr>
          <w:rFonts w:ascii="Courier New" w:cs="Courier New" w:eastAsia="Courier New" w:hAnsi="Courier New"/>
          <w:sz w:val="18"/>
          <w:szCs w:val="18"/>
          <w:color w:val="auto"/>
        </w:rPr>
        <w:t>ADJUSTMENTS(g) AT&amp;T ----------</w:t>
      </w:r>
    </w:p>
    <w:p>
      <w:pPr>
        <w:ind w:left="60"/>
        <w:spacing w:after="0"/>
        <w:rPr>
          <w:sz w:val="20"/>
          <w:szCs w:val="20"/>
          <w:color w:val="auto"/>
        </w:rPr>
      </w:pPr>
      <w:r>
        <w:rPr>
          <w:rFonts w:ascii="Courier New" w:cs="Courier New" w:eastAsia="Courier New" w:hAnsi="Courier New"/>
          <w:sz w:val="18"/>
          <w:szCs w:val="18"/>
          <w:color w:val="auto"/>
        </w:rPr>
        <w:t>--------------- ---------------</w:t>
      </w:r>
    </w:p>
    <w:p>
      <w:pPr>
        <w:ind w:left="420"/>
        <w:spacing w:after="0" w:line="237" w:lineRule="auto"/>
        <w:rPr>
          <w:sz w:val="20"/>
          <w:szCs w:val="20"/>
          <w:color w:val="auto"/>
        </w:rPr>
      </w:pPr>
      <w:r>
        <w:rPr>
          <w:rFonts w:ascii="Courier New" w:cs="Courier New" w:eastAsia="Courier New" w:hAnsi="Courier New"/>
          <w:sz w:val="18"/>
          <w:szCs w:val="18"/>
          <w:color w:val="auto"/>
        </w:rPr>
        <w:t>-------------- ---------</w:t>
      </w:r>
    </w:p>
    <w:p>
      <w:pPr>
        <w:jc w:val="center"/>
        <w:ind w:right="683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6839"/>
        <w:spacing w:after="0"/>
        <w:rPr>
          <w:sz w:val="20"/>
          <w:szCs w:val="20"/>
          <w:color w:val="auto"/>
        </w:rPr>
      </w:pPr>
      <w:r>
        <w:rPr>
          <w:rFonts w:ascii="Courier New" w:cs="Courier New" w:eastAsia="Courier New" w:hAnsi="Courier New"/>
          <w:sz w:val="18"/>
          <w:szCs w:val="18"/>
          <w:color w:val="auto"/>
        </w:rPr>
        <w:t>$55,533 $ -- $ (8,445) $116</w:t>
      </w:r>
    </w:p>
    <w:p>
      <w:pPr>
        <w:jc w:val="center"/>
        <w:ind w:right="6839"/>
        <w:spacing w:after="0" w:line="237" w:lineRule="auto"/>
        <w:rPr>
          <w:sz w:val="20"/>
          <w:szCs w:val="20"/>
          <w:color w:val="auto"/>
        </w:rPr>
      </w:pPr>
      <w:r>
        <w:rPr>
          <w:rFonts w:ascii="Courier New" w:cs="Courier New" w:eastAsia="Courier New" w:hAnsi="Courier New"/>
          <w:sz w:val="18"/>
          <w:szCs w:val="18"/>
          <w:color w:val="auto"/>
        </w:rPr>
        <w:t>$47,204 OPERATING EXPENSES</w:t>
      </w:r>
    </w:p>
    <w:p>
      <w:pPr>
        <w:jc w:val="center"/>
        <w:ind w:right="6839"/>
        <w:spacing w:after="0" w:line="238" w:lineRule="auto"/>
        <w:rPr>
          <w:sz w:val="20"/>
          <w:szCs w:val="20"/>
          <w:color w:val="auto"/>
        </w:rPr>
      </w:pPr>
      <w:r>
        <w:rPr>
          <w:rFonts w:ascii="Courier New" w:cs="Courier New" w:eastAsia="Courier New" w:hAnsi="Courier New"/>
          <w:sz w:val="18"/>
          <w:szCs w:val="18"/>
          <w:color w:val="auto"/>
        </w:rPr>
        <w:t>Costs of services and</w:t>
      </w:r>
    </w:p>
    <w:p>
      <w:pPr>
        <w:jc w:val="center"/>
        <w:ind w:right="6839"/>
        <w:spacing w:after="0"/>
        <w:rPr>
          <w:sz w:val="20"/>
          <w:szCs w:val="20"/>
          <w:color w:val="auto"/>
        </w:rPr>
      </w:pPr>
      <w:r>
        <w:rPr>
          <w:rFonts w:ascii="Courier New" w:cs="Courier New" w:eastAsia="Courier New" w:hAnsi="Courier New"/>
          <w:sz w:val="18"/>
          <w:szCs w:val="18"/>
          <w:color w:val="auto"/>
        </w:rPr>
        <w:t>products......................</w:t>
      </w:r>
    </w:p>
    <w:p>
      <w:pPr>
        <w:jc w:val="center"/>
        <w:ind w:right="6839"/>
        <w:spacing w:after="0" w:line="237" w:lineRule="auto"/>
        <w:rPr>
          <w:sz w:val="20"/>
          <w:szCs w:val="20"/>
          <w:color w:val="auto"/>
        </w:rPr>
      </w:pPr>
      <w:r>
        <w:rPr>
          <w:rFonts w:ascii="Courier New" w:cs="Courier New" w:eastAsia="Courier New" w:hAnsi="Courier New"/>
          <w:sz w:val="18"/>
          <w:szCs w:val="18"/>
          <w:color w:val="auto"/>
        </w:rPr>
        <w:t>12,795 (4,600) 117 8,312 Access</w:t>
      </w:r>
    </w:p>
    <w:p>
      <w:pPr>
        <w:ind w:left="380"/>
        <w:spacing w:after="0"/>
        <w:rPr>
          <w:sz w:val="20"/>
          <w:szCs w:val="20"/>
          <w:color w:val="auto"/>
        </w:rPr>
      </w:pPr>
      <w:r>
        <w:rPr>
          <w:rFonts w:ascii="Courier New" w:cs="Courier New" w:eastAsia="Courier New" w:hAnsi="Courier New"/>
          <w:sz w:val="18"/>
          <w:szCs w:val="18"/>
          <w:color w:val="auto"/>
        </w:rPr>
        <w:t>and other connection.....</w:t>
      </w:r>
    </w:p>
    <w:p>
      <w:pPr>
        <w:jc w:val="center"/>
        <w:ind w:right="6839"/>
        <w:spacing w:after="0" w:line="237" w:lineRule="auto"/>
        <w:rPr>
          <w:sz w:val="20"/>
          <w:szCs w:val="20"/>
          <w:color w:val="auto"/>
        </w:rPr>
      </w:pPr>
      <w:r>
        <w:rPr>
          <w:rFonts w:ascii="Courier New" w:cs="Courier New" w:eastAsia="Courier New" w:hAnsi="Courier New"/>
          <w:sz w:val="18"/>
          <w:szCs w:val="18"/>
          <w:color w:val="auto"/>
        </w:rPr>
        <w:t>13,140 -- -- (1) 13,139</w:t>
      </w:r>
    </w:p>
    <w:p>
      <w:pPr>
        <w:jc w:val="center"/>
        <w:ind w:right="6839"/>
        <w:spacing w:after="0"/>
        <w:rPr>
          <w:sz w:val="20"/>
          <w:szCs w:val="20"/>
          <w:color w:val="auto"/>
        </w:rPr>
      </w:pPr>
      <w:r>
        <w:rPr>
          <w:rFonts w:ascii="Courier New" w:cs="Courier New" w:eastAsia="Courier New" w:hAnsi="Courier New"/>
          <w:sz w:val="18"/>
          <w:szCs w:val="18"/>
          <w:color w:val="auto"/>
        </w:rPr>
        <w:t>Selling, general and</w:t>
      </w:r>
    </w:p>
    <w:p>
      <w:pPr>
        <w:ind w:left="100"/>
        <w:spacing w:after="0" w:line="237" w:lineRule="auto"/>
        <w:rPr>
          <w:sz w:val="20"/>
          <w:szCs w:val="20"/>
          <w:color w:val="auto"/>
        </w:rPr>
      </w:pPr>
      <w:r>
        <w:rPr>
          <w:rFonts w:ascii="Courier New" w:cs="Courier New" w:eastAsia="Courier New" w:hAnsi="Courier New"/>
          <w:sz w:val="18"/>
          <w:szCs w:val="18"/>
          <w:color w:val="auto"/>
        </w:rPr>
        <w:t>administrative................</w:t>
      </w:r>
    </w:p>
    <w:p>
      <w:pPr>
        <w:jc w:val="center"/>
        <w:ind w:right="6839"/>
        <w:spacing w:after="0" w:line="238" w:lineRule="auto"/>
        <w:rPr>
          <w:sz w:val="20"/>
          <w:szCs w:val="20"/>
          <w:color w:val="auto"/>
        </w:rPr>
      </w:pPr>
      <w:r>
        <w:rPr>
          <w:rFonts w:ascii="Courier New" w:cs="Courier New" w:eastAsia="Courier New" w:hAnsi="Courier New"/>
          <w:sz w:val="18"/>
          <w:szCs w:val="18"/>
          <w:color w:val="auto"/>
        </w:rPr>
        <w:t>9,752 -- (2,180) 7,572</w:t>
      </w:r>
    </w:p>
    <w:p>
      <w:pPr>
        <w:jc w:val="center"/>
        <w:ind w:right="6839"/>
        <w:spacing w:after="0"/>
        <w:rPr>
          <w:sz w:val="20"/>
          <w:szCs w:val="20"/>
          <w:color w:val="auto"/>
        </w:rPr>
      </w:pPr>
      <w:r>
        <w:rPr>
          <w:rFonts w:ascii="Courier New" w:cs="Courier New" w:eastAsia="Courier New" w:hAnsi="Courier New"/>
          <w:sz w:val="18"/>
          <w:szCs w:val="18"/>
          <w:color w:val="auto"/>
        </w:rPr>
        <w:t>Depreciation and</w:t>
      </w:r>
    </w:p>
    <w:p>
      <w:pPr>
        <w:jc w:val="center"/>
        <w:ind w:right="6839"/>
        <w:spacing w:after="0" w:line="237" w:lineRule="auto"/>
        <w:rPr>
          <w:sz w:val="20"/>
          <w:szCs w:val="20"/>
          <w:color w:val="auto"/>
        </w:rPr>
      </w:pPr>
      <w:r>
        <w:rPr>
          <w:rFonts w:ascii="Courier New" w:cs="Courier New" w:eastAsia="Courier New" w:hAnsi="Courier New"/>
          <w:sz w:val="18"/>
          <w:szCs w:val="18"/>
          <w:color w:val="auto"/>
        </w:rPr>
        <w:t>amortization... 8,589 --</w:t>
      </w:r>
    </w:p>
    <w:p>
      <w:pPr>
        <w:jc w:val="center"/>
        <w:ind w:right="6839"/>
        <w:spacing w:after="0"/>
        <w:rPr>
          <w:sz w:val="20"/>
          <w:szCs w:val="20"/>
          <w:color w:val="auto"/>
        </w:rPr>
      </w:pPr>
      <w:r>
        <w:rPr>
          <w:rFonts w:ascii="Courier New" w:cs="Courier New" w:eastAsia="Courier New" w:hAnsi="Courier New"/>
          <w:sz w:val="18"/>
          <w:szCs w:val="18"/>
          <w:color w:val="auto"/>
        </w:rPr>
        <w:t>(4,051) -- 4,538 Net</w:t>
      </w:r>
    </w:p>
    <w:p>
      <w:pPr>
        <w:jc w:val="center"/>
        <w:ind w:right="6839"/>
        <w:spacing w:after="0" w:line="237" w:lineRule="auto"/>
        <w:rPr>
          <w:sz w:val="20"/>
          <w:szCs w:val="20"/>
          <w:color w:val="auto"/>
        </w:rPr>
      </w:pPr>
      <w:r>
        <w:rPr>
          <w:rFonts w:ascii="Courier New" w:cs="Courier New" w:eastAsia="Courier New" w:hAnsi="Courier New"/>
          <w:sz w:val="18"/>
          <w:szCs w:val="18"/>
          <w:color w:val="auto"/>
        </w:rPr>
        <w:t>restructuring and other</w:t>
      </w:r>
    </w:p>
    <w:p>
      <w:pPr>
        <w:ind w:left="100"/>
        <w:spacing w:after="0"/>
        <w:rPr>
          <w:sz w:val="20"/>
          <w:szCs w:val="20"/>
          <w:color w:val="auto"/>
        </w:rPr>
      </w:pPr>
      <w:r>
        <w:rPr>
          <w:rFonts w:ascii="Courier New" w:cs="Courier New" w:eastAsia="Courier New" w:hAnsi="Courier New"/>
          <w:sz w:val="18"/>
          <w:szCs w:val="18"/>
          <w:color w:val="auto"/>
        </w:rPr>
        <w:t>charges.......................</w:t>
      </w:r>
    </w:p>
    <w:p>
      <w:pPr>
        <w:ind w:left="60"/>
        <w:spacing w:after="0" w:line="237" w:lineRule="auto"/>
        <w:rPr>
          <w:sz w:val="20"/>
          <w:szCs w:val="20"/>
          <w:color w:val="auto"/>
        </w:rPr>
      </w:pPr>
      <w:r>
        <w:rPr>
          <w:rFonts w:ascii="Courier New" w:cs="Courier New" w:eastAsia="Courier New" w:hAnsi="Courier New"/>
          <w:sz w:val="18"/>
          <w:szCs w:val="18"/>
          <w:color w:val="auto"/>
        </w:rPr>
        <w:t>7,029 -- (6,270) -- 759 -------</w:t>
      </w:r>
    </w:p>
    <w:p>
      <w:pPr>
        <w:jc w:val="center"/>
        <w:ind w:right="6839"/>
        <w:spacing w:after="0"/>
        <w:rPr>
          <w:sz w:val="20"/>
          <w:szCs w:val="20"/>
          <w:color w:val="auto"/>
        </w:rPr>
      </w:pPr>
      <w:r>
        <w:rPr>
          <w:rFonts w:ascii="Courier New" w:cs="Courier New" w:eastAsia="Courier New" w:hAnsi="Courier New"/>
          <w:sz w:val="18"/>
          <w:szCs w:val="18"/>
          <w:color w:val="auto"/>
        </w:rPr>
        <w:t>-------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Total operating</w:t>
      </w:r>
    </w:p>
    <w:p>
      <w:pPr>
        <w:jc w:val="center"/>
        <w:ind w:right="6839"/>
        <w:spacing w:after="0" w:line="238" w:lineRule="auto"/>
        <w:rPr>
          <w:sz w:val="20"/>
          <w:szCs w:val="20"/>
          <w:color w:val="auto"/>
        </w:rPr>
      </w:pPr>
      <w:r>
        <w:rPr>
          <w:rFonts w:ascii="Courier New" w:cs="Courier New" w:eastAsia="Courier New" w:hAnsi="Courier New"/>
          <w:sz w:val="18"/>
          <w:szCs w:val="18"/>
          <w:color w:val="auto"/>
        </w:rPr>
        <w:t>expenses........ 51,305 --</w:t>
      </w:r>
    </w:p>
    <w:p>
      <w:pPr>
        <w:jc w:val="center"/>
        <w:ind w:right="6839"/>
        <w:spacing w:after="0"/>
        <w:rPr>
          <w:sz w:val="20"/>
          <w:szCs w:val="20"/>
          <w:color w:val="auto"/>
        </w:rPr>
      </w:pPr>
      <w:r>
        <w:rPr>
          <w:rFonts w:ascii="Courier New" w:cs="Courier New" w:eastAsia="Courier New" w:hAnsi="Courier New"/>
          <w:sz w:val="18"/>
          <w:szCs w:val="18"/>
          <w:color w:val="auto"/>
        </w:rPr>
        <w:t>(17,101) 116 34,320 Operating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 4,228 --</w:t>
      </w:r>
    </w:p>
    <w:p>
      <w:pPr>
        <w:jc w:val="center"/>
        <w:ind w:right="6839"/>
        <w:spacing w:after="0"/>
        <w:rPr>
          <w:sz w:val="20"/>
          <w:szCs w:val="20"/>
          <w:color w:val="auto"/>
        </w:rPr>
      </w:pPr>
      <w:r>
        <w:rPr>
          <w:rFonts w:ascii="Courier New" w:cs="Courier New" w:eastAsia="Courier New" w:hAnsi="Courier New"/>
          <w:sz w:val="18"/>
          <w:szCs w:val="18"/>
          <w:color w:val="auto"/>
        </w:rPr>
        <w:t>8,656 -- 12,884 Other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839"/>
        <w:spacing w:after="0"/>
        <w:rPr>
          <w:sz w:val="20"/>
          <w:szCs w:val="20"/>
          <w:color w:val="auto"/>
        </w:rPr>
      </w:pPr>
      <w:r>
        <w:rPr>
          <w:rFonts w:ascii="Courier New" w:cs="Courier New" w:eastAsia="Courier New" w:hAnsi="Courier New"/>
          <w:sz w:val="18"/>
          <w:szCs w:val="18"/>
          <w:color w:val="auto"/>
        </w:rPr>
        <w:t>1,150 -- 39 -- 1,189 Interest</w:t>
      </w:r>
    </w:p>
    <w:p>
      <w:pPr>
        <w:jc w:val="center"/>
        <w:ind w:right="6839"/>
        <w:spacing w:after="0" w:line="237" w:lineRule="auto"/>
        <w:rPr>
          <w:sz w:val="20"/>
          <w:szCs w:val="20"/>
          <w:color w:val="auto"/>
        </w:rPr>
      </w:pPr>
      <w:r>
        <w:rPr>
          <w:rFonts w:ascii="Courier New" w:cs="Courier New" w:eastAsia="Courier New" w:hAnsi="Courier New"/>
          <w:sz w:val="18"/>
          <w:szCs w:val="18"/>
          <w:color w:val="auto"/>
        </w:rPr>
        <w:t>expense................ 2,964 -</w:t>
      </w:r>
    </w:p>
    <w:p>
      <w:pPr>
        <w:spacing w:after="0" w:line="5" w:lineRule="exact"/>
        <w:rPr>
          <w:sz w:val="20"/>
          <w:szCs w:val="20"/>
          <w:color w:val="auto"/>
        </w:rPr>
      </w:pPr>
    </w:p>
    <w:p>
      <w:pPr>
        <w:ind w:left="220" w:right="6959" w:hanging="111"/>
        <w:spacing w:after="0" w:line="268" w:lineRule="auto"/>
        <w:tabs>
          <w:tab w:leader="none" w:pos="326"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(1,323) -- 1,641 Income from continuing operations before</w:t>
      </w:r>
    </w:p>
    <w:p>
      <w:pPr>
        <w:jc w:val="center"/>
        <w:ind w:right="6839"/>
        <w:spacing w:after="0" w:line="233" w:lineRule="auto"/>
        <w:rPr>
          <w:sz w:val="20"/>
          <w:szCs w:val="20"/>
          <w:color w:val="auto"/>
        </w:rPr>
      </w:pPr>
      <w:r>
        <w:rPr>
          <w:rFonts w:ascii="Courier New" w:cs="Courier New" w:eastAsia="Courier New" w:hAnsi="Courier New"/>
          <w:sz w:val="18"/>
          <w:szCs w:val="18"/>
          <w:color w:val="auto"/>
        </w:rPr>
        <w:t>income taxes and (losses)</w:t>
      </w:r>
    </w:p>
    <w:p>
      <w:pPr>
        <w:jc w:val="center"/>
        <w:ind w:right="6839"/>
        <w:spacing w:after="0"/>
        <w:rPr>
          <w:sz w:val="20"/>
          <w:szCs w:val="20"/>
          <w:color w:val="auto"/>
        </w:rPr>
      </w:pPr>
      <w:r>
        <w:rPr>
          <w:rFonts w:ascii="Courier New" w:cs="Courier New" w:eastAsia="Courier New" w:hAnsi="Courier New"/>
          <w:sz w:val="18"/>
          <w:szCs w:val="18"/>
          <w:color w:val="auto"/>
        </w:rPr>
        <w:t>earnings from equity</w:t>
      </w:r>
    </w:p>
    <w:tbl>
      <w:tblPr>
        <w:tblLayout w:type="fixed"/>
        <w:tblInd w:w="60" w:type="dxa"/>
        <w:tblCellMar>
          <w:top w:w="0" w:type="dxa"/>
          <w:left w:w="0" w:type="dxa"/>
          <w:bottom w:w="0" w:type="dxa"/>
          <w:right w:w="0" w:type="dxa"/>
        </w:tblCellMar>
      </w:tblPr>
      <w:tr>
        <w:trPr>
          <w:trHeight w:val="202"/>
        </w:trPr>
        <w:tc>
          <w:tcPr>
            <w:tcW w:w="242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investments............</w:t>
            </w:r>
          </w:p>
        </w:tc>
        <w:tc>
          <w:tcPr>
            <w:tcW w:w="7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2,414</w:t>
            </w:r>
          </w:p>
        </w:tc>
        <w:tc>
          <w:tcPr>
            <w:tcW w:w="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1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- 10,018 -- 12,432 Provision</w:t>
            </w:r>
          </w:p>
        </w:tc>
        <w:tc>
          <w:tcPr>
            <w:tcW w:w="1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income taxes......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3,284 --</w:t>
            </w:r>
          </w:p>
        </w:tc>
      </w:tr>
      <w:tr>
        <w:trPr>
          <w:trHeight w:val="203"/>
        </w:trPr>
        <w:tc>
          <w:tcPr>
            <w:tcW w:w="31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1,183 -- 4,467 Minority</w:t>
            </w:r>
          </w:p>
        </w:tc>
        <w:tc>
          <w:tcPr>
            <w:tcW w:w="1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interest income........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 (4,062) -- 41 Equity earnings</w:t>
      </w:r>
    </w:p>
    <w:p>
      <w:pPr>
        <w:jc w:val="center"/>
        <w:ind w:right="6839"/>
        <w:spacing w:after="0"/>
        <w:rPr>
          <w:sz w:val="20"/>
          <w:szCs w:val="20"/>
          <w:color w:val="auto"/>
        </w:rPr>
      </w:pPr>
      <w:r>
        <w:rPr>
          <w:rFonts w:ascii="Courier New" w:cs="Courier New" w:eastAsia="Courier New" w:hAnsi="Courier New"/>
          <w:sz w:val="18"/>
          <w:szCs w:val="18"/>
          <w:color w:val="auto"/>
        </w:rPr>
        <w:t>from Liberty Media</w:t>
      </w:r>
    </w:p>
    <w:p>
      <w:pPr>
        <w:jc w:val="center"/>
        <w:ind w:right="6839"/>
        <w:spacing w:after="0" w:line="237" w:lineRule="auto"/>
        <w:rPr>
          <w:sz w:val="20"/>
          <w:szCs w:val="20"/>
          <w:color w:val="auto"/>
        </w:rPr>
      </w:pPr>
      <w:r>
        <w:rPr>
          <w:rFonts w:ascii="Courier New" w:cs="Courier New" w:eastAsia="Courier New" w:hAnsi="Courier New"/>
          <w:sz w:val="18"/>
          <w:szCs w:val="18"/>
          <w:color w:val="auto"/>
        </w:rPr>
        <w:t>Group................... 1,488</w:t>
      </w:r>
    </w:p>
    <w:p>
      <w:pPr>
        <w:jc w:val="center"/>
        <w:ind w:right="6839"/>
        <w:spacing w:after="0" w:line="238" w:lineRule="auto"/>
        <w:rPr>
          <w:sz w:val="20"/>
          <w:szCs w:val="20"/>
          <w:color w:val="auto"/>
        </w:rPr>
      </w:pPr>
      <w:r>
        <w:rPr>
          <w:rFonts w:ascii="Courier New" w:cs="Courier New" w:eastAsia="Courier New" w:hAnsi="Courier New"/>
          <w:sz w:val="18"/>
          <w:szCs w:val="18"/>
          <w:color w:val="auto"/>
        </w:rPr>
        <w:t>(1,488) -- Net (losses)</w:t>
      </w:r>
    </w:p>
    <w:p>
      <w:pPr>
        <w:jc w:val="center"/>
        <w:ind w:right="6839"/>
        <w:spacing w:after="0"/>
        <w:rPr>
          <w:sz w:val="20"/>
          <w:szCs w:val="20"/>
          <w:color w:val="auto"/>
        </w:rPr>
      </w:pPr>
      <w:r>
        <w:rPr>
          <w:rFonts w:ascii="Courier New" w:cs="Courier New" w:eastAsia="Courier New" w:hAnsi="Courier New"/>
          <w:sz w:val="18"/>
          <w:szCs w:val="18"/>
          <w:color w:val="auto"/>
        </w:rPr>
        <w:t>earnings related to other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equity investments...... (588)</w:t>
      </w:r>
    </w:p>
    <w:p>
      <w:pPr>
        <w:jc w:val="center"/>
        <w:ind w:right="6839"/>
        <w:spacing w:after="0"/>
        <w:rPr>
          <w:sz w:val="20"/>
          <w:szCs w:val="20"/>
          <w:color w:val="auto"/>
        </w:rPr>
      </w:pPr>
      <w:r>
        <w:rPr>
          <w:rFonts w:ascii="Courier New" w:cs="Courier New" w:eastAsia="Courier New" w:hAnsi="Courier New"/>
          <w:sz w:val="18"/>
          <w:szCs w:val="18"/>
          <w:color w:val="auto"/>
        </w:rPr>
        <w:t>-- 597 -- 9 ------- ------- ---</w:t>
      </w:r>
    </w:p>
    <w:p>
      <w:pPr>
        <w:spacing w:after="0" w:line="4" w:lineRule="exact"/>
        <w:rPr>
          <w:sz w:val="20"/>
          <w:szCs w:val="20"/>
          <w:color w:val="auto"/>
        </w:rPr>
      </w:pPr>
    </w:p>
    <w:p>
      <w:pPr>
        <w:ind w:left="320" w:right="6999" w:hanging="158"/>
        <w:spacing w:after="0" w:line="268" w:lineRule="auto"/>
        <w:tabs>
          <w:tab w:leader="none" w:pos="794"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from continuing operations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attributable to common</w:t>
      </w:r>
    </w:p>
    <w:tbl>
      <w:tblPr>
        <w:tblLayout w:type="fixed"/>
        <w:tblInd w:w="60" w:type="dxa"/>
        <w:tblCellMar>
          <w:top w:w="0" w:type="dxa"/>
          <w:left w:w="0" w:type="dxa"/>
          <w:bottom w:w="0" w:type="dxa"/>
          <w:right w:w="0" w:type="dxa"/>
        </w:tblCellMar>
      </w:tblP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shareowners............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4,133</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$(1,488)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5,370</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$ 8,015</w:t>
            </w:r>
          </w:p>
        </w:tc>
      </w:tr>
      <w:tr>
        <w:trPr>
          <w:trHeight w:val="203"/>
        </w:trPr>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 AT&amp;T COMMON STOCK</w:t>
      </w:r>
    </w:p>
    <w:p>
      <w:pPr>
        <w:ind w:left="60"/>
        <w:spacing w:after="0"/>
        <w:rPr>
          <w:sz w:val="20"/>
          <w:szCs w:val="20"/>
          <w:color w:val="auto"/>
        </w:rPr>
      </w:pPr>
      <w:r>
        <w:rPr>
          <w:rFonts w:ascii="Courier New" w:cs="Courier New" w:eastAsia="Courier New" w:hAnsi="Courier New"/>
          <w:sz w:val="18"/>
          <w:szCs w:val="18"/>
          <w:color w:val="auto"/>
        </w:rPr>
        <w:t>GROUP: Earnings from 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160" w:right="6999" w:firstLine="107"/>
        <w:spacing w:after="0" w:line="268" w:lineRule="auto"/>
        <w:tabs>
          <w:tab w:leader="none" w:pos="476"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2,645 $ 3,903(h) Weighted average shares outstanding --</w:t>
      </w:r>
    </w:p>
    <w:p>
      <w:pPr>
        <w:jc w:val="center"/>
        <w:ind w:right="6839"/>
        <w:spacing w:after="0" w:line="233" w:lineRule="auto"/>
        <w:rPr>
          <w:sz w:val="20"/>
          <w:szCs w:val="20"/>
          <w:color w:val="auto"/>
        </w:rPr>
      </w:pPr>
      <w:r>
        <w:rPr>
          <w:rFonts w:ascii="Courier New" w:cs="Courier New" w:eastAsia="Courier New" w:hAnsi="Courier New"/>
          <w:sz w:val="18"/>
          <w:szCs w:val="18"/>
          <w:color w:val="auto"/>
        </w:rPr>
        <w:t>basic.......... 3,486 3,526</w:t>
      </w:r>
    </w:p>
    <w:p>
      <w:pPr>
        <w:jc w:val="center"/>
        <w:ind w:right="6839"/>
        <w:spacing w:after="0"/>
        <w:rPr>
          <w:sz w:val="20"/>
          <w:szCs w:val="20"/>
          <w:color w:val="auto"/>
        </w:rPr>
      </w:pPr>
      <w:r>
        <w:rPr>
          <w:rFonts w:ascii="Courier New" w:cs="Courier New" w:eastAsia="Courier New" w:hAnsi="Courier New"/>
          <w:sz w:val="18"/>
          <w:szCs w:val="18"/>
          <w:color w:val="auto"/>
        </w:rPr>
        <w:t>Basic earnings per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 0.76 1.11</w:t>
      </w:r>
    </w:p>
    <w:p>
      <w:pPr>
        <w:jc w:val="center"/>
        <w:ind w:right="6839"/>
        <w:spacing w:after="0"/>
        <w:rPr>
          <w:sz w:val="20"/>
          <w:szCs w:val="20"/>
          <w:color w:val="auto"/>
        </w:rPr>
      </w:pPr>
      <w:r>
        <w:rPr>
          <w:rFonts w:ascii="Courier New" w:cs="Courier New" w:eastAsia="Courier New" w:hAnsi="Courier New"/>
          <w:sz w:val="18"/>
          <w:szCs w:val="18"/>
          <w:color w:val="auto"/>
        </w:rPr>
        <w:t>Earnings from continuing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839"/>
        <w:spacing w:after="0"/>
        <w:rPr>
          <w:sz w:val="20"/>
          <w:szCs w:val="20"/>
          <w:color w:val="auto"/>
        </w:rPr>
      </w:pPr>
      <w:r>
        <w:rPr>
          <w:rFonts w:ascii="Courier New" w:cs="Courier New" w:eastAsia="Courier New" w:hAnsi="Courier New"/>
          <w:sz w:val="18"/>
          <w:szCs w:val="18"/>
          <w:color w:val="auto"/>
        </w:rPr>
        <w:t>2,677 3,903(h) Weighted average</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shares outstanding --</w:t>
      </w:r>
    </w:p>
    <w:p>
      <w:pPr>
        <w:jc w:val="center"/>
        <w:ind w:right="6839"/>
        <w:spacing w:after="0" w:line="238" w:lineRule="auto"/>
        <w:rPr>
          <w:sz w:val="20"/>
          <w:szCs w:val="20"/>
          <w:color w:val="auto"/>
        </w:rPr>
      </w:pPr>
      <w:r>
        <w:rPr>
          <w:rFonts w:ascii="Courier New" w:cs="Courier New" w:eastAsia="Courier New" w:hAnsi="Courier New"/>
          <w:sz w:val="18"/>
          <w:szCs w:val="18"/>
          <w:color w:val="auto"/>
        </w:rPr>
        <w:t>diluted........ 3,545 3,545</w:t>
      </w:r>
    </w:p>
    <w:p>
      <w:pPr>
        <w:jc w:val="center"/>
        <w:ind w:right="6839"/>
        <w:spacing w:after="0"/>
        <w:rPr>
          <w:sz w:val="20"/>
          <w:szCs w:val="20"/>
          <w:color w:val="auto"/>
        </w:rPr>
      </w:pPr>
      <w:r>
        <w:rPr>
          <w:rFonts w:ascii="Courier New" w:cs="Courier New" w:eastAsia="Courier New" w:hAnsi="Courier New"/>
          <w:sz w:val="18"/>
          <w:szCs w:val="18"/>
          <w:color w:val="auto"/>
        </w:rPr>
        <w:t>Diluted earnings per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 0.75 1.10(i)</w:t>
      </w:r>
    </w:p>
    <w:p>
      <w:pPr>
        <w:ind w:left="100"/>
        <w:spacing w:after="0"/>
        <w:rPr>
          <w:sz w:val="20"/>
          <w:szCs w:val="20"/>
          <w:color w:val="auto"/>
        </w:rPr>
      </w:pPr>
      <w:r>
        <w:rPr>
          <w:rFonts w:ascii="Courier New" w:cs="Courier New" w:eastAsia="Courier New" w:hAnsi="Courier New"/>
          <w:sz w:val="18"/>
          <w:szCs w:val="18"/>
          <w:color w:val="auto"/>
        </w:rPr>
        <w:t>LIBERTY MEDIA GROUP: Basic and</w:t>
      </w:r>
    </w:p>
    <w:p>
      <w:pPr>
        <w:sectPr>
          <w:pgSz w:w="11900" w:h="16838" w:orient="portrait"/>
          <w:cols w:equalWidth="0" w:num="1">
            <w:col w:w="10219"/>
          </w:cols>
          <w:pgMar w:left="240" w:top="717" w:right="1440" w:bottom="0" w:gutter="0" w:footer="0" w:header="0"/>
        </w:sectPr>
      </w:pPr>
    </w:p>
    <w:bookmarkStart w:id="662" w:name="page663"/>
    <w:bookmarkEnd w:id="662"/>
    <w:p>
      <w:pPr>
        <w:jc w:val="center"/>
        <w:ind w:right="6959"/>
        <w:spacing w:after="0"/>
        <w:rPr>
          <w:sz w:val="20"/>
          <w:szCs w:val="20"/>
          <w:color w:val="auto"/>
        </w:rPr>
      </w:pPr>
      <w:r>
        <w:rPr>
          <w:rFonts w:ascii="Courier New" w:cs="Courier New" w:eastAsia="Courier New" w:hAnsi="Courier New"/>
          <w:sz w:val="18"/>
          <w:szCs w:val="18"/>
          <w:color w:val="auto"/>
        </w:rPr>
        <w:t>diluted earnings per</w:t>
      </w:r>
    </w:p>
    <w:p>
      <w:pPr>
        <w:spacing w:after="0" w:line="238" w:lineRule="auto"/>
        <w:rPr>
          <w:sz w:val="20"/>
          <w:szCs w:val="20"/>
          <w:color w:val="auto"/>
        </w:rPr>
      </w:pPr>
      <w:r>
        <w:rPr>
          <w:rFonts w:ascii="Courier New" w:cs="Courier New" w:eastAsia="Courier New" w:hAnsi="Courier New"/>
          <w:sz w:val="18"/>
          <w:szCs w:val="18"/>
          <w:color w:val="auto"/>
        </w:rPr>
        <w:t>share.........................</w:t>
      </w:r>
    </w:p>
    <w:p>
      <w:pPr>
        <w:ind w:left="1280"/>
        <w:spacing w:after="0"/>
        <w:rPr>
          <w:sz w:val="20"/>
          <w:szCs w:val="20"/>
          <w:color w:val="auto"/>
        </w:rPr>
      </w:pPr>
      <w:r>
        <w:rPr>
          <w:rFonts w:ascii="Courier New" w:cs="Courier New" w:eastAsia="Courier New" w:hAnsi="Courier New"/>
          <w:sz w:val="18"/>
          <w:szCs w:val="18"/>
          <w:color w:val="auto"/>
        </w:rPr>
        <w:t>$ 0.58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XII-159</w:t>
      </w:r>
    </w:p>
    <w:p>
      <w:pPr>
        <w:sectPr>
          <w:pgSz w:w="11900" w:h="16838" w:orient="portrait"/>
          <w:cols w:equalWidth="0" w:num="1">
            <w:col w:w="10119"/>
          </w:cols>
          <w:pgMar w:left="340" w:top="137" w:right="1440" w:bottom="1440" w:gutter="0" w:footer="0" w:header="0"/>
        </w:sectPr>
      </w:pPr>
    </w:p>
    <w:bookmarkStart w:id="663" w:name="page664"/>
    <w:bookmarkEnd w:id="663"/>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AT&amp;T MEDIA BROADBAND PRO</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HISTORICAL GROUP GROUP OTHER</w:t>
      </w:r>
    </w:p>
    <w:p>
      <w:pPr>
        <w:jc w:val="center"/>
        <w:ind w:right="6639"/>
        <w:spacing w:after="0"/>
        <w:rPr>
          <w:sz w:val="20"/>
          <w:szCs w:val="20"/>
          <w:color w:val="auto"/>
        </w:rPr>
      </w:pPr>
      <w:r>
        <w:rPr>
          <w:rFonts w:ascii="Courier New" w:cs="Courier New" w:eastAsia="Courier New" w:hAnsi="Courier New"/>
          <w:sz w:val="18"/>
          <w:szCs w:val="18"/>
          <w:color w:val="auto"/>
        </w:rPr>
        <w:t>FORMA AT&amp;T(a) DISTRIBUTION(b)</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DISTRIBUTION(e) ADJUSTMENTS(g)</w:t>
      </w:r>
    </w:p>
    <w:p>
      <w:pPr>
        <w:jc w:val="center"/>
        <w:ind w:right="6639"/>
        <w:spacing w:after="0" w:line="238" w:lineRule="auto"/>
        <w:rPr>
          <w:sz w:val="20"/>
          <w:szCs w:val="20"/>
          <w:color w:val="auto"/>
        </w:rPr>
      </w:pPr>
      <w:r>
        <w:rPr>
          <w:rFonts w:ascii="Courier New" w:cs="Courier New" w:eastAsia="Courier New" w:hAnsi="Courier New"/>
          <w:sz w:val="18"/>
          <w:szCs w:val="18"/>
          <w:color w:val="auto"/>
        </w:rPr>
        <w:t>AT&amp;T ---------- --------------- -</w:t>
      </w:r>
    </w:p>
    <w:p>
      <w:pPr>
        <w:jc w:val="center"/>
        <w:ind w:right="6639"/>
        <w:spacing w:after="0"/>
        <w:rPr>
          <w:sz w:val="20"/>
          <w:szCs w:val="20"/>
          <w:color w:val="auto"/>
        </w:rPr>
      </w:pPr>
      <w:r>
        <w:rPr>
          <w:rFonts w:ascii="Courier New" w:cs="Courier New" w:eastAsia="Courier New" w:hAnsi="Courier New"/>
          <w:sz w:val="18"/>
          <w:szCs w:val="18"/>
          <w:color w:val="auto"/>
        </w:rPr>
        <w:t>--------------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 (DOLLARS IN MILLIONS)</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$54,973 $ -- $(5,080) $32 $49,925</w:t>
      </w:r>
    </w:p>
    <w:p>
      <w:pPr>
        <w:jc w:val="center"/>
        <w:ind w:right="6639"/>
        <w:spacing w:after="0" w:line="238" w:lineRule="auto"/>
        <w:rPr>
          <w:sz w:val="20"/>
          <w:szCs w:val="20"/>
          <w:color w:val="auto"/>
        </w:rPr>
      </w:pPr>
      <w:r>
        <w:rPr>
          <w:rFonts w:ascii="Courier New" w:cs="Courier New" w:eastAsia="Courier New" w:hAnsi="Courier New"/>
          <w:sz w:val="18"/>
          <w:szCs w:val="18"/>
          <w:color w:val="auto"/>
        </w:rPr>
        <w:t>OPERATING EXPENSES Costs of</w:t>
      </w:r>
    </w:p>
    <w:p>
      <w:pPr>
        <w:jc w:val="center"/>
        <w:ind w:right="6639"/>
        <w:spacing w:after="0"/>
        <w:rPr>
          <w:sz w:val="20"/>
          <w:szCs w:val="20"/>
          <w:color w:val="auto"/>
        </w:rPr>
      </w:pPr>
      <w:r>
        <w:rPr>
          <w:rFonts w:ascii="Courier New" w:cs="Courier New" w:eastAsia="Courier New" w:hAnsi="Courier New"/>
          <w:sz w:val="18"/>
          <w:szCs w:val="18"/>
          <w:color w:val="auto"/>
        </w:rPr>
        <w:t>services and products.... 11,013</w:t>
      </w:r>
    </w:p>
    <w:p>
      <w:pPr>
        <w:jc w:val="center"/>
        <w:ind w:right="6639"/>
        <w:spacing w:after="0" w:line="237" w:lineRule="auto"/>
        <w:rPr>
          <w:sz w:val="20"/>
          <w:szCs w:val="20"/>
          <w:color w:val="auto"/>
        </w:rPr>
      </w:pPr>
      <w:r>
        <w:rPr>
          <w:rFonts w:ascii="Courier New" w:cs="Courier New" w:eastAsia="Courier New" w:hAnsi="Courier New"/>
          <w:sz w:val="18"/>
          <w:szCs w:val="18"/>
          <w:color w:val="auto"/>
        </w:rPr>
        <w:t>-- (2,686) 32 8,359 Access and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other connection....... 14,439 --</w:t>
      </w:r>
    </w:p>
    <w:p>
      <w:pPr>
        <w:spacing w:after="0" w:line="5" w:lineRule="exact"/>
        <w:rPr>
          <w:sz w:val="20"/>
          <w:szCs w:val="20"/>
          <w:color w:val="auto"/>
        </w:rPr>
      </w:pPr>
    </w:p>
    <w:p>
      <w:pPr>
        <w:jc w:val="both"/>
        <w:ind w:left="120" w:right="6679" w:hanging="61"/>
        <w:spacing w:after="0" w:line="268" w:lineRule="auto"/>
        <w:tabs>
          <w:tab w:leader="none" w:pos="384"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-- 14,439 Selling, general and administrative..................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10,894 -- (1,253) -- 9,641</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6,194 --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(1,674) -- 4,520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restructuring and other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w:t>
      </w:r>
    </w:p>
    <w:p>
      <w:pPr>
        <w:ind w:left="60"/>
        <w:spacing w:after="0"/>
        <w:rPr>
          <w:sz w:val="20"/>
          <w:szCs w:val="20"/>
          <w:color w:val="auto"/>
        </w:rPr>
      </w:pPr>
      <w:r>
        <w:rPr>
          <w:rFonts w:ascii="Courier New" w:cs="Courier New" w:eastAsia="Courier New" w:hAnsi="Courier New"/>
          <w:sz w:val="18"/>
          <w:szCs w:val="18"/>
          <w:color w:val="auto"/>
        </w:rPr>
        <w:t>975 -- (644) -- 331 ------- -----</w:t>
      </w:r>
    </w:p>
    <w:p>
      <w:pPr>
        <w:spacing w:after="0" w:line="3" w:lineRule="exact"/>
        <w:rPr>
          <w:sz w:val="20"/>
          <w:szCs w:val="20"/>
          <w:color w:val="auto"/>
        </w:rPr>
      </w:pPr>
    </w:p>
    <w:p>
      <w:pPr>
        <w:jc w:val="both"/>
        <w:ind w:left="320" w:right="6939" w:firstLine="55"/>
        <w:spacing w:after="0" w:line="268" w:lineRule="auto"/>
        <w:tabs>
          <w:tab w:leader="none" w:pos="583"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operating expenses..........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43,515 -- (6,257) 32 37,290</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w:t>
      </w:r>
    </w:p>
    <w:tbl>
      <w:tblPr>
        <w:tblLayout w:type="fixed"/>
        <w:tblInd w:w="60" w:type="dxa"/>
        <w:tblCellMar>
          <w:top w:w="0" w:type="dxa"/>
          <w:left w:w="0" w:type="dxa"/>
          <w:bottom w:w="0" w:type="dxa"/>
          <w:right w:w="0" w:type="dxa"/>
        </w:tblCellMar>
      </w:tblPr>
      <w:tr>
        <w:trPr>
          <w:trHeight w:val="203"/>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11,458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- 1,177 -- 12,635 Other</w:t>
            </w:r>
          </w:p>
        </w:tc>
        <w:tc>
          <w:tcPr>
            <w:tcW w:w="160" w:type="dxa"/>
            <w:vAlign w:val="bottom"/>
          </w:tcPr>
          <w:p>
            <w:pPr>
              <w:spacing w:after="0"/>
              <w:rPr>
                <w:sz w:val="17"/>
                <w:szCs w:val="17"/>
                <w:color w:val="auto"/>
              </w:rPr>
            </w:pPr>
          </w:p>
        </w:tc>
      </w:tr>
      <w:tr>
        <w:trPr>
          <w:trHeight w:val="203"/>
        </w:trPr>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income......................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826</w:t>
            </w:r>
          </w:p>
        </w:tc>
      </w:tr>
      <w:tr>
        <w:trPr>
          <w:trHeight w:val="203"/>
        </w:trPr>
        <w:tc>
          <w:tcPr>
            <w:tcW w:w="3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(50) -- 776 Interest</w:t>
            </w:r>
          </w:p>
        </w:tc>
        <w:tc>
          <w:tcPr>
            <w:tcW w:w="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expense..................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20" w:right="6939" w:firstLine="108"/>
        <w:spacing w:after="0" w:line="268" w:lineRule="auto"/>
        <w:tabs>
          <w:tab w:leader="none" w:pos="636"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(705) -- 798 Income from continuing operations before income taxes and (losses)</w:t>
      </w:r>
    </w:p>
    <w:p>
      <w:pPr>
        <w:ind w:left="740"/>
        <w:spacing w:after="0" w:line="233" w:lineRule="auto"/>
        <w:rPr>
          <w:sz w:val="20"/>
          <w:szCs w:val="20"/>
          <w:color w:val="auto"/>
        </w:rPr>
      </w:pPr>
      <w:r>
        <w:rPr>
          <w:rFonts w:ascii="Courier New" w:cs="Courier New" w:eastAsia="Courier New" w:hAnsi="Courier New"/>
          <w:sz w:val="18"/>
          <w:szCs w:val="18"/>
          <w:color w:val="auto"/>
        </w:rPr>
        <w:t>earnings from equity</w:t>
      </w:r>
    </w:p>
    <w:tbl>
      <w:tblPr>
        <w:tblLayout w:type="fixed"/>
        <w:tblInd w:w="120" w:type="dxa"/>
        <w:tblCellMar>
          <w:top w:w="0" w:type="dxa"/>
          <w:left w:w="0" w:type="dxa"/>
          <w:bottom w:w="0" w:type="dxa"/>
          <w:right w:w="0" w:type="dxa"/>
        </w:tblCellMar>
      </w:tblPr>
      <w:tr>
        <w:trPr>
          <w:trHeight w:val="203"/>
        </w:trPr>
        <w:tc>
          <w:tcPr>
            <w:tcW w:w="33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investments.....................</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10,781</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-- 1,832 -- 12,613</w:t>
            </w:r>
          </w:p>
        </w:tc>
      </w:tr>
      <w:tr>
        <w:trPr>
          <w:trHeight w:val="203"/>
        </w:trPr>
        <w:tc>
          <w:tcPr>
            <w:tcW w:w="3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360" w:type="dxa"/>
            <w:vAlign w:val="bottom"/>
          </w:tcPr>
          <w:p>
            <w:pPr>
              <w:spacing w:after="0"/>
              <w:rPr>
                <w:sz w:val="17"/>
                <w:szCs w:val="17"/>
                <w:color w:val="auto"/>
              </w:rPr>
            </w:pP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taxes........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4,016 -- 465</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4,481</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60" w:type="dxa"/>
            <w:vAlign w:val="bottom"/>
          </w:tcPr>
          <w:p>
            <w:pPr>
              <w:spacing w:after="0"/>
              <w:rPr>
                <w:sz w:val="17"/>
                <w:szCs w:val="17"/>
                <w:color w:val="auto"/>
              </w:rPr>
            </w:pP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70"/>
              </w:rPr>
              <w:t>expense.........</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 -- 126 --</w:t>
            </w:r>
          </w:p>
        </w:tc>
      </w:tr>
    </w:tbl>
    <w:p>
      <w:pPr>
        <w:spacing w:after="0" w:line="4" w:lineRule="exact"/>
        <w:rPr>
          <w:sz w:val="20"/>
          <w:szCs w:val="20"/>
          <w:color w:val="auto"/>
        </w:rPr>
      </w:pPr>
    </w:p>
    <w:p>
      <w:pPr>
        <w:ind w:left="1540" w:right="6899" w:hanging="1270"/>
        <w:spacing w:after="0" w:line="235" w:lineRule="auto"/>
        <w:tabs>
          <w:tab w:leader="none" w:pos="592" w:val="left"/>
        </w:tabs>
        <w:numPr>
          <w:ilvl w:val="0"/>
          <w:numId w:val="5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losses from Liberty Media</w:t>
      </w:r>
    </w:p>
    <w:p>
      <w:pPr>
        <w:ind w:left="120"/>
        <w:spacing w:after="0"/>
        <w:rPr>
          <w:sz w:val="20"/>
          <w:szCs w:val="20"/>
          <w:color w:val="auto"/>
        </w:rPr>
      </w:pPr>
      <w:r>
        <w:rPr>
          <w:rFonts w:ascii="Courier New" w:cs="Courier New" w:eastAsia="Courier New" w:hAnsi="Courier New"/>
          <w:sz w:val="18"/>
          <w:szCs w:val="18"/>
          <w:color w:val="auto"/>
        </w:rPr>
        <w:t>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(2,022) 2,022 -- -- -- Net losses</w:t>
      </w:r>
    </w:p>
    <w:p>
      <w:pPr>
        <w:jc w:val="center"/>
        <w:ind w:right="6639"/>
        <w:spacing w:after="0"/>
        <w:rPr>
          <w:sz w:val="20"/>
          <w:szCs w:val="20"/>
          <w:color w:val="auto"/>
        </w:rPr>
      </w:pPr>
      <w:r>
        <w:rPr>
          <w:rFonts w:ascii="Courier New" w:cs="Courier New" w:eastAsia="Courier New" w:hAnsi="Courier New"/>
          <w:sz w:val="18"/>
          <w:szCs w:val="18"/>
          <w:color w:val="auto"/>
        </w:rPr>
        <w:t>related to other equity</w:t>
      </w:r>
    </w:p>
    <w:p>
      <w:pPr>
        <w:ind w:left="120"/>
        <w:spacing w:after="0" w:line="237" w:lineRule="auto"/>
        <w:rPr>
          <w:sz w:val="20"/>
          <w:szCs w:val="20"/>
          <w:color w:val="auto"/>
        </w:rPr>
      </w:pPr>
      <w:r>
        <w:rPr>
          <w:rFonts w:ascii="Courier New" w:cs="Courier New" w:eastAsia="Courier New" w:hAnsi="Courier New"/>
          <w:sz w:val="18"/>
          <w:szCs w:val="18"/>
          <w:color w:val="auto"/>
        </w:rPr>
        <w:t>investments.....................</w:t>
      </w:r>
    </w:p>
    <w:p>
      <w:pPr>
        <w:ind w:left="60"/>
        <w:spacing w:after="0" w:line="238" w:lineRule="auto"/>
        <w:rPr>
          <w:sz w:val="20"/>
          <w:szCs w:val="20"/>
          <w:color w:val="auto"/>
        </w:rPr>
      </w:pPr>
      <w:r>
        <w:rPr>
          <w:rFonts w:ascii="Courier New" w:cs="Courier New" w:eastAsia="Courier New" w:hAnsi="Courier New"/>
          <w:sz w:val="18"/>
          <w:szCs w:val="18"/>
          <w:color w:val="auto"/>
        </w:rPr>
        <w:t>(756) -- 707 -- (49) ------- ----</w:t>
      </w:r>
    </w:p>
    <w:p>
      <w:pPr>
        <w:ind w:left="60"/>
        <w:spacing w:after="0"/>
        <w:rPr>
          <w:sz w:val="20"/>
          <w:szCs w:val="20"/>
          <w:color w:val="auto"/>
        </w:rPr>
      </w:pPr>
      <w:r>
        <w:rPr>
          <w:rFonts w:ascii="Courier New" w:cs="Courier New" w:eastAsia="Courier New" w:hAnsi="Courier New"/>
          <w:sz w:val="18"/>
          <w:szCs w:val="18"/>
          <w:color w:val="auto"/>
        </w:rPr>
        <w:t>-- ------- --- ------- Net income</w:t>
      </w:r>
    </w:p>
    <w:p>
      <w:pPr>
        <w:ind w:left="420"/>
        <w:spacing w:after="0" w:line="237" w:lineRule="auto"/>
        <w:rPr>
          <w:sz w:val="20"/>
          <w:szCs w:val="20"/>
          <w:color w:val="auto"/>
        </w:rPr>
      </w:pPr>
      <w:r>
        <w:rPr>
          <w:rFonts w:ascii="Courier New" w:cs="Courier New" w:eastAsia="Courier New" w:hAnsi="Courier New"/>
          <w:sz w:val="18"/>
          <w:szCs w:val="18"/>
          <w:color w:val="auto"/>
        </w:rPr>
        <w:t>from continuing operations</w:t>
      </w:r>
    </w:p>
    <w:tbl>
      <w:tblPr>
        <w:tblLayout w:type="fixed"/>
        <w:tblInd w:w="60" w:type="dxa"/>
        <w:tblCellMar>
          <w:top w:w="0" w:type="dxa"/>
          <w:left w:w="0" w:type="dxa"/>
          <w:bottom w:w="0" w:type="dxa"/>
          <w:right w:w="0" w:type="dxa"/>
        </w:tblCellMar>
      </w:tblPr>
      <w:tr>
        <w:trPr>
          <w:trHeight w:val="203"/>
        </w:trPr>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attributable</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to common</w:t>
            </w:r>
          </w:p>
        </w:tc>
      </w:tr>
      <w:tr>
        <w:trPr>
          <w:trHeight w:val="203"/>
        </w:trPr>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shareowners..............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$ 3,861</w:t>
            </w:r>
          </w:p>
        </w:tc>
      </w:tr>
      <w:tr>
        <w:trPr>
          <w:trHeight w:val="203"/>
        </w:trPr>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$2,022 $ 2,200</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$ 8,083</w:t>
            </w:r>
          </w:p>
        </w:tc>
      </w:tr>
      <w:tr>
        <w:trPr>
          <w:trHeight w:val="203"/>
        </w:trPr>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 AT&amp;T COMMON STOCK GROUP:</w:t>
      </w:r>
    </w:p>
    <w:p>
      <w:pPr>
        <w:jc w:val="center"/>
        <w:ind w:right="6639"/>
        <w:spacing w:after="0"/>
        <w:rPr>
          <w:sz w:val="20"/>
          <w:szCs w:val="20"/>
          <w:color w:val="auto"/>
        </w:rPr>
      </w:pPr>
      <w:r>
        <w:rPr>
          <w:rFonts w:ascii="Courier New" w:cs="Courier New" w:eastAsia="Courier New" w:hAnsi="Courier New"/>
          <w:sz w:val="18"/>
          <w:szCs w:val="18"/>
          <w:color w:val="auto"/>
        </w:rPr>
        <w:t>Earnings from continuing</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280" w:right="6899" w:firstLine="95"/>
        <w:spacing w:after="0" w:line="268" w:lineRule="auto"/>
        <w:tabs>
          <w:tab w:leader="none" w:pos="596"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5,883 $ 3,450(h) Weighted average shares outstanding --</w:t>
      </w:r>
    </w:p>
    <w:p>
      <w:pPr>
        <w:jc w:val="center"/>
        <w:ind w:right="6639"/>
        <w:spacing w:after="0" w:line="233" w:lineRule="auto"/>
        <w:rPr>
          <w:sz w:val="20"/>
          <w:szCs w:val="20"/>
          <w:color w:val="auto"/>
        </w:rPr>
      </w:pPr>
      <w:r>
        <w:rPr>
          <w:rFonts w:ascii="Courier New" w:cs="Courier New" w:eastAsia="Courier New" w:hAnsi="Courier New"/>
          <w:sz w:val="18"/>
          <w:szCs w:val="18"/>
          <w:color w:val="auto"/>
        </w:rPr>
        <w:t>basic............ 3,082 3,115</w:t>
      </w:r>
    </w:p>
    <w:p>
      <w:pPr>
        <w:jc w:val="center"/>
        <w:ind w:right="6639"/>
        <w:spacing w:after="0"/>
        <w:rPr>
          <w:sz w:val="20"/>
          <w:szCs w:val="20"/>
          <w:color w:val="auto"/>
        </w:rPr>
      </w:pPr>
      <w:r>
        <w:rPr>
          <w:rFonts w:ascii="Courier New" w:cs="Courier New" w:eastAsia="Courier New" w:hAnsi="Courier New"/>
          <w:sz w:val="18"/>
          <w:szCs w:val="18"/>
          <w:color w:val="auto"/>
        </w:rPr>
        <w:t>Basic earnings per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 1.91 1.11</w:t>
      </w:r>
    </w:p>
    <w:p>
      <w:pPr>
        <w:jc w:val="center"/>
        <w:ind w:right="6639"/>
        <w:spacing w:after="0"/>
        <w:rPr>
          <w:sz w:val="20"/>
          <w:szCs w:val="20"/>
          <w:color w:val="auto"/>
        </w:rPr>
      </w:pPr>
      <w:r>
        <w:rPr>
          <w:rFonts w:ascii="Courier New" w:cs="Courier New" w:eastAsia="Courier New" w:hAnsi="Courier New"/>
          <w:sz w:val="18"/>
          <w:szCs w:val="18"/>
          <w:color w:val="auto"/>
        </w:rPr>
        <w:t>Earnings from continuing</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639"/>
        <w:spacing w:after="0"/>
        <w:rPr>
          <w:sz w:val="20"/>
          <w:szCs w:val="20"/>
          <w:color w:val="auto"/>
        </w:rPr>
      </w:pPr>
      <w:r>
        <w:rPr>
          <w:rFonts w:ascii="Courier New" w:cs="Courier New" w:eastAsia="Courier New" w:hAnsi="Courier New"/>
          <w:sz w:val="18"/>
          <w:szCs w:val="18"/>
          <w:color w:val="auto"/>
        </w:rPr>
        <w:t>5,909 3,450(h) Weighted average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shares outstanding --</w:t>
      </w:r>
    </w:p>
    <w:p>
      <w:pPr>
        <w:jc w:val="center"/>
        <w:ind w:right="6639"/>
        <w:spacing w:after="0" w:line="238" w:lineRule="auto"/>
        <w:rPr>
          <w:sz w:val="20"/>
          <w:szCs w:val="20"/>
          <w:color w:val="auto"/>
        </w:rPr>
      </w:pPr>
      <w:r>
        <w:rPr>
          <w:rFonts w:ascii="Courier New" w:cs="Courier New" w:eastAsia="Courier New" w:hAnsi="Courier New"/>
          <w:sz w:val="18"/>
          <w:szCs w:val="18"/>
          <w:color w:val="auto"/>
        </w:rPr>
        <w:t>diluted.......... 3,152 3,152</w:t>
      </w:r>
    </w:p>
    <w:p>
      <w:pPr>
        <w:jc w:val="center"/>
        <w:ind w:right="6639"/>
        <w:spacing w:after="0"/>
        <w:rPr>
          <w:sz w:val="20"/>
          <w:szCs w:val="20"/>
          <w:color w:val="auto"/>
        </w:rPr>
      </w:pPr>
      <w:r>
        <w:rPr>
          <w:rFonts w:ascii="Courier New" w:cs="Courier New" w:eastAsia="Courier New" w:hAnsi="Courier New"/>
          <w:sz w:val="18"/>
          <w:szCs w:val="18"/>
          <w:color w:val="auto"/>
        </w:rPr>
        <w:t>Diluted earnings per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 1.87 1.09(i)</w:t>
      </w:r>
    </w:p>
    <w:p>
      <w:pPr>
        <w:jc w:val="center"/>
        <w:ind w:right="6639"/>
        <w:spacing w:after="0"/>
        <w:rPr>
          <w:sz w:val="20"/>
          <w:szCs w:val="20"/>
          <w:color w:val="auto"/>
        </w:rPr>
      </w:pPr>
      <w:r>
        <w:rPr>
          <w:rFonts w:ascii="Courier New" w:cs="Courier New" w:eastAsia="Courier New" w:hAnsi="Courier New"/>
          <w:sz w:val="18"/>
          <w:szCs w:val="18"/>
          <w:color w:val="auto"/>
        </w:rPr>
        <w:t>LIBERTY MEDIA GROUP: Basic 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diluted loss per</w:t>
      </w:r>
    </w:p>
    <w:p>
      <w:pPr>
        <w:sectPr>
          <w:pgSz w:w="11900" w:h="16838" w:orient="portrait"/>
          <w:cols w:equalWidth="0" w:num="1">
            <w:col w:w="10219"/>
          </w:cols>
          <w:pgMar w:left="240" w:top="718" w:right="1440" w:bottom="0" w:gutter="0" w:footer="0" w:header="0"/>
        </w:sectPr>
      </w:pPr>
    </w:p>
    <w:bookmarkStart w:id="664" w:name="page665"/>
    <w:bookmarkEnd w:id="664"/>
    <w:p>
      <w:pPr>
        <w:spacing w:after="0"/>
        <w:rPr>
          <w:sz w:val="20"/>
          <w:szCs w:val="20"/>
          <w:color w:val="auto"/>
        </w:rPr>
      </w:pPr>
      <w:r>
        <w:rPr>
          <w:rFonts w:ascii="Courier New" w:cs="Courier New" w:eastAsia="Courier New" w:hAnsi="Courier New"/>
          <w:sz w:val="18"/>
          <w:szCs w:val="18"/>
          <w:color w:val="auto"/>
        </w:rPr>
        <w:t>share...........................</w:t>
      </w:r>
    </w:p>
    <w:p>
      <w:pPr>
        <w:ind w:left="1260"/>
        <w:spacing w:after="0" w:line="238" w:lineRule="auto"/>
        <w:rPr>
          <w:sz w:val="20"/>
          <w:szCs w:val="20"/>
          <w:color w:val="auto"/>
        </w:rPr>
      </w:pPr>
      <w:r>
        <w:rPr>
          <w:rFonts w:ascii="Courier New" w:cs="Courier New" w:eastAsia="Courier New" w:hAnsi="Courier New"/>
          <w:sz w:val="18"/>
          <w:szCs w:val="18"/>
          <w:color w:val="auto"/>
        </w:rPr>
        <w:t>$ (0.80)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00" w:lineRule="exact"/>
        <w:rPr>
          <w:sz w:val="20"/>
          <w:szCs w:val="20"/>
          <w:color w:val="auto"/>
        </w:rPr>
      </w:pPr>
    </w:p>
    <w:p>
      <w:pPr>
        <w:spacing w:after="0" w:line="221"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XII-160</w:t>
      </w:r>
    </w:p>
    <w:p>
      <w:pPr>
        <w:sectPr>
          <w:pgSz w:w="11900" w:h="16838" w:orient="portrait"/>
          <w:cols w:equalWidth="0" w:num="1">
            <w:col w:w="10099"/>
          </w:cols>
          <w:pgMar w:left="360" w:top="136" w:right="1440" w:bottom="1440" w:gutter="0" w:footer="0" w:header="0"/>
        </w:sectPr>
      </w:pPr>
    </w:p>
    <w:bookmarkStart w:id="665" w:name="page666"/>
    <w:bookmarkEnd w:id="665"/>
    <w:p>
      <w:pPr>
        <w:ind w:left="2220"/>
        <w:spacing w:after="0"/>
        <w:rPr>
          <w:sz w:val="20"/>
          <w:szCs w:val="20"/>
          <w:color w:val="auto"/>
        </w:rPr>
      </w:pPr>
      <w:r>
        <w:rPr>
          <w:rFonts w:ascii="Courier New" w:cs="Courier New" w:eastAsia="Courier New" w:hAnsi="Courier New"/>
          <w:sz w:val="18"/>
          <w:szCs w:val="18"/>
          <w:color w:val="auto"/>
        </w:rPr>
        <w:t>NOTES TO UNAUDITED PRO FORMA COMBINED</w:t>
      </w:r>
    </w:p>
    <w:p>
      <w:pPr>
        <w:ind w:left="2640"/>
        <w:spacing w:after="0" w:line="238" w:lineRule="auto"/>
        <w:rPr>
          <w:sz w:val="20"/>
          <w:szCs w:val="20"/>
          <w:color w:val="auto"/>
        </w:rPr>
      </w:pPr>
      <w:r>
        <w:rPr>
          <w:rFonts w:ascii="Courier New" w:cs="Courier New" w:eastAsia="Courier New" w:hAnsi="Courier New"/>
          <w:sz w:val="18"/>
          <w:szCs w:val="18"/>
          <w:color w:val="auto"/>
        </w:rPr>
        <w:t>CONDENSED FINANCIAL STATEMENTS</w:t>
      </w:r>
    </w:p>
    <w:p>
      <w:pPr>
        <w:spacing w:after="0" w:line="207" w:lineRule="exact"/>
        <w:rPr>
          <w:sz w:val="20"/>
          <w:szCs w:val="20"/>
          <w:color w:val="auto"/>
        </w:rPr>
      </w:pPr>
    </w:p>
    <w:p>
      <w:pPr>
        <w:ind w:right="2619" w:firstLine="535"/>
        <w:spacing w:after="0" w:line="235" w:lineRule="auto"/>
        <w:tabs>
          <w:tab w:leader="none" w:pos="1053" w:val="left"/>
        </w:tabs>
        <w:numPr>
          <w:ilvl w:val="0"/>
          <w:numId w:val="5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results of operations and financial position of AT&amp;T Corp.</w:t>
      </w:r>
    </w:p>
    <w:p>
      <w:pPr>
        <w:spacing w:after="0" w:line="208" w:lineRule="exact"/>
        <w:rPr>
          <w:rFonts w:ascii="Courier New" w:cs="Courier New" w:eastAsia="Courier New" w:hAnsi="Courier New"/>
          <w:sz w:val="18"/>
          <w:szCs w:val="18"/>
          <w:color w:val="auto"/>
        </w:rPr>
      </w:pPr>
    </w:p>
    <w:p>
      <w:pPr>
        <w:ind w:right="1999" w:firstLine="535"/>
        <w:spacing w:after="0" w:line="290" w:lineRule="auto"/>
        <w:tabs>
          <w:tab w:leader="none" w:pos="1053"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of Liberty Media Group to reflect the split-off of Liberty Media Group from AT&amp;T.</w:t>
      </w:r>
    </w:p>
    <w:p>
      <w:pPr>
        <w:spacing w:after="0" w:line="372"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5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entry reflects the fair value adjustment for accounting purposes which we anticipate will be recorded upon the distribution of AT&amp;T Broadband Group.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April 5,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99"/>
        <w:spacing w:after="0" w:line="236" w:lineRule="auto"/>
        <w:rPr>
          <w:sz w:val="20"/>
          <w:szCs w:val="20"/>
          <w:color w:val="auto"/>
        </w:rPr>
      </w:pPr>
      <w:r>
        <w:rPr>
          <w:rFonts w:ascii="Courier New" w:cs="Courier New" w:eastAsia="Courier New" w:hAnsi="Courier New"/>
          <w:sz w:val="18"/>
          <w:szCs w:val="18"/>
          <w:color w:val="auto"/>
        </w:rPr>
        <w:t>Fair value of Comcast Corp. shares to be received in the transaction (1,235,000,000 shares at a closing stock price of $32.00 per share on April 5,</w:t>
      </w:r>
    </w:p>
    <w:p>
      <w:pPr>
        <w:spacing w:after="0" w:line="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2002)..................... $39,520 Carrying value of AT&amp;T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Broadband Group net assets to be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distributed...............................................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44,375 ------- Loss on</w:t>
      </w:r>
    </w:p>
    <w:p>
      <w:pPr>
        <w:jc w:val="center"/>
        <w:ind w:right="4099"/>
        <w:spacing w:after="0" w:line="238" w:lineRule="auto"/>
        <w:rPr>
          <w:sz w:val="20"/>
          <w:szCs w:val="20"/>
          <w:color w:val="auto"/>
        </w:rPr>
      </w:pPr>
      <w:r>
        <w:rPr>
          <w:rFonts w:ascii="Courier New" w:cs="Courier New" w:eastAsia="Courier New" w:hAnsi="Courier New"/>
          <w:sz w:val="18"/>
          <w:szCs w:val="18"/>
          <w:color w:val="auto"/>
        </w:rPr>
        <w:t>distribution........................................</w:t>
      </w:r>
    </w:p>
    <w:p>
      <w:pPr>
        <w:ind w:left="2220"/>
        <w:spacing w:after="0"/>
        <w:rPr>
          <w:sz w:val="20"/>
          <w:szCs w:val="20"/>
          <w:color w:val="auto"/>
        </w:rPr>
      </w:pPr>
      <w:r>
        <w:rPr>
          <w:rFonts w:ascii="Courier New" w:cs="Courier New" w:eastAsia="Courier New" w:hAnsi="Courier New"/>
          <w:sz w:val="18"/>
          <w:szCs w:val="18"/>
          <w:color w:val="auto"/>
        </w:rPr>
        <w:t>$(4,855)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35"/>
        <w:spacing w:after="0" w:line="273" w:lineRule="auto"/>
        <w:tabs>
          <w:tab w:leader="none" w:pos="1053"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calls for the redemption by AT&amp;T of $2,100 million in TCI Pacific Preferred Stock for AT&amp;T Common Stock. AT&amp;T expects to issue approximately 52 million shares of common stock (par value $1 per share) for the redemption. In addition,</w:t>
      </w:r>
    </w:p>
    <w:p>
      <w:pPr>
        <w:sectPr>
          <w:pgSz w:w="11900" w:h="16838" w:orient="portrait"/>
          <w:cols w:equalWidth="0" w:num="1">
            <w:col w:w="10219"/>
          </w:cols>
          <w:pgMar w:left="240" w:top="718" w:right="1440" w:bottom="0" w:gutter="0" w:footer="0" w:header="0"/>
        </w:sectPr>
      </w:pPr>
    </w:p>
    <w:bookmarkStart w:id="666" w:name="page667"/>
    <w:bookmarkEnd w:id="666"/>
    <w:p>
      <w:pPr>
        <w:ind w:right="1999"/>
        <w:spacing w:after="0" w:line="237" w:lineRule="auto"/>
        <w:rPr>
          <w:sz w:val="20"/>
          <w:szCs w:val="20"/>
          <w:color w:val="auto"/>
        </w:rPr>
      </w:pPr>
      <w:r>
        <w:rPr>
          <w:rFonts w:ascii="Courier New" w:cs="Courier New" w:eastAsia="Courier New" w:hAnsi="Courier New"/>
          <w:sz w:val="18"/>
          <w:szCs w:val="18"/>
          <w:color w:val="auto"/>
        </w:rPr>
        <w:t>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XII-161</w:t>
      </w:r>
    </w:p>
    <w:p>
      <w:pPr>
        <w:sectPr>
          <w:pgSz w:w="11900" w:h="16838" w:orient="portrait"/>
          <w:cols w:equalWidth="0" w:num="1">
            <w:col w:w="10219"/>
          </w:cols>
          <w:pgMar w:left="240" w:top="142" w:right="1440" w:bottom="1440" w:gutter="0" w:footer="0" w:header="0"/>
        </w:sectPr>
      </w:pPr>
    </w:p>
    <w:bookmarkStart w:id="667" w:name="page668"/>
    <w:bookmarkEnd w:id="667"/>
    <w:p>
      <w:pPr>
        <w:ind w:right="1779" w:firstLine="535"/>
        <w:spacing w:after="0" w:line="237" w:lineRule="auto"/>
        <w:tabs>
          <w:tab w:leader="none" w:pos="1053"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 in capital, given the deficit that exists in retained earnings.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attributable to the AT&amp;T Common Stock Group shareholders has been reduced by $2,873, $4,112 and $4,633 for the years ended December 31, 2001, 2000 and 1999, respectively, to reflect the income attributable to the AT&amp;T Consumer Services Group tracking stock shareholders.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merger agreement, prior to the AT&amp;T Broadband</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spin-off, shares of AT&amp;T common stock held by Comcast (currently 83.5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December 31, 2001, the maximum additional shares that Comcast could receive would be approximately 271 million shares, resulting in (loss) earnings per diluted share of $(0.88), $1.02 and $1.01 for the years ended December 31, 2001, 2000 and 1999, respectively.</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XII-162</w:t>
      </w:r>
    </w:p>
    <w:p>
      <w:pPr>
        <w:sectPr>
          <w:pgSz w:w="11900" w:h="16838" w:orient="portrait"/>
          <w:cols w:equalWidth="0" w:num="1">
            <w:col w:w="10219"/>
          </w:cols>
          <w:pgMar w:left="240" w:top="925" w:right="1440" w:bottom="1440" w:gutter="0" w:footer="0" w:header="0"/>
        </w:sectPr>
      </w:pPr>
    </w:p>
    <w:bookmarkStart w:id="668" w:name="page669"/>
    <w:bookmarkEnd w:id="668"/>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AT&amp;T Comcast Corporation</w:t>
      </w: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balance sheet of AT&amp;T Comcast Corporation as of December 7, 2001. This financial statement is the responsibility of the Company's management. Our responsibility is to express an opinion on this financial statement based on our audit.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such balance sheet presents fairly, in all material respects, the financial position of AT&amp;T Comcast Corporation as of December 7, 2001,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February 7, 2002</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XII-163</w:t>
      </w:r>
    </w:p>
    <w:p>
      <w:pPr>
        <w:sectPr>
          <w:pgSz w:w="11900" w:h="16838" w:orient="portrait"/>
          <w:cols w:equalWidth="0" w:num="1">
            <w:col w:w="10219"/>
          </w:cols>
          <w:pgMar w:left="240" w:top="719" w:right="1440" w:bottom="1440" w:gutter="0" w:footer="0" w:header="0"/>
        </w:sectPr>
      </w:pPr>
    </w:p>
    <w:bookmarkStart w:id="669" w:name="page670"/>
    <w:bookmarkEnd w:id="669"/>
    <w:p>
      <w:pPr>
        <w:ind w:left="2960"/>
        <w:spacing w:after="0"/>
        <w:rPr>
          <w:sz w:val="20"/>
          <w:szCs w:val="20"/>
          <w:color w:val="auto"/>
        </w:rPr>
      </w:pPr>
      <w:r>
        <w:rPr>
          <w:rFonts w:ascii="Courier New" w:cs="Courier New" w:eastAsia="Courier New" w:hAnsi="Courier New"/>
          <w:sz w:val="16"/>
          <w:szCs w:val="16"/>
          <w:color w:val="auto"/>
        </w:rPr>
        <w:t>AT&amp;T COMCAST CORPORATION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w:t>
      </w:r>
    </w:p>
    <w:p>
      <w:pPr>
        <w:ind w:left="3380"/>
        <w:spacing w:after="0" w:line="238" w:lineRule="auto"/>
        <w:rPr>
          <w:sz w:val="20"/>
          <w:szCs w:val="20"/>
          <w:color w:val="auto"/>
        </w:rPr>
      </w:pPr>
      <w:r>
        <w:rPr>
          <w:rFonts w:ascii="Courier New" w:cs="Courier New" w:eastAsia="Courier New" w:hAnsi="Courier New"/>
          <w:sz w:val="18"/>
          <w:szCs w:val="18"/>
          <w:color w:val="auto"/>
        </w:rPr>
        <w:t>DECEMBER 7, 2001</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220"/>
            <w:col w:w="367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 subscription receivable.............................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1" w:lineRule="exact"/>
        <w:rPr>
          <w:sz w:val="20"/>
          <w:szCs w:val="20"/>
          <w:color w:val="auto"/>
        </w:rPr>
      </w:pPr>
    </w:p>
    <w:p>
      <w:pPr>
        <w:sectPr>
          <w:pgSz w:w="11900" w:h="16838" w:orient="portrait"/>
          <w:cols w:equalWidth="0" w:num="2">
            <w:col w:w="6320" w:space="220"/>
            <w:col w:w="3679"/>
          </w:cols>
          <w:pgMar w:left="240" w:top="723"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Common stock, $.01 par value, authorized 100 shares; 2</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shares issued and outstanding..........................</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Additional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balance sheet.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XII-164</w:t>
      </w:r>
    </w:p>
    <w:p>
      <w:pPr>
        <w:sectPr>
          <w:pgSz w:w="11900" w:h="16838" w:orient="portrait"/>
          <w:cols w:equalWidth="0" w:num="1">
            <w:col w:w="10219"/>
          </w:cols>
          <w:pgMar w:left="240" w:top="723" w:right="1440" w:bottom="1440" w:gutter="0" w:footer="0" w:header="0"/>
          <w:type w:val="continuous"/>
        </w:sectPr>
      </w:pPr>
    </w:p>
    <w:bookmarkStart w:id="670" w:name="page671"/>
    <w:bookmarkEnd w:id="670"/>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BALANCE SHEET</w:t>
      </w:r>
    </w:p>
    <w:p>
      <w:pPr>
        <w:jc w:val="center"/>
        <w:ind w:right="1779"/>
        <w:spacing w:after="0"/>
        <w:rPr>
          <w:sz w:val="20"/>
          <w:szCs w:val="20"/>
          <w:color w:val="auto"/>
        </w:rPr>
      </w:pPr>
      <w:r>
        <w:rPr>
          <w:rFonts w:ascii="Courier New" w:cs="Courier New" w:eastAsia="Courier New" w:hAnsi="Courier New"/>
          <w:sz w:val="18"/>
          <w:szCs w:val="18"/>
          <w:color w:val="auto"/>
        </w:rPr>
        <w:t>DECEMBER 7,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ORGANIZATION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 Upon completion of the combination of Comcast and AT&amp;T Broadband (see Note 2), Comcast and an entity which will then own AT&amp;T Broadband will be wholly-owned subsidiaries of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SUBSEQUENT EVENT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XII-165</w:t>
      </w:r>
    </w:p>
    <w:p>
      <w:pPr>
        <w:sectPr>
          <w:pgSz w:w="11900" w:h="16838" w:orient="portrait"/>
          <w:cols w:equalWidth="0" w:num="1">
            <w:col w:w="10219"/>
          </w:cols>
          <w:pgMar w:left="240" w:top="717" w:right="1440" w:bottom="1440" w:gutter="0" w:footer="0" w:header="0"/>
        </w:sectPr>
      </w:pPr>
    </w:p>
    <w:bookmarkStart w:id="671" w:name="page672"/>
    <w:bookmarkEnd w:id="671"/>
    <w:p>
      <w:pPr>
        <w:jc w:val="center"/>
        <w:ind w:right="2320"/>
        <w:spacing w:after="0"/>
        <w:rPr>
          <w:sz w:val="20"/>
          <w:szCs w:val="20"/>
          <w:color w:val="auto"/>
        </w:rPr>
      </w:pPr>
      <w:r>
        <w:rPr>
          <w:rFonts w:ascii="Courier New" w:cs="Courier New" w:eastAsia="Courier New" w:hAnsi="Courier New"/>
          <w:sz w:val="18"/>
          <w:szCs w:val="18"/>
          <w:color w:val="auto"/>
        </w:rPr>
        <w:t>CHAPTER THIRTEEN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INFORMATION ABOUT THE COMCAST SPECIAL MEETING AND VOTING</w:t>
      </w:r>
    </w:p>
    <w:p>
      <w:pPr>
        <w:spacing w:after="0" w:line="200" w:lineRule="exact"/>
        <w:rPr>
          <w:sz w:val="20"/>
          <w:szCs w:val="20"/>
          <w:color w:val="auto"/>
        </w:rPr>
      </w:pPr>
    </w:p>
    <w:p>
      <w:pPr>
        <w:spacing w:after="0" w:line="209" w:lineRule="exact"/>
        <w:rPr>
          <w:sz w:val="20"/>
          <w:szCs w:val="20"/>
          <w:color w:val="auto"/>
        </w:rPr>
      </w:pPr>
    </w:p>
    <w:p>
      <w:pPr>
        <w:ind w:right="2320" w:firstLine="527"/>
        <w:spacing w:after="0" w:line="268"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Comcast is first mailing this document to Comcast shareholders, and the accompanying form of</w:t>
      </w:r>
    </w:p>
    <w:p>
      <w:pPr>
        <w:spacing w:after="0" w:line="233" w:lineRule="auto"/>
        <w:tabs>
          <w:tab w:leader="none" w:pos="7880" w:val="left"/>
        </w:tabs>
        <w:rPr>
          <w:sz w:val="20"/>
          <w:szCs w:val="20"/>
          <w:color w:val="auto"/>
        </w:rPr>
      </w:pPr>
      <w:r>
        <w:rPr>
          <w:rFonts w:ascii="Courier New" w:cs="Courier New" w:eastAsia="Courier New" w:hAnsi="Courier New"/>
          <w:sz w:val="18"/>
          <w:szCs w:val="18"/>
          <w:color w:val="auto"/>
        </w:rPr>
        <w:t>proxy to holders of Comcast Class A common stock, on or about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540"/>
        <w:spacing w:after="0" w:line="236" w:lineRule="auto"/>
        <w:rPr>
          <w:sz w:val="20"/>
          <w:szCs w:val="20"/>
          <w:color w:val="auto"/>
        </w:rPr>
      </w:pPr>
      <w:r>
        <w:rPr>
          <w:rFonts w:ascii="Courier New" w:cs="Courier New" w:eastAsia="Courier New" w:hAnsi="Courier New"/>
          <w:sz w:val="18"/>
          <w:szCs w:val="18"/>
          <w:color w:val="auto"/>
        </w:rPr>
        <w:t>2002. THE INFORMATION AND INSTRUCTIONS CONTAINED IN THIS CHAPTER ARE ADDRESSED TO COMCAST SHAREHOLDERS, AND ALL REFERENCES TO "YOU" IN THIS CHAPTER SHOULD BE UNDERSTOOD TO BE ADDRESSED TO COMCAST SHAREHOLDERS.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COMCAST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620" w:val="left"/>
          <w:tab w:leader="none" w:pos="6000" w:val="left"/>
        </w:tabs>
        <w:rPr>
          <w:sz w:val="20"/>
          <w:szCs w:val="20"/>
          <w:color w:val="auto"/>
        </w:rPr>
      </w:pPr>
      <w:r>
        <w:rPr>
          <w:rFonts w:ascii="Courier New" w:cs="Courier New" w:eastAsia="Courier New" w:hAnsi="Courier New"/>
          <w:sz w:val="18"/>
          <w:szCs w:val="18"/>
          <w:color w:val="auto"/>
        </w:rPr>
        <w:t>Date, Time and Place: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2002</w:t>
      </w:r>
    </w:p>
    <w:p>
      <w:pPr>
        <w:ind w:left="46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a.m. (Eastern Time)</w:t>
      </w:r>
    </w:p>
    <w:p>
      <w:pPr>
        <w:ind w:left="4640"/>
        <w:spacing w:after="0"/>
        <w:tabs>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640"/>
        <w:spacing w:after="0" w:line="237" w:lineRule="auto"/>
        <w:tabs>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640"/>
        <w:spacing w:after="0"/>
        <w:tabs>
          <w:tab w:leader="none" w:pos="8420" w:val="left"/>
        </w:tabs>
        <w:rPr>
          <w:sz w:val="20"/>
          <w:szCs w:val="20"/>
          <w:color w:val="auto"/>
        </w:rPr>
      </w:pPr>
      <w:r>
        <w:rPr>
          <w:rFonts w:ascii="Courier New" w:cs="Courier New" w:eastAsia="Courier New" w:hAnsi="Courier New"/>
          <w:sz w:val="18"/>
          <w:szCs w:val="18"/>
          <w:color w:val="auto"/>
        </w:rPr>
        <w:t>Philadelphia, Pennsylvania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left="120" w:right="740"/>
        <w:spacing w:after="0" w:line="235" w:lineRule="auto"/>
        <w:rPr>
          <w:sz w:val="20"/>
          <w:szCs w:val="20"/>
          <w:color w:val="auto"/>
        </w:rPr>
      </w:pPr>
      <w:r>
        <w:rPr>
          <w:rFonts w:ascii="Courier New" w:cs="Courier New" w:eastAsia="Courier New" w:hAnsi="Courier New"/>
          <w:sz w:val="18"/>
          <w:szCs w:val="18"/>
          <w:color w:val="auto"/>
        </w:rPr>
        <w:t>Purpose of Special Meeting is to Vote on - To approve and adopt the merger agreement and the the Following Items: transactions contemplated by the merger agreement</w:t>
      </w:r>
    </w:p>
    <w:p>
      <w:pPr>
        <w:ind w:left="4860" w:hanging="217"/>
        <w:spacing w:after="0"/>
        <w:tabs>
          <w:tab w:leader="none" w:pos="4860" w:val="left"/>
        </w:tabs>
        <w:numPr>
          <w:ilvl w:val="1"/>
          <w:numId w:val="5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the Comcast</w:t>
      </w:r>
    </w:p>
    <w:p>
      <w:pPr>
        <w:spacing w:after="0" w:line="4" w:lineRule="exact"/>
        <w:rPr>
          <w:rFonts w:ascii="Courier New" w:cs="Courier New" w:eastAsia="Courier New" w:hAnsi="Courier New"/>
          <w:sz w:val="18"/>
          <w:szCs w:val="18"/>
          <w:color w:val="auto"/>
        </w:rPr>
      </w:pPr>
    </w:p>
    <w:p>
      <w:pPr>
        <w:ind w:left="4860" w:right="640"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charter to allow the implementation of the Preferred Structure</w:t>
      </w:r>
    </w:p>
    <w:p>
      <w:pPr>
        <w:spacing w:after="0" w:line="5" w:lineRule="exact"/>
        <w:rPr>
          <w:rFonts w:ascii="Courier New" w:cs="Courier New" w:eastAsia="Courier New" w:hAnsi="Courier New"/>
          <w:sz w:val="18"/>
          <w:szCs w:val="18"/>
          <w:color w:val="auto"/>
        </w:rPr>
      </w:pPr>
    </w:p>
    <w:p>
      <w:pPr>
        <w:ind w:left="4860" w:right="220" w:hanging="217"/>
        <w:spacing w:after="0" w:line="235" w:lineRule="auto"/>
        <w:tabs>
          <w:tab w:leader="none" w:pos="4860" w:val="left"/>
        </w:tabs>
        <w:numPr>
          <w:ilvl w:val="1"/>
          <w:numId w:val="5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Record Date:</w:t>
      </w:r>
      <w:r>
        <w:rPr>
          <w:sz w:val="20"/>
          <w:szCs w:val="20"/>
          <w:color w:val="auto"/>
        </w:rPr>
        <w:tab/>
      </w:r>
      <w:r>
        <w:rPr>
          <w:rFonts w:ascii="Courier New" w:cs="Courier New" w:eastAsia="Courier New" w:hAnsi="Courier New"/>
          <w:sz w:val="16"/>
          <w:szCs w:val="16"/>
          <w:color w:val="auto"/>
        </w:rPr>
        <w:t>The record date for shares entitled to vote is</w:t>
      </w:r>
    </w:p>
    <w:p>
      <w:pPr>
        <w:ind w:left="6020" w:hanging="1377"/>
        <w:spacing w:after="0" w:line="238" w:lineRule="auto"/>
        <w:tabs>
          <w:tab w:leader="none" w:pos="6020" w:val="left"/>
        </w:tabs>
        <w:numPr>
          <w:ilvl w:val="1"/>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Shares Held on Record Date:</w:t>
      </w:r>
      <w:r>
        <w:rPr>
          <w:rFonts w:ascii="Courier New" w:cs="Courier New" w:eastAsia="Courier New" w:hAnsi="Courier New"/>
          <w:sz w:val="16"/>
          <w:szCs w:val="16"/>
          <w:color w:val="auto"/>
        </w:rPr>
        <w:t>As of the record date, there were outstanding</w:t>
      </w:r>
    </w:p>
    <w:tbl>
      <w:tblPr>
        <w:tblLayout w:type="fixed"/>
        <w:tblInd w:w="4640" w:type="dxa"/>
        <w:tblCellMar>
          <w:top w:w="0" w:type="dxa"/>
          <w:left w:w="0" w:type="dxa"/>
          <w:bottom w:w="0" w:type="dxa"/>
          <w:right w:w="0" w:type="dxa"/>
        </w:tblCellMar>
      </w:tblPr>
      <w:tr>
        <w:trPr>
          <w:trHeight w:val="203"/>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approximately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shares of Comcast</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Class A</w:t>
            </w: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common stock,</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shares of Comcast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Class A</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common stock and [</w:t>
            </w:r>
          </w:p>
        </w:tc>
        <w:tc>
          <w:tcPr>
            <w:tcW w:w="200" w:type="dxa"/>
            <w:vAlign w:val="bottom"/>
          </w:tcPr>
          <w:p>
            <w:pPr>
              <w:spacing w:after="0"/>
              <w:rPr>
                <w:sz w:val="17"/>
                <w:szCs w:val="17"/>
                <w:color w:val="auto"/>
              </w:rPr>
            </w:pPr>
          </w:p>
        </w:tc>
        <w:tc>
          <w:tcPr>
            <w:tcW w:w="27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 shares of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 common stock.</w:t>
            </w:r>
          </w:p>
        </w:tc>
        <w:tc>
          <w:tcPr>
            <w:tcW w:w="8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Votes Necessary to Approve the</w:t>
            </w:r>
          </w:p>
        </w:tc>
        <w:tc>
          <w:tcPr>
            <w:tcW w:w="5060" w:type="dxa"/>
            <w:vAlign w:val="bottom"/>
          </w:tcPr>
          <w:p>
            <w:pPr>
              <w:ind w:left="680"/>
              <w:spacing w:after="0"/>
              <w:rPr>
                <w:sz w:val="20"/>
                <w:szCs w:val="20"/>
                <w:color w:val="auto"/>
              </w:rPr>
            </w:pPr>
            <w:r>
              <w:rPr>
                <w:rFonts w:ascii="Courier New" w:cs="Courier New" w:eastAsia="Courier New" w:hAnsi="Courier New"/>
                <w:sz w:val="18"/>
                <w:szCs w:val="18"/>
                <w:color w:val="auto"/>
                <w:w w:val="98"/>
              </w:rPr>
              <w:t>The affirmative vote of a majority of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votes cast by</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Proposals:*</w:t>
            </w: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the holders of the outstanding shares of Comcast Class A</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common stock and Comcast Class B common stock, voting</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together as a single class, is required to approve the</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Comcast transaction proposal. Approval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proposal</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is assured because Sural LLC, which holds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approximately</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86.7% of the combined voting power of 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Comcast stock,</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has agreed in the support agreement to vote its shares</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in favor of the Comcast transaction proposal.</w:t>
            </w:r>
          </w:p>
        </w:tc>
      </w:tr>
    </w:tbl>
    <w:p>
      <w:pPr>
        <w:spacing w:after="0" w:line="4" w:lineRule="exact"/>
        <w:rPr>
          <w:sz w:val="20"/>
          <w:szCs w:val="20"/>
          <w:color w:val="auto"/>
        </w:rPr>
      </w:pPr>
    </w:p>
    <w:p>
      <w:pPr>
        <w:ind w:left="220" w:hanging="212"/>
        <w:spacing w:after="0"/>
        <w:tabs>
          <w:tab w:leader="none" w:pos="220"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XIII-1</w:t>
      </w:r>
    </w:p>
    <w:p>
      <w:pPr>
        <w:sectPr>
          <w:pgSz w:w="11900" w:h="16838" w:orient="portrait"/>
          <w:cols w:equalWidth="0" w:num="1">
            <w:col w:w="10760"/>
          </w:cols>
          <w:pgMar w:left="240" w:top="919" w:right="899" w:bottom="1440" w:gutter="0" w:footer="0" w:header="0"/>
        </w:sectPr>
      </w:pPr>
    </w:p>
    <w:bookmarkStart w:id="672" w:name="page673"/>
    <w:bookmarkEnd w:id="672"/>
    <w:p>
      <w:pPr>
        <w:ind w:left="212" w:hanging="212"/>
        <w:spacing w:after="0"/>
        <w:tabs>
          <w:tab w:leader="none" w:pos="212"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632" w:right="220"/>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to implementation of the Preferred Structure that a majority of the votes cast by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indicated that it will vote in favor of the preferred structure proposal thereby assuring approval of the proposal by holders of Comcast Class A common stock and Comcast Class B common stock, voting together as a single class.</w:t>
      </w:r>
    </w:p>
    <w:p>
      <w:pPr>
        <w:spacing w:after="0" w:line="395" w:lineRule="exact"/>
        <w:rPr>
          <w:rFonts w:ascii="Courier New" w:cs="Courier New" w:eastAsia="Courier New" w:hAnsi="Courier New"/>
          <w:sz w:val="16"/>
          <w:szCs w:val="16"/>
          <w:color w:val="auto"/>
        </w:rPr>
      </w:pPr>
    </w:p>
    <w:p>
      <w:pPr>
        <w:jc w:val="both"/>
        <w:ind w:left="4632" w:right="32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Comcast Class B common stock is entitled to 15 votes per share, and each holder of Comcast Class A common stock is entitled to one vote per share.</w:t>
      </w:r>
    </w:p>
    <w:p>
      <w:pPr>
        <w:ind w:left="4632" w:right="4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Holders of the Comcast Class A Special common stock do not have any voting rights.</w:t>
      </w:r>
    </w:p>
    <w:p>
      <w:pPr>
        <w:spacing w:after="0" w:line="5" w:lineRule="exact"/>
        <w:rPr>
          <w:rFonts w:ascii="Courier New" w:cs="Courier New" w:eastAsia="Courier New" w:hAnsi="Courier New"/>
          <w:sz w:val="16"/>
          <w:szCs w:val="16"/>
          <w:color w:val="auto"/>
        </w:rPr>
      </w:pPr>
    </w:p>
    <w:p>
      <w:pPr>
        <w:ind w:left="4632" w:right="2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Abstentions will have no effect on the outcome of either of the Comcast proposals.</w:t>
      </w:r>
    </w:p>
    <w:p>
      <w:pPr>
        <w:spacing w:after="0" w:line="1" w:lineRule="exact"/>
        <w:rPr>
          <w:rFonts w:ascii="Courier New" w:cs="Courier New" w:eastAsia="Courier New" w:hAnsi="Courier New"/>
          <w:sz w:val="16"/>
          <w:szCs w:val="16"/>
          <w:color w:val="auto"/>
        </w:rPr>
      </w:pPr>
    </w:p>
    <w:p>
      <w:pPr>
        <w:ind w:left="4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held by Comcast in its treasury are not voted.</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2"/>
        <w:spacing w:after="0"/>
        <w:tabs>
          <w:tab w:leader="none" w:pos="4612" w:val="left"/>
        </w:tabs>
        <w:rPr>
          <w:sz w:val="20"/>
          <w:szCs w:val="20"/>
          <w:color w:val="auto"/>
        </w:rPr>
      </w:pPr>
      <w:r>
        <w:rPr>
          <w:rFonts w:ascii="Courier New" w:cs="Courier New" w:eastAsia="Courier New" w:hAnsi="Courier New"/>
          <w:sz w:val="18"/>
          <w:szCs w:val="18"/>
          <w:color w:val="auto"/>
        </w:rPr>
        <w:t>Quorum Requirements:</w:t>
      </w:r>
      <w:r>
        <w:rPr>
          <w:sz w:val="20"/>
          <w:szCs w:val="20"/>
          <w:color w:val="auto"/>
        </w:rPr>
        <w:tab/>
      </w:r>
      <w:r>
        <w:rPr>
          <w:rFonts w:ascii="Courier New" w:cs="Courier New" w:eastAsia="Courier New" w:hAnsi="Courier New"/>
          <w:sz w:val="16"/>
          <w:szCs w:val="16"/>
          <w:color w:val="auto"/>
        </w:rPr>
        <w:t>A quorum of shareholders is necessary to hold a valid</w:t>
      </w:r>
    </w:p>
    <w:p>
      <w:pPr>
        <w:ind w:left="4632"/>
        <w:spacing w:after="0" w:line="238" w:lineRule="auto"/>
        <w:rPr>
          <w:sz w:val="20"/>
          <w:szCs w:val="20"/>
          <w:color w:val="auto"/>
        </w:rPr>
      </w:pPr>
      <w:r>
        <w:rPr>
          <w:rFonts w:ascii="Courier New" w:cs="Courier New" w:eastAsia="Courier New" w:hAnsi="Courier New"/>
          <w:sz w:val="18"/>
          <w:szCs w:val="18"/>
          <w:color w:val="auto"/>
        </w:rPr>
        <w:t>meeting.</w:t>
      </w:r>
    </w:p>
    <w:p>
      <w:pPr>
        <w:ind w:left="4632"/>
        <w:spacing w:after="0"/>
        <w:rPr>
          <w:sz w:val="20"/>
          <w:szCs w:val="20"/>
          <w:color w:val="auto"/>
        </w:rPr>
      </w:pPr>
      <w:r>
        <w:rPr>
          <w:rFonts w:ascii="Courier New" w:cs="Courier New" w:eastAsia="Courier New" w:hAnsi="Courier New"/>
          <w:sz w:val="18"/>
          <w:szCs w:val="18"/>
          <w:color w:val="auto"/>
        </w:rPr>
        <w:t>With respect to each of the Comcast proposals, the</w:t>
      </w:r>
    </w:p>
    <w:p>
      <w:pPr>
        <w:ind w:left="4632"/>
        <w:spacing w:after="0" w:line="237" w:lineRule="auto"/>
        <w:rPr>
          <w:sz w:val="20"/>
          <w:szCs w:val="20"/>
          <w:color w:val="auto"/>
        </w:rPr>
      </w:pPr>
      <w:r>
        <w:rPr>
          <w:rFonts w:ascii="Courier New" w:cs="Courier New" w:eastAsia="Courier New" w:hAnsi="Courier New"/>
          <w:sz w:val="18"/>
          <w:szCs w:val="18"/>
          <w:color w:val="auto"/>
        </w:rPr>
        <w:t>presence in person or by proxy at the Comcast special</w:t>
      </w:r>
    </w:p>
    <w:p>
      <w:pPr>
        <w:ind w:left="4632"/>
        <w:spacing w:after="0" w:line="238" w:lineRule="auto"/>
        <w:rPr>
          <w:sz w:val="20"/>
          <w:szCs w:val="20"/>
          <w:color w:val="auto"/>
        </w:rPr>
      </w:pPr>
      <w:r>
        <w:rPr>
          <w:rFonts w:ascii="Courier New" w:cs="Courier New" w:eastAsia="Courier New" w:hAnsi="Courier New"/>
          <w:sz w:val="18"/>
          <w:szCs w:val="18"/>
          <w:color w:val="auto"/>
        </w:rPr>
        <w:t>meeting of holders of shares representing a majority of</w:t>
      </w:r>
    </w:p>
    <w:p>
      <w:pPr>
        <w:ind w:left="4632"/>
        <w:spacing w:after="0"/>
        <w:rPr>
          <w:sz w:val="20"/>
          <w:szCs w:val="20"/>
          <w:color w:val="auto"/>
        </w:rPr>
      </w:pPr>
      <w:r>
        <w:rPr>
          <w:rFonts w:ascii="Courier New" w:cs="Courier New" w:eastAsia="Courier New" w:hAnsi="Courier New"/>
          <w:sz w:val="18"/>
          <w:szCs w:val="18"/>
          <w:color w:val="auto"/>
        </w:rPr>
        <w:t>the voting power of the outstanding shares of Comcast</w:t>
      </w:r>
    </w:p>
    <w:p>
      <w:pPr>
        <w:ind w:left="4632"/>
        <w:spacing w:after="0" w:line="237" w:lineRule="auto"/>
        <w:rPr>
          <w:sz w:val="20"/>
          <w:szCs w:val="20"/>
          <w:color w:val="auto"/>
        </w:rPr>
      </w:pPr>
      <w:r>
        <w:rPr>
          <w:rFonts w:ascii="Courier New" w:cs="Courier New" w:eastAsia="Courier New" w:hAnsi="Courier New"/>
          <w:sz w:val="18"/>
          <w:szCs w:val="18"/>
          <w:color w:val="auto"/>
        </w:rPr>
        <w:t>common stock entitled to vote on such proposal is a</w:t>
      </w:r>
    </w:p>
    <w:p>
      <w:pPr>
        <w:ind w:left="4632"/>
        <w:spacing w:after="0"/>
        <w:rPr>
          <w:sz w:val="20"/>
          <w:szCs w:val="20"/>
          <w:color w:val="auto"/>
        </w:rPr>
      </w:pPr>
      <w:r>
        <w:rPr>
          <w:rFonts w:ascii="Courier New" w:cs="Courier New" w:eastAsia="Courier New" w:hAnsi="Courier New"/>
          <w:sz w:val="18"/>
          <w:szCs w:val="18"/>
          <w:color w:val="auto"/>
        </w:rPr>
        <w:t>quorum.</w:t>
      </w:r>
    </w:p>
    <w:p>
      <w:pPr>
        <w:ind w:left="4632"/>
        <w:spacing w:after="0" w:line="237" w:lineRule="auto"/>
        <w:rPr>
          <w:sz w:val="20"/>
          <w:szCs w:val="20"/>
          <w:color w:val="auto"/>
        </w:rPr>
      </w:pPr>
      <w:r>
        <w:rPr>
          <w:rFonts w:ascii="Courier New" w:cs="Courier New" w:eastAsia="Courier New" w:hAnsi="Courier New"/>
          <w:sz w:val="18"/>
          <w:szCs w:val="18"/>
          <w:color w:val="auto"/>
        </w:rPr>
        <w:t>Abstentions and broker "non-votes" count as present for</w:t>
      </w:r>
    </w:p>
    <w:p>
      <w:pPr>
        <w:ind w:left="4632"/>
        <w:spacing w:after="0"/>
        <w:rPr>
          <w:sz w:val="20"/>
          <w:szCs w:val="20"/>
          <w:color w:val="auto"/>
        </w:rPr>
      </w:pPr>
      <w:r>
        <w:rPr>
          <w:rFonts w:ascii="Courier New" w:cs="Courier New" w:eastAsia="Courier New" w:hAnsi="Courier New"/>
          <w:sz w:val="18"/>
          <w:szCs w:val="18"/>
          <w:color w:val="auto"/>
        </w:rPr>
        <w:t>establishing a quorum.</w:t>
      </w:r>
    </w:p>
    <w:p>
      <w:pPr>
        <w:ind w:left="4632"/>
        <w:spacing w:after="0" w:line="237" w:lineRule="auto"/>
        <w:rPr>
          <w:sz w:val="20"/>
          <w:szCs w:val="20"/>
          <w:color w:val="auto"/>
        </w:rPr>
      </w:pPr>
      <w:r>
        <w:rPr>
          <w:rFonts w:ascii="Courier New" w:cs="Courier New" w:eastAsia="Courier New" w:hAnsi="Courier New"/>
          <w:sz w:val="18"/>
          <w:szCs w:val="18"/>
          <w:color w:val="auto"/>
        </w:rPr>
        <w:t>Shares held by Comcast in its treasury do not count</w:t>
      </w:r>
    </w:p>
    <w:p>
      <w:pPr>
        <w:ind w:left="4632"/>
        <w:spacing w:after="0" w:line="238" w:lineRule="auto"/>
        <w:rPr>
          <w:sz w:val="20"/>
          <w:szCs w:val="20"/>
          <w:color w:val="auto"/>
        </w:rPr>
      </w:pPr>
      <w:r>
        <w:rPr>
          <w:rFonts w:ascii="Courier New" w:cs="Courier New" w:eastAsia="Courier New" w:hAnsi="Courier New"/>
          <w:sz w:val="18"/>
          <w:szCs w:val="18"/>
          <w:color w:val="auto"/>
        </w:rPr>
        <w:t>toward a quorum.</w:t>
      </w:r>
    </w:p>
    <w:p>
      <w:pPr>
        <w:ind w:left="4632"/>
        <w:spacing w:after="0"/>
        <w:rPr>
          <w:sz w:val="20"/>
          <w:szCs w:val="20"/>
          <w:color w:val="auto"/>
        </w:rPr>
      </w:pPr>
      <w:r>
        <w:rPr>
          <w:rFonts w:ascii="Courier New" w:cs="Courier New" w:eastAsia="Courier New" w:hAnsi="Courier New"/>
          <w:sz w:val="18"/>
          <w:szCs w:val="18"/>
          <w:color w:val="auto"/>
        </w:rPr>
        <w:t>A broker non-vote occurs on an item when a broker is not</w:t>
      </w:r>
    </w:p>
    <w:p>
      <w:pPr>
        <w:ind w:left="4632"/>
        <w:spacing w:after="0" w:line="237" w:lineRule="auto"/>
        <w:rPr>
          <w:sz w:val="20"/>
          <w:szCs w:val="20"/>
          <w:color w:val="auto"/>
        </w:rPr>
      </w:pPr>
      <w:r>
        <w:rPr>
          <w:rFonts w:ascii="Courier New" w:cs="Courier New" w:eastAsia="Courier New" w:hAnsi="Courier New"/>
          <w:sz w:val="18"/>
          <w:szCs w:val="18"/>
          <w:color w:val="auto"/>
        </w:rPr>
        <w:t>permitted to vote on that item without instruction from</w:t>
      </w:r>
    </w:p>
    <w:p>
      <w:pPr>
        <w:ind w:left="4632"/>
        <w:spacing w:after="0"/>
        <w:rPr>
          <w:sz w:val="20"/>
          <w:szCs w:val="20"/>
          <w:color w:val="auto"/>
        </w:rPr>
      </w:pPr>
      <w:r>
        <w:rPr>
          <w:rFonts w:ascii="Courier New" w:cs="Courier New" w:eastAsia="Courier New" w:hAnsi="Courier New"/>
          <w:sz w:val="18"/>
          <w:szCs w:val="18"/>
          <w:color w:val="auto"/>
        </w:rPr>
        <w:t>the beneficial owner of the shares and no instruction is</w:t>
      </w:r>
    </w:p>
    <w:p>
      <w:pPr>
        <w:ind w:left="4632"/>
        <w:spacing w:after="0" w:line="237" w:lineRule="auto"/>
        <w:rPr>
          <w:sz w:val="20"/>
          <w:szCs w:val="20"/>
          <w:color w:val="auto"/>
        </w:rPr>
      </w:pPr>
      <w:r>
        <w:rPr>
          <w:rFonts w:ascii="Courier New" w:cs="Courier New" w:eastAsia="Courier New" w:hAnsi="Courier New"/>
          <w:sz w:val="18"/>
          <w:szCs w:val="18"/>
          <w:color w:val="auto"/>
        </w:rPr>
        <w:t>given.</w:t>
      </w:r>
    </w:p>
    <w:p>
      <w:pPr>
        <w:spacing w:after="0" w:line="5" w:lineRule="exact"/>
        <w:rPr>
          <w:sz w:val="20"/>
          <w:szCs w:val="20"/>
          <w:color w:val="auto"/>
        </w:rPr>
      </w:pPr>
    </w:p>
    <w:p>
      <w:pPr>
        <w:ind w:left="212" w:hanging="212"/>
        <w:spacing w:after="0"/>
        <w:tabs>
          <w:tab w:leader="none" w:pos="212"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XIII-2</w:t>
      </w:r>
    </w:p>
    <w:p>
      <w:pPr>
        <w:sectPr>
          <w:pgSz w:w="11900" w:h="16838" w:orient="portrait"/>
          <w:cols w:equalWidth="0" w:num="1">
            <w:col w:w="10752"/>
          </w:cols>
          <w:pgMar w:left="248" w:top="1128" w:right="899" w:bottom="1440" w:gutter="0" w:footer="0" w:header="0"/>
        </w:sectPr>
      </w:pPr>
    </w:p>
    <w:bookmarkStart w:id="673" w:name="page674"/>
    <w:bookmarkEnd w:id="67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Shares Beneficially Owned by Comcast</w:t>
            </w:r>
          </w:p>
        </w:tc>
        <w:tc>
          <w:tcPr>
            <w:tcW w:w="55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As of the record date, approximately [</w:t>
            </w:r>
          </w:p>
        </w:tc>
        <w:tc>
          <w:tcPr>
            <w:tcW w:w="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Executive Officers as of</w:t>
            </w: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shares of Comcast Class A common stock and</w:t>
            </w:r>
          </w:p>
        </w:tc>
        <w:tc>
          <w:tcPr>
            <w:tcW w:w="62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record date:</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shares of Comcast Class B common stock,</w:t>
            </w:r>
          </w:p>
        </w:tc>
      </w:tr>
      <w:tr>
        <w:trPr>
          <w:trHeight w:val="203"/>
        </w:trPr>
        <w:tc>
          <w:tcPr>
            <w:tcW w:w="4260" w:type="dxa"/>
            <w:vAlign w:val="bottom"/>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including exercisable options and including shares</w:t>
            </w:r>
          </w:p>
        </w:tc>
        <w:tc>
          <w:tcPr>
            <w:tcW w:w="62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beneficially owned by Sural LLC, holder of all of the</w:t>
            </w:r>
          </w:p>
        </w:tc>
      </w:tr>
      <w:tr>
        <w:trPr>
          <w:trHeight w:val="203"/>
        </w:trPr>
        <w:tc>
          <w:tcPr>
            <w:tcW w:w="4260" w:type="dxa"/>
            <w:vAlign w:val="bottom"/>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outstanding Comcast Class B common stock were</w:t>
            </w:r>
          </w:p>
        </w:tc>
        <w:tc>
          <w:tcPr>
            <w:tcW w:w="62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beneficially owned by Comcast directors and executive</w:t>
            </w:r>
          </w:p>
        </w:tc>
      </w:tr>
      <w:tr>
        <w:trPr>
          <w:trHeight w:val="203"/>
        </w:trPr>
        <w:tc>
          <w:tcPr>
            <w:tcW w:w="426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officers.</w:t>
            </w:r>
          </w:p>
        </w:tc>
        <w:tc>
          <w:tcPr>
            <w:tcW w:w="4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These shares represent in total approximately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of</w:t>
            </w: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outstanding shares of Comcast Class A common stock</w:t>
            </w:r>
          </w:p>
        </w:tc>
      </w:tr>
      <w:tr>
        <w:trPr>
          <w:trHeight w:val="203"/>
        </w:trPr>
        <w:tc>
          <w:tcPr>
            <w:tcW w:w="426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w:t>
            </w:r>
          </w:p>
        </w:tc>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of the aggregate voting power represented by</w:t>
            </w: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outstanding shares of Comcast Class A common stock</w:t>
            </w: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and Comcast Class B common stock, in each case as of the</w:t>
            </w:r>
          </w:p>
        </w:tc>
      </w:tr>
    </w:tbl>
    <w:p>
      <w:pPr>
        <w:ind w:left="4640"/>
        <w:spacing w:after="0" w:line="238" w:lineRule="auto"/>
        <w:rPr>
          <w:sz w:val="20"/>
          <w:szCs w:val="20"/>
          <w:color w:val="auto"/>
        </w:rPr>
      </w:pPr>
      <w:r>
        <w:rPr>
          <w:rFonts w:ascii="Courier New" w:cs="Courier New" w:eastAsia="Courier New" w:hAnsi="Courier New"/>
          <w:sz w:val="18"/>
          <w:szCs w:val="18"/>
          <w:color w:val="auto"/>
        </w:rPr>
        <w:t>record date.</w:t>
      </w:r>
    </w:p>
    <w:p>
      <w:pPr>
        <w:spacing w:after="0" w:line="5" w:lineRule="exact"/>
        <w:rPr>
          <w:sz w:val="20"/>
          <w:szCs w:val="20"/>
          <w:color w:val="auto"/>
        </w:rPr>
      </w:pPr>
    </w:p>
    <w:p>
      <w:pPr>
        <w:jc w:val="both"/>
        <w:ind w:left="4640" w:right="540"/>
        <w:spacing w:after="0" w:line="236" w:lineRule="auto"/>
        <w:rPr>
          <w:sz w:val="20"/>
          <w:szCs w:val="20"/>
          <w:color w:val="auto"/>
        </w:rPr>
      </w:pPr>
      <w:r>
        <w:rPr>
          <w:rFonts w:ascii="Courier New" w:cs="Courier New" w:eastAsia="Courier New" w:hAnsi="Courier New"/>
          <w:sz w:val="18"/>
          <w:szCs w:val="18"/>
          <w:color w:val="auto"/>
        </w:rPr>
        <w:t>These individuals have indicated or agreed that they will vote to approve the Comcast transaction proposal and preferred structure proposal.</w:t>
      </w:r>
    </w:p>
    <w:p>
      <w:pPr>
        <w:spacing w:after="0" w:line="6" w:lineRule="exact"/>
        <w:rPr>
          <w:sz w:val="20"/>
          <w:szCs w:val="20"/>
          <w:color w:val="auto"/>
        </w:rPr>
      </w:pPr>
    </w:p>
    <w:p>
      <w:pPr>
        <w:ind w:left="220" w:hanging="212"/>
        <w:spacing w:after="0"/>
        <w:tabs>
          <w:tab w:leader="none" w:pos="220"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jc w:val="both"/>
        <w:ind w:left="320" w:right="220"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Under The Nasdaq Stock Market rules, if your broker holds your shares in its name, your broker may not vote your shares absent instructions from you. Without your voting instructions, a broker non-vote will occur. However, a broker non-vote will have no effect on the outcome of the Comcast proposals.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PROXIES</w:t>
      </w:r>
    </w:p>
    <w:p>
      <w:pPr>
        <w:spacing w:after="0" w:line="207"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20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HOW TO VOTE BY PROXY</w:t>
      </w:r>
    </w:p>
    <w:p>
      <w:pPr>
        <w:spacing w:after="0" w:line="201" w:lineRule="exact"/>
        <w:rPr>
          <w:sz w:val="20"/>
          <w:szCs w:val="20"/>
          <w:color w:val="auto"/>
        </w:rPr>
      </w:pPr>
    </w:p>
    <w:p>
      <w:pPr>
        <w:ind w:left="280" w:hanging="221"/>
        <w:spacing w:after="0"/>
        <w:tabs>
          <w:tab w:leader="none" w:pos="280" w:val="left"/>
        </w:tabs>
        <w:numPr>
          <w:ilvl w:val="0"/>
          <w:numId w:val="5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w:t>
      </w:r>
    </w:p>
    <w:p>
      <w:pPr>
        <w:ind w:left="280" w:hanging="221"/>
        <w:spacing w:after="0" w:line="238" w:lineRule="auto"/>
        <w:tabs>
          <w:tab w:leader="none" w:pos="280" w:val="left"/>
        </w:tabs>
        <w:numPr>
          <w:ilvl w:val="0"/>
          <w:numId w:val="5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spacing w:after="0" w:line="4" w:lineRule="exact"/>
        <w:rPr>
          <w:rFonts w:ascii="Courier New" w:cs="Courier New" w:eastAsia="Courier New" w:hAnsi="Courier New"/>
          <w:sz w:val="18"/>
          <w:szCs w:val="18"/>
          <w:color w:val="auto"/>
        </w:rPr>
      </w:pPr>
    </w:p>
    <w:p>
      <w:pPr>
        <w:jc w:val="center"/>
        <w:ind w:right="9280"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Telephone:* Call toll-free [ ] and follow the instructions. You will need to give the personal identification number contained on your proxy card.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760"/>
          </w:cols>
          <w:pgMar w:left="240" w:top="926" w:right="899" w:bottom="0" w:gutter="0" w:footer="0" w:header="0"/>
        </w:sectPr>
      </w:pPr>
    </w:p>
    <w:bookmarkStart w:id="674" w:name="page675"/>
    <w:bookmarkEnd w:id="674"/>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900" w:hanging="525"/>
        <w:spacing w:after="0" w:line="238" w:lineRule="auto"/>
        <w:tabs>
          <w:tab w:leader="none" w:pos="900" w:val="left"/>
        </w:tabs>
        <w:numPr>
          <w:ilvl w:val="0"/>
          <w:numId w:val="5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Internet:* Go</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8"/>
          <w:szCs w:val="18"/>
          <w:color w:val="auto"/>
        </w:rPr>
      </w:pPr>
    </w:p>
    <w:p>
      <w:pPr>
        <w:jc w:val="center"/>
        <w:ind w:right="8739" w:firstLine="104"/>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http://www.[ ] and follow the instructions. You will need to give the personal identification number contained on your proxy card. - -----</w:t>
      </w:r>
    </w:p>
    <w:p>
      <w:pPr>
        <w:spacing w:after="0" w:line="183"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right="8939" w:firstLine="155"/>
        <w:spacing w:after="0" w:line="268" w:lineRule="auto"/>
        <w:tabs>
          <w:tab w:leader="none" w:pos="905"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Writing:* Complete, sign, date and return your proxy</w:t>
      </w:r>
    </w:p>
    <w:p>
      <w:pPr>
        <w:jc w:val="center"/>
        <w:ind w:right="8739"/>
        <w:spacing w:after="0" w:line="234" w:lineRule="auto"/>
        <w:rPr>
          <w:sz w:val="20"/>
          <w:szCs w:val="20"/>
          <w:color w:val="auto"/>
        </w:rPr>
      </w:pPr>
      <w:r>
        <w:rPr>
          <w:rFonts w:ascii="Courier New" w:cs="Courier New" w:eastAsia="Courier New" w:hAnsi="Courier New"/>
          <w:sz w:val="18"/>
          <w:szCs w:val="18"/>
          <w:color w:val="auto"/>
        </w:rPr>
        <w:t>card in the</w:t>
      </w:r>
    </w:p>
    <w:p>
      <w:pPr>
        <w:jc w:val="center"/>
        <w:ind w:right="8739"/>
        <w:spacing w:after="0"/>
        <w:rPr>
          <w:sz w:val="20"/>
          <w:szCs w:val="20"/>
          <w:color w:val="auto"/>
        </w:rPr>
      </w:pPr>
      <w:r>
        <w:rPr>
          <w:rFonts w:ascii="Courier New" w:cs="Courier New" w:eastAsia="Courier New" w:hAnsi="Courier New"/>
          <w:sz w:val="18"/>
          <w:szCs w:val="18"/>
          <w:color w:val="auto"/>
        </w:rPr>
        <w:t>enclosed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envelope.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If</w:t>
      </w:r>
    </w:p>
    <w:p>
      <w:pPr>
        <w:jc w:val="center"/>
        <w:ind w:right="8739"/>
        <w:spacing w:after="0" w:line="237" w:lineRule="auto"/>
        <w:rPr>
          <w:sz w:val="20"/>
          <w:szCs w:val="20"/>
          <w:color w:val="auto"/>
        </w:rPr>
      </w:pPr>
      <w:r>
        <w:rPr>
          <w:rFonts w:ascii="Courier New" w:cs="Courier New" w:eastAsia="Courier New" w:hAnsi="Courier New"/>
          <w:sz w:val="18"/>
          <w:szCs w:val="18"/>
          <w:color w:val="auto"/>
        </w:rPr>
        <w:t>you hold</w:t>
      </w:r>
    </w:p>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through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broker or</w:t>
      </w:r>
    </w:p>
    <w:p>
      <w:pPr>
        <w:jc w:val="center"/>
        <w:ind w:right="8739"/>
        <w:spacing w:after="0"/>
        <w:rPr>
          <w:sz w:val="20"/>
          <w:szCs w:val="20"/>
          <w:color w:val="auto"/>
        </w:rPr>
      </w:pPr>
      <w:r>
        <w:rPr>
          <w:rFonts w:ascii="Courier New" w:cs="Courier New" w:eastAsia="Courier New" w:hAnsi="Courier New"/>
          <w:sz w:val="18"/>
          <w:szCs w:val="18"/>
          <w:color w:val="auto"/>
        </w:rPr>
        <w:t>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custodian,</w:t>
      </w:r>
    </w:p>
    <w:p>
      <w:pPr>
        <w:jc w:val="center"/>
        <w:ind w:right="8739"/>
        <w:spacing w:after="0"/>
        <w:rPr>
          <w:sz w:val="20"/>
          <w:szCs w:val="20"/>
          <w:color w:val="auto"/>
        </w:rPr>
      </w:pPr>
      <w:r>
        <w:rPr>
          <w:rFonts w:ascii="Courier New" w:cs="Courier New" w:eastAsia="Courier New" w:hAnsi="Courier New"/>
          <w:sz w:val="18"/>
          <w:szCs w:val="18"/>
          <w:color w:val="auto"/>
        </w:rPr>
        <w:t>please check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voting</w:t>
      </w:r>
    </w:p>
    <w:p>
      <w:pPr>
        <w:jc w:val="center"/>
        <w:ind w:right="8739"/>
        <w:spacing w:after="0"/>
        <w:rPr>
          <w:sz w:val="20"/>
          <w:szCs w:val="20"/>
          <w:color w:val="auto"/>
        </w:rPr>
      </w:pPr>
      <w:r>
        <w:rPr>
          <w:rFonts w:ascii="Courier New" w:cs="Courier New" w:eastAsia="Courier New" w:hAnsi="Courier New"/>
          <w:sz w:val="18"/>
          <w:szCs w:val="18"/>
          <w:color w:val="auto"/>
        </w:rPr>
        <w:t>form used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that firm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see if it</w:t>
      </w:r>
    </w:p>
    <w:p>
      <w:pPr>
        <w:jc w:val="center"/>
        <w:ind w:right="8739"/>
        <w:spacing w:after="0"/>
        <w:rPr>
          <w:sz w:val="20"/>
          <w:szCs w:val="20"/>
          <w:color w:val="auto"/>
        </w:rPr>
      </w:pPr>
      <w:r>
        <w:rPr>
          <w:rFonts w:ascii="Courier New" w:cs="Courier New" w:eastAsia="Courier New" w:hAnsi="Courier New"/>
          <w:sz w:val="18"/>
          <w:szCs w:val="18"/>
          <w:color w:val="auto"/>
        </w:rPr>
        <w:t>offers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telephone or</w:t>
      </w:r>
    </w:p>
    <w:p>
      <w:pPr>
        <w:jc w:val="center"/>
        <w:ind w:right="8739"/>
        <w:spacing w:after="0"/>
        <w:rPr>
          <w:sz w:val="20"/>
          <w:szCs w:val="20"/>
          <w:color w:val="auto"/>
        </w:rPr>
      </w:pPr>
      <w:r>
        <w:rPr>
          <w:rFonts w:ascii="Courier New" w:cs="Courier New" w:eastAsia="Courier New" w:hAnsi="Courier New"/>
          <w:sz w:val="18"/>
          <w:szCs w:val="18"/>
          <w:color w:val="auto"/>
        </w:rPr>
        <w:t>Internet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If you submit a proxy but do not make specific choices, your proxies will follow the Comcast Board's recommendations and vote these shares:</w:t>
      </w:r>
    </w:p>
    <w:p>
      <w:pPr>
        <w:spacing w:after="0" w:line="208" w:lineRule="exact"/>
        <w:rPr>
          <w:sz w:val="20"/>
          <w:szCs w:val="20"/>
          <w:color w:val="auto"/>
        </w:rPr>
      </w:pPr>
    </w:p>
    <w:p>
      <w:pPr>
        <w:ind w:left="740" w:right="2839" w:hanging="205"/>
        <w:spacing w:after="0" w:line="235" w:lineRule="auto"/>
        <w:tabs>
          <w:tab w:leader="none" w:pos="740" w:val="left"/>
        </w:tabs>
        <w:numPr>
          <w:ilvl w:val="0"/>
          <w:numId w:val="5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approval and adoption of the merger agreement and the transactions contemplated by the merger agreement</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approval and adoption of an amendment to the Comcast charter to allow the implementation of the Preferred Structure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XIII-3</w:t>
      </w:r>
    </w:p>
    <w:p>
      <w:pPr>
        <w:sectPr>
          <w:pgSz w:w="11900" w:h="16838" w:orient="portrait"/>
          <w:cols w:equalWidth="0" w:num="1">
            <w:col w:w="10219"/>
          </w:cols>
          <w:pgMar w:left="240" w:top="136" w:right="1440" w:bottom="335" w:gutter="0" w:footer="0" w:header="0"/>
        </w:sectPr>
      </w:pPr>
    </w:p>
    <w:bookmarkStart w:id="675" w:name="page676"/>
    <w:bookmarkEnd w:id="675"/>
    <w:p>
      <w:pPr>
        <w:ind w:left="740" w:right="2099" w:hanging="205"/>
        <w:spacing w:after="0" w:line="235" w:lineRule="auto"/>
        <w:tabs>
          <w:tab w:leader="none" w:pos="740" w:val="left"/>
        </w:tabs>
        <w:numPr>
          <w:ilvl w:val="0"/>
          <w:numId w:val="5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discretion as to any other business as may properly come before the Comcast special meeting</w:t>
      </w:r>
    </w:p>
    <w:p>
      <w:pPr>
        <w:spacing w:after="0" w:line="203"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Revoking your proxy.</w:t>
      </w:r>
      <w:r>
        <w:rPr>
          <w:sz w:val="20"/>
          <w:szCs w:val="20"/>
          <w:color w:val="auto"/>
        </w:rPr>
        <w:tab/>
      </w:r>
      <w:r>
        <w:rPr>
          <w:rFonts w:ascii="Courier New" w:cs="Courier New" w:eastAsia="Courier New" w:hAnsi="Courier New"/>
          <w:sz w:val="16"/>
          <w:szCs w:val="16"/>
          <w:color w:val="auto"/>
        </w:rPr>
        <w:t>You may revoke your proxy before it is voted by:</w:t>
      </w:r>
    </w:p>
    <w:p>
      <w:pPr>
        <w:spacing w:after="0" w:line="207" w:lineRule="exact"/>
        <w:rPr>
          <w:sz w:val="20"/>
          <w:szCs w:val="20"/>
          <w:color w:val="auto"/>
        </w:rPr>
      </w:pPr>
    </w:p>
    <w:p>
      <w:pPr>
        <w:ind w:left="740" w:right="2319" w:hanging="205"/>
        <w:spacing w:after="0" w:line="235" w:lineRule="auto"/>
        <w:tabs>
          <w:tab w:leader="none" w:pos="740" w:val="left"/>
        </w:tabs>
        <w:numPr>
          <w:ilvl w:val="0"/>
          <w:numId w:val="5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submitting a new proxy with a later date, including a proxy given by telephone or Internet,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notifying Comcast's Secretary in writing before the Comcast special meeting that you have revoked your proxy,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in person at the Comcast special meeting.</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Voting In Person. If you plan to attend the Comcast special meeting and wish to vote in person, Comcast will give you a ballot at the Comcast special meeting. However, if your shares are held in the name of your broker, bank or other nominee, you must bring an account statement or letter from the nominee</w:t>
      </w:r>
    </w:p>
    <w:p>
      <w:pPr>
        <w:spacing w:after="0" w:line="1"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indicating that you are the beneficial owner of the shares on [ ], 2002, the record date for voting.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w w:val="98"/>
              </w:rPr>
              <w:t>Proxy Solicitation.  Comcast</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and AT&amp;T will equally</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share</w:t>
            </w:r>
          </w:p>
        </w:tc>
        <w:tc>
          <w:tcPr>
            <w:tcW w:w="1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expenses</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incurred in connection with the printing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mailing of</w:t>
            </w: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this document. Comcast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has retained Innisfree M&amp;A Incorporated,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 fee of [</w:t>
            </w:r>
          </w:p>
        </w:tc>
        <w:tc>
          <w:tcPr>
            <w:tcW w:w="620" w:type="dxa"/>
            <w:vAlign w:val="bottom"/>
          </w:tcPr>
          <w:p>
            <w:pPr>
              <w:spacing w:after="0"/>
              <w:rPr>
                <w:sz w:val="17"/>
                <w:szCs w:val="17"/>
                <w:color w:val="auto"/>
              </w:rPr>
            </w:pPr>
          </w:p>
        </w:tc>
        <w:tc>
          <w:tcPr>
            <w:tcW w:w="1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plus additional</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charges related to telephone calls and other</w:t>
            </w:r>
          </w:p>
        </w:tc>
        <w:tc>
          <w:tcPr>
            <w:tcW w:w="2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services, to assist in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solicitation of proxies. AT&amp;T has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retained [</w:t>
            </w:r>
          </w:p>
        </w:tc>
        <w:tc>
          <w:tcPr>
            <w:tcW w:w="1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a</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 of</w:t>
            </w:r>
          </w:p>
        </w:tc>
      </w:tr>
    </w:tbl>
    <w:p>
      <w:pPr>
        <w:spacing w:after="0" w:line="4" w:lineRule="exact"/>
        <w:rPr>
          <w:sz w:val="20"/>
          <w:szCs w:val="20"/>
          <w:color w:val="auto"/>
        </w:rPr>
      </w:pPr>
    </w:p>
    <w:p>
      <w:pPr>
        <w:ind w:right="1779" w:firstLine="8"/>
        <w:spacing w:after="0" w:line="270" w:lineRule="auto"/>
        <w:tabs>
          <w:tab w:leader="none" w:pos="843"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plus additional charges related to telephone calls and other services, to assist in the solicitation of proxies. Comcast, AT&amp;T and their respective proxy solicitors will also request banks, brokers and other intermediaries holding shares of Comcast or AT&amp;T common stock beneficially owned by others to send this document to, and obtain proxies from, the beneficial owners and will reimburse holders for their reasonable expenses in so doing. Solicitation of proxies by mail may be supplemented by telephone, telegram and other electronic means, advertisements and personal solicitation by the directors, officers and employees of Comcast and AT&amp;T. No additional compensation will be paid to directors, officers or employees for such solicitation.</w:t>
      </w:r>
    </w:p>
    <w:p>
      <w:pPr>
        <w:spacing w:after="0" w:line="39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extent to which these proxy soliciting efforts will be necessary depends entirely upon how promptly proxies are submitted. You should send in your proxy by mail, telephone or Internet without delay.</w:t>
      </w:r>
    </w:p>
    <w:p>
      <w:pPr>
        <w:spacing w:after="0" w:line="209"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Stock Certificates. You should not send in any stock certificates with your proxy card. A transmittal letter with instructions for the surrender of your Comcast stock certificates will be mailed to you as soon as practicable after completion of the AT&amp;T Comcast transaction.</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Electronic Access to Comcast Proxy Materials and Annual Report. Comcast shareholders can access Comcast's Notice of Meeting and this document via the Internet at the Comcast Investor Relations website at http://www.cmcsk.com.</w:t>
      </w:r>
    </w:p>
    <w:p>
      <w:pPr>
        <w:spacing w:after="0" w:line="200" w:lineRule="exact"/>
        <w:rPr>
          <w:sz w:val="20"/>
          <w:szCs w:val="20"/>
          <w:color w:val="auto"/>
        </w:rPr>
      </w:pPr>
    </w:p>
    <w:p>
      <w:pPr>
        <w:spacing w:after="0" w:line="38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Householding of Proxy Materials. If you and other residents at your mailing address own shares of Comcast stock in street name, your broker or bank may have sent you a notice that your household will receive only one annual report and proxy statement for each company in which you hold stock through that broker or bank. This practice of sending only one copy of proxy material is known as "householding." If you received a notice and did not respond that you did not want to participate in householding, you were deemed to have consented to the process. In such case, your broker will send one copy of this document to your address. For voting purposes, a separate proxy card will be included for each account at the shared address.</w:t>
      </w:r>
    </w:p>
    <w:p>
      <w:pPr>
        <w:sectPr>
          <w:pgSz w:w="11900" w:h="16838" w:orient="portrait"/>
          <w:cols w:equalWidth="0" w:num="1">
            <w:col w:w="10219"/>
          </w:cols>
          <w:pgMar w:left="240" w:top="724" w:right="1440" w:bottom="166" w:gutter="0" w:footer="0" w:header="0"/>
        </w:sectPr>
      </w:pPr>
    </w:p>
    <w:bookmarkStart w:id="676" w:name="page677"/>
    <w:bookmarkEnd w:id="676"/>
    <w:p>
      <w:pPr>
        <w:ind w:left="2820"/>
        <w:spacing w:after="0"/>
        <w:rPr>
          <w:sz w:val="20"/>
          <w:szCs w:val="20"/>
          <w:color w:val="auto"/>
        </w:rPr>
      </w:pPr>
      <w:r>
        <w:rPr>
          <w:rFonts w:ascii="Courier New" w:cs="Courier New" w:eastAsia="Courier New" w:hAnsi="Courier New"/>
          <w:sz w:val="16"/>
          <w:szCs w:val="16"/>
          <w:color w:val="auto"/>
        </w:rPr>
        <w:t>XIII-4</w:t>
      </w:r>
    </w:p>
    <w:p>
      <w:pPr>
        <w:sectPr>
          <w:pgSz w:w="11900" w:h="16838" w:orient="portrait"/>
          <w:cols w:equalWidth="0" w:num="1">
            <w:col w:w="9019"/>
          </w:cols>
          <w:pgMar w:left="1440" w:top="345" w:right="1440" w:bottom="1440" w:gutter="0" w:footer="0" w:header="0"/>
        </w:sectPr>
      </w:pPr>
    </w:p>
    <w:bookmarkStart w:id="677" w:name="page678"/>
    <w:bookmarkEnd w:id="677"/>
    <w:tbl>
      <w:tblPr>
        <w:tblLayout w:type="fixed"/>
        <w:tblInd w:w="0" w:type="dxa"/>
        <w:tblCellMar>
          <w:top w:w="0" w:type="dxa"/>
          <w:left w:w="0" w:type="dxa"/>
          <w:bottom w:w="0" w:type="dxa"/>
          <w:right w:w="0" w:type="dxa"/>
        </w:tblCellMar>
      </w:tblPr>
      <w:tr>
        <w:trPr>
          <w:trHeight w:val="204"/>
        </w:trPr>
        <w:tc>
          <w:tcPr>
            <w:tcW w:w="3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You may revoke your consent</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to</w:t>
            </w:r>
          </w:p>
        </w:tc>
        <w:tc>
          <w:tcPr>
            <w:tcW w:w="46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householding at any time by contacting your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financial institution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specific information on this matter. In any</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event,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if you</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did not receive an</w:t>
            </w:r>
          </w:p>
        </w:tc>
        <w:tc>
          <w:tcPr>
            <w:tcW w:w="4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individual copy of this document, we will send</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copy</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you</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upon your written</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request to [</w:t>
            </w:r>
          </w:p>
        </w:tc>
        <w:tc>
          <w:tcPr>
            <w:tcW w:w="318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Adjournments may be made for the purpose of, among other things, soliciting additional proxies. Any adjournment may be made from time to time by approval of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XIII-5</w:t>
      </w:r>
    </w:p>
    <w:p>
      <w:pPr>
        <w:sectPr>
          <w:pgSz w:w="11900" w:h="16838" w:orient="portrait"/>
          <w:cols w:equalWidth="0" w:num="1">
            <w:col w:w="10219"/>
          </w:cols>
          <w:pgMar w:left="240" w:top="919" w:right="1440" w:bottom="1440" w:gutter="0" w:footer="0" w:header="0"/>
        </w:sectPr>
      </w:pPr>
    </w:p>
    <w:bookmarkStart w:id="678" w:name="page679"/>
    <w:bookmarkEnd w:id="678"/>
    <w:p>
      <w:pPr>
        <w:jc w:val="center"/>
        <w:ind w:right="1779"/>
        <w:spacing w:after="0"/>
        <w:rPr>
          <w:sz w:val="20"/>
          <w:szCs w:val="20"/>
          <w:color w:val="auto"/>
        </w:rPr>
      </w:pPr>
      <w:r>
        <w:rPr>
          <w:rFonts w:ascii="Courier New" w:cs="Courier New" w:eastAsia="Courier New" w:hAnsi="Courier New"/>
          <w:sz w:val="18"/>
          <w:szCs w:val="18"/>
          <w:color w:val="auto"/>
        </w:rPr>
        <w:t>CHAPTER FOURTEEN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ABOUT THE AT&amp;T ANNUAL MEETING AND VOTING</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This document and the accompanying AT&amp;T proxy card were mailed to holders of voting shares of AT&amp;T in connection with the solicitation of proxies by the AT&amp;T Board for the 2002 Annual Meeting of Shareholders in [ ],</w:t>
      </w:r>
    </w:p>
    <w:p>
      <w:pPr>
        <w:ind w:left="1160" w:hanging="1152"/>
        <w:spacing w:after="0" w:line="233" w:lineRule="auto"/>
        <w:tabs>
          <w:tab w:leader="none" w:pos="1160" w:val="left"/>
        </w:tabs>
        <w:numPr>
          <w:ilvl w:val="0"/>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Proxies are solicited to give all AT&amp;T shareholders of record at</w:t>
      </w:r>
    </w:p>
    <w:p>
      <w:pPr>
        <w:spacing w:after="0" w:line="5"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close of business on [ ], 2002 an opportunity to vote on matters that come before the AT&amp;T annual meeting. This procedure is necessary because AT&amp;T shareholders live in all states and abroad and most will not be able to attend. Shares of AT&amp;T common stock can be voted only if the shareholder is present in person or is represented by proxy.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INFORMATION AND INSTRUCTIONS CONTAINED IN THIS CHAPTER ARE ADDRESSED TO AT&amp;T SHAREHOLDERS, AND ALL REFERENCES TO "YOU" IN THIS CHAPTER SHOULD BE UNDERSTOOD TO BE ADDRESSED TO AT&amp;T SHAREHOLDERS.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AT&amp;T ANNUAL MEETING</w:t>
      </w:r>
    </w:p>
    <w:p>
      <w:pPr>
        <w:spacing w:after="0" w:line="200" w:lineRule="exact"/>
        <w:rPr>
          <w:sz w:val="20"/>
          <w:szCs w:val="20"/>
          <w:color w:val="auto"/>
        </w:rPr>
      </w:pPr>
    </w:p>
    <w:p>
      <w:pPr>
        <w:spacing w:after="0" w:line="204" w:lineRule="exact"/>
        <w:rPr>
          <w:sz w:val="20"/>
          <w:szCs w:val="20"/>
          <w:color w:val="auto"/>
        </w:rPr>
      </w:pPr>
    </w:p>
    <w:p>
      <w:pPr>
        <w:ind w:left="260" w:hanging="202"/>
        <w:spacing w:after="0"/>
        <w:tabs>
          <w:tab w:leader="none" w:pos="260" w:val="left"/>
        </w:tabs>
        <w:numPr>
          <w:ilvl w:val="0"/>
          <w:numId w:val="5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Date,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 and</w:t>
      </w:r>
    </w:p>
    <w:p>
      <w:pPr>
        <w:spacing w:after="0" w:line="4" w:lineRule="exact"/>
        <w:rPr>
          <w:rFonts w:ascii="Courier New" w:cs="Courier New" w:eastAsia="Courier New" w:hAnsi="Courier New"/>
          <w:sz w:val="18"/>
          <w:szCs w:val="18"/>
          <w:color w:val="auto"/>
        </w:rPr>
      </w:pPr>
    </w:p>
    <w:p>
      <w:pPr>
        <w:jc w:val="both"/>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Place: [ ], 2002 [Time] [Address]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522"/>
        <w:spacing w:after="0" w:line="238" w:lineRule="auto"/>
        <w:tabs>
          <w:tab w:leader="none" w:pos="580" w:val="left"/>
        </w:tabs>
        <w:numPr>
          <w:ilvl w:val="1"/>
          <w:numId w:val="5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AT&amp;T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Vote -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elect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ensuing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 on the</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Items: -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ratify the</w:t>
      </w:r>
    </w:p>
    <w:p>
      <w:pPr>
        <w:jc w:val="center"/>
        <w:ind w:right="8839"/>
        <w:spacing w:after="0"/>
        <w:rPr>
          <w:sz w:val="20"/>
          <w:szCs w:val="20"/>
          <w:color w:val="auto"/>
        </w:rPr>
      </w:pPr>
      <w:r>
        <w:rPr>
          <w:rFonts w:ascii="Courier New" w:cs="Courier New" w:eastAsia="Courier New" w:hAnsi="Courier New"/>
          <w:sz w:val="18"/>
          <w:szCs w:val="18"/>
          <w:color w:val="auto"/>
        </w:rPr>
        <w:t>appointment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auditors</w:t>
      </w:r>
    </w:p>
    <w:p>
      <w:pPr>
        <w:jc w:val="center"/>
        <w:ind w:right="8839"/>
        <w:spacing w:after="0"/>
        <w:rPr>
          <w:sz w:val="20"/>
          <w:szCs w:val="20"/>
          <w:color w:val="auto"/>
        </w:rPr>
      </w:pPr>
      <w:r>
        <w:rPr>
          <w:rFonts w:ascii="Courier New" w:cs="Courier New" w:eastAsia="Courier New" w:hAnsi="Courier New"/>
          <w:sz w:val="18"/>
          <w:szCs w:val="18"/>
          <w:color w:val="auto"/>
        </w:rPr>
        <w:t>to examine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accounts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year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2002; - to</w:t>
      </w:r>
    </w:p>
    <w:p>
      <w:pPr>
        <w:jc w:val="center"/>
        <w:ind w:right="8839"/>
        <w:spacing w:after="0"/>
        <w:rPr>
          <w:sz w:val="20"/>
          <w:szCs w:val="20"/>
          <w:color w:val="auto"/>
        </w:rPr>
      </w:pPr>
      <w:r>
        <w:rPr>
          <w:rFonts w:ascii="Courier New" w:cs="Courier New" w:eastAsia="Courier New" w:hAnsi="Courier New"/>
          <w:sz w:val="18"/>
          <w:szCs w:val="18"/>
          <w:color w:val="auto"/>
        </w:rPr>
        <w:t>approve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adopt the</w:t>
      </w:r>
    </w:p>
    <w:p>
      <w:pPr>
        <w:sectPr>
          <w:pgSz w:w="11900" w:h="16838" w:orient="portrait"/>
          <w:cols w:equalWidth="0" w:num="1">
            <w:col w:w="10219"/>
          </w:cols>
          <w:pgMar w:left="240" w:top="921" w:right="1440" w:bottom="0" w:gutter="0" w:footer="0" w:header="0"/>
        </w:sectPr>
      </w:pPr>
    </w:p>
    <w:bookmarkStart w:id="679" w:name="page680"/>
    <w:bookmarkEnd w:id="679"/>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Corp.,</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and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parties</w:t>
      </w:r>
    </w:p>
    <w:p>
      <w:pPr>
        <w:jc w:val="center"/>
        <w:ind w:right="8839"/>
        <w:spacing w:after="0"/>
        <w:rPr>
          <w:sz w:val="20"/>
          <w:szCs w:val="20"/>
          <w:color w:val="auto"/>
        </w:rPr>
      </w:pPr>
      <w:r>
        <w:rPr>
          <w:rFonts w:ascii="Courier New" w:cs="Courier New" w:eastAsia="Courier New" w:hAnsi="Courier New"/>
          <w:sz w:val="18"/>
          <w:szCs w:val="18"/>
          <w:color w:val="auto"/>
        </w:rPr>
        <w:t>thereto,</w:t>
      </w:r>
    </w:p>
    <w:p>
      <w:pPr>
        <w:ind w:left="60"/>
        <w:spacing w:after="0" w:line="237" w:lineRule="auto"/>
        <w:rPr>
          <w:sz w:val="20"/>
          <w:szCs w:val="20"/>
          <w:color w:val="auto"/>
        </w:rPr>
      </w:pPr>
      <w:r>
        <w:rPr>
          <w:rFonts w:ascii="Courier New" w:cs="Courier New" w:eastAsia="Courier New" w:hAnsi="Courier New"/>
          <w:sz w:val="18"/>
          <w:szCs w:val="18"/>
          <w:color w:val="auto"/>
        </w:rPr>
        <w:t>whereby AT&amp;T</w:t>
      </w:r>
    </w:p>
    <w:p>
      <w:pPr>
        <w:ind w:left="60"/>
        <w:spacing w:after="0"/>
        <w:rPr>
          <w:sz w:val="20"/>
          <w:szCs w:val="20"/>
          <w:color w:val="auto"/>
        </w:rPr>
      </w:pPr>
      <w:r>
        <w:rPr>
          <w:rFonts w:ascii="Courier New" w:cs="Courier New" w:eastAsia="Courier New" w:hAnsi="Courier New"/>
          <w:sz w:val="18"/>
          <w:szCs w:val="18"/>
          <w:color w:val="auto"/>
        </w:rPr>
        <w:t>Broadband, a</w:t>
      </w:r>
    </w:p>
    <w:p>
      <w:pPr>
        <w:ind w:left="120"/>
        <w:spacing w:after="0" w:line="237" w:lineRule="auto"/>
        <w:rPr>
          <w:sz w:val="20"/>
          <w:szCs w:val="20"/>
          <w:color w:val="auto"/>
        </w:rPr>
      </w:pPr>
      <w:r>
        <w:rPr>
          <w:rFonts w:ascii="Courier New" w:cs="Courier New" w:eastAsia="Courier New" w:hAnsi="Courier New"/>
          <w:sz w:val="18"/>
          <w:szCs w:val="18"/>
          <w:color w:val="auto"/>
        </w:rPr>
        <w:t>new holding</w:t>
      </w:r>
    </w:p>
    <w:p>
      <w:pPr>
        <w:ind w:left="60"/>
        <w:spacing w:after="0"/>
        <w:rPr>
          <w:sz w:val="20"/>
          <w:szCs w:val="20"/>
          <w:color w:val="auto"/>
        </w:rPr>
      </w:pPr>
      <w:r>
        <w:rPr>
          <w:rFonts w:ascii="Courier New" w:cs="Courier New" w:eastAsia="Courier New" w:hAnsi="Courier New"/>
          <w:sz w:val="18"/>
          <w:szCs w:val="18"/>
          <w:color w:val="auto"/>
        </w:rPr>
        <w:t>company that</w:t>
      </w:r>
    </w:p>
    <w:p>
      <w:pPr>
        <w:ind w:left="120"/>
        <w:spacing w:after="0" w:line="237" w:lineRule="auto"/>
        <w:rPr>
          <w:sz w:val="20"/>
          <w:szCs w:val="20"/>
          <w:color w:val="auto"/>
        </w:rPr>
      </w:pPr>
      <w:r>
        <w:rPr>
          <w:rFonts w:ascii="Courier New" w:cs="Courier New" w:eastAsia="Courier New" w:hAnsi="Courier New"/>
          <w:sz w:val="18"/>
          <w:szCs w:val="18"/>
          <w:color w:val="auto"/>
        </w:rPr>
        <w:t>consists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businesses,</w:t>
      </w:r>
    </w:p>
    <w:p>
      <w:pPr>
        <w:jc w:val="center"/>
        <w:ind w:right="8839"/>
        <w:spacing w:after="0"/>
        <w:rPr>
          <w:sz w:val="20"/>
          <w:szCs w:val="20"/>
          <w:color w:val="auto"/>
        </w:rPr>
      </w:pPr>
      <w:r>
        <w:rPr>
          <w:rFonts w:ascii="Courier New" w:cs="Courier New" w:eastAsia="Courier New" w:hAnsi="Courier New"/>
          <w:sz w:val="18"/>
          <w:szCs w:val="18"/>
          <w:color w:val="auto"/>
        </w:rPr>
        <w:t>will be spun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 and</w:t>
      </w:r>
    </w:p>
    <w:p>
      <w:pPr>
        <w:jc w:val="center"/>
        <w:ind w:right="8839"/>
        <w:spacing w:after="0"/>
        <w:rPr>
          <w:sz w:val="20"/>
          <w:szCs w:val="20"/>
          <w:color w:val="auto"/>
        </w:rPr>
      </w:pPr>
      <w:r>
        <w:rPr>
          <w:rFonts w:ascii="Courier New" w:cs="Courier New" w:eastAsia="Courier New" w:hAnsi="Courier New"/>
          <w:sz w:val="18"/>
          <w:szCs w:val="18"/>
          <w:color w:val="auto"/>
        </w:rPr>
        <w:t>combined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 Comcast</w:t>
      </w:r>
    </w:p>
    <w:p>
      <w:pPr>
        <w:jc w:val="center"/>
        <w:ind w:right="8839"/>
        <w:spacing w:after="0"/>
        <w:rPr>
          <w:sz w:val="20"/>
          <w:szCs w:val="20"/>
          <w:color w:val="auto"/>
        </w:rPr>
      </w:pPr>
      <w:r>
        <w:rPr>
          <w:rFonts w:ascii="Courier New" w:cs="Courier New" w:eastAsia="Courier New" w:hAnsi="Courier New"/>
          <w:sz w:val="18"/>
          <w:szCs w:val="18"/>
          <w:color w:val="auto"/>
        </w:rPr>
        <w:t>in a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Pennsylvania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called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839"/>
        <w:spacing w:after="0"/>
        <w:rPr>
          <w:sz w:val="20"/>
          <w:szCs w:val="20"/>
          <w:color w:val="auto"/>
        </w:rPr>
      </w:pPr>
      <w:r>
        <w:rPr>
          <w:rFonts w:ascii="Courier New" w:cs="Courier New" w:eastAsia="Courier New" w:hAnsi="Courier New"/>
          <w:sz w:val="18"/>
          <w:szCs w:val="18"/>
          <w:color w:val="auto"/>
        </w:rPr>
        <w:t>transactions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contemplated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 the</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including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spin-off; -</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approve</w:t>
      </w:r>
    </w:p>
    <w:p>
      <w:pPr>
        <w:jc w:val="center"/>
        <w:ind w:right="8839"/>
        <w:spacing w:after="0"/>
        <w:rPr>
          <w:sz w:val="20"/>
          <w:szCs w:val="20"/>
          <w:color w:val="auto"/>
        </w:rPr>
      </w:pPr>
      <w:r>
        <w:rPr>
          <w:rFonts w:ascii="Courier New" w:cs="Courier New" w:eastAsia="Courier New" w:hAnsi="Courier New"/>
          <w:sz w:val="18"/>
          <w:szCs w:val="18"/>
          <w:color w:val="auto"/>
        </w:rPr>
        <w:t>and adopt 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839"/>
        <w:spacing w:after="0"/>
        <w:rPr>
          <w:sz w:val="20"/>
          <w:szCs w:val="20"/>
          <w:color w:val="auto"/>
        </w:rPr>
      </w:pPr>
      <w:r>
        <w:rPr>
          <w:rFonts w:ascii="Courier New" w:cs="Courier New" w:eastAsia="Courier New" w:hAnsi="Courier New"/>
          <w:sz w:val="18"/>
          <w:szCs w:val="18"/>
          <w:color w:val="auto"/>
        </w:rPr>
        <w:t>AT&amp;T's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charter to</w:t>
      </w:r>
    </w:p>
    <w:p>
      <w:pPr>
        <w:jc w:val="center"/>
        <w:ind w:right="8839"/>
        <w:spacing w:after="0"/>
        <w:rPr>
          <w:sz w:val="20"/>
          <w:szCs w:val="20"/>
          <w:color w:val="auto"/>
        </w:rPr>
      </w:pPr>
      <w:r>
        <w:rPr>
          <w:rFonts w:ascii="Courier New" w:cs="Courier New" w:eastAsia="Courier New" w:hAnsi="Courier New"/>
          <w:sz w:val="18"/>
          <w:szCs w:val="18"/>
          <w:color w:val="auto"/>
        </w:rPr>
        <w:t>authorize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creation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Consumer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Group</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8839"/>
        <w:spacing w:after="0"/>
        <w:rPr>
          <w:sz w:val="20"/>
          <w:szCs w:val="20"/>
          <w:color w:val="auto"/>
        </w:rPr>
      </w:pPr>
      <w:r>
        <w:rPr>
          <w:rFonts w:ascii="Courier New" w:cs="Courier New" w:eastAsia="Courier New" w:hAnsi="Courier New"/>
          <w:sz w:val="18"/>
          <w:szCs w:val="18"/>
          <w:color w:val="auto"/>
        </w:rPr>
        <w:t>stock; -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 a</w:t>
      </w:r>
    </w:p>
    <w:p>
      <w:pPr>
        <w:jc w:val="center"/>
        <w:ind w:right="8839"/>
        <w:spacing w:after="0"/>
        <w:rPr>
          <w:sz w:val="20"/>
          <w:szCs w:val="20"/>
          <w:color w:val="auto"/>
        </w:rPr>
      </w:pPr>
      <w:r>
        <w:rPr>
          <w:rFonts w:ascii="Courier New" w:cs="Courier New" w:eastAsia="Courier New" w:hAnsi="Courier New"/>
          <w:sz w:val="18"/>
          <w:szCs w:val="18"/>
          <w:color w:val="auto"/>
        </w:rPr>
        <w:t>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 to</w:t>
      </w:r>
    </w:p>
    <w:p>
      <w:pPr>
        <w:jc w:val="center"/>
        <w:ind w:right="8839"/>
        <w:spacing w:after="0"/>
        <w:rPr>
          <w:sz w:val="20"/>
          <w:szCs w:val="20"/>
          <w:color w:val="auto"/>
        </w:rPr>
      </w:pPr>
      <w:r>
        <w:rPr>
          <w:rFonts w:ascii="Courier New" w:cs="Courier New" w:eastAsia="Courier New" w:hAnsi="Courier New"/>
          <w:sz w:val="18"/>
          <w:szCs w:val="18"/>
          <w:color w:val="auto"/>
        </w:rPr>
        <w:t>enable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grant</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awards based</w:t>
      </w:r>
    </w:p>
    <w:p>
      <w:pPr>
        <w:jc w:val="center"/>
        <w:ind w:right="8839"/>
        <w:spacing w:after="0"/>
        <w:rPr>
          <w:sz w:val="20"/>
          <w:szCs w:val="20"/>
          <w:color w:val="auto"/>
        </w:rPr>
      </w:pPr>
      <w:r>
        <w:rPr>
          <w:rFonts w:ascii="Courier New" w:cs="Courier New" w:eastAsia="Courier New" w:hAnsi="Courier New"/>
          <w:sz w:val="18"/>
          <w:szCs w:val="18"/>
          <w:color w:val="auto"/>
        </w:rPr>
        <w:t>on 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Consumer</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tracking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to</w:t>
      </w:r>
    </w:p>
    <w:p>
      <w:pPr>
        <w:jc w:val="center"/>
        <w:ind w:right="8839"/>
        <w:spacing w:after="0"/>
        <w:rPr>
          <w:sz w:val="20"/>
          <w:szCs w:val="20"/>
          <w:color w:val="auto"/>
        </w:rPr>
      </w:pPr>
      <w:r>
        <w:rPr>
          <w:rFonts w:ascii="Courier New" w:cs="Courier New" w:eastAsia="Courier New" w:hAnsi="Courier New"/>
          <w:sz w:val="18"/>
          <w:szCs w:val="18"/>
          <w:color w:val="auto"/>
        </w:rPr>
        <w:t>officers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employees of</w:t>
      </w:r>
    </w:p>
    <w:p>
      <w:pPr>
        <w:jc w:val="center"/>
        <w:ind w:right="8839"/>
        <w:spacing w:after="0"/>
        <w:rPr>
          <w:sz w:val="20"/>
          <w:szCs w:val="20"/>
          <w:color w:val="auto"/>
        </w:rPr>
      </w:pPr>
      <w:r>
        <w:rPr>
          <w:rFonts w:ascii="Courier New" w:cs="Courier New" w:eastAsia="Courier New" w:hAnsi="Courier New"/>
          <w:sz w:val="18"/>
          <w:szCs w:val="18"/>
          <w:color w:val="auto"/>
        </w:rPr>
        <w:t>AT&amp;T and its</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subsidiaries;</w:t>
      </w:r>
    </w:p>
    <w:p>
      <w:pPr>
        <w:spacing w:after="0" w:line="21" w:lineRule="exact"/>
        <w:rPr>
          <w:sz w:val="20"/>
          <w:szCs w:val="20"/>
          <w:color w:val="auto"/>
        </w:rPr>
      </w:pPr>
    </w:p>
    <w:p>
      <w:pPr>
        <w:jc w:val="both"/>
        <w:ind w:left="60" w:right="8899" w:hanging="2"/>
        <w:spacing w:after="0" w:line="268" w:lineRule="auto"/>
        <w:tabs>
          <w:tab w:leader="none" w:pos="271"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AT&amp;T's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 to</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permit the</w:t>
      </w:r>
    </w:p>
    <w:p>
      <w:pPr>
        <w:sectPr>
          <w:pgSz w:w="11900" w:h="16838" w:orient="portrait"/>
          <w:cols w:equalWidth="0" w:num="1">
            <w:col w:w="10219"/>
          </w:cols>
          <w:pgMar w:left="240" w:top="136" w:right="1440" w:bottom="0" w:gutter="0" w:footer="0" w:header="0"/>
        </w:sectPr>
      </w:pPr>
    </w:p>
    <w:bookmarkStart w:id="680" w:name="page681"/>
    <w:bookmarkEnd w:id="680"/>
    <w:p>
      <w:pPr>
        <w:jc w:val="center"/>
        <w:ind w:right="8899"/>
        <w:spacing w:after="0"/>
        <w:rPr>
          <w:sz w:val="20"/>
          <w:szCs w:val="20"/>
          <w:color w:val="auto"/>
        </w:rPr>
      </w:pPr>
      <w:r>
        <w:rPr>
          <w:rFonts w:ascii="Courier New" w:cs="Courier New" w:eastAsia="Courier New" w:hAnsi="Courier New"/>
          <w:sz w:val="18"/>
          <w:szCs w:val="18"/>
          <w:color w:val="auto"/>
        </w:rPr>
        <w:t>issuance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99"/>
        <w:spacing w:after="0"/>
        <w:rPr>
          <w:sz w:val="20"/>
          <w:szCs w:val="20"/>
          <w:color w:val="auto"/>
        </w:rPr>
      </w:pPr>
      <w:r>
        <w:rPr>
          <w:rFonts w:ascii="Courier New" w:cs="Courier New" w:eastAsia="Courier New" w:hAnsi="Courier New"/>
          <w:sz w:val="18"/>
          <w:szCs w:val="18"/>
          <w:color w:val="auto"/>
        </w:rPr>
        <w:t>Consumer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99"/>
        <w:spacing w:after="0"/>
        <w:rPr>
          <w:sz w:val="20"/>
          <w:szCs w:val="20"/>
          <w:color w:val="auto"/>
        </w:rPr>
      </w:pPr>
      <w:r>
        <w:rPr>
          <w:rFonts w:ascii="Courier New" w:cs="Courier New" w:eastAsia="Courier New" w:hAnsi="Courier New"/>
          <w:sz w:val="18"/>
          <w:szCs w:val="18"/>
          <w:color w:val="auto"/>
        </w:rPr>
        <w:t>tracking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under</w:t>
      </w:r>
    </w:p>
    <w:p>
      <w:pPr>
        <w:jc w:val="center"/>
        <w:ind w:right="8899"/>
        <w:spacing w:after="0"/>
        <w:rPr>
          <w:sz w:val="20"/>
          <w:szCs w:val="20"/>
          <w:color w:val="auto"/>
        </w:rPr>
      </w:pPr>
      <w:r>
        <w:rPr>
          <w:rFonts w:ascii="Courier New" w:cs="Courier New" w:eastAsia="Courier New" w:hAnsi="Courier New"/>
          <w:sz w:val="18"/>
          <w:szCs w:val="18"/>
          <w:color w:val="auto"/>
        </w:rPr>
        <w:t>the plan; -</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 approve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 amendment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AT&amp;T's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 to</w:t>
      </w:r>
    </w:p>
    <w:p>
      <w:pPr>
        <w:jc w:val="center"/>
        <w:ind w:right="8899"/>
        <w:spacing w:after="0"/>
        <w:rPr>
          <w:sz w:val="20"/>
          <w:szCs w:val="20"/>
          <w:color w:val="auto"/>
        </w:rPr>
      </w:pPr>
      <w:r>
        <w:rPr>
          <w:rFonts w:ascii="Courier New" w:cs="Courier New" w:eastAsia="Courier New" w:hAnsi="Courier New"/>
          <w:sz w:val="18"/>
          <w:szCs w:val="18"/>
          <w:color w:val="auto"/>
        </w:rPr>
        <w:t>effect a</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one-for-five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reverse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split</w:t>
      </w:r>
    </w:p>
    <w:p>
      <w:pPr>
        <w:jc w:val="center"/>
        <w:ind w:right="8899"/>
        <w:spacing w:after="0"/>
        <w:rPr>
          <w:sz w:val="20"/>
          <w:szCs w:val="20"/>
          <w:color w:val="auto"/>
        </w:rPr>
      </w:pPr>
      <w:r>
        <w:rPr>
          <w:rFonts w:ascii="Courier New" w:cs="Courier New" w:eastAsia="Courier New" w:hAnsi="Courier New"/>
          <w:sz w:val="18"/>
          <w:szCs w:val="18"/>
          <w:color w:val="auto"/>
        </w:rPr>
        <w:t>of AT&amp;T</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at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discretion</w:t>
      </w:r>
    </w:p>
    <w:p>
      <w:pPr>
        <w:jc w:val="center"/>
        <w:ind w:right="8899"/>
        <w:spacing w:after="0"/>
        <w:rPr>
          <w:sz w:val="20"/>
          <w:szCs w:val="20"/>
          <w:color w:val="auto"/>
        </w:rPr>
      </w:pPr>
      <w:r>
        <w:rPr>
          <w:rFonts w:ascii="Courier New" w:cs="Courier New" w:eastAsia="Courier New" w:hAnsi="Courier New"/>
          <w:sz w:val="18"/>
          <w:szCs w:val="18"/>
          <w:color w:val="auto"/>
        </w:rPr>
        <w:t>of the AT&amp;T</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Board; and -</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act upon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such other</w:t>
      </w:r>
    </w:p>
    <w:p>
      <w:pPr>
        <w:jc w:val="center"/>
        <w:ind w:right="8899"/>
        <w:spacing w:after="0"/>
        <w:rPr>
          <w:sz w:val="20"/>
          <w:szCs w:val="20"/>
          <w:color w:val="auto"/>
        </w:rPr>
      </w:pPr>
      <w:r>
        <w:rPr>
          <w:rFonts w:ascii="Courier New" w:cs="Courier New" w:eastAsia="Courier New" w:hAnsi="Courier New"/>
          <w:sz w:val="18"/>
          <w:szCs w:val="18"/>
          <w:color w:val="auto"/>
        </w:rPr>
        <w:t>matters,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including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proposals,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as may</w:t>
      </w:r>
    </w:p>
    <w:p>
      <w:pPr>
        <w:jc w:val="center"/>
        <w:ind w:right="8899"/>
        <w:spacing w:after="0"/>
        <w:rPr>
          <w:sz w:val="20"/>
          <w:szCs w:val="20"/>
          <w:color w:val="auto"/>
        </w:rPr>
      </w:pPr>
      <w:r>
        <w:rPr>
          <w:rFonts w:ascii="Courier New" w:cs="Courier New" w:eastAsia="Courier New" w:hAnsi="Courier New"/>
          <w:sz w:val="18"/>
          <w:szCs w:val="18"/>
          <w:color w:val="auto"/>
        </w:rPr>
        <w:t>properly</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come before</w:t>
      </w: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meeting or</w:t>
      </w:r>
    </w:p>
    <w:p>
      <w:pPr>
        <w:jc w:val="center"/>
        <w:ind w:right="8899"/>
        <w:spacing w:after="0"/>
        <w:rPr>
          <w:sz w:val="20"/>
          <w:szCs w:val="20"/>
          <w:color w:val="auto"/>
        </w:rPr>
      </w:pPr>
      <w:r>
        <w:rPr>
          <w:rFonts w:ascii="Courier New" w:cs="Courier New" w:eastAsia="Courier New" w:hAnsi="Courier New"/>
          <w:sz w:val="18"/>
          <w:szCs w:val="18"/>
          <w:color w:val="auto"/>
        </w:rPr>
        <w:t>any</w:t>
      </w:r>
    </w:p>
    <w:p>
      <w:pPr>
        <w:jc w:val="center"/>
        <w:ind w:right="8899"/>
        <w:spacing w:after="0" w:line="237" w:lineRule="auto"/>
        <w:rPr>
          <w:sz w:val="20"/>
          <w:szCs w:val="20"/>
          <w:color w:val="auto"/>
        </w:rPr>
      </w:pPr>
      <w:r>
        <w:rPr>
          <w:rFonts w:ascii="Courier New" w:cs="Courier New" w:eastAsia="Courier New" w:hAnsi="Courier New"/>
          <w:sz w:val="18"/>
          <w:szCs w:val="18"/>
          <w:color w:val="auto"/>
        </w:rPr>
        <w:t>adjournment</w:t>
      </w:r>
    </w:p>
    <w:p>
      <w:pPr>
        <w:jc w:val="center"/>
        <w:ind w:right="8899"/>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postponement</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thereof.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XIV-1</w:t>
      </w:r>
    </w:p>
    <w:p>
      <w:pPr>
        <w:sectPr>
          <w:pgSz w:w="11900" w:h="16838" w:orient="portrait"/>
          <w:cols w:equalWidth="0" w:num="1">
            <w:col w:w="10159"/>
          </w:cols>
          <w:pgMar w:left="300" w:top="137" w:right="1440" w:bottom="1440" w:gutter="0" w:footer="0" w:header="0"/>
        </w:sectPr>
      </w:pPr>
    </w:p>
    <w:bookmarkStart w:id="681" w:name="page682"/>
    <w:bookmarkEnd w:id="681"/>
    <w:p>
      <w:pPr>
        <w:ind w:left="260" w:hanging="202"/>
        <w:spacing w:after="0"/>
        <w:tabs>
          <w:tab w:leader="none" w:pos="260" w:val="left"/>
        </w:tabs>
        <w:numPr>
          <w:ilvl w:val="0"/>
          <w:numId w:val="5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for</w:t>
      </w:r>
    </w:p>
    <w:p>
      <w:pPr>
        <w:spacing w:after="0" w:line="4" w:lineRule="exact"/>
        <w:rPr>
          <w:rFonts w:ascii="Courier New" w:cs="Courier New" w:eastAsia="Courier New" w:hAnsi="Courier New"/>
          <w:sz w:val="18"/>
          <w:szCs w:val="18"/>
          <w:color w:val="auto"/>
        </w:rPr>
      </w:pPr>
    </w:p>
    <w:p>
      <w:pPr>
        <w:jc w:val="both"/>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AT&amp;T shares entitled to vote is [ ], 2002.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839" w:firstLine="10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Shares Held on March 1, 2002 As of March 1, 2002, there were outstanding approximately 3,545,295,334 shares of AT&amp;T common stock. - ---</w:t>
      </w:r>
    </w:p>
    <w:p>
      <w:pPr>
        <w:spacing w:after="0" w:line="182"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219"/>
        <w:spacing w:after="0" w:line="238" w:lineRule="auto"/>
        <w:tabs>
          <w:tab w:leader="none" w:pos="540" w:val="left"/>
        </w:tabs>
        <w:numPr>
          <w:ilvl w:val="1"/>
          <w:numId w:val="5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Votes</w:t>
      </w:r>
    </w:p>
    <w:p>
      <w:pPr>
        <w:spacing w:after="0" w:line="4" w:lineRule="exact"/>
        <w:rPr>
          <w:rFonts w:ascii="Courier New" w:cs="Courier New" w:eastAsia="Courier New" w:hAnsi="Courier New"/>
          <w:sz w:val="18"/>
          <w:szCs w:val="18"/>
          <w:color w:val="auto"/>
        </w:rPr>
      </w:pPr>
    </w:p>
    <w:p>
      <w:pPr>
        <w:jc w:val="center"/>
        <w:ind w:left="60" w:right="88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Necessary to Approve the With respect to the election of directors, the nominees Proposals:* who receive the most votes of holders of AT&amp;T common stock will be elected. The affirmative vote of a majority of the outstanding shares of AT&amp;T common stock entitled to vote at the AT&amp;T annual meeting is required to approve the AT&amp;T</w:t>
      </w:r>
    </w:p>
    <w:p>
      <w:pPr>
        <w:sectPr>
          <w:pgSz w:w="11900" w:h="16838" w:orient="portrait"/>
          <w:cols w:equalWidth="0" w:num="1">
            <w:col w:w="10219"/>
          </w:cols>
          <w:pgMar w:left="240" w:top="919" w:right="1440" w:bottom="0" w:gutter="0" w:footer="0" w:header="0"/>
        </w:sectPr>
      </w:pPr>
    </w:p>
    <w:bookmarkStart w:id="682" w:name="page683"/>
    <w:bookmarkEnd w:id="682"/>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proposal,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and</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the reverse</w:t>
      </w:r>
    </w:p>
    <w:p>
      <w:pPr>
        <w:ind w:left="60"/>
        <w:spacing w:after="0" w:line="238" w:lineRule="auto"/>
        <w:rPr>
          <w:sz w:val="20"/>
          <w:szCs w:val="20"/>
          <w:color w:val="auto"/>
        </w:rPr>
      </w:pPr>
      <w:r>
        <w:rPr>
          <w:rFonts w:ascii="Courier New" w:cs="Courier New" w:eastAsia="Courier New" w:hAnsi="Courier New"/>
          <w:sz w:val="18"/>
          <w:szCs w:val="18"/>
          <w:color w:val="auto"/>
        </w:rPr>
        <w:t>stock split</w:t>
      </w:r>
    </w:p>
    <w:p>
      <w:pPr>
        <w:ind w:left="160"/>
        <w:spacing w:after="0"/>
        <w:rPr>
          <w:sz w:val="20"/>
          <w:szCs w:val="20"/>
          <w:color w:val="auto"/>
        </w:rPr>
      </w:pPr>
      <w:r>
        <w:rPr>
          <w:rFonts w:ascii="Courier New" w:cs="Courier New" w:eastAsia="Courier New" w:hAnsi="Courier New"/>
          <w:sz w:val="18"/>
          <w:szCs w:val="18"/>
          <w:color w:val="auto"/>
        </w:rPr>
        <w:t>proposal.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affirmative</w:t>
      </w:r>
    </w:p>
    <w:p>
      <w:pPr>
        <w:jc w:val="center"/>
        <w:ind w:right="8899"/>
        <w:spacing w:after="0"/>
        <w:rPr>
          <w:sz w:val="20"/>
          <w:szCs w:val="20"/>
          <w:color w:val="auto"/>
        </w:rPr>
      </w:pPr>
      <w:r>
        <w:rPr>
          <w:rFonts w:ascii="Courier New" w:cs="Courier New" w:eastAsia="Courier New" w:hAnsi="Courier New"/>
          <w:sz w:val="18"/>
          <w:szCs w:val="18"/>
          <w:color w:val="auto"/>
        </w:rPr>
        <w:t>vote of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majority of</w:t>
      </w:r>
    </w:p>
    <w:p>
      <w:pPr>
        <w:jc w:val="center"/>
        <w:ind w:right="8899"/>
        <w:spacing w:after="0"/>
        <w:rPr>
          <w:sz w:val="20"/>
          <w:szCs w:val="20"/>
          <w:color w:val="auto"/>
        </w:rPr>
      </w:pPr>
      <w:r>
        <w:rPr>
          <w:rFonts w:ascii="Courier New" w:cs="Courier New" w:eastAsia="Courier New" w:hAnsi="Courier New"/>
          <w:sz w:val="18"/>
          <w:szCs w:val="18"/>
          <w:color w:val="auto"/>
        </w:rPr>
        <w:t>the votes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cast by</w:t>
      </w:r>
    </w:p>
    <w:p>
      <w:pPr>
        <w:jc w:val="center"/>
        <w:ind w:right="8899"/>
        <w:spacing w:after="0"/>
        <w:rPr>
          <w:sz w:val="20"/>
          <w:szCs w:val="20"/>
          <w:color w:val="auto"/>
        </w:rPr>
      </w:pPr>
      <w:r>
        <w:rPr>
          <w:rFonts w:ascii="Courier New" w:cs="Courier New" w:eastAsia="Courier New" w:hAnsi="Courier New"/>
          <w:sz w:val="18"/>
          <w:szCs w:val="18"/>
          <w:color w:val="auto"/>
        </w:rPr>
        <w:t>holders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899"/>
        <w:spacing w:after="0"/>
        <w:rPr>
          <w:sz w:val="20"/>
          <w:szCs w:val="20"/>
          <w:color w:val="auto"/>
        </w:rPr>
      </w:pPr>
      <w:r>
        <w:rPr>
          <w:rFonts w:ascii="Courier New" w:cs="Courier New" w:eastAsia="Courier New" w:hAnsi="Courier New"/>
          <w:sz w:val="18"/>
          <w:szCs w:val="18"/>
          <w:color w:val="auto"/>
        </w:rPr>
        <w:t>shares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99"/>
        <w:spacing w:after="0"/>
        <w:rPr>
          <w:sz w:val="20"/>
          <w:szCs w:val="20"/>
          <w:color w:val="auto"/>
        </w:rPr>
      </w:pPr>
      <w:r>
        <w:rPr>
          <w:rFonts w:ascii="Courier New" w:cs="Courier New" w:eastAsia="Courier New" w:hAnsi="Courier New"/>
          <w:sz w:val="18"/>
          <w:szCs w:val="18"/>
          <w:color w:val="auto"/>
        </w:rPr>
        <w:t>stock is</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required to</w:t>
      </w:r>
    </w:p>
    <w:p>
      <w:pPr>
        <w:jc w:val="center"/>
        <w:ind w:right="8899"/>
        <w:spacing w:after="0"/>
        <w:rPr>
          <w:sz w:val="20"/>
          <w:szCs w:val="20"/>
          <w:color w:val="auto"/>
        </w:rPr>
      </w:pPr>
      <w:r>
        <w:rPr>
          <w:rFonts w:ascii="Courier New" w:cs="Courier New" w:eastAsia="Courier New" w:hAnsi="Courier New"/>
          <w:sz w:val="18"/>
          <w:szCs w:val="18"/>
          <w:color w:val="auto"/>
        </w:rPr>
        <w:t>approve any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the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proposals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 voted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upon at the</w:t>
      </w:r>
    </w:p>
    <w:p>
      <w:pPr>
        <w:jc w:val="center"/>
        <w:ind w:right="8899"/>
        <w:spacing w:after="0"/>
        <w:rPr>
          <w:sz w:val="20"/>
          <w:szCs w:val="20"/>
          <w:color w:val="auto"/>
        </w:rPr>
      </w:pPr>
      <w:r>
        <w:rPr>
          <w:rFonts w:ascii="Courier New" w:cs="Courier New" w:eastAsia="Courier New" w:hAnsi="Courier New"/>
          <w:sz w:val="18"/>
          <w:szCs w:val="18"/>
          <w:color w:val="auto"/>
        </w:rPr>
        <w:t>AT&amp;T annual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 than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election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Each holder</w:t>
      </w:r>
    </w:p>
    <w:p>
      <w:pPr>
        <w:jc w:val="center"/>
        <w:ind w:right="8899"/>
        <w:spacing w:after="0"/>
        <w:rPr>
          <w:sz w:val="20"/>
          <w:szCs w:val="20"/>
          <w:color w:val="auto"/>
        </w:rPr>
      </w:pPr>
      <w:r>
        <w:rPr>
          <w:rFonts w:ascii="Courier New" w:cs="Courier New" w:eastAsia="Courier New" w:hAnsi="Courier New"/>
          <w:sz w:val="18"/>
          <w:szCs w:val="18"/>
          <w:color w:val="auto"/>
        </w:rPr>
        <w:t>of AT&amp;T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 entitled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to one vote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 share 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each of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99"/>
        <w:spacing w:after="0"/>
        <w:rPr>
          <w:sz w:val="20"/>
          <w:szCs w:val="20"/>
          <w:color w:val="auto"/>
        </w:rPr>
      </w:pPr>
      <w:r>
        <w:rPr>
          <w:rFonts w:ascii="Courier New" w:cs="Courier New" w:eastAsia="Courier New" w:hAnsi="Courier New"/>
          <w:sz w:val="18"/>
          <w:szCs w:val="18"/>
          <w:color w:val="auto"/>
        </w:rPr>
        <w:t>proposals.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abstention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with respect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99"/>
        <w:spacing w:after="0"/>
        <w:rPr>
          <w:sz w:val="20"/>
          <w:szCs w:val="20"/>
          <w:color w:val="auto"/>
        </w:rPr>
      </w:pPr>
      <w:r>
        <w:rPr>
          <w:rFonts w:ascii="Courier New" w:cs="Courier New" w:eastAsia="Courier New" w:hAnsi="Courier New"/>
          <w:sz w:val="18"/>
          <w:szCs w:val="18"/>
          <w:color w:val="auto"/>
        </w:rPr>
        <w:t>proposal,</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reverse</w:t>
      </w:r>
    </w:p>
    <w:p>
      <w:pPr>
        <w:jc w:val="center"/>
        <w:ind w:right="8899"/>
        <w:spacing w:after="0"/>
        <w:rPr>
          <w:sz w:val="20"/>
          <w:szCs w:val="20"/>
          <w:color w:val="auto"/>
        </w:rPr>
      </w:pPr>
      <w:r>
        <w:rPr>
          <w:rFonts w:ascii="Courier New" w:cs="Courier New" w:eastAsia="Courier New" w:hAnsi="Courier New"/>
          <w:sz w:val="18"/>
          <w:szCs w:val="18"/>
          <w:color w:val="auto"/>
        </w:rPr>
        <w:t>stock split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99"/>
        <w:spacing w:after="0"/>
        <w:rPr>
          <w:sz w:val="20"/>
          <w:szCs w:val="20"/>
          <w:color w:val="auto"/>
        </w:rPr>
      </w:pPr>
      <w:r>
        <w:rPr>
          <w:rFonts w:ascii="Courier New" w:cs="Courier New" w:eastAsia="Courier New" w:hAnsi="Courier New"/>
          <w:sz w:val="18"/>
          <w:szCs w:val="18"/>
          <w:color w:val="auto"/>
        </w:rPr>
        <w:t>will have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 effect</w:t>
      </w:r>
    </w:p>
    <w:p>
      <w:pPr>
        <w:jc w:val="center"/>
        <w:ind w:right="8899"/>
        <w:spacing w:after="0"/>
        <w:rPr>
          <w:sz w:val="20"/>
          <w:szCs w:val="20"/>
          <w:color w:val="auto"/>
        </w:rPr>
      </w:pPr>
      <w:r>
        <w:rPr>
          <w:rFonts w:ascii="Courier New" w:cs="Courier New" w:eastAsia="Courier New" w:hAnsi="Courier New"/>
          <w:sz w:val="18"/>
          <w:szCs w:val="18"/>
          <w:color w:val="auto"/>
        </w:rPr>
        <w:t>of a vote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against such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proposal.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Shares held</w:t>
      </w:r>
    </w:p>
    <w:p>
      <w:pPr>
        <w:jc w:val="center"/>
        <w:ind w:right="8899"/>
        <w:spacing w:after="0"/>
        <w:rPr>
          <w:sz w:val="20"/>
          <w:szCs w:val="20"/>
          <w:color w:val="auto"/>
        </w:rPr>
      </w:pPr>
      <w:r>
        <w:rPr>
          <w:rFonts w:ascii="Courier New" w:cs="Courier New" w:eastAsia="Courier New" w:hAnsi="Courier New"/>
          <w:sz w:val="18"/>
          <w:szCs w:val="18"/>
          <w:color w:val="auto"/>
        </w:rPr>
        <w:t>by AT&amp;T in</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its treasury</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are not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voted.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59"/>
          </w:cols>
          <w:pgMar w:left="300" w:top="137" w:right="1440" w:bottom="0" w:gutter="0" w:footer="0" w:header="0"/>
        </w:sectPr>
      </w:pPr>
    </w:p>
    <w:bookmarkStart w:id="683" w:name="page684"/>
    <w:bookmarkEnd w:id="683"/>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8839" w:firstLine="269"/>
        <w:spacing w:after="0" w:line="268" w:lineRule="auto"/>
        <w:tabs>
          <w:tab w:leader="none" w:pos="471"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Requirements: A quorum of shareholders is necessary to hold a valid meeting. The presence in person or by proxy at the meeting of holders of 40% of the outstanding shares of AT&amp;T common stock entitled to vote at the meeting is a quorum. Abstentions and broker "non-votes" count as present for establishing a quorum. A broker non-vote occurs on an item when a broker is not permitted to vote on the item without instruction from the beneficial owner of the shares and no instruction is given.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right="8839" w:firstLine="10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Shares Beneficially Owned by AT&amp;T As of March 1, 2002, approximately 61,729,000 of the Directors and Executive Officers as of outstanding shares of AT&amp;T common stock, including March 1, 2002: exercisable options, were beneficially</w:t>
      </w:r>
    </w:p>
    <w:p>
      <w:pPr>
        <w:sectPr>
          <w:pgSz w:w="11900" w:h="16838" w:orient="portrait"/>
          <w:cols w:equalWidth="0" w:num="1">
            <w:col w:w="10219"/>
          </w:cols>
          <w:pgMar w:left="240" w:top="137" w:right="1440" w:bottom="1130" w:gutter="0" w:footer="0" w:header="0"/>
        </w:sectPr>
      </w:pPr>
    </w:p>
    <w:bookmarkStart w:id="684" w:name="page685"/>
    <w:bookmarkEnd w:id="684"/>
    <w:p>
      <w:pPr>
        <w:jc w:val="center"/>
        <w:ind w:right="8839"/>
        <w:spacing w:after="0"/>
        <w:rPr>
          <w:sz w:val="20"/>
          <w:szCs w:val="20"/>
          <w:color w:val="auto"/>
        </w:rPr>
      </w:pPr>
      <w:r>
        <w:rPr>
          <w:rFonts w:ascii="Courier New" w:cs="Courier New" w:eastAsia="Courier New" w:hAnsi="Courier New"/>
          <w:sz w:val="18"/>
          <w:szCs w:val="18"/>
          <w:color w:val="auto"/>
        </w:rPr>
        <w:t>owned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ind w:left="220"/>
        <w:spacing w:after="0" w:line="238" w:lineRule="auto"/>
        <w:rPr>
          <w:sz w:val="20"/>
          <w:szCs w:val="20"/>
          <w:color w:val="auto"/>
        </w:rPr>
      </w:pPr>
      <w:r>
        <w:rPr>
          <w:rFonts w:ascii="Courier New" w:cs="Courier New" w:eastAsia="Courier New" w:hAnsi="Courier New"/>
          <w:sz w:val="18"/>
          <w:szCs w:val="18"/>
          <w:color w:val="auto"/>
        </w:rPr>
        <w:t>executive</w:t>
      </w:r>
    </w:p>
    <w:p>
      <w:pPr>
        <w:ind w:left="220"/>
        <w:spacing w:after="0"/>
        <w:rPr>
          <w:sz w:val="20"/>
          <w:szCs w:val="20"/>
          <w:color w:val="auto"/>
        </w:rPr>
      </w:pPr>
      <w:r>
        <w:rPr>
          <w:rFonts w:ascii="Courier New" w:cs="Courier New" w:eastAsia="Courier New" w:hAnsi="Courier New"/>
          <w:sz w:val="18"/>
          <w:szCs w:val="18"/>
          <w:color w:val="auto"/>
        </w:rPr>
        <w:t>officers.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These shares</w:t>
      </w:r>
    </w:p>
    <w:p>
      <w:pPr>
        <w:jc w:val="center"/>
        <w:ind w:right="8839"/>
        <w:spacing w:after="0"/>
        <w:rPr>
          <w:sz w:val="20"/>
          <w:szCs w:val="20"/>
          <w:color w:val="auto"/>
        </w:rPr>
      </w:pPr>
      <w:r>
        <w:rPr>
          <w:rFonts w:ascii="Courier New" w:cs="Courier New" w:eastAsia="Courier New" w:hAnsi="Courier New"/>
          <w:sz w:val="18"/>
          <w:szCs w:val="18"/>
          <w:color w:val="auto"/>
        </w:rPr>
        <w:t>represent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approximately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1.7% 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as of</w:t>
      </w:r>
    </w:p>
    <w:p>
      <w:pPr>
        <w:jc w:val="center"/>
        <w:ind w:right="8839"/>
        <w:spacing w:after="0"/>
        <w:rPr>
          <w:sz w:val="20"/>
          <w:szCs w:val="20"/>
          <w:color w:val="auto"/>
        </w:rPr>
      </w:pPr>
      <w:r>
        <w:rPr>
          <w:rFonts w:ascii="Courier New" w:cs="Courier New" w:eastAsia="Courier New" w:hAnsi="Courier New"/>
          <w:sz w:val="18"/>
          <w:szCs w:val="18"/>
          <w:color w:val="auto"/>
        </w:rPr>
        <w:t>March 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2002. These</w:t>
      </w:r>
    </w:p>
    <w:p>
      <w:pPr>
        <w:jc w:val="center"/>
        <w:ind w:right="8839"/>
        <w:spacing w:after="0"/>
        <w:rPr>
          <w:sz w:val="20"/>
          <w:szCs w:val="20"/>
          <w:color w:val="auto"/>
        </w:rPr>
      </w:pPr>
      <w:r>
        <w:rPr>
          <w:rFonts w:ascii="Courier New" w:cs="Courier New" w:eastAsia="Courier New" w:hAnsi="Courier New"/>
          <w:sz w:val="18"/>
          <w:szCs w:val="18"/>
          <w:color w:val="auto"/>
        </w:rPr>
        <w:t>individuals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have</w:t>
      </w:r>
    </w:p>
    <w:p>
      <w:pPr>
        <w:jc w:val="center"/>
        <w:ind w:right="8839"/>
        <w:spacing w:after="0"/>
        <w:rPr>
          <w:sz w:val="20"/>
          <w:szCs w:val="20"/>
          <w:color w:val="auto"/>
        </w:rPr>
      </w:pPr>
      <w:r>
        <w:rPr>
          <w:rFonts w:ascii="Courier New" w:cs="Courier New" w:eastAsia="Courier New" w:hAnsi="Courier New"/>
          <w:sz w:val="18"/>
          <w:szCs w:val="18"/>
          <w:color w:val="auto"/>
        </w:rPr>
        <w:t>indicated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agreed that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they will</w:t>
      </w:r>
    </w:p>
    <w:p>
      <w:pPr>
        <w:jc w:val="center"/>
        <w:ind w:right="8839"/>
        <w:spacing w:after="0"/>
        <w:rPr>
          <w:sz w:val="20"/>
          <w:szCs w:val="20"/>
          <w:color w:val="auto"/>
        </w:rPr>
      </w:pPr>
      <w:r>
        <w:rPr>
          <w:rFonts w:ascii="Courier New" w:cs="Courier New" w:eastAsia="Courier New" w:hAnsi="Courier New"/>
          <w:sz w:val="18"/>
          <w:szCs w:val="18"/>
          <w:color w:val="auto"/>
        </w:rPr>
        <w:t>vote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 the</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proposal.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20" w:right="8899" w:hanging="62"/>
        <w:spacing w:after="0" w:line="268" w:lineRule="auto"/>
        <w:tabs>
          <w:tab w:leader="none" w:pos="594" w:val="left"/>
        </w:tabs>
        <w:numPr>
          <w:ilvl w:val="0"/>
          <w:numId w:val="5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Under NYSE Rules,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your</w:t>
      </w:r>
    </w:p>
    <w:p>
      <w:pPr>
        <w:ind w:left="60"/>
        <w:spacing w:after="0"/>
        <w:rPr>
          <w:sz w:val="20"/>
          <w:szCs w:val="20"/>
          <w:color w:val="auto"/>
        </w:rPr>
      </w:pPr>
      <w:r>
        <w:rPr>
          <w:rFonts w:ascii="Courier New" w:cs="Courier New" w:eastAsia="Courier New" w:hAnsi="Courier New"/>
          <w:sz w:val="18"/>
          <w:szCs w:val="18"/>
          <w:color w:val="auto"/>
        </w:rPr>
        <w:t>broker holds</w:t>
      </w:r>
    </w:p>
    <w:p>
      <w:pPr>
        <w:ind w:left="120"/>
        <w:spacing w:after="0" w:line="237" w:lineRule="auto"/>
        <w:rPr>
          <w:sz w:val="20"/>
          <w:szCs w:val="20"/>
          <w:color w:val="auto"/>
        </w:rPr>
      </w:pPr>
      <w:r>
        <w:rPr>
          <w:rFonts w:ascii="Courier New" w:cs="Courier New" w:eastAsia="Courier New" w:hAnsi="Courier New"/>
          <w:sz w:val="18"/>
          <w:szCs w:val="18"/>
          <w:color w:val="auto"/>
        </w:rPr>
        <w:t>your shares</w:t>
      </w:r>
    </w:p>
    <w:p>
      <w:pPr>
        <w:ind w:left="60"/>
        <w:spacing w:after="0" w:line="238" w:lineRule="auto"/>
        <w:rPr>
          <w:sz w:val="20"/>
          <w:szCs w:val="20"/>
          <w:color w:val="auto"/>
        </w:rPr>
      </w:pPr>
      <w:r>
        <w:rPr>
          <w:rFonts w:ascii="Courier New" w:cs="Courier New" w:eastAsia="Courier New" w:hAnsi="Courier New"/>
          <w:sz w:val="18"/>
          <w:szCs w:val="18"/>
          <w:color w:val="auto"/>
        </w:rPr>
        <w:t>in its name,</w:t>
      </w:r>
    </w:p>
    <w:p>
      <w:pPr>
        <w:ind w:left="120"/>
        <w:spacing w:after="0"/>
        <w:rPr>
          <w:sz w:val="20"/>
          <w:szCs w:val="20"/>
          <w:color w:val="auto"/>
        </w:rPr>
      </w:pPr>
      <w:r>
        <w:rPr>
          <w:rFonts w:ascii="Courier New" w:cs="Courier New" w:eastAsia="Courier New" w:hAnsi="Courier New"/>
          <w:sz w:val="18"/>
          <w:szCs w:val="18"/>
          <w:color w:val="auto"/>
        </w:rPr>
        <w:t>your broker</w:t>
      </w:r>
    </w:p>
    <w:p>
      <w:pPr>
        <w:ind w:left="60"/>
        <w:spacing w:after="0" w:line="237" w:lineRule="auto"/>
        <w:rPr>
          <w:sz w:val="20"/>
          <w:szCs w:val="20"/>
          <w:color w:val="auto"/>
        </w:rPr>
      </w:pPr>
      <w:r>
        <w:rPr>
          <w:rFonts w:ascii="Courier New" w:cs="Courier New" w:eastAsia="Courier New" w:hAnsi="Courier New"/>
          <w:sz w:val="18"/>
          <w:szCs w:val="18"/>
          <w:color w:val="auto"/>
        </w:rPr>
        <w:t>may not vote</w:t>
      </w:r>
    </w:p>
    <w:p>
      <w:pPr>
        <w:ind w:left="120"/>
        <w:spacing w:after="0"/>
        <w:rPr>
          <w:sz w:val="20"/>
          <w:szCs w:val="20"/>
          <w:color w:val="auto"/>
        </w:rPr>
      </w:pPr>
      <w:r>
        <w:rPr>
          <w:rFonts w:ascii="Courier New" w:cs="Courier New" w:eastAsia="Courier New" w:hAnsi="Courier New"/>
          <w:sz w:val="18"/>
          <w:szCs w:val="18"/>
          <w:color w:val="auto"/>
        </w:rPr>
        <w:t>your shares</w:t>
      </w:r>
    </w:p>
    <w:p>
      <w:pPr>
        <w:ind w:left="60"/>
        <w:spacing w:after="0" w:line="237"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 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types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proposals</w:t>
      </w:r>
    </w:p>
    <w:p>
      <w:pPr>
        <w:jc w:val="center"/>
        <w:ind w:right="8839"/>
        <w:spacing w:after="0"/>
        <w:rPr>
          <w:sz w:val="20"/>
          <w:szCs w:val="20"/>
          <w:color w:val="auto"/>
        </w:rPr>
      </w:pPr>
      <w:r>
        <w:rPr>
          <w:rFonts w:ascii="Courier New" w:cs="Courier New" w:eastAsia="Courier New" w:hAnsi="Courier New"/>
          <w:sz w:val="18"/>
          <w:szCs w:val="18"/>
          <w:color w:val="auto"/>
        </w:rPr>
        <w:t>absent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instructions</w:t>
      </w:r>
    </w:p>
    <w:p>
      <w:pPr>
        <w:jc w:val="center"/>
        <w:ind w:right="8839"/>
        <w:spacing w:after="0"/>
        <w:rPr>
          <w:sz w:val="20"/>
          <w:szCs w:val="20"/>
          <w:color w:val="auto"/>
        </w:rPr>
      </w:pPr>
      <w:r>
        <w:rPr>
          <w:rFonts w:ascii="Courier New" w:cs="Courier New" w:eastAsia="Courier New" w:hAnsi="Courier New"/>
          <w:sz w:val="18"/>
          <w:szCs w:val="18"/>
          <w:color w:val="auto"/>
        </w:rPr>
        <w:t>from you.</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Specifically,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absent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instructions</w:t>
      </w:r>
    </w:p>
    <w:p>
      <w:pPr>
        <w:jc w:val="center"/>
        <w:ind w:right="8839"/>
        <w:spacing w:after="0"/>
        <w:rPr>
          <w:sz w:val="20"/>
          <w:szCs w:val="20"/>
          <w:color w:val="auto"/>
        </w:rPr>
      </w:pPr>
      <w:r>
        <w:rPr>
          <w:rFonts w:ascii="Courier New" w:cs="Courier New" w:eastAsia="Courier New" w:hAnsi="Courier New"/>
          <w:sz w:val="18"/>
          <w:szCs w:val="18"/>
          <w:color w:val="auto"/>
        </w:rPr>
        <w:t>from you,</w:t>
      </w:r>
    </w:p>
    <w:p>
      <w:pPr>
        <w:ind w:left="120"/>
        <w:spacing w:after="0" w:line="237" w:lineRule="auto"/>
        <w:rPr>
          <w:sz w:val="20"/>
          <w:szCs w:val="20"/>
          <w:color w:val="auto"/>
        </w:rPr>
      </w:pPr>
      <w:r>
        <w:rPr>
          <w:rFonts w:ascii="Courier New" w:cs="Courier New" w:eastAsia="Courier New" w:hAnsi="Courier New"/>
          <w:sz w:val="18"/>
          <w:szCs w:val="18"/>
          <w:color w:val="auto"/>
        </w:rPr>
        <w:t>your broker</w:t>
      </w:r>
    </w:p>
    <w:p>
      <w:pPr>
        <w:ind w:left="60"/>
        <w:spacing w:after="0" w:line="238" w:lineRule="auto"/>
        <w:rPr>
          <w:sz w:val="20"/>
          <w:szCs w:val="20"/>
          <w:color w:val="auto"/>
        </w:rPr>
      </w:pPr>
      <w:r>
        <w:rPr>
          <w:rFonts w:ascii="Courier New" w:cs="Courier New" w:eastAsia="Courier New" w:hAnsi="Courier New"/>
          <w:sz w:val="18"/>
          <w:szCs w:val="18"/>
          <w:color w:val="auto"/>
        </w:rPr>
        <w:t>may not vote</w:t>
      </w:r>
    </w:p>
    <w:p>
      <w:pPr>
        <w:ind w:left="120"/>
        <w:spacing w:after="0"/>
        <w:rPr>
          <w:sz w:val="20"/>
          <w:szCs w:val="20"/>
          <w:color w:val="auto"/>
        </w:rPr>
      </w:pPr>
      <w:r>
        <w:rPr>
          <w:rFonts w:ascii="Courier New" w:cs="Courier New" w:eastAsia="Courier New" w:hAnsi="Courier New"/>
          <w:sz w:val="18"/>
          <w:szCs w:val="18"/>
          <w:color w:val="auto"/>
        </w:rPr>
        <w:t>your shares</w:t>
      </w:r>
    </w:p>
    <w:p>
      <w:pPr>
        <w:ind w:left="120"/>
        <w:spacing w:after="0" w:line="237" w:lineRule="auto"/>
        <w:rPr>
          <w:sz w:val="20"/>
          <w:szCs w:val="20"/>
          <w:color w:val="auto"/>
        </w:rPr>
      </w:pPr>
      <w:r>
        <w:rPr>
          <w:rFonts w:ascii="Courier New" w:cs="Courier New" w:eastAsia="Courier New" w:hAnsi="Courier New"/>
          <w:sz w:val="18"/>
          <w:szCs w:val="18"/>
          <w:color w:val="auto"/>
        </w:rPr>
        <w:t>on the AT&amp;T</w:t>
      </w:r>
    </w:p>
    <w:p>
      <w:pPr>
        <w:ind w:left="120"/>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the Consumer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39"/>
        <w:spacing w:after="0"/>
        <w:rPr>
          <w:sz w:val="20"/>
          <w:szCs w:val="20"/>
          <w:color w:val="auto"/>
        </w:rPr>
      </w:pPr>
      <w:r>
        <w:rPr>
          <w:rFonts w:ascii="Courier New" w:cs="Courier New" w:eastAsia="Courier New" w:hAnsi="Courier New"/>
          <w:sz w:val="18"/>
          <w:szCs w:val="18"/>
          <w:color w:val="auto"/>
        </w:rPr>
        <w:t>amendment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employee</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Broker non-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votes will</w:t>
      </w:r>
    </w:p>
    <w:p>
      <w:pPr>
        <w:jc w:val="center"/>
        <w:ind w:right="8839"/>
        <w:spacing w:after="0"/>
        <w:rPr>
          <w:sz w:val="20"/>
          <w:szCs w:val="20"/>
          <w:color w:val="auto"/>
        </w:rPr>
      </w:pPr>
      <w:r>
        <w:rPr>
          <w:rFonts w:ascii="Courier New" w:cs="Courier New" w:eastAsia="Courier New" w:hAnsi="Courier New"/>
          <w:sz w:val="18"/>
          <w:szCs w:val="18"/>
          <w:color w:val="auto"/>
        </w:rPr>
        <w:t>have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 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vote against</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sectPr>
          <w:pgSz w:w="11900" w:h="16838" w:orient="portrait"/>
          <w:cols w:equalWidth="0" w:num="1">
            <w:col w:w="10219"/>
          </w:cols>
          <w:pgMar w:left="240" w:top="136" w:right="1440" w:bottom="0" w:gutter="0" w:footer="0" w:header="0"/>
        </w:sectPr>
      </w:pPr>
    </w:p>
    <w:bookmarkStart w:id="685" w:name="page686"/>
    <w:bookmarkEnd w:id="685"/>
    <w:p>
      <w:pPr>
        <w:jc w:val="center"/>
        <w:ind w:right="889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Broker non-</w:t>
      </w:r>
    </w:p>
    <w:p>
      <w:pPr>
        <w:jc w:val="center"/>
        <w:ind w:right="8899"/>
        <w:spacing w:after="0"/>
        <w:rPr>
          <w:sz w:val="20"/>
          <w:szCs w:val="20"/>
          <w:color w:val="auto"/>
        </w:rPr>
      </w:pPr>
      <w:r>
        <w:rPr>
          <w:rFonts w:ascii="Courier New" w:cs="Courier New" w:eastAsia="Courier New" w:hAnsi="Courier New"/>
          <w:sz w:val="18"/>
          <w:szCs w:val="18"/>
          <w:color w:val="auto"/>
        </w:rPr>
        <w:t>votes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have no</w:t>
      </w:r>
    </w:p>
    <w:p>
      <w:pPr>
        <w:jc w:val="center"/>
        <w:ind w:right="8899"/>
        <w:spacing w:after="0"/>
        <w:rPr>
          <w:sz w:val="20"/>
          <w:szCs w:val="20"/>
          <w:color w:val="auto"/>
        </w:rPr>
      </w:pPr>
      <w:r>
        <w:rPr>
          <w:rFonts w:ascii="Courier New" w:cs="Courier New" w:eastAsia="Courier New" w:hAnsi="Courier New"/>
          <w:sz w:val="18"/>
          <w:szCs w:val="18"/>
          <w:color w:val="auto"/>
        </w:rPr>
        <w:t>effect 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incentive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proposal or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employee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plan</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 If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you do not</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provide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instructions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your</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broker, the</w:t>
      </w:r>
    </w:p>
    <w:p>
      <w:pPr>
        <w:jc w:val="center"/>
        <w:ind w:right="8899"/>
        <w:spacing w:after="0"/>
        <w:rPr>
          <w:sz w:val="20"/>
          <w:szCs w:val="20"/>
          <w:color w:val="auto"/>
        </w:rPr>
      </w:pPr>
      <w:r>
        <w:rPr>
          <w:rFonts w:ascii="Courier New" w:cs="Courier New" w:eastAsia="Courier New" w:hAnsi="Courier New"/>
          <w:sz w:val="18"/>
          <w:szCs w:val="18"/>
          <w:color w:val="auto"/>
        </w:rPr>
        <w:t>broker may</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still vote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your shares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with respect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reverse</w:t>
      </w:r>
    </w:p>
    <w:p>
      <w:pPr>
        <w:jc w:val="center"/>
        <w:ind w:right="8899"/>
        <w:spacing w:after="0"/>
        <w:rPr>
          <w:sz w:val="20"/>
          <w:szCs w:val="20"/>
          <w:color w:val="auto"/>
        </w:rPr>
      </w:pPr>
      <w:r>
        <w:rPr>
          <w:rFonts w:ascii="Courier New" w:cs="Courier New" w:eastAsia="Courier New" w:hAnsi="Courier New"/>
          <w:sz w:val="18"/>
          <w:szCs w:val="18"/>
          <w:color w:val="auto"/>
        </w:rPr>
        <w:t>stock split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election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ratification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 auditors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other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matters that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may come</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before the</w:t>
      </w:r>
    </w:p>
    <w:p>
      <w:pPr>
        <w:jc w:val="center"/>
        <w:ind w:right="8899"/>
        <w:spacing w:after="0"/>
        <w:rPr>
          <w:sz w:val="20"/>
          <w:szCs w:val="20"/>
          <w:color w:val="auto"/>
        </w:rPr>
      </w:pPr>
      <w:r>
        <w:rPr>
          <w:rFonts w:ascii="Courier New" w:cs="Courier New" w:eastAsia="Courier New" w:hAnsi="Courier New"/>
          <w:sz w:val="18"/>
          <w:szCs w:val="18"/>
          <w:color w:val="auto"/>
        </w:rPr>
        <w:t>AT&amp;T annual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including</w:t>
      </w: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proposals.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XIV-2</w:t>
      </w:r>
    </w:p>
    <w:p>
      <w:pPr>
        <w:sectPr>
          <w:pgSz w:w="11900" w:h="16838" w:orient="portrait"/>
          <w:cols w:equalWidth="0" w:num="1">
            <w:col w:w="10159"/>
          </w:cols>
          <w:pgMar w:left="300" w:top="137" w:right="1440" w:bottom="1440" w:gutter="0" w:footer="0" w:header="0"/>
        </w:sectPr>
      </w:pPr>
    </w:p>
    <w:bookmarkStart w:id="686" w:name="page687"/>
    <w:bookmarkEnd w:id="686"/>
    <w:p>
      <w:pPr>
        <w:spacing w:after="0"/>
        <w:rPr>
          <w:sz w:val="20"/>
          <w:szCs w:val="20"/>
          <w:color w:val="auto"/>
        </w:rPr>
      </w:pPr>
      <w:r>
        <w:rPr>
          <w:rFonts w:ascii="Courier New" w:cs="Courier New" w:eastAsia="Courier New" w:hAnsi="Courier New"/>
          <w:sz w:val="18"/>
          <w:szCs w:val="18"/>
          <w:color w:val="auto"/>
        </w:rPr>
        <w:t>ELECTRONIC ACCESS TO AT&amp;T PROXY MATERIALS AND ANNUAL REPORT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 Beneficial shareholders, (those who hold shares through a bank, broker, or other record holder) may request electronic access by contacting their broker or financial institution.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DELIVERY OF PROXY MATERIALS TO HOUSEHOLDS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AT&amp;T mailed each registered shareholder (those who hold shares directly or through AT&amp;T plans) at the shared address a separate notice of its intention to household proxy materials. Beneficial shareholders were notified in 2001 of the householding process. Those beneficial shareholders who are eligible and have not opted-out of the householding process will receive one set of proxy materials this year.</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 att@equiserve.com. Beneficial shareholders should contact their broker or financial institution for specific information on this matter.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VOTING</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shareholders who do not vote by telephone or the Internet may still return their proxy cards, properly signed, and the shares represented will be voted in accordance with their directions. AT&amp;T shareholders can specify their choices by marking the appropriate boxes on the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Abstentions have the effect of a vote against the AT&amp;T transaction proposal, the Consumer Services charter amendment proposal and the reverse stock split proposal. IF YOU VOTE BY TELEPHONE OR THE INTERNET, IT IS NOT NECESSARY TO RETURN YOUR PROXY CARD.</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If you wish to give your proxy to someone other than the AT&amp;T Proxy Committee, all names that appear on the proxy card must be crossed out and the</w:t>
      </w:r>
    </w:p>
    <w:p>
      <w:pPr>
        <w:ind w:right="1999"/>
        <w:spacing w:after="0" w:line="237" w:lineRule="auto"/>
        <w:rPr>
          <w:sz w:val="20"/>
          <w:szCs w:val="20"/>
          <w:color w:val="auto"/>
        </w:rPr>
      </w:pPr>
      <w:r>
        <w:rPr>
          <w:rFonts w:ascii="Courier New" w:cs="Courier New" w:eastAsia="Courier New" w:hAnsi="Courier New"/>
          <w:sz w:val="18"/>
          <w:szCs w:val="18"/>
          <w:color w:val="auto"/>
        </w:rPr>
        <w:t>name of another person or persons (not more than )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w:t>
      </w:r>
    </w:p>
    <w:p>
      <w:pPr>
        <w:sectPr>
          <w:pgSz w:w="11900" w:h="16838" w:orient="portrait"/>
          <w:cols w:equalWidth="0" w:num="1">
            <w:col w:w="10219"/>
          </w:cols>
          <w:pgMar w:left="240" w:top="717" w:right="1440" w:bottom="159" w:gutter="0" w:footer="0" w:header="0"/>
        </w:sectPr>
      </w:pPr>
    </w:p>
    <w:bookmarkStart w:id="687" w:name="page688"/>
    <w:bookmarkEnd w:id="687"/>
    <w:p>
      <w:pPr>
        <w:ind w:right="1779" w:firstLine="527"/>
        <w:spacing w:after="0" w:line="237" w:lineRule="auto"/>
        <w:rPr>
          <w:sz w:val="20"/>
          <w:szCs w:val="20"/>
          <w:color w:val="auto"/>
        </w:rPr>
      </w:pPr>
      <w:r>
        <w:rPr>
          <w:rFonts w:ascii="Courier New" w:cs="Courier New" w:eastAsia="Courier New" w:hAnsi="Courier New"/>
          <w:sz w:val="18"/>
          <w:szCs w:val="18"/>
          <w:color w:val="auto"/>
        </w:rPr>
        <w:t>YOUR VOTE IS IMPORTANT. ACCORDINGLY, AT&amp;T SHAREHOLDERS ARE ENCOURAGED TO VOTE BY TELEPHONE, THE INTERNET, OR BY SIGNING AND RETURNING THE ACCOMPANYING PROXY CARD WHETHER OR NOT THEY PLAN TO ATTEND THE MEETING. If you do attend, you may vote by ballot at the AT&amp;T annual meeting, thereby canceling any proxy previously voted.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VOTING</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For many years, AT&amp;T has had a confidential voting policy. AT&amp;T has formalized its policy by amending its bylaws so that all proxies and other voting materials, including telephone and Internet voting, are kept confidential</w:t>
      </w:r>
    </w:p>
    <w:tbl>
      <w:tblPr>
        <w:tblLayout w:type="fixed"/>
        <w:tblInd w:w="0" w:type="dxa"/>
        <w:tblCellMar>
          <w:top w:w="0" w:type="dxa"/>
          <w:left w:w="0" w:type="dxa"/>
          <w:bottom w:w="0" w:type="dxa"/>
          <w:right w:w="0" w:type="dxa"/>
        </w:tblCellMar>
      </w:tblPr>
      <w:tr>
        <w:trPr>
          <w:trHeight w:val="199"/>
        </w:trPr>
        <w:tc>
          <w:tcPr>
            <w:tcW w:w="1220" w:type="dxa"/>
            <w:vAlign w:val="bottom"/>
          </w:tcPr>
          <w:p>
            <w:pPr>
              <w:spacing w:after="0" w:line="198" w:lineRule="exact"/>
              <w:rPr>
                <w:sz w:val="20"/>
                <w:szCs w:val="20"/>
                <w:color w:val="auto"/>
              </w:rPr>
            </w:pPr>
            <w:r>
              <w:rPr>
                <w:rFonts w:ascii="Courier New" w:cs="Courier New" w:eastAsia="Courier New" w:hAnsi="Courier New"/>
                <w:sz w:val="18"/>
                <w:szCs w:val="18"/>
                <w:color w:val="auto"/>
              </w:rPr>
              <w:t>and are not</w:t>
            </w:r>
          </w:p>
        </w:tc>
        <w:tc>
          <w:tcPr>
            <w:tcW w:w="516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7"/>
              </w:rPr>
              <w:t>disclosed to AT&amp;T or its officers and directors,</w:t>
            </w:r>
          </w:p>
        </w:tc>
        <w:tc>
          <w:tcPr>
            <w:tcW w:w="8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subject</w:t>
            </w:r>
          </w:p>
        </w:tc>
        <w:tc>
          <w:tcPr>
            <w:tcW w:w="12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5"/>
              </w:rPr>
              <w:t>to standard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exceptions.</w:t>
            </w:r>
          </w:p>
        </w:tc>
        <w:tc>
          <w:tcPr>
            <w:tcW w:w="6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Such documents are available for examination only by 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inspector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of election</w:t>
            </w:r>
          </w:p>
        </w:tc>
        <w:tc>
          <w:tcPr>
            <w:tcW w:w="5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and certain personnel associated with processing</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proxy cards and</w:t>
            </w: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tabulating the vote. This bylaw provision cannot be amended,</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rescinded, or</w:t>
            </w:r>
          </w:p>
        </w:tc>
      </w:tr>
      <w:tr>
        <w:trPr>
          <w:trHeight w:val="203"/>
        </w:trPr>
        <w:tc>
          <w:tcPr>
            <w:tcW w:w="7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waived except by a shareholder vote. AT&amp;T's independent inspector 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election,</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officer of [</w:t>
            </w:r>
          </w:p>
        </w:tc>
        <w:tc>
          <w:tcPr>
            <w:tcW w:w="4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has been appointed.</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SHARES HELD IN DIVIDEND REINVESTMENT AND SAVINGS PLANS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Liberty Media 401(k) Savings Plan, the Liberty Media 401(k) Savings Plan of Puerto Rico,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 ADMISSION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spacing w:after="0" w:line="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Manager -- Proxy, AT&amp;T Corp., 295 North Maple Avenue, Room 1216L2, Basking Ridge, New Jersey 07920-1002. Admittance to the annual meeting will be based upon availability of seating.</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shareholders who do not present admission tickets at the meeting will be admitted upon verification of ownership at the admissions counter.</w:t>
      </w:r>
    </w:p>
    <w:p>
      <w:pPr>
        <w:spacing w:after="0" w:line="208"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The is fully accessible to disabled persons, and sign interpretation and wireless headsets will be available for hearing-impaired AT&amp;T shareholders.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Highlights of the meeting will be available on the AT&amp;T Investor Relations Website at http://www.att.com/ir/.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 business by participating in AT&amp;T Board and committee meetings, by reviewing analyses and reports sent to them each month, and through discussions with the Chairman and other officers.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w:t>
      </w:r>
    </w:p>
    <w:p>
      <w:pPr>
        <w:sectPr>
          <w:pgSz w:w="11900" w:h="16838" w:orient="portrait"/>
          <w:cols w:equalWidth="0" w:num="1">
            <w:col w:w="10219"/>
          </w:cols>
          <w:pgMar w:left="240" w:top="723" w:right="1440" w:bottom="767" w:gutter="0" w:footer="0" w:header="0"/>
        </w:sectPr>
      </w:pPr>
    </w:p>
    <w:bookmarkStart w:id="688" w:name="page689"/>
    <w:bookmarkEnd w:id="688"/>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held 17 meetings and the committees held 19 meetings in 2001. The average attendance in the aggregate of the total number of meetings of the AT&amp;T Board and the total number of committee meetings was 96.6%.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 (ITEM 1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AT&amp;T Proxy Committee intends to vote for the election of the</w:t>
      </w:r>
    </w:p>
    <w:p>
      <w:pPr>
        <w:spacing w:after="0" w:line="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 principal occupation for at least the past five years, other major affiliations, and age as of March 31, 2002.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ectPr>
          <w:pgSz w:w="11900" w:h="16838" w:orient="portrait"/>
          <w:cols w:equalWidth="0" w:num="1">
            <w:col w:w="10219"/>
          </w:cols>
          <w:pgMar w:left="240" w:top="9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MICHAEL ARMSTRONG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7" w:right="1440" w:bottom="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1997</w:t>
      </w:r>
    </w:p>
    <w:p>
      <w:pPr>
        <w:sectPr>
          <w:pgSz w:w="11900" w:h="16838" w:orient="portrait"/>
          <w:cols w:equalWidth="0" w:num="1">
            <w:col w:w="10219"/>
          </w:cols>
          <w:pgMar w:left="240" w:top="9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BUSINESS EXPERIENCE: Mr. Armstrong has been the Chairman and Chief Executive Officer of AT&amp;T since 1997. He was formerly the Chairman and Chief Executive Officer of Hughes Electronics.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Citigroup Inc. Chairman of U.S.-Japan Business Council and former Chairman of FCC Network Reliability and Interoperability Council. Member of the President's Export Council, the Council on Foreign Relations, the National Security Telecommunications Advisory Committee, the Defense Policy Advisory Committee on Trade, the Business Roundtable, and the Business Council. Director of National Cable Television Association (NCTA) and a member of its Executive Committee. Member of the supervisory board of the Thyssen-Bornemisza Group, Trustee of John Hopkins University, Chairman of the Board of Visitors of John Hopkins University School of Medicine, and member of the Advisory Board of the Yale School of Management.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J. MICHAEL COOK</w:t>
      </w:r>
      <w:r>
        <w:rPr>
          <w:sz w:val="20"/>
          <w:szCs w:val="20"/>
          <w:color w:val="auto"/>
        </w:rPr>
        <w:tab/>
      </w:r>
      <w:r>
        <w:rPr>
          <w:rFonts w:ascii="Courier New" w:cs="Courier New" w:eastAsia="Courier New" w:hAnsi="Courier New"/>
          <w:sz w:val="18"/>
          <w:szCs w:val="18"/>
          <w:color w:val="auto"/>
        </w:rPr>
        <w:t>AGE:</w:t>
        <w:tab/>
        <w:t>59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BUSINESS EXPERIENCE: Mr. Cook is the retired Chairman and Chief Executive Officer of Deloitte &amp; Touche LLP, a professional services firm. He served as Chairman and Chief Executive Officer of Deloitte &amp; Touche LLP from 1989 to 1999.</w:t>
      </w:r>
    </w:p>
    <w:p>
      <w:pPr>
        <w:sectPr>
          <w:pgSz w:w="11900" w:h="16838" w:orient="portrait"/>
          <w:cols w:equalWidth="0" w:num="1">
            <w:col w:w="10219"/>
          </w:cols>
          <w:pgMar w:left="240" w:top="927" w:right="1440" w:bottom="0" w:gutter="0" w:footer="0" w:header="0"/>
          <w:type w:val="continuous"/>
        </w:sectPr>
      </w:pPr>
    </w:p>
    <w:bookmarkStart w:id="689" w:name="page690"/>
    <w:bookmarkEnd w:id="689"/>
    <w:p>
      <w:pPr>
        <w:ind w:right="2199"/>
        <w:spacing w:after="0" w:line="235" w:lineRule="auto"/>
        <w:rPr>
          <w:sz w:val="20"/>
          <w:szCs w:val="20"/>
          <w:color w:val="auto"/>
        </w:rPr>
      </w:pPr>
      <w:r>
        <w:rPr>
          <w:rFonts w:ascii="Courier New" w:cs="Courier New" w:eastAsia="Courier New" w:hAnsi="Courier New"/>
          <w:sz w:val="18"/>
          <w:szCs w:val="18"/>
          <w:color w:val="auto"/>
        </w:rPr>
        <w:t>He was also Chairman of the Deloitte &amp; Touche Foundation and a member of the Board of Deloitte Touche Tohmatsu.</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DIRECTORSHIPS: International Flavors &amp; Fragrances Inc., Rockwell Automation International, The Dow Chemical Company, and HCA. Trustee of the Fidelity Group of Mutual Funds. Member of the Advisory Board of the Securities Regulation Institute, Chairman Emeritus of the Board of Catalyst, a Director of the STAR Foundation (Society to Advance the Retarded and Handicapped), and Chairman of the Accountability Advisory Panel to the Comptroller General of the United States. Member of the Board of Overseers of the Columbia Business School and Member of the Advisory Board of the Graduate School of the University of Florida.</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XIV-5</w:t>
      </w:r>
    </w:p>
    <w:p>
      <w:pPr>
        <w:sectPr>
          <w:pgSz w:w="11900" w:h="16838" w:orient="portrait"/>
          <w:cols w:equalWidth="0" w:num="1">
            <w:col w:w="10219"/>
          </w:cols>
          <w:pgMar w:left="240" w:top="142" w:right="1440" w:bottom="1440" w:gutter="0" w:footer="0" w:header="0"/>
        </w:sectPr>
      </w:pPr>
    </w:p>
    <w:bookmarkStart w:id="690" w:name="page691"/>
    <w:bookmarkEnd w:id="690"/>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KENNETH T. DERR</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BUSINESS EXPERIENCE: Mr. Derr is the Retired Chairman of the Board of Chevron Corporation, an international oil company, where he was also Chairman and Chief Executive Officer until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Citigroup Inc., Calpine Corp., and Halliburton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DAVID W. DORMAN</w:t>
      </w:r>
      <w:r>
        <w:rPr>
          <w:sz w:val="20"/>
          <w:szCs w:val="20"/>
          <w:color w:val="auto"/>
        </w:rPr>
        <w:tab/>
      </w:r>
      <w:r>
        <w:rPr>
          <w:rFonts w:ascii="Courier New" w:cs="Courier New" w:eastAsia="Courier New" w:hAnsi="Courier New"/>
          <w:sz w:val="18"/>
          <w:szCs w:val="18"/>
          <w:color w:val="auto"/>
        </w:rPr>
        <w:t>AGE:</w:t>
        <w:tab/>
        <w:t>48</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BUSINESS EXPERIENCE: Mr. Dorman has been President of AT&amp;T since 2000. He is the former Chief Executive Officer of Concert, a former global venture created by AT&amp;T and British Telecom. Mr. Dorman has also been Chairman, President, and CEO of PointCast, Executive Vice President of SBC, and Chairman, President, and CEO of Pacific Bell. Prior to that he was President of Sprint Business.</w:t>
      </w:r>
    </w:p>
    <w:p>
      <w:pPr>
        <w:spacing w:after="0" w:line="200" w:lineRule="exact"/>
        <w:rPr>
          <w:sz w:val="20"/>
          <w:szCs w:val="20"/>
          <w:color w:val="auto"/>
        </w:rPr>
      </w:pPr>
    </w:p>
    <w:p>
      <w:pPr>
        <w:spacing w:after="0" w:line="39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Science Applications International Corporation (SAIC), Scientific-Atlanta Inc., and Sabre Holdings Corporation. Served as member of the President's Advisory Committee on High Performance Computing and Communications, Information Technology and the Next Generation Internet.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M. KATHRYN EICKHOFF</w:t>
        <w:tab/>
        <w:t>AGE:</w:t>
        <w:tab/>
        <w:t>62</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BUSINESS EXPERIENCE: Ms. Eickhoff has been President of Eickhoff Economics, Inc., an economic consulting firm, since 1987. She is a past Associate Director for Economic Policy for the U.S. Office of Management and Budget and the former Executive Vice President and Treasurer of Townsend-Greenspan &amp; Co., Inc.</w:t>
      </w:r>
    </w:p>
    <w:p>
      <w:pPr>
        <w:spacing w:after="0" w:line="200" w:lineRule="exact"/>
        <w:rPr>
          <w:sz w:val="20"/>
          <w:szCs w:val="20"/>
          <w:color w:val="auto"/>
        </w:rPr>
      </w:pPr>
    </w:p>
    <w:p>
      <w:pPr>
        <w:spacing w:after="0" w:line="38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Pharmacia Corporation and Tenneco Automotive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GEORGE M. C. FISHER</w:t>
        <w:tab/>
        <w:t>AGE:</w:t>
        <w:tab/>
        <w:t>61</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Fisher is the retired Chairman and CEO of Eastman Kodak Company, an imaging company. He served as Chairman of the Board, Eastman Kodak Company from January to December 2000. Before this, he held the Kodak positions of Chairman, President, and CEO (December 1993 to January 1997), and Chairman and CEO (January 1997 to January 2000). Mr. Fisher was also Chairman of the Board (1990-1993) and Chief Executive Officer (1988-1993) of Motorola, Inc. He is a former Chairman of the Boards of Directors of: the University of Illinois Foundation (1997-1999), the U.S.-China Business Council (1997-1999), and the U.S. Council on Competitiveness (1991-1993).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DIRECTORSHIPS: Delta Airlines, Inc., Eli Lilly and Company, and General Motors Corporation. Member of the Business Council and the President's Advisory Committee for Trade Policy and Negotiations. Elected to the American Academy of Arts and Sciences and the National Academy of Engineers, the latter of which he is Chairman.</w:t>
      </w:r>
    </w:p>
    <w:p>
      <w:pPr>
        <w:sectPr>
          <w:pgSz w:w="11900" w:h="16838" w:orient="portrait"/>
          <w:cols w:equalWidth="0" w:num="1">
            <w:col w:w="10219"/>
          </w:cols>
          <w:pgMar w:left="240" w:top="920"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AMOS B. HOSTETTER,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0" w:right="1440" w:bottom="379"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1999</w:t>
      </w:r>
    </w:p>
    <w:p>
      <w:pPr>
        <w:sectPr>
          <w:pgSz w:w="11900" w:h="16838" w:orient="portrait"/>
          <w:cols w:equalWidth="0" w:num="1">
            <w:col w:w="10219"/>
          </w:cols>
          <w:pgMar w:left="240" w:top="920" w:right="1440" w:bottom="379" w:gutter="0" w:footer="0" w:header="0"/>
          <w:type w:val="continuous"/>
        </w:sectPr>
      </w:pPr>
    </w:p>
    <w:bookmarkStart w:id="691" w:name="page692"/>
    <w:bookmarkEnd w:id="691"/>
    <w:p>
      <w:pPr>
        <w:ind w:right="1779"/>
        <w:spacing w:after="0" w:line="237" w:lineRule="auto"/>
        <w:rPr>
          <w:sz w:val="20"/>
          <w:szCs w:val="20"/>
          <w:color w:val="auto"/>
        </w:rPr>
      </w:pPr>
      <w:r>
        <w:rPr>
          <w:rFonts w:ascii="Courier New" w:cs="Courier New" w:eastAsia="Courier New" w:hAnsi="Courier New"/>
          <w:sz w:val="18"/>
          <w:szCs w:val="18"/>
          <w:color w:val="auto"/>
        </w:rPr>
        <w:t>BUSINESS EXPERIENCE: Mr. Hostetter is the Chairman of Pilot House Associates, a family investment company. He is the co-founder and former Chairman and Chief Executive Officer of Continental Cablevision, Inc. Mr. Hostetter is a former Chairman of the Board (1973-74) and Director (1968-1998) of the National Cable Television Association and is a founding member and past Chairman of the Cable-Satellite Public Affairs Network (C-SPAN).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OTHER DIRECTORSHIPS: Member of C-SPAN's Board and Executive Committee. Chairman of the Board of Trustees of Amherst College, a Trustee of the Museum of Fine Arts, Boston and of WGBH FM/TV, the public broadcasting stations in Boston.</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XIV-6</w:t>
      </w:r>
    </w:p>
    <w:p>
      <w:pPr>
        <w:sectPr>
          <w:pgSz w:w="11900" w:h="16838" w:orient="portrait"/>
          <w:cols w:equalWidth="0" w:num="1">
            <w:col w:w="10219"/>
          </w:cols>
          <w:pgMar w:left="240" w:top="142" w:right="1440" w:bottom="1440" w:gutter="0" w:footer="0" w:header="0"/>
        </w:sectPr>
      </w:pPr>
    </w:p>
    <w:bookmarkStart w:id="692" w:name="page693"/>
    <w:bookmarkEnd w:id="69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SHIRLEY A. JACKSON,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0" w:right="1440" w:bottom="0" w:gutter="0" w:footer="0" w:header="0"/>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2001</w:t>
      </w:r>
    </w:p>
    <w:p>
      <w:pPr>
        <w:sectPr>
          <w:pgSz w:w="11900" w:h="16838" w:orient="portrait"/>
          <w:cols w:equalWidth="0" w:num="1">
            <w:col w:w="10219"/>
          </w:cols>
          <w:pgMar w:left="240" w:top="92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BUSINESS EXPERIENCE: Dr. Jackson is the President of Rensselaer Polytechnic Institute. Prior to becoming President of Rensselaer Polytechnic Institute in 1999, Dr. Jackson was Chairman of the U.S. Nuclear Regulatory Commission</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(1995-1999), held a position as a theoretical physicist at the former AT&amp;T Bell Laboratories (1975-1991), and in academe as a professor of theoretical physics at Rutgers University (1991-1995).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FedEx Corporation, Public Service Enterprise Group, Sealed Air Corporation, Marathon Oil Corporation, U.S. Steel Corp., Albany Molecular Research, Inc., Medtronic, Inc., and KeyCorp. Trustee of the Brookings Institution. Serves on the Executive Committee of the Council on Competitiveness, Council of the Government -- University-Industry Research Roundtable, U.S. Comptroller General's Advisory Committee for the Government Accounting Office (GAO), and Advisory Council for the Department of Energy National Nuclear Security Administration (NNSA). Elected to the National Academy of Engineering (NAE) in 2001. Fellow of the American Academy of Arts and Sciences and the American Physical Society. Life Member of the M.I.T. Corporation (Board of Trustees).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DONALD F. MCHENRY</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BUSINESS EXPERIENCE: Mr. McHenry has been a Distinguished Professor in the Practice of Diplomacy, Georgetown University, since 1981. He has also been President of IRC Group LLC, international relations consultants, since 1981.</w:t>
      </w:r>
    </w:p>
    <w:p>
      <w:pPr>
        <w:spacing w:after="0" w:line="200" w:lineRule="exact"/>
        <w:rPr>
          <w:sz w:val="20"/>
          <w:szCs w:val="20"/>
          <w:color w:val="auto"/>
        </w:rPr>
      </w:pPr>
    </w:p>
    <w:p>
      <w:pPr>
        <w:spacing w:after="0" w:line="383" w:lineRule="exact"/>
        <w:rPr>
          <w:sz w:val="20"/>
          <w:szCs w:val="20"/>
          <w:color w:val="auto"/>
        </w:rPr>
      </w:pPr>
    </w:p>
    <w:p>
      <w:pPr>
        <w:jc w:val="both"/>
        <w:ind w:right="2739"/>
        <w:spacing w:after="0" w:line="290" w:lineRule="auto"/>
        <w:rPr>
          <w:sz w:val="20"/>
          <w:szCs w:val="20"/>
          <w:color w:val="auto"/>
        </w:rPr>
      </w:pPr>
      <w:r>
        <w:rPr>
          <w:rFonts w:ascii="Courier New" w:cs="Courier New" w:eastAsia="Courier New" w:hAnsi="Courier New"/>
          <w:sz w:val="16"/>
          <w:szCs w:val="16"/>
          <w:color w:val="auto"/>
        </w:rPr>
        <w:t>OTHER DIRECTORSHIPS: Fleet Boston Corp. and its subsidiary, Fleet Bank, Coca-Cola Co., International Paper Co., and GlaxoSmithKline plc (U.K.).</w:t>
      </w:r>
    </w:p>
    <w:p>
      <w:pPr>
        <w:spacing w:after="0" w:line="200" w:lineRule="exact"/>
        <w:rPr>
          <w:sz w:val="20"/>
          <w:szCs w:val="20"/>
          <w:color w:val="auto"/>
        </w:rPr>
      </w:pPr>
    </w:p>
    <w:p>
      <w:pPr>
        <w:spacing w:after="0" w:line="369"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CHARLES H. NOSKI</w:t>
      </w:r>
      <w:r>
        <w:rPr>
          <w:sz w:val="20"/>
          <w:szCs w:val="20"/>
          <w:color w:val="auto"/>
        </w:rPr>
        <w:tab/>
      </w:r>
      <w:r>
        <w:rPr>
          <w:rFonts w:ascii="Courier New" w:cs="Courier New" w:eastAsia="Courier New" w:hAnsi="Courier New"/>
          <w:sz w:val="18"/>
          <w:szCs w:val="18"/>
          <w:color w:val="auto"/>
        </w:rPr>
        <w:t>AGE:</w:t>
        <w:tab/>
        <w:t>49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Noski has been Vice Chairman of the Board of AT&amp;T Corp. since February 2002 and Chief Financial Officer of AT&amp;T Corp. since 1999. Prior to joining AT&amp;T, he was President and Chief Operating Officer of Hughes Electronics Corporation, a publicly-traded subsidiary of General Motors Corporation in the satellite and wireless communications business. Mr. Noski was a partner at Deloitte &amp; Touche LLP prior to joining Hughes.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OTHER DIRECTORSHIPS: Air Products &amp; Chemicals, Inc., Private Sector Council, and California State University Northridge Foundation. Member of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LOUIS A. SIMPSON</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BUSINESS EXPERIENCE: Mr. Simpson has been President and Chief Executive Officer Capital Operations, GEICO Corporation, a national property and casualty insurance company, since 1993, and was its former Vice Chairman of the Board (1985-1993) and Senior Vice President and Chief Investment Officer (1979-1993). Prior to joining GEICO, he was President and Chief Executive Officer of Western Asset Management, a subsidiary of Western Bancorporation, a partner at Stein Roe and Farnham, and an instructor of Economics at Princeton University.</w:t>
      </w:r>
    </w:p>
    <w:p>
      <w:pPr>
        <w:spacing w:after="0" w:line="200" w:lineRule="exact"/>
        <w:rPr>
          <w:sz w:val="20"/>
          <w:szCs w:val="20"/>
          <w:color w:val="auto"/>
        </w:rPr>
      </w:pPr>
    </w:p>
    <w:p>
      <w:pPr>
        <w:spacing w:after="0" w:line="38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Western Asset Funds, Inc., Pacific American Income Shares,</w:t>
      </w:r>
    </w:p>
    <w:p>
      <w:pPr>
        <w:sectPr>
          <w:pgSz w:w="11900" w:h="16838" w:orient="portrait"/>
          <w:cols w:equalWidth="0" w:num="1">
            <w:col w:w="10219"/>
          </w:cols>
          <w:pgMar w:left="240" w:top="920" w:right="1440" w:bottom="0" w:gutter="0" w:footer="0" w:header="0"/>
          <w:type w:val="continuous"/>
        </w:sectPr>
      </w:pPr>
    </w:p>
    <w:bookmarkStart w:id="693" w:name="page694"/>
    <w:bookmarkEnd w:id="693"/>
    <w:p>
      <w:pPr>
        <w:ind w:right="1879"/>
        <w:spacing w:after="0" w:line="273" w:lineRule="auto"/>
        <w:rPr>
          <w:sz w:val="20"/>
          <w:szCs w:val="20"/>
          <w:color w:val="auto"/>
        </w:rPr>
      </w:pPr>
      <w:r>
        <w:rPr>
          <w:rFonts w:ascii="Courier New" w:cs="Courier New" w:eastAsia="Courier New" w:hAnsi="Courier New"/>
          <w:sz w:val="16"/>
          <w:szCs w:val="16"/>
          <w:color w:val="auto"/>
        </w:rPr>
        <w:t>Inc., Science Applications International Corporation (SAIC), and HNC Software. Member of the endowments committee of Ohio Wesleyan University, trustee for the Cate School, the University of California San Diego Foundation, the Urban Institute, and the Woodrow Wilson National Fellowship Foundation. He is also Chair of the Scripps Institution of Oceanography Council.</w:t>
      </w:r>
    </w:p>
    <w:p>
      <w:pPr>
        <w:spacing w:after="0" w:line="200" w:lineRule="exact"/>
        <w:rPr>
          <w:sz w:val="20"/>
          <w:szCs w:val="20"/>
          <w:color w:val="auto"/>
        </w:rPr>
      </w:pPr>
    </w:p>
    <w:p>
      <w:pPr>
        <w:spacing w:after="0" w:line="384"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MICHAEL I. SOVERN</w:t>
      </w:r>
      <w:r>
        <w:rPr>
          <w:sz w:val="20"/>
          <w:szCs w:val="20"/>
          <w:color w:val="auto"/>
        </w:rPr>
        <w:tab/>
      </w:r>
      <w:r>
        <w:rPr>
          <w:rFonts w:ascii="Courier New" w:cs="Courier New" w:eastAsia="Courier New" w:hAnsi="Courier New"/>
          <w:sz w:val="18"/>
          <w:szCs w:val="18"/>
          <w:color w:val="auto"/>
        </w:rPr>
        <w:t>AGE:</w:t>
        <w:tab/>
        <w:t>70</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BUSINESS EXPERIENCE: Mr. Sovern is Chairman of Sotheby's Holdings, Inc. He is President Emeritus and Chancellor Kent Professor of Law at Columbia University, where he was President from 1980 to 1993. Mr. Sovern is President and Director of Shubert Foundation and Director of Shubert Organization.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OTHER DIRECTORSHIPS: Sequa Corp. and Sotheby's Holdings, Inc. Chairman of the Japan Society and Chairman of the American Academy in Rome.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XIV-7</w:t>
      </w:r>
    </w:p>
    <w:p>
      <w:pPr>
        <w:sectPr>
          <w:pgSz w:w="11900" w:h="16838" w:orient="portrait"/>
          <w:cols w:equalWidth="0" w:num="1">
            <w:col w:w="10219"/>
          </w:cols>
          <w:pgMar w:left="240" w:top="143" w:right="1440" w:bottom="1440" w:gutter="0" w:footer="0" w:header="0"/>
        </w:sectPr>
      </w:pPr>
    </w:p>
    <w:bookmarkStart w:id="694" w:name="page695"/>
    <w:bookmarkEnd w:id="694"/>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SANFORD I. WEILL</w:t>
      </w:r>
      <w:r>
        <w:rPr>
          <w:sz w:val="20"/>
          <w:szCs w:val="20"/>
          <w:color w:val="auto"/>
        </w:rPr>
        <w:tab/>
      </w:r>
      <w:r>
        <w:rPr>
          <w:rFonts w:ascii="Courier New" w:cs="Courier New" w:eastAsia="Courier New" w:hAnsi="Courier New"/>
          <w:sz w:val="18"/>
          <w:szCs w:val="18"/>
          <w:color w:val="auto"/>
        </w:rPr>
        <w:t>AGE:</w:t>
        <w:tab/>
        <w:t>69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Weill has been Chairman and Chief Executive Officer of Citigroup Inc., a financial services company, since October 1998. He is Chairman of the Board of Trustees of Carnegie Hall and Chairman of the Board of Overseers for Cornell University's Joan and Sanford I. Weill Medical College and Graduate School of Medical Sciences. Mr. Weill is a founder and Chairman of the National Academy Foundation. He formerly served as Chairman and Chief Executive Officer of Travelers Group and its predecessor, Commercial Credit Company, President of American Express Company, and Chairman and Chief Executive Officer of the Fireman's Fund Insurance Company subsidiary.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OTHER DIRECTORSHIPS: New York Presbyterian Hospital, Memorial Sloan-Kettering Cancer Center, United Technologies Corporation, and Federal Reserve Bank of New York. Member of the Business Council.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AT&amp;T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 auditors periodically meet alone with the committee and always have unrestricted access to the committee. The committee, which consists of five non-employee directors, met six times in 2001.</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spacing w:after="0" w:line="1" w:lineRule="exact"/>
        <w:rPr>
          <w:sz w:val="20"/>
          <w:szCs w:val="20"/>
          <w:color w:val="auto"/>
        </w:rPr>
      </w:pPr>
    </w:p>
    <w:p>
      <w:pPr>
        <w:ind w:right="2319" w:firstLine="219"/>
        <w:spacing w:after="0" w:line="235" w:lineRule="auto"/>
        <w:tabs>
          <w:tab w:leader="none" w:pos="421" w:val="left"/>
        </w:tabs>
        <w:numPr>
          <w:ilvl w:val="0"/>
          <w:numId w:val="5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which consists of five non-employee directors, met seven times in 2001.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Finance Committee meets with AT&amp;T management to review the financial policy and procedures of AT&amp;T, including AT&amp;T's Financing Plan, Capital and Investment Program, and Dividend Policy. The committee advises the AT&amp;T Board on AT&amp;T's financial condition and makes recommendations concerning the dividend policy and payments of AT&amp;T. The committee, which consists of five non-employee directors, met four times in 2001.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Governance and Nominating Committee advises and makes recommendations to the AT&amp;T Board on all matters concerning directorship and corporate governance practices, including compensation of directors and the selection of candidates as nominees for election as directors, and it provides guidance with respect to matters of public policy. The committee, which consists of four non-employee directors, met one time in 2001. The committee recommended this</w:t>
      </w:r>
    </w:p>
    <w:p>
      <w:pPr>
        <w:spacing w:after="0"/>
        <w:tabs>
          <w:tab w:leader="none" w:pos="5260" w:val="left"/>
        </w:tabs>
        <w:rPr>
          <w:sz w:val="20"/>
          <w:szCs w:val="20"/>
          <w:color w:val="auto"/>
        </w:rPr>
      </w:pPr>
      <w:r>
        <w:rPr>
          <w:rFonts w:ascii="Courier New" w:cs="Courier New" w:eastAsia="Courier New" w:hAnsi="Courier New"/>
          <w:sz w:val="18"/>
          <w:szCs w:val="18"/>
          <w:color w:val="auto"/>
        </w:rPr>
        <w:t>year's director candidates at the [</w:t>
      </w:r>
      <w:r>
        <w:rPr>
          <w:sz w:val="20"/>
          <w:szCs w:val="20"/>
          <w:color w:val="auto"/>
        </w:rPr>
        <w:tab/>
      </w:r>
      <w:r>
        <w:rPr>
          <w:rFonts w:ascii="Courier New" w:cs="Courier New" w:eastAsia="Courier New" w:hAnsi="Courier New"/>
          <w:sz w:val="16"/>
          <w:szCs w:val="16"/>
          <w:color w:val="auto"/>
        </w:rPr>
        <w:t>], 2002 AT&amp;T Board Meeting.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w:t>
      </w:r>
    </w:p>
    <w:p>
      <w:pPr>
        <w:sectPr>
          <w:pgSz w:w="11900" w:h="16838" w:orient="portrait"/>
          <w:cols w:equalWidth="0" w:num="1">
            <w:col w:w="10219"/>
          </w:cols>
          <w:pgMar w:left="240" w:top="919" w:right="1440" w:bottom="0" w:gutter="0" w:footer="0" w:header="0"/>
        </w:sectPr>
      </w:pPr>
    </w:p>
    <w:bookmarkStart w:id="695" w:name="page696"/>
    <w:bookmarkEnd w:id="695"/>
    <w:p>
      <w:pPr>
        <w:ind w:right="1779"/>
        <w:spacing w:after="0" w:line="237" w:lineRule="auto"/>
        <w:rPr>
          <w:sz w:val="20"/>
          <w:szCs w:val="20"/>
          <w:color w:val="auto"/>
        </w:rPr>
      </w:pPr>
      <w:r>
        <w:rPr>
          <w:rFonts w:ascii="Courier New" w:cs="Courier New" w:eastAsia="Courier New" w:hAnsi="Courier New"/>
          <w:sz w:val="18"/>
          <w:szCs w:val="18"/>
          <w:color w:val="auto"/>
        </w:rPr>
        <w:t>and other diversity factors. Shareholders who wish to recommend qualified candidates should write to: Vice President -- Law and Secretary, AT&amp;T Corp., 295 North Maple Avenue, Basking Ridge, NJ 07920-1002, stating in detail the qualifications of such persons for consideration by the committee.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XIV-8</w:t>
      </w:r>
    </w:p>
    <w:p>
      <w:pPr>
        <w:sectPr>
          <w:pgSz w:w="11900" w:h="16838" w:orient="portrait"/>
          <w:cols w:equalWidth="0" w:num="1">
            <w:col w:w="10219"/>
          </w:cols>
          <w:pgMar w:left="240" w:top="143" w:right="1440" w:bottom="1440" w:gutter="0" w:footer="0" w:header="0"/>
        </w:sectPr>
      </w:pPr>
    </w:p>
    <w:bookmarkStart w:id="696" w:name="page697"/>
    <w:bookmarkEnd w:id="696"/>
    <w:p>
      <w:pPr>
        <w:ind w:right="1879" w:firstLine="527"/>
        <w:spacing w:after="0" w:line="235" w:lineRule="auto"/>
        <w:rPr>
          <w:sz w:val="20"/>
          <w:szCs w:val="20"/>
          <w:color w:val="auto"/>
        </w:rPr>
      </w:pPr>
      <w:r>
        <w:rPr>
          <w:rFonts w:ascii="Courier New" w:cs="Courier New" w:eastAsia="Courier New" w:hAnsi="Courier New"/>
          <w:sz w:val="18"/>
          <w:szCs w:val="18"/>
          <w:color w:val="auto"/>
        </w:rPr>
        <w:t>The table below provides membership information for each of the AT&amp;T Board committees.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COMPENSATION AND EMPLOYEE</w:t>
      </w:r>
    </w:p>
    <w:p>
      <w:pPr>
        <w:ind w:left="100"/>
        <w:spacing w:after="0" w:line="238" w:lineRule="auto"/>
        <w:rPr>
          <w:sz w:val="20"/>
          <w:szCs w:val="20"/>
          <w:color w:val="auto"/>
        </w:rPr>
      </w:pPr>
      <w:r>
        <w:rPr>
          <w:rFonts w:ascii="Courier New" w:cs="Courier New" w:eastAsia="Courier New" w:hAnsi="Courier New"/>
          <w:sz w:val="18"/>
          <w:szCs w:val="18"/>
          <w:color w:val="auto"/>
        </w:rPr>
        <w:t>GOVERNANCE AND NAME AUDIT BENEFITS</w:t>
      </w:r>
    </w:p>
    <w:p>
      <w:pPr>
        <w:ind w:left="60"/>
        <w:spacing w:after="0"/>
        <w:rPr>
          <w:sz w:val="20"/>
          <w:szCs w:val="20"/>
          <w:color w:val="auto"/>
        </w:rPr>
      </w:pPr>
      <w:r>
        <w:rPr>
          <w:rFonts w:ascii="Courier New" w:cs="Courier New" w:eastAsia="Courier New" w:hAnsi="Courier New"/>
          <w:sz w:val="18"/>
          <w:szCs w:val="18"/>
          <w:color w:val="auto"/>
        </w:rPr>
        <w:t>NOMINATING FINANCE -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1580"/>
        <w:spacing w:after="0" w:line="238" w:lineRule="auto"/>
        <w:rPr>
          <w:sz w:val="20"/>
          <w:szCs w:val="20"/>
          <w:color w:val="auto"/>
        </w:rPr>
      </w:pPr>
      <w:r>
        <w:rPr>
          <w:rFonts w:ascii="Courier New" w:cs="Courier New" w:eastAsia="Courier New" w:hAnsi="Courier New"/>
          <w:sz w:val="18"/>
          <w:szCs w:val="18"/>
          <w:color w:val="auto"/>
        </w:rPr>
        <w:t>-- Mr.</w:t>
      </w:r>
    </w:p>
    <w:p>
      <w:pPr>
        <w:spacing w:after="0"/>
        <w:rPr>
          <w:sz w:val="20"/>
          <w:szCs w:val="20"/>
          <w:color w:val="auto"/>
        </w:rPr>
      </w:pPr>
      <w:r>
        <w:rPr>
          <w:rFonts w:ascii="Courier New" w:cs="Courier New" w:eastAsia="Courier New" w:hAnsi="Courier New"/>
          <w:sz w:val="18"/>
          <w:szCs w:val="18"/>
          <w:color w:val="auto"/>
        </w:rPr>
        <w:t>Armstrong...........................</w:t>
      </w:r>
    </w:p>
    <w:p>
      <w:pPr>
        <w:ind w:left="1740"/>
        <w:spacing w:after="0" w:line="237" w:lineRule="auto"/>
        <w:rPr>
          <w:sz w:val="20"/>
          <w:szCs w:val="20"/>
          <w:color w:val="auto"/>
        </w:rPr>
      </w:pPr>
      <w:r>
        <w:rPr>
          <w:rFonts w:ascii="Courier New" w:cs="Courier New" w:eastAsia="Courier New" w:hAnsi="Courier New"/>
          <w:sz w:val="18"/>
          <w:szCs w:val="18"/>
          <w:color w:val="auto"/>
        </w:rPr>
        <w:t>Mr.</w:t>
      </w:r>
    </w:p>
    <w:p>
      <w:pPr>
        <w:spacing w:after="0"/>
        <w:rPr>
          <w:sz w:val="20"/>
          <w:szCs w:val="20"/>
          <w:color w:val="auto"/>
        </w:rPr>
      </w:pPr>
      <w:r>
        <w:rPr>
          <w:rFonts w:ascii="Courier New" w:cs="Courier New" w:eastAsia="Courier New" w:hAnsi="Courier New"/>
          <w:sz w:val="18"/>
          <w:szCs w:val="18"/>
          <w:color w:val="auto"/>
        </w:rPr>
        <w:t>Cook................................</w:t>
      </w:r>
    </w:p>
    <w:p>
      <w:pPr>
        <w:ind w:left="1540"/>
        <w:spacing w:after="0" w:line="237" w:lineRule="auto"/>
        <w:rPr>
          <w:sz w:val="20"/>
          <w:szCs w:val="20"/>
          <w:color w:val="auto"/>
        </w:rPr>
      </w:pPr>
      <w:r>
        <w:rPr>
          <w:rFonts w:ascii="Courier New" w:cs="Courier New" w:eastAsia="Courier New" w:hAnsi="Courier New"/>
          <w:sz w:val="18"/>
          <w:szCs w:val="18"/>
          <w:color w:val="auto"/>
        </w:rPr>
        <w:t>X X Mr.</w:t>
      </w:r>
    </w:p>
    <w:p>
      <w:pPr>
        <w:spacing w:after="0"/>
        <w:rPr>
          <w:sz w:val="20"/>
          <w:szCs w:val="20"/>
          <w:color w:val="auto"/>
        </w:rPr>
      </w:pPr>
      <w:r>
        <w:rPr>
          <w:rFonts w:ascii="Courier New" w:cs="Courier New" w:eastAsia="Courier New" w:hAnsi="Courier New"/>
          <w:sz w:val="18"/>
          <w:szCs w:val="18"/>
          <w:color w:val="auto"/>
        </w:rPr>
        <w:t>Derr................................</w:t>
      </w:r>
    </w:p>
    <w:p>
      <w:pPr>
        <w:ind w:left="1540"/>
        <w:spacing w:after="0" w:line="237" w:lineRule="auto"/>
        <w:rPr>
          <w:sz w:val="20"/>
          <w:szCs w:val="20"/>
          <w:color w:val="auto"/>
        </w:rPr>
      </w:pPr>
      <w:r>
        <w:rPr>
          <w:rFonts w:ascii="Courier New" w:cs="Courier New" w:eastAsia="Courier New" w:hAnsi="Courier New"/>
          <w:sz w:val="18"/>
          <w:szCs w:val="18"/>
          <w:color w:val="auto"/>
        </w:rPr>
        <w:t>X X Mr.</w:t>
      </w:r>
    </w:p>
    <w:p>
      <w:pPr>
        <w:spacing w:after="0" w:line="238" w:lineRule="auto"/>
        <w:rPr>
          <w:sz w:val="20"/>
          <w:szCs w:val="20"/>
          <w:color w:val="auto"/>
        </w:rPr>
      </w:pPr>
      <w:r>
        <w:rPr>
          <w:rFonts w:ascii="Courier New" w:cs="Courier New" w:eastAsia="Courier New" w:hAnsi="Courier New"/>
          <w:sz w:val="18"/>
          <w:szCs w:val="18"/>
          <w:color w:val="auto"/>
        </w:rPr>
        <w:t>Dorman..............................</w:t>
      </w:r>
    </w:p>
    <w:p>
      <w:pPr>
        <w:ind w:left="1740"/>
        <w:spacing w:after="0"/>
        <w:rPr>
          <w:sz w:val="20"/>
          <w:szCs w:val="20"/>
          <w:color w:val="auto"/>
        </w:rPr>
      </w:pPr>
      <w:r>
        <w:rPr>
          <w:rFonts w:ascii="Courier New" w:cs="Courier New" w:eastAsia="Courier New" w:hAnsi="Courier New"/>
          <w:sz w:val="18"/>
          <w:szCs w:val="18"/>
          <w:color w:val="auto"/>
        </w:rPr>
        <w:t>Ms.</w:t>
      </w:r>
    </w:p>
    <w:p>
      <w:pPr>
        <w:spacing w:after="0" w:line="237" w:lineRule="auto"/>
        <w:rPr>
          <w:sz w:val="20"/>
          <w:szCs w:val="20"/>
          <w:color w:val="auto"/>
        </w:rPr>
      </w:pPr>
      <w:r>
        <w:rPr>
          <w:rFonts w:ascii="Courier New" w:cs="Courier New" w:eastAsia="Courier New" w:hAnsi="Courier New"/>
          <w:sz w:val="18"/>
          <w:szCs w:val="18"/>
          <w:color w:val="auto"/>
        </w:rPr>
        <w:t>Eickhoff............................</w:t>
      </w:r>
    </w:p>
    <w:p>
      <w:pPr>
        <w:ind w:left="154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Fisher..............................</w:t>
      </w:r>
    </w:p>
    <w:p>
      <w:pPr>
        <w:ind w:left="900"/>
        <w:spacing w:after="0"/>
        <w:rPr>
          <w:sz w:val="20"/>
          <w:szCs w:val="20"/>
          <w:color w:val="auto"/>
        </w:rPr>
      </w:pPr>
      <w:r>
        <w:rPr>
          <w:rFonts w:ascii="Courier New" w:cs="Courier New" w:eastAsia="Courier New" w:hAnsi="Courier New"/>
          <w:sz w:val="18"/>
          <w:szCs w:val="18"/>
          <w:color w:val="auto"/>
        </w:rPr>
        <w:t>X* X Mr. Hostetter,</w:t>
      </w:r>
    </w:p>
    <w:p>
      <w:pPr>
        <w:ind w:left="260"/>
        <w:spacing w:after="0" w:line="237" w:lineRule="auto"/>
        <w:rPr>
          <w:sz w:val="20"/>
          <w:szCs w:val="20"/>
          <w:color w:val="auto"/>
        </w:rPr>
      </w:pPr>
      <w:r>
        <w:rPr>
          <w:rFonts w:ascii="Courier New" w:cs="Courier New" w:eastAsia="Courier New" w:hAnsi="Courier New"/>
          <w:sz w:val="18"/>
          <w:szCs w:val="18"/>
          <w:color w:val="auto"/>
        </w:rPr>
        <w:t>Jr....................... X Dr.</w:t>
      </w:r>
    </w:p>
    <w:p>
      <w:pPr>
        <w:spacing w:after="0" w:line="238" w:lineRule="auto"/>
        <w:rPr>
          <w:sz w:val="20"/>
          <w:szCs w:val="20"/>
          <w:color w:val="auto"/>
        </w:rPr>
      </w:pPr>
      <w:r>
        <w:rPr>
          <w:rFonts w:ascii="Courier New" w:cs="Courier New" w:eastAsia="Courier New" w:hAnsi="Courier New"/>
          <w:sz w:val="18"/>
          <w:szCs w:val="18"/>
          <w:color w:val="auto"/>
        </w:rPr>
        <w:t>Jackson.............................</w:t>
      </w:r>
    </w:p>
    <w:p>
      <w:pPr>
        <w:ind w:left="154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McHenry.............................</w:t>
      </w:r>
    </w:p>
    <w:p>
      <w:pPr>
        <w:ind w:left="148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Noski...............................</w:t>
      </w:r>
    </w:p>
    <w:p>
      <w:pPr>
        <w:ind w:left="1740"/>
        <w:spacing w:after="0"/>
        <w:rPr>
          <w:sz w:val="20"/>
          <w:szCs w:val="20"/>
          <w:color w:val="auto"/>
        </w:rPr>
      </w:pPr>
      <w:r>
        <w:rPr>
          <w:rFonts w:ascii="Courier New" w:cs="Courier New" w:eastAsia="Courier New" w:hAnsi="Courier New"/>
          <w:sz w:val="18"/>
          <w:szCs w:val="18"/>
          <w:color w:val="auto"/>
        </w:rPr>
        <w:t>Mr.</w:t>
      </w:r>
    </w:p>
    <w:p>
      <w:pPr>
        <w:spacing w:after="0" w:line="237" w:lineRule="auto"/>
        <w:rPr>
          <w:sz w:val="20"/>
          <w:szCs w:val="20"/>
          <w:color w:val="auto"/>
        </w:rPr>
      </w:pPr>
      <w:r>
        <w:rPr>
          <w:rFonts w:ascii="Courier New" w:cs="Courier New" w:eastAsia="Courier New" w:hAnsi="Courier New"/>
          <w:sz w:val="18"/>
          <w:szCs w:val="18"/>
          <w:color w:val="auto"/>
        </w:rPr>
        <w:t>Simpson.............................</w:t>
      </w:r>
    </w:p>
    <w:p>
      <w:pPr>
        <w:ind w:left="148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Sovern..............................</w:t>
      </w:r>
    </w:p>
    <w:p>
      <w:pPr>
        <w:ind w:left="1480"/>
        <w:spacing w:after="0" w:line="238" w:lineRule="auto"/>
        <w:rPr>
          <w:sz w:val="20"/>
          <w:szCs w:val="20"/>
          <w:color w:val="auto"/>
        </w:rPr>
      </w:pPr>
      <w:r>
        <w:rPr>
          <w:rFonts w:ascii="Courier New" w:cs="Courier New" w:eastAsia="Courier New" w:hAnsi="Courier New"/>
          <w:sz w:val="18"/>
          <w:szCs w:val="18"/>
          <w:color w:val="auto"/>
        </w:rPr>
        <w:t>X* X Mr.</w:t>
      </w:r>
    </w:p>
    <w:p>
      <w:pPr>
        <w:spacing w:after="0"/>
        <w:rPr>
          <w:sz w:val="20"/>
          <w:szCs w:val="20"/>
          <w:color w:val="auto"/>
        </w:rPr>
      </w:pPr>
      <w:r>
        <w:rPr>
          <w:rFonts w:ascii="Courier New" w:cs="Courier New" w:eastAsia="Courier New" w:hAnsi="Courier New"/>
          <w:sz w:val="18"/>
          <w:szCs w:val="18"/>
          <w:color w:val="auto"/>
        </w:rPr>
        <w:t>Weill...............................</w:t>
      </w:r>
    </w:p>
    <w:p>
      <w:pPr>
        <w:ind w:left="1740"/>
        <w:spacing w:after="0" w:line="237" w:lineRule="auto"/>
        <w:rPr>
          <w:sz w:val="20"/>
          <w:szCs w:val="20"/>
          <w:color w:val="auto"/>
        </w:rPr>
      </w:pPr>
      <w:r>
        <w:rPr>
          <w:rFonts w:ascii="Courier New" w:cs="Courier New" w:eastAsia="Courier New" w:hAnsi="Courier New"/>
          <w:sz w:val="18"/>
          <w:szCs w:val="18"/>
          <w:color w:val="auto"/>
        </w:rPr>
        <w:t>X 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directors who were not AT&amp;T employees received an annual retainer of $90,000. AT&amp;T common stock units with a then-current market value of $45,000 were deferred automatically and credited to a portion of a deferred compensation account, pursuant to AT&amp;T's Deferred Compensation Plan for Non-Employee directors. Pursuant to that same plan, the director had the option of deferring the remaining $45,000 in AT&amp;T stock units, a deferred cash account, or cash in hand. The chairpersons of the Audit Committee, Compensation and Employee Benefits Committee, and Finance Committee each received an additional annual retainer of $7,500. The chairperson of the Governance and Nominating Committee received an additional annual retainer of $5,000. No fees are paid for attendance at regularly scheduled AT&amp;T Board and committee meetings. Directors received a fee of $1,500 for each special AT&amp;T Board or committee meeting attended. In addition, non-employee directors received a stock option award to purchase 6,226 shares of AT&amp;T common stock (adjusted for the special dividend of AT&amp;T Wireless Services, Inc. common stock) at $15.7897. The options are exercisable in four equal annual installments commencing on the first anniversary of the grant date and expire after ten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Directors may elect to defer the receipt of all or part of their cash retainer and other compensation into the AT&amp;T common stock portion or the cash 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 The cash portion of the deferred compensation account, representing amounts</w:t>
      </w:r>
    </w:p>
    <w:p>
      <w:pPr>
        <w:sectPr>
          <w:pgSz w:w="11900" w:h="16838" w:orient="portrait"/>
          <w:cols w:equalWidth="0" w:num="1">
            <w:col w:w="10219"/>
          </w:cols>
          <w:pgMar w:left="240" w:top="926" w:right="1440" w:bottom="0" w:gutter="0" w:footer="0" w:header="0"/>
        </w:sectPr>
      </w:pPr>
    </w:p>
    <w:bookmarkStart w:id="697" w:name="page698"/>
    <w:bookmarkEnd w:id="697"/>
    <w:p>
      <w:pPr>
        <w:ind w:right="1999"/>
        <w:spacing w:after="0" w:line="272" w:lineRule="auto"/>
        <w:rPr>
          <w:sz w:val="20"/>
          <w:szCs w:val="20"/>
          <w:color w:val="auto"/>
        </w:rPr>
      </w:pPr>
      <w:r>
        <w:rPr>
          <w:rFonts w:ascii="Courier New" w:cs="Courier New" w:eastAsia="Courier New" w:hAnsi="Courier New"/>
          <w:sz w:val="16"/>
          <w:szCs w:val="16"/>
          <w:color w:val="auto"/>
        </w:rPr>
        <w:t>deferred prior to January 1, 2001, earns interest, compounded quarterly, at an annual rate equal to the average interest rate for 10-year United States Treasury Notes for the previous quarter, plus 5%. Thereafter, amounts deferred to the cash portion of the deferred compensation account earn interest, compounded quarterly, at an annual rate equal to the average interest rate for 10-year United States Treasury Notes for the previous quarter, plus 2%.</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XIV-9</w:t>
      </w:r>
    </w:p>
    <w:p>
      <w:pPr>
        <w:sectPr>
          <w:pgSz w:w="11900" w:h="16838" w:orient="portrait"/>
          <w:cols w:equalWidth="0" w:num="1">
            <w:col w:w="10219"/>
          </w:cols>
          <w:pgMar w:left="240" w:top="142" w:right="1440" w:bottom="1440" w:gutter="0" w:footer="0" w:header="0"/>
        </w:sectPr>
      </w:pPr>
    </w:p>
    <w:bookmarkStart w:id="698" w:name="page699"/>
    <w:bookmarkEnd w:id="698"/>
    <w:p>
      <w:pPr>
        <w:ind w:right="1779"/>
        <w:spacing w:after="0" w:line="238" w:lineRule="auto"/>
        <w:rPr>
          <w:sz w:val="20"/>
          <w:szCs w:val="20"/>
          <w:color w:val="auto"/>
        </w:rPr>
      </w:pPr>
      <w:r>
        <w:rPr>
          <w:rFonts w:ascii="Courier New" w:cs="Courier New" w:eastAsia="Courier New" w:hAnsi="Courier New"/>
          <w:sz w:val="18"/>
          <w:szCs w:val="18"/>
          <w:color w:val="auto"/>
        </w:rPr>
        <w:t>Benefits accrued for then-active directors were valued and converted into a deferred annuity. AT&amp;T also provides non-employee directors with travel accident insurance when on AT&amp;T business. A non-employee director may also enroll in a Director's Universal Life Insurance Program sponsored by AT&amp;T at no cost to the non-employee director. On June 1, 2001, this program replaced the former AT&amp;T-sponsored life insurance program under which AT&amp;T shared in the premium expense with the director. Existing life insurance policies for active non-employee directors under the former program were exchanged, in a tax-free exchange, for new universal life insurance policies under the new plan. AT&amp;T recovered the portion of the life insurance premiums it contributed under the former program during the tax-free exchange. The life insurance benefit under the Director's Universal Life Insurance Program will continue after the non-employee director's retirement from the AT&amp;T Board.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OWNERSHIP OF MANAGEMENT AND DIRECTORS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information concerning the beneficial ownership of AT&amp;T common stock, as of March 1, 2002, for (a) each current director elected to the AT&amp;T Board in 2001 and each nominee for election as a director in 2002; (b) each of the officers named in the Summary Compensation Table herein ("Named Executive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NUMBER OF SHARES ---------------------</w:t>
      </w:r>
    </w:p>
    <w:p>
      <w:pPr>
        <w:ind w:left="420"/>
        <w:spacing w:after="0" w:line="238" w:lineRule="auto"/>
        <w:rPr>
          <w:sz w:val="20"/>
          <w:szCs w:val="20"/>
          <w:color w:val="auto"/>
        </w:rPr>
      </w:pPr>
      <w:r>
        <w:rPr>
          <w:rFonts w:ascii="Courier New" w:cs="Courier New" w:eastAsia="Courier New" w:hAnsi="Courier New"/>
          <w:sz w:val="18"/>
          <w:szCs w:val="18"/>
          <w:color w:val="auto"/>
        </w:rPr>
        <w:t>------------------ BENEFICIALLY</w:t>
      </w:r>
    </w:p>
    <w:p>
      <w:pPr>
        <w:jc w:val="center"/>
        <w:ind w:right="6099"/>
        <w:spacing w:after="0"/>
        <w:rPr>
          <w:sz w:val="20"/>
          <w:szCs w:val="20"/>
          <w:color w:val="auto"/>
        </w:rPr>
      </w:pPr>
      <w:r>
        <w:rPr>
          <w:rFonts w:ascii="Courier New" w:cs="Courier New" w:eastAsia="Courier New" w:hAnsi="Courier New"/>
          <w:sz w:val="18"/>
          <w:szCs w:val="18"/>
          <w:color w:val="auto"/>
        </w:rPr>
        <w:t>DEFERRAL PERCENT NAME OWNED PLANS(1)</w:t>
      </w:r>
    </w:p>
    <w:p>
      <w:pPr>
        <w:jc w:val="center"/>
        <w:ind w:right="6099"/>
        <w:spacing w:after="0" w:line="237" w:lineRule="auto"/>
        <w:rPr>
          <w:sz w:val="20"/>
          <w:szCs w:val="20"/>
          <w:color w:val="auto"/>
        </w:rPr>
      </w:pPr>
      <w:r>
        <w:rPr>
          <w:rFonts w:ascii="Courier New" w:cs="Courier New" w:eastAsia="Courier New" w:hAnsi="Courier New"/>
          <w:sz w:val="18"/>
          <w:szCs w:val="18"/>
          <w:color w:val="auto"/>
        </w:rPr>
        <w:t>TOTAL OF CLASS ---- ------------ -----</w:t>
      </w:r>
    </w:p>
    <w:p>
      <w:pPr>
        <w:spacing w:after="0" w:line="5" w:lineRule="exact"/>
        <w:rPr>
          <w:sz w:val="20"/>
          <w:szCs w:val="20"/>
          <w:color w:val="auto"/>
        </w:rPr>
      </w:pPr>
    </w:p>
    <w:p>
      <w:pPr>
        <w:jc w:val="both"/>
        <w:ind w:left="120" w:right="6159" w:hanging="61"/>
        <w:spacing w:after="0" w:line="268" w:lineRule="auto"/>
        <w:tabs>
          <w:tab w:leader="none" w:pos="489"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 Michael Armstrong(2).........................</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1,946,529(3) 90,907 2,037,436 * J.</w:t>
      </w:r>
    </w:p>
    <w:p>
      <w:pPr>
        <w:jc w:val="center"/>
        <w:ind w:right="6099"/>
        <w:spacing w:after="0"/>
        <w:rPr>
          <w:sz w:val="20"/>
          <w:szCs w:val="20"/>
          <w:color w:val="auto"/>
        </w:rPr>
      </w:pPr>
      <w:r>
        <w:rPr>
          <w:rFonts w:ascii="Courier New" w:cs="Courier New" w:eastAsia="Courier New" w:hAnsi="Courier New"/>
          <w:sz w:val="18"/>
          <w:szCs w:val="18"/>
          <w:color w:val="auto"/>
        </w:rPr>
        <w:t>Michael</w:t>
      </w:r>
    </w:p>
    <w:p>
      <w:pPr>
        <w:ind w:left="120"/>
        <w:spacing w:after="0" w:line="237" w:lineRule="auto"/>
        <w:rPr>
          <w:sz w:val="20"/>
          <w:szCs w:val="20"/>
          <w:color w:val="auto"/>
        </w:rPr>
      </w:pPr>
      <w:r>
        <w:rPr>
          <w:rFonts w:ascii="Courier New" w:cs="Courier New" w:eastAsia="Courier New" w:hAnsi="Courier New"/>
          <w:sz w:val="18"/>
          <w:szCs w:val="18"/>
          <w:color w:val="auto"/>
        </w:rPr>
        <w:t>Cook.................................</w:t>
      </w:r>
    </w:p>
    <w:p>
      <w:pPr>
        <w:jc w:val="center"/>
        <w:ind w:right="6099"/>
        <w:spacing w:after="0" w:line="238" w:lineRule="auto"/>
        <w:rPr>
          <w:sz w:val="20"/>
          <w:szCs w:val="20"/>
          <w:color w:val="auto"/>
        </w:rPr>
      </w:pPr>
      <w:r>
        <w:rPr>
          <w:rFonts w:ascii="Courier New" w:cs="Courier New" w:eastAsia="Courier New" w:hAnsi="Courier New"/>
          <w:sz w:val="18"/>
          <w:szCs w:val="18"/>
          <w:color w:val="auto"/>
        </w:rPr>
        <w:t>3,000 4,527 7,527 * Kenneth T.</w:t>
      </w:r>
    </w:p>
    <w:p>
      <w:pPr>
        <w:ind w:left="120"/>
        <w:spacing w:after="0"/>
        <w:rPr>
          <w:sz w:val="20"/>
          <w:szCs w:val="20"/>
          <w:color w:val="auto"/>
        </w:rPr>
      </w:pPr>
      <w:r>
        <w:rPr>
          <w:rFonts w:ascii="Courier New" w:cs="Courier New" w:eastAsia="Courier New" w:hAnsi="Courier New"/>
          <w:sz w:val="18"/>
          <w:szCs w:val="18"/>
          <w:color w:val="auto"/>
        </w:rPr>
        <w:t>Derr(4)..............................</w:t>
      </w:r>
    </w:p>
    <w:p>
      <w:pPr>
        <w:jc w:val="center"/>
        <w:ind w:right="6099"/>
        <w:spacing w:after="0" w:line="237" w:lineRule="auto"/>
        <w:rPr>
          <w:sz w:val="20"/>
          <w:szCs w:val="20"/>
          <w:color w:val="auto"/>
        </w:rPr>
      </w:pPr>
      <w:r>
        <w:rPr>
          <w:rFonts w:ascii="Courier New" w:cs="Courier New" w:eastAsia="Courier New" w:hAnsi="Courier New"/>
          <w:sz w:val="18"/>
          <w:szCs w:val="18"/>
          <w:color w:val="auto"/>
        </w:rPr>
        <w:t>5,450 20,995 26,445 * David W.</w:t>
      </w:r>
    </w:p>
    <w:p>
      <w:pPr>
        <w:spacing w:after="0"/>
        <w:rPr>
          <w:sz w:val="20"/>
          <w:szCs w:val="20"/>
          <w:color w:val="auto"/>
        </w:rPr>
      </w:pPr>
      <w:r>
        <w:rPr>
          <w:rFonts w:ascii="Courier New" w:cs="Courier New" w:eastAsia="Courier New" w:hAnsi="Courier New"/>
          <w:sz w:val="18"/>
          <w:szCs w:val="18"/>
          <w:color w:val="auto"/>
        </w:rPr>
        <w:t>Dorman.................................</w:t>
      </w:r>
    </w:p>
    <w:p>
      <w:pPr>
        <w:jc w:val="center"/>
        <w:ind w:right="6099"/>
        <w:spacing w:after="0" w:line="237" w:lineRule="auto"/>
        <w:rPr>
          <w:sz w:val="20"/>
          <w:szCs w:val="20"/>
          <w:color w:val="auto"/>
        </w:rPr>
      </w:pPr>
      <w:r>
        <w:rPr>
          <w:rFonts w:ascii="Courier New" w:cs="Courier New" w:eastAsia="Courier New" w:hAnsi="Courier New"/>
          <w:sz w:val="18"/>
          <w:szCs w:val="18"/>
          <w:color w:val="auto"/>
        </w:rPr>
        <w:t>955,995(5) 0 955,995 * M. Kathryn</w:t>
      </w:r>
    </w:p>
    <w:p>
      <w:pPr>
        <w:ind w:left="120"/>
        <w:spacing w:after="0"/>
        <w:rPr>
          <w:sz w:val="20"/>
          <w:szCs w:val="20"/>
          <w:color w:val="auto"/>
        </w:rPr>
      </w:pPr>
      <w:r>
        <w:rPr>
          <w:rFonts w:ascii="Courier New" w:cs="Courier New" w:eastAsia="Courier New" w:hAnsi="Courier New"/>
          <w:sz w:val="18"/>
          <w:szCs w:val="18"/>
          <w:color w:val="auto"/>
        </w:rPr>
        <w:t>Eickhoff(6)..........................</w:t>
      </w:r>
    </w:p>
    <w:p>
      <w:pPr>
        <w:ind w:left="280"/>
        <w:spacing w:after="0" w:line="237" w:lineRule="auto"/>
        <w:rPr>
          <w:sz w:val="20"/>
          <w:szCs w:val="20"/>
          <w:color w:val="auto"/>
        </w:rPr>
      </w:pPr>
      <w:r>
        <w:rPr>
          <w:rFonts w:ascii="Courier New" w:cs="Courier New" w:eastAsia="Courier New" w:hAnsi="Courier New"/>
          <w:sz w:val="18"/>
          <w:szCs w:val="18"/>
          <w:color w:val="auto"/>
        </w:rPr>
        <w:t>8,500 12,618 21,118 * George M. C.</w:t>
      </w:r>
    </w:p>
    <w:p>
      <w:pPr>
        <w:ind w:left="220"/>
        <w:spacing w:after="0" w:line="238" w:lineRule="auto"/>
        <w:rPr>
          <w:sz w:val="20"/>
          <w:szCs w:val="20"/>
          <w:color w:val="auto"/>
        </w:rPr>
      </w:pPr>
      <w:r>
        <w:rPr>
          <w:rFonts w:ascii="Courier New" w:cs="Courier New" w:eastAsia="Courier New" w:hAnsi="Courier New"/>
          <w:sz w:val="18"/>
          <w:szCs w:val="18"/>
          <w:color w:val="auto"/>
        </w:rPr>
        <w:t>Fisher.............................</w:t>
      </w:r>
    </w:p>
    <w:p>
      <w:pPr>
        <w:jc w:val="center"/>
        <w:ind w:right="6099"/>
        <w:spacing w:after="0"/>
        <w:rPr>
          <w:sz w:val="20"/>
          <w:szCs w:val="20"/>
          <w:color w:val="auto"/>
        </w:rPr>
      </w:pPr>
      <w:r>
        <w:rPr>
          <w:rFonts w:ascii="Courier New" w:cs="Courier New" w:eastAsia="Courier New" w:hAnsi="Courier New"/>
          <w:sz w:val="18"/>
          <w:szCs w:val="18"/>
          <w:color w:val="auto"/>
        </w:rPr>
        <w:t>15,132 23,571 38,703 * Amos B.</w:t>
      </w:r>
    </w:p>
    <w:p>
      <w:pPr>
        <w:jc w:val="center"/>
        <w:ind w:right="6099"/>
        <w:spacing w:after="0" w:line="237" w:lineRule="auto"/>
        <w:rPr>
          <w:sz w:val="20"/>
          <w:szCs w:val="20"/>
          <w:color w:val="auto"/>
        </w:rPr>
      </w:pPr>
      <w:r>
        <w:rPr>
          <w:rFonts w:ascii="Courier New" w:cs="Courier New" w:eastAsia="Courier New" w:hAnsi="Courier New"/>
          <w:sz w:val="18"/>
          <w:szCs w:val="18"/>
          <w:color w:val="auto"/>
        </w:rPr>
        <w:t>Hostetter,</w:t>
      </w:r>
    </w:p>
    <w:p>
      <w:pPr>
        <w:ind w:left="540"/>
        <w:spacing w:after="0"/>
        <w:rPr>
          <w:sz w:val="20"/>
          <w:szCs w:val="20"/>
          <w:color w:val="auto"/>
        </w:rPr>
      </w:pPr>
      <w:r>
        <w:rPr>
          <w:rFonts w:ascii="Courier New" w:cs="Courier New" w:eastAsia="Courier New" w:hAnsi="Courier New"/>
          <w:sz w:val="18"/>
          <w:szCs w:val="18"/>
          <w:color w:val="auto"/>
        </w:rPr>
        <w:t>Jr...........................</w:t>
      </w:r>
    </w:p>
    <w:p>
      <w:pPr>
        <w:jc w:val="center"/>
        <w:ind w:right="6099"/>
        <w:spacing w:after="0" w:line="237" w:lineRule="auto"/>
        <w:rPr>
          <w:sz w:val="20"/>
          <w:szCs w:val="20"/>
          <w:color w:val="auto"/>
        </w:rPr>
      </w:pPr>
      <w:r>
        <w:rPr>
          <w:rFonts w:ascii="Courier New" w:cs="Courier New" w:eastAsia="Courier New" w:hAnsi="Courier New"/>
          <w:sz w:val="18"/>
          <w:szCs w:val="18"/>
          <w:color w:val="auto"/>
        </w:rPr>
        <w:t>53,562,657(7) 13,147 53,575,804 1.51%</w:t>
      </w:r>
    </w:p>
    <w:p>
      <w:pPr>
        <w:jc w:val="center"/>
        <w:ind w:right="6099"/>
        <w:spacing w:after="0"/>
        <w:rPr>
          <w:sz w:val="20"/>
          <w:szCs w:val="20"/>
          <w:color w:val="auto"/>
        </w:rPr>
      </w:pPr>
      <w:r>
        <w:rPr>
          <w:rFonts w:ascii="Courier New" w:cs="Courier New" w:eastAsia="Courier New" w:hAnsi="Courier New"/>
          <w:sz w:val="18"/>
          <w:szCs w:val="18"/>
          <w:color w:val="auto"/>
        </w:rPr>
        <w:t>Shirley A.</w:t>
      </w:r>
    </w:p>
    <w:p>
      <w:pPr>
        <w:ind w:left="120"/>
        <w:spacing w:after="0" w:line="237" w:lineRule="auto"/>
        <w:rPr>
          <w:sz w:val="20"/>
          <w:szCs w:val="20"/>
          <w:color w:val="auto"/>
        </w:rPr>
      </w:pPr>
      <w:r>
        <w:rPr>
          <w:rFonts w:ascii="Courier New" w:cs="Courier New" w:eastAsia="Courier New" w:hAnsi="Courier New"/>
          <w:sz w:val="18"/>
          <w:szCs w:val="18"/>
          <w:color w:val="auto"/>
        </w:rPr>
        <w:t>Jackson..............................</w:t>
      </w:r>
    </w:p>
    <w:p>
      <w:pPr>
        <w:jc w:val="center"/>
        <w:ind w:right="6099"/>
        <w:spacing w:after="0" w:line="238" w:lineRule="auto"/>
        <w:rPr>
          <w:sz w:val="20"/>
          <w:szCs w:val="20"/>
          <w:color w:val="auto"/>
        </w:rPr>
      </w:pPr>
      <w:r>
        <w:rPr>
          <w:rFonts w:ascii="Courier New" w:cs="Courier New" w:eastAsia="Courier New" w:hAnsi="Courier New"/>
          <w:sz w:val="18"/>
          <w:szCs w:val="18"/>
          <w:color w:val="auto"/>
        </w:rPr>
        <w:t>391 4,633 5,024 * Donald F.</w:t>
      </w:r>
    </w:p>
    <w:p>
      <w:pPr>
        <w:ind w:left="60"/>
        <w:spacing w:after="0"/>
        <w:rPr>
          <w:sz w:val="20"/>
          <w:szCs w:val="20"/>
          <w:color w:val="auto"/>
        </w:rPr>
      </w:pPr>
      <w:r>
        <w:rPr>
          <w:rFonts w:ascii="Courier New" w:cs="Courier New" w:eastAsia="Courier New" w:hAnsi="Courier New"/>
          <w:sz w:val="18"/>
          <w:szCs w:val="18"/>
          <w:color w:val="auto"/>
        </w:rPr>
        <w:t>McHenry...............................</w:t>
      </w:r>
    </w:p>
    <w:p>
      <w:pPr>
        <w:jc w:val="center"/>
        <w:ind w:right="6099"/>
        <w:spacing w:after="0" w:line="237" w:lineRule="auto"/>
        <w:rPr>
          <w:sz w:val="20"/>
          <w:szCs w:val="20"/>
          <w:color w:val="auto"/>
        </w:rPr>
      </w:pPr>
      <w:r>
        <w:rPr>
          <w:rFonts w:ascii="Courier New" w:cs="Courier New" w:eastAsia="Courier New" w:hAnsi="Courier New"/>
          <w:sz w:val="18"/>
          <w:szCs w:val="18"/>
          <w:color w:val="auto"/>
        </w:rPr>
        <w:t>4,887 17,985 22,872 * Charles H.</w:t>
      </w:r>
    </w:p>
    <w:p>
      <w:pPr>
        <w:ind w:left="120"/>
        <w:spacing w:after="0"/>
        <w:rPr>
          <w:sz w:val="20"/>
          <w:szCs w:val="20"/>
          <w:color w:val="auto"/>
        </w:rPr>
      </w:pPr>
      <w:r>
        <w:rPr>
          <w:rFonts w:ascii="Courier New" w:cs="Courier New" w:eastAsia="Courier New" w:hAnsi="Courier New"/>
          <w:sz w:val="18"/>
          <w:szCs w:val="18"/>
          <w:color w:val="auto"/>
        </w:rPr>
        <w:t>Noski(8).............................</w:t>
      </w:r>
    </w:p>
    <w:p>
      <w:pPr>
        <w:jc w:val="center"/>
        <w:ind w:right="6099"/>
        <w:spacing w:after="0" w:line="237" w:lineRule="auto"/>
        <w:rPr>
          <w:sz w:val="20"/>
          <w:szCs w:val="20"/>
          <w:color w:val="auto"/>
        </w:rPr>
      </w:pPr>
      <w:r>
        <w:rPr>
          <w:rFonts w:ascii="Courier New" w:cs="Courier New" w:eastAsia="Courier New" w:hAnsi="Courier New"/>
          <w:sz w:val="18"/>
          <w:szCs w:val="18"/>
          <w:color w:val="auto"/>
        </w:rPr>
        <w:t>1,243,086(9) 202,665 1,445,751 * Louis</w:t>
      </w:r>
    </w:p>
    <w:p>
      <w:pPr>
        <w:jc w:val="center"/>
        <w:ind w:right="6099"/>
        <w:spacing w:after="0"/>
        <w:rPr>
          <w:sz w:val="20"/>
          <w:szCs w:val="20"/>
          <w:color w:val="auto"/>
        </w:rPr>
      </w:pPr>
      <w:r>
        <w:rPr>
          <w:rFonts w:ascii="Courier New" w:cs="Courier New" w:eastAsia="Courier New" w:hAnsi="Courier New"/>
          <w:sz w:val="18"/>
          <w:szCs w:val="18"/>
          <w:color w:val="auto"/>
        </w:rPr>
        <w:t>A.</w:t>
      </w:r>
    </w:p>
    <w:p>
      <w:pPr>
        <w:spacing w:after="0" w:line="237" w:lineRule="auto"/>
        <w:rPr>
          <w:sz w:val="20"/>
          <w:szCs w:val="20"/>
          <w:color w:val="auto"/>
        </w:rPr>
      </w:pPr>
      <w:r>
        <w:rPr>
          <w:rFonts w:ascii="Courier New" w:cs="Courier New" w:eastAsia="Courier New" w:hAnsi="Courier New"/>
          <w:sz w:val="18"/>
          <w:szCs w:val="18"/>
          <w:color w:val="auto"/>
        </w:rPr>
        <w:t>Simpson................................</w:t>
      </w:r>
    </w:p>
    <w:p>
      <w:pPr>
        <w:jc w:val="center"/>
        <w:ind w:right="6099"/>
        <w:spacing w:after="0"/>
        <w:rPr>
          <w:sz w:val="20"/>
          <w:szCs w:val="20"/>
          <w:color w:val="auto"/>
        </w:rPr>
      </w:pPr>
      <w:r>
        <w:rPr>
          <w:rFonts w:ascii="Courier New" w:cs="Courier New" w:eastAsia="Courier New" w:hAnsi="Courier New"/>
          <w:sz w:val="18"/>
          <w:szCs w:val="18"/>
          <w:color w:val="auto"/>
        </w:rPr>
        <w:t>144,869(10) 10,735 155,604 * Michael</w:t>
      </w:r>
    </w:p>
    <w:p>
      <w:pPr>
        <w:jc w:val="center"/>
        <w:ind w:right="6099"/>
        <w:spacing w:after="0" w:line="237" w:lineRule="auto"/>
        <w:rPr>
          <w:sz w:val="20"/>
          <w:szCs w:val="20"/>
          <w:color w:val="auto"/>
        </w:rPr>
      </w:pPr>
      <w:r>
        <w:rPr>
          <w:rFonts w:ascii="Courier New" w:cs="Courier New" w:eastAsia="Courier New" w:hAnsi="Courier New"/>
          <w:sz w:val="18"/>
          <w:szCs w:val="18"/>
          <w:color w:val="auto"/>
        </w:rPr>
        <w:t>I.</w:t>
      </w:r>
    </w:p>
    <w:p>
      <w:pPr>
        <w:ind w:left="120"/>
        <w:spacing w:after="0" w:line="238" w:lineRule="auto"/>
        <w:rPr>
          <w:sz w:val="20"/>
          <w:szCs w:val="20"/>
          <w:color w:val="auto"/>
        </w:rPr>
      </w:pPr>
      <w:r>
        <w:rPr>
          <w:rFonts w:ascii="Courier New" w:cs="Courier New" w:eastAsia="Courier New" w:hAnsi="Courier New"/>
          <w:sz w:val="18"/>
          <w:szCs w:val="18"/>
          <w:color w:val="auto"/>
        </w:rPr>
        <w:t>Sovern...............................</w:t>
      </w:r>
    </w:p>
    <w:p>
      <w:pPr>
        <w:jc w:val="center"/>
        <w:ind w:right="6099"/>
        <w:spacing w:after="0"/>
        <w:rPr>
          <w:sz w:val="20"/>
          <w:szCs w:val="20"/>
          <w:color w:val="auto"/>
        </w:rPr>
      </w:pPr>
      <w:r>
        <w:rPr>
          <w:rFonts w:ascii="Courier New" w:cs="Courier New" w:eastAsia="Courier New" w:hAnsi="Courier New"/>
          <w:sz w:val="18"/>
          <w:szCs w:val="18"/>
          <w:color w:val="auto"/>
        </w:rPr>
        <w:t>2,300 19,180 21,480 * Sanford I.</w:t>
      </w:r>
    </w:p>
    <w:p>
      <w:pPr>
        <w:ind w:left="120"/>
        <w:spacing w:after="0" w:line="237" w:lineRule="auto"/>
        <w:rPr>
          <w:sz w:val="20"/>
          <w:szCs w:val="20"/>
          <w:color w:val="auto"/>
        </w:rPr>
      </w:pPr>
      <w:r>
        <w:rPr>
          <w:rFonts w:ascii="Courier New" w:cs="Courier New" w:eastAsia="Courier New" w:hAnsi="Courier New"/>
          <w:sz w:val="18"/>
          <w:szCs w:val="18"/>
          <w:color w:val="auto"/>
        </w:rPr>
        <w:t>Weill................................</w:t>
      </w:r>
    </w:p>
    <w:p>
      <w:pPr>
        <w:ind w:left="960"/>
        <w:spacing w:after="0"/>
        <w:rPr>
          <w:sz w:val="20"/>
          <w:szCs w:val="20"/>
          <w:color w:val="auto"/>
        </w:rPr>
      </w:pPr>
      <w:r>
        <w:rPr>
          <w:rFonts w:ascii="Courier New" w:cs="Courier New" w:eastAsia="Courier New" w:hAnsi="Courier New"/>
          <w:sz w:val="18"/>
          <w:szCs w:val="18"/>
          <w:color w:val="auto"/>
        </w:rPr>
        <w:t>75,000 6,964 81,964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BENEFICIALLY DEFERRAL PERCENT NAME OWNED</w:t>
      </w:r>
    </w:p>
    <w:p>
      <w:pPr>
        <w:ind w:left="60"/>
        <w:spacing w:after="0" w:line="238" w:lineRule="auto"/>
        <w:rPr>
          <w:sz w:val="20"/>
          <w:szCs w:val="20"/>
          <w:color w:val="auto"/>
        </w:rPr>
      </w:pPr>
      <w:r>
        <w:rPr>
          <w:rFonts w:ascii="Courier New" w:cs="Courier New" w:eastAsia="Courier New" w:hAnsi="Courier New"/>
          <w:sz w:val="18"/>
          <w:szCs w:val="18"/>
          <w:color w:val="auto"/>
        </w:rPr>
        <w:t>PLANS(1) TOTAL OF CLASS ---- ------------</w:t>
      </w:r>
    </w:p>
    <w:p>
      <w:pPr>
        <w:ind w:left="60"/>
        <w:spacing w:after="0"/>
        <w:rPr>
          <w:sz w:val="20"/>
          <w:szCs w:val="20"/>
          <w:color w:val="auto"/>
        </w:rPr>
      </w:pPr>
      <w:r>
        <w:rPr>
          <w:rFonts w:ascii="Courier New" w:cs="Courier New" w:eastAsia="Courier New" w:hAnsi="Courier New"/>
          <w:sz w:val="18"/>
          <w:szCs w:val="18"/>
          <w:color w:val="auto"/>
        </w:rPr>
        <w:t>-------- ---------- -------- (B) Betsy J.</w:t>
      </w:r>
    </w:p>
    <w:p>
      <w:pPr>
        <w:ind w:left="160"/>
        <w:spacing w:after="0" w:line="237" w:lineRule="auto"/>
        <w:rPr>
          <w:sz w:val="20"/>
          <w:szCs w:val="20"/>
          <w:color w:val="auto"/>
        </w:rPr>
      </w:pPr>
      <w:r>
        <w:rPr>
          <w:rFonts w:ascii="Courier New" w:cs="Courier New" w:eastAsia="Courier New" w:hAnsi="Courier New"/>
          <w:sz w:val="18"/>
          <w:szCs w:val="18"/>
          <w:color w:val="auto"/>
        </w:rPr>
        <w:t>Bernard................................</w:t>
      </w:r>
    </w:p>
    <w:p>
      <w:pPr>
        <w:jc w:val="center"/>
        <w:ind w:right="5799"/>
        <w:spacing w:after="0" w:line="238" w:lineRule="auto"/>
        <w:rPr>
          <w:sz w:val="20"/>
          <w:szCs w:val="20"/>
          <w:color w:val="auto"/>
        </w:rPr>
      </w:pPr>
      <w:r>
        <w:rPr>
          <w:rFonts w:ascii="Courier New" w:cs="Courier New" w:eastAsia="Courier New" w:hAnsi="Courier New"/>
          <w:sz w:val="18"/>
          <w:szCs w:val="18"/>
          <w:color w:val="auto"/>
        </w:rPr>
        <w:t>657,919(11) 0 657,919 * Frank</w:t>
      </w:r>
    </w:p>
    <w:p>
      <w:pPr>
        <w:spacing w:after="0"/>
        <w:rPr>
          <w:sz w:val="20"/>
          <w:szCs w:val="20"/>
          <w:color w:val="auto"/>
        </w:rPr>
      </w:pPr>
      <w:r>
        <w:rPr>
          <w:rFonts w:ascii="Courier New" w:cs="Courier New" w:eastAsia="Courier New" w:hAnsi="Courier New"/>
          <w:sz w:val="18"/>
          <w:szCs w:val="18"/>
          <w:color w:val="auto"/>
        </w:rPr>
        <w:t>Ianna.....................................</w:t>
      </w:r>
    </w:p>
    <w:p>
      <w:pPr>
        <w:ind w:left="540"/>
        <w:spacing w:after="0" w:line="237" w:lineRule="auto"/>
        <w:rPr>
          <w:sz w:val="20"/>
          <w:szCs w:val="20"/>
          <w:color w:val="auto"/>
        </w:rPr>
      </w:pPr>
      <w:r>
        <w:rPr>
          <w:rFonts w:ascii="Courier New" w:cs="Courier New" w:eastAsia="Courier New" w:hAnsi="Courier New"/>
          <w:sz w:val="18"/>
          <w:szCs w:val="18"/>
          <w:color w:val="auto"/>
        </w:rPr>
        <w:t>1,032,170(12) 12,304 1,044,473 *</w:t>
      </w:r>
    </w:p>
    <w:p>
      <w:pPr>
        <w:sectPr>
          <w:pgSz w:w="11900" w:h="16838" w:orient="portrait"/>
          <w:cols w:equalWidth="0" w:num="1">
            <w:col w:w="10219"/>
          </w:cols>
          <w:pgMar w:left="240" w:top="926" w:right="1440" w:bottom="0" w:gutter="0" w:footer="0" w:header="0"/>
        </w:sectPr>
      </w:pPr>
    </w:p>
    <w:bookmarkStart w:id="699" w:name="page700"/>
    <w:bookmarkEnd w:id="699"/>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DEFERRAL</w:t>
      </w:r>
    </w:p>
    <w:p>
      <w:pPr>
        <w:jc w:val="center"/>
        <w:ind w:right="8739"/>
        <w:spacing w:after="0"/>
        <w:rPr>
          <w:sz w:val="20"/>
          <w:szCs w:val="20"/>
          <w:color w:val="auto"/>
        </w:rPr>
      </w:pPr>
      <w:r>
        <w:rPr>
          <w:rFonts w:ascii="Courier New" w:cs="Courier New" w:eastAsia="Courier New" w:hAnsi="Courier New"/>
          <w:sz w:val="18"/>
          <w:szCs w:val="18"/>
          <w:color w:val="auto"/>
        </w:rPr>
        <w:t>PERCENT NAME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PLANS(1)</w:t>
      </w:r>
    </w:p>
    <w:p>
      <w:pPr>
        <w:jc w:val="center"/>
        <w:ind w:right="8739"/>
        <w:spacing w:after="0"/>
        <w:rPr>
          <w:sz w:val="20"/>
          <w:szCs w:val="20"/>
          <w:color w:val="auto"/>
        </w:rPr>
      </w:pPr>
      <w:r>
        <w:rPr>
          <w:rFonts w:ascii="Courier New" w:cs="Courier New" w:eastAsia="Courier New" w:hAnsi="Courier New"/>
          <w:sz w:val="18"/>
          <w:szCs w:val="18"/>
          <w:color w:val="auto"/>
        </w:rPr>
        <w:t>TOTAL OF</w:t>
      </w:r>
    </w:p>
    <w:p>
      <w:pPr>
        <w:ind w:left="60"/>
        <w:spacing w:after="0" w:line="237" w:lineRule="auto"/>
        <w:rPr>
          <w:sz w:val="20"/>
          <w:szCs w:val="20"/>
          <w:color w:val="auto"/>
        </w:rPr>
      </w:pPr>
      <w:r>
        <w:rPr>
          <w:rFonts w:ascii="Courier New" w:cs="Courier New" w:eastAsia="Courier New" w:hAnsi="Courier New"/>
          <w:sz w:val="18"/>
          <w:szCs w:val="18"/>
          <w:color w:val="auto"/>
        </w:rPr>
        <w:t>CLASS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580" w:hanging="521"/>
        <w:spacing w:after="0"/>
        <w:tabs>
          <w:tab w:leader="none" w:pos="580" w:val="left"/>
        </w:tabs>
        <w:numPr>
          <w:ilvl w:val="0"/>
          <w:numId w:val="5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 Directors and Executive Officers as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61,729,388(13)</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541,900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62,271,288</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XIV-10</w:t>
      </w:r>
    </w:p>
    <w:p>
      <w:pPr>
        <w:sectPr>
          <w:pgSz w:w="11900" w:h="16838" w:orient="portrait"/>
          <w:cols w:equalWidth="0" w:num="1">
            <w:col w:w="10219"/>
          </w:cols>
          <w:pgMar w:left="240" w:top="947" w:right="1440" w:bottom="1440" w:gutter="0" w:footer="0" w:header="0"/>
        </w:sectPr>
      </w:pPr>
    </w:p>
    <w:bookmarkStart w:id="700" w:name="page701"/>
    <w:bookmarkEnd w:id="700"/>
    <w:p>
      <w:pPr>
        <w:ind w:left="220" w:hanging="212"/>
        <w:spacing w:after="0"/>
        <w:tabs>
          <w:tab w:leader="none" w:pos="220" w:val="left"/>
        </w:tabs>
        <w:numPr>
          <w:ilvl w:val="0"/>
          <w:numId w:val="5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199" w:hanging="210"/>
        <w:spacing w:after="0" w:line="235" w:lineRule="auto"/>
        <w:rPr>
          <w:sz w:val="20"/>
          <w:szCs w:val="20"/>
          <w:color w:val="auto"/>
        </w:rPr>
      </w:pPr>
      <w:r>
        <w:rPr>
          <w:rFonts w:ascii="Courier New" w:cs="Courier New" w:eastAsia="Courier New" w:hAnsi="Courier New"/>
          <w:sz w:val="18"/>
          <w:szCs w:val="18"/>
          <w:color w:val="auto"/>
        </w:rPr>
        <w:t>1.Share units held in deferred compensation accounts that do not constitute beneficially owned securities.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210"/>
        <w:spacing w:after="0" w:line="235" w:lineRule="auto"/>
        <w:rPr>
          <w:sz w:val="20"/>
          <w:szCs w:val="20"/>
          <w:color w:val="auto"/>
        </w:rPr>
      </w:pPr>
      <w:r>
        <w:rPr>
          <w:rFonts w:ascii="Courier New" w:cs="Courier New" w:eastAsia="Courier New" w:hAnsi="Courier New"/>
          <w:sz w:val="18"/>
          <w:szCs w:val="18"/>
          <w:color w:val="auto"/>
        </w:rPr>
        <w:t>2.Also beneficially owns 10,000 shares of At Home Corporation Series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779" w:hanging="210"/>
        <w:spacing w:after="0" w:line="236" w:lineRule="auto"/>
        <w:rPr>
          <w:sz w:val="20"/>
          <w:szCs w:val="20"/>
          <w:color w:val="auto"/>
        </w:rPr>
      </w:pPr>
      <w:r>
        <w:rPr>
          <w:rFonts w:ascii="Courier New" w:cs="Courier New" w:eastAsia="Courier New" w:hAnsi="Courier New"/>
          <w:sz w:val="18"/>
          <w:szCs w:val="18"/>
          <w:color w:val="auto"/>
        </w:rPr>
        <w:t>3.Includes beneficial ownership of 1,697,362 shares that may be acquired within 60 days pursuant to stock options awarded under employee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4.Also beneficially owns 3,735 shares of Comcast Corporation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999" w:hanging="210"/>
        <w:spacing w:after="0" w:line="236" w:lineRule="auto"/>
        <w:rPr>
          <w:sz w:val="20"/>
          <w:szCs w:val="20"/>
          <w:color w:val="auto"/>
        </w:rPr>
      </w:pPr>
      <w:r>
        <w:rPr>
          <w:rFonts w:ascii="Courier New" w:cs="Courier New" w:eastAsia="Courier New" w:hAnsi="Courier New"/>
          <w:sz w:val="18"/>
          <w:szCs w:val="18"/>
          <w:color w:val="auto"/>
        </w:rPr>
        <w:t>5.Includes beneficial ownership of 190,794 shares that may be acquired within 60 days pursuant to stock options awarded under employee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210"/>
        <w:spacing w:after="0" w:line="236" w:lineRule="auto"/>
        <w:rPr>
          <w:sz w:val="20"/>
          <w:szCs w:val="20"/>
          <w:color w:val="auto"/>
        </w:rPr>
      </w:pPr>
      <w:r>
        <w:rPr>
          <w:rFonts w:ascii="Courier New" w:cs="Courier New" w:eastAsia="Courier New" w:hAnsi="Courier New"/>
          <w:sz w:val="18"/>
          <w:szCs w:val="18"/>
          <w:color w:val="auto"/>
        </w:rPr>
        <w:t>6.Includes 2,000 shares of AT&amp;T common stock held by a trust, as to which Ms. Eickhoff has disclaimed beneficial ownership. Also beneficially owns 500 shares of At Home Corporation Series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210"/>
        <w:spacing w:after="0" w:line="235" w:lineRule="auto"/>
        <w:rPr>
          <w:sz w:val="20"/>
          <w:szCs w:val="20"/>
          <w:color w:val="auto"/>
        </w:rPr>
      </w:pPr>
      <w:r>
        <w:rPr>
          <w:rFonts w:ascii="Courier New" w:cs="Courier New" w:eastAsia="Courier New" w:hAnsi="Courier New"/>
          <w:sz w:val="18"/>
          <w:szCs w:val="18"/>
          <w:color w:val="auto"/>
        </w:rPr>
        <w:t>7.Includes 9,720,740 shares of AT&amp;T common stock as to which Mr. Hostetter has disclaimed beneficial ownership.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210"/>
        <w:spacing w:after="0" w:line="235" w:lineRule="auto"/>
        <w:rPr>
          <w:sz w:val="20"/>
          <w:szCs w:val="20"/>
          <w:color w:val="auto"/>
        </w:rPr>
      </w:pPr>
      <w:r>
        <w:rPr>
          <w:rFonts w:ascii="Courier New" w:cs="Courier New" w:eastAsia="Courier New" w:hAnsi="Courier New"/>
          <w:sz w:val="18"/>
          <w:szCs w:val="18"/>
          <w:color w:val="auto"/>
        </w:rPr>
        <w:t>8.Also beneficially owns 86 shares of Comcast Corporation common stock held in a family trust.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210"/>
        <w:spacing w:after="0" w:line="237" w:lineRule="auto"/>
        <w:rPr>
          <w:sz w:val="20"/>
          <w:szCs w:val="20"/>
          <w:color w:val="auto"/>
        </w:rPr>
      </w:pPr>
      <w:r>
        <w:rPr>
          <w:rFonts w:ascii="Courier New" w:cs="Courier New" w:eastAsia="Courier New" w:hAnsi="Courier New"/>
          <w:sz w:val="18"/>
          <w:szCs w:val="18"/>
          <w:color w:val="auto"/>
        </w:rPr>
        <w:t>9.Includes beneficial ownership of 946,332 shares that may be acquired within 60 days pursuant to stock options awarded under employee incentive compensation plans and 285,108 shares that are held in family and other trusts.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1779" w:hanging="315"/>
        <w:spacing w:after="0" w:line="237" w:lineRule="auto"/>
        <w:rPr>
          <w:sz w:val="20"/>
          <w:szCs w:val="20"/>
          <w:color w:val="auto"/>
        </w:rPr>
      </w:pPr>
      <w:r>
        <w:rPr>
          <w:rFonts w:ascii="Courier New" w:cs="Courier New" w:eastAsia="Courier New" w:hAnsi="Courier New"/>
          <w:sz w:val="18"/>
          <w:szCs w:val="18"/>
          <w:color w:val="auto"/>
        </w:rPr>
        <w:t>10.Includes beneficial ownership of 62,631 shares that may be acquired within 60 days pursuant to an existing MediaOne Group, Inc. stock option that was converted into a fully vested option for AT&amp;T common stock expiring on June 16, 2008, at an exercise price of $18.9446. (See section entitled "Simpson Transactions" under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315"/>
        <w:spacing w:after="0" w:line="236" w:lineRule="auto"/>
        <w:rPr>
          <w:sz w:val="20"/>
          <w:szCs w:val="20"/>
          <w:color w:val="auto"/>
        </w:rPr>
      </w:pPr>
      <w:r>
        <w:rPr>
          <w:rFonts w:ascii="Courier New" w:cs="Courier New" w:eastAsia="Courier New" w:hAnsi="Courier New"/>
          <w:sz w:val="18"/>
          <w:szCs w:val="18"/>
          <w:color w:val="auto"/>
        </w:rPr>
        <w:t>11.Includes beneficial ownership of 408,922 shares that may be acquired within 60 days pursuant to stock options awarded under employee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315"/>
        <w:spacing w:after="0" w:line="236" w:lineRule="auto"/>
        <w:rPr>
          <w:sz w:val="20"/>
          <w:szCs w:val="20"/>
          <w:color w:val="auto"/>
        </w:rPr>
      </w:pPr>
      <w:r>
        <w:rPr>
          <w:rFonts w:ascii="Courier New" w:cs="Courier New" w:eastAsia="Courier New" w:hAnsi="Courier New"/>
          <w:sz w:val="18"/>
          <w:szCs w:val="18"/>
          <w:color w:val="auto"/>
        </w:rPr>
        <w:t>12.Includes beneficial ownership of 695,512 shares that may be acquired within 60 days pursuant to stock options awarded under employee incentive compensation plans.</w:t>
      </w:r>
    </w:p>
    <w:p>
      <w:pPr>
        <w:sectPr>
          <w:pgSz w:w="11900" w:h="16838" w:orient="portrait"/>
          <w:cols w:equalWidth="0" w:num="1">
            <w:col w:w="10219"/>
          </w:cols>
          <w:pgMar w:left="240" w:top="717" w:right="1440" w:bottom="0" w:gutter="0" w:footer="0" w:header="0"/>
        </w:sectPr>
      </w:pPr>
    </w:p>
    <w:bookmarkStart w:id="701" w:name="page702"/>
    <w:bookmarkEnd w:id="701"/>
    <w:p>
      <w:pPr>
        <w:ind w:left="320" w:right="1779" w:hanging="315"/>
        <w:spacing w:after="0" w:line="236" w:lineRule="auto"/>
        <w:rPr>
          <w:sz w:val="20"/>
          <w:szCs w:val="20"/>
          <w:color w:val="auto"/>
        </w:rPr>
      </w:pPr>
      <w:r>
        <w:rPr>
          <w:rFonts w:ascii="Courier New" w:cs="Courier New" w:eastAsia="Courier New" w:hAnsi="Courier New"/>
          <w:sz w:val="18"/>
          <w:szCs w:val="18"/>
          <w:color w:val="auto"/>
        </w:rPr>
        <w:t>13.Includes beneficial ownership of 5,491,532 shares that may be acquired within 60 days pursuant to stock options awarded under employee incentive compensation plans.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VOTING SECURITIES IN EXCESS OF FIVE PERCENT BY BENEFICIAL OWNERS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does not know of any person or entity that beneficially owns more than 5% of its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AT&amp;T's directors and executive officers, and persons who own more than 10 percent of a registered class of AT&amp;T's equity securities, to file with the SEC and the NYSE, initial reports of ownership and reports of changes in beneficial ownership of such equity securities of AT&amp;T.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 Richard J. Martin, one report regarding one transaction.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XIV-11</w:t>
      </w:r>
    </w:p>
    <w:p>
      <w:pPr>
        <w:sectPr>
          <w:pgSz w:w="11900" w:h="16838" w:orient="portrait"/>
          <w:cols w:equalWidth="0" w:num="1">
            <w:col w:w="10219"/>
          </w:cols>
          <w:pgMar w:left="240" w:top="547" w:right="1440" w:bottom="1440" w:gutter="0" w:footer="0" w:header="0"/>
        </w:sectPr>
      </w:pPr>
    </w:p>
    <w:bookmarkStart w:id="702" w:name="page703"/>
    <w:bookmarkEnd w:id="702"/>
    <w:p>
      <w:pPr>
        <w:spacing w:after="0"/>
        <w:rPr>
          <w:sz w:val="20"/>
          <w:szCs w:val="20"/>
          <w:color w:val="auto"/>
        </w:rPr>
      </w:pPr>
      <w:r>
        <w:rPr>
          <w:rFonts w:ascii="Courier New" w:cs="Courier New" w:eastAsia="Courier New" w:hAnsi="Courier New"/>
          <w:sz w:val="18"/>
          <w:szCs w:val="18"/>
          <w:color w:val="auto"/>
        </w:rPr>
        <w:t>RATIFICATION OF APPOINTMENT OF AUDITORS (ITEM 2 ON PROXY CARD)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LLP has audited AT&amp;T's books for many years. THE AT&amp;T BOARD RECOMMENDS THAT AT&amp;T SHAREHOLDERS VOTE FOR SUCH RATIFICATION. Ratification of the appointment of auditors requires a majority of the votes cast. Any shares not voted, whether by abstention, broker non-vote, or otherwise, have no impact on the vote. If shareholders do not ratify this appointment, other independent auditors will be considered by the AT&amp;T Board upon recommendation of the Audit Committee.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Representatives of PricewaterhouseCoopers LLP are expected to attend the AT&amp;T meeting and will have the opportunity to make a statement if they desire and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year 2001, PricewaterhouseCoopers LLP also examined the financial statements of AT&amp;T's subsidiaries and provided other audit services to AT&amp;T and its subsidiaries in connection with SEC filings, review of financial statements, and audits of pension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DIRECTORS' PROPOSAL TO APPROVE AND ADOPT THE MERGER AGREEMENT BY AND AMONG AT&amp;T CORP., AT&amp;T BROADBAND CORP., COMCAST CORPORATION AND THE OTHER PARTIES THERETO, WHEREBY AT&amp;T BROADBAND, A NEW HOLDING COMPANY THAT CONSISTS OF AT&amp;T'S BROADBAND BUSINESSES, WILL BE SPUN OFF AND COMBINED WITH COMCAST IN A NEW PENNSYLVANIA CORPORATION CALLED "AT&amp;T COMCAST CORPORATION," AND THE TRANSACTIONS CONTEMPLATED BY THE MERGER AGREEMENT, INCLUDING THE AT&amp;T BROADBAND SPIN-OFF (ITEM 3 ON PROXY CARD)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 information regarding the AT&amp;T transaction proposal, please see Chapters I-IX and Chapter XV of this document.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DIRECTORS' PROPOSAL TO APPROVE AND ADOPT AN AMENDMENT TO AT&amp;T'S CHARTER TO AUTHORIZE THE CREATION OF AT&amp;T CONSUMER SERVICES GROUP TRACKING STOCK (ITEM 4 ON PROXY CARD)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Consumer Services charter amendment proposal, please see Chapter I and Chapter X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DIRECTORS' PROPOSAL TO APPROVE A NEW INCENTIVE PLAN TO ENABLE AT&amp;T TO GRANT INCENTIVE AWARDS BASED ON SHARES OF AT&amp;T CONSUMER SERVICES GROUP TRACKING STOCK TO OFFICERS AND EMPLOYEES OF AT&amp;T AND ITS SUBSIDIARIES (ITEM 5 ON PROXY CARD)</w:t>
      </w:r>
    </w:p>
    <w:p>
      <w:pPr>
        <w:spacing w:after="0" w:line="38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incentive plan proposal, please see Chapter X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ectPr>
          <w:pgSz w:w="11900" w:h="16838" w:orient="portrait"/>
          <w:cols w:equalWidth="0" w:num="1">
            <w:col w:w="10219"/>
          </w:cols>
          <w:pgMar w:left="240" w:top="920" w:right="1440" w:bottom="160" w:gutter="0" w:footer="0" w:header="0"/>
        </w:sectPr>
      </w:pPr>
    </w:p>
    <w:bookmarkStart w:id="703" w:name="page704"/>
    <w:bookmarkEnd w:id="703"/>
    <w:p>
      <w:pPr>
        <w:ind w:right="1779"/>
        <w:spacing w:after="0" w:line="236" w:lineRule="auto"/>
        <w:rPr>
          <w:sz w:val="20"/>
          <w:szCs w:val="20"/>
          <w:color w:val="auto"/>
        </w:rPr>
      </w:pPr>
      <w:r>
        <w:rPr>
          <w:rFonts w:ascii="Courier New" w:cs="Courier New" w:eastAsia="Courier New" w:hAnsi="Courier New"/>
          <w:sz w:val="18"/>
          <w:szCs w:val="18"/>
          <w:color w:val="auto"/>
        </w:rPr>
        <w:t>DIRECTORS' PROPOSAL TO APPROVE AN AMENDMENT TO AT&amp;T'S EMPLOYEE STOCK PURCHASE PLAN TO PERMIT THE ISSUANCE OF AT&amp;T CONSUMER SERVICES GROUP TRACKING STOCK UNDER THE PLAN (ITEM 6 ON PROXY CARD)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employee stock purchase plan proposal, please see Chapter X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DIRECTORS' PROPOSAL TO APPROVE AN AMENDMENT TO AT&amp;T'S CHARTER TO EFFECT A ONE-FOR-FIVE REVERSE STOCK SPLIT OF AT&amp;T COMMON STOCK AT THE DISCRETION OF THE AT&amp;T BOARD (ITEM 7 ON PROXY CARD)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Subject to shareholder approval, the AT&amp;T Board has approved an amendment to AT&amp;T's charter that would enable the AT&amp;T Board to effect a one-for-five reverse stock split of AT&amp;T common stock.</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XIV-12</w:t>
      </w:r>
    </w:p>
    <w:p>
      <w:pPr>
        <w:sectPr>
          <w:pgSz w:w="11900" w:h="16838" w:orient="portrait"/>
          <w:cols w:equalWidth="0" w:num="1">
            <w:col w:w="10219"/>
          </w:cols>
          <w:pgMar w:left="240" w:top="345" w:right="1440" w:bottom="1440" w:gutter="0" w:footer="0" w:header="0"/>
        </w:sectPr>
      </w:pPr>
    </w:p>
    <w:bookmarkStart w:id="704" w:name="page705"/>
    <w:bookmarkEnd w:id="704"/>
    <w:p>
      <w:pPr>
        <w:ind w:right="1779"/>
        <w:spacing w:after="0" w:line="237" w:lineRule="auto"/>
        <w:rPr>
          <w:sz w:val="20"/>
          <w:szCs w:val="20"/>
          <w:color w:val="auto"/>
        </w:rPr>
      </w:pPr>
      <w:r>
        <w:rPr>
          <w:rFonts w:ascii="Courier New" w:cs="Courier New" w:eastAsia="Courier New" w:hAnsi="Courier New"/>
          <w:sz w:val="18"/>
          <w:szCs w:val="18"/>
          <w:color w:val="auto"/>
        </w:rPr>
        <w:t>The purpose of the reverse stock split is to seek to adjust the trading prices of AT&amp;T common stock following the various transactions to effect AT&amp;T's restructuring plan, including the AT&amp;T Comcast transaction. THE AT&amp;T BOARD HAS UNANIMOUSLY APPROVED, AND RECOMMENDS THAT AT&amp;T SHAREHOLDERS APPROVE, THE REVERSE STOCK SPLIT PROPOSAL AT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reverse stock split is authorized by shareholders, the AT&amp;T Board will have the discretion to implement it at any time, or to decline to implement it and have no reverse stock split at all. The AT&amp;T Board expects to implement the reverse stock split following completion of the AT&amp;T Comcast transaction. However, the exact timing of the reverse stock split will be determined by the AT&amp;T Board based upon its evaluation as to when such action will be most advantageous to AT&amp;T and its shareholders, and the AT&amp;T Board reserves the right, notwithstanding shareholder approval and without further action by shareholders, to elect not to proceed with the reverse stock split if the AT&amp;T Board, in its sole discretion, determines that it is no longer in the best interests of AT&amp;T and its shareholders. Approval of the reverse stock split will also allow the AT&amp;T Board to amend AT&amp;T's charter to eliminate all references to AT&amp;T Wireless Group tracking stock, Class A Liberty Media Group common stock, Class B Liberty Media Group common stock, and AT&amp;T Wireless Group preferred tracking stock and to redesignate such series as shares of common stock or preferred stock, as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AT&amp;T currently has 16.4 billion shares of authorized common stock and 100 million shares of authorized preferred stock. As of March 1, 2002, AT&amp;T had issued and outstanding a total of approximately 3,545,295,334 shares of common stock and 759,792 shares of preferred stock held by subsidiaries of AT&amp;T.</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Following the reverse stock split, AT&amp;T will have 2.5 billion shares of authorized common stock, plus an additional 500 million shares of authorized common stock if AT&amp;T Consumer Services Group tracking stock is created, and, in any event, 100 million shares of authorized preferred stock. Relative voting rights of AT&amp;T shareholders will not be altered by a reverse stock split, except to the extent a shareholder may own any fractional interest as a result of the reverse stock split, in which event such shareholder will be paid cash for the fractional interest as set forth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With the limited exception of shareholders who own only fractional share interests after a reverse stock split, the proportionate ownership interests of shareholders will not be affected by a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any reverse stock split, each holder of five shares of AT&amp;T common stock, par value $1.00 per share ("Old AT&amp;T Common Stock"), immediately prior to the effectiveness of the reverse stock split will become the holder of one share of AT&amp;T common stock, par value $1.00 per share ("New AT&amp;T Common Stock") after consummation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Commencing on the effective date of any reverse stock split, each AT&amp;T common stock certificate will be deemed for all corporate purposes to evidence ownership of the reduced number of shares of common stock resulting from the reverse stock split. As soon as practicable after the effective date, AT&amp;T shareholders will be notified as to the effectiveness of the reverse stock split and instructed as to how and when to surrender their certificates representing shares of Old AT&amp;T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conversion ratios of AT&amp;T's outstanding stock options and securities having a conversion or redemption feature will be correspondingly adjusted upon the consummation of any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No certificates representing fractional share interests in the New AT&amp;T Common Stock will be issued and no such fractional share interests will entitle</w:t>
      </w:r>
    </w:p>
    <w:p>
      <w:pPr>
        <w:sectPr>
          <w:pgSz w:w="11900" w:h="16838" w:orient="portrait"/>
          <w:cols w:equalWidth="0" w:num="1">
            <w:col w:w="10219"/>
          </w:cols>
          <w:pgMar w:left="240" w:top="925" w:right="1440" w:bottom="0" w:gutter="0" w:footer="0" w:header="0"/>
        </w:sectPr>
      </w:pPr>
    </w:p>
    <w:bookmarkStart w:id="705" w:name="page706"/>
    <w:bookmarkEnd w:id="705"/>
    <w:p>
      <w:pPr>
        <w:ind w:right="1779"/>
        <w:spacing w:after="0" w:line="237" w:lineRule="auto"/>
        <w:rPr>
          <w:sz w:val="20"/>
          <w:szCs w:val="20"/>
          <w:color w:val="auto"/>
        </w:rPr>
      </w:pPr>
      <w:r>
        <w:rPr>
          <w:rFonts w:ascii="Courier New" w:cs="Courier New" w:eastAsia="Courier New" w:hAnsi="Courier New"/>
          <w:sz w:val="18"/>
          <w:szCs w:val="18"/>
          <w:color w:val="auto"/>
        </w:rPr>
        <w:t>the holder thereof to any rights as a shareholder of AT&amp;T. In lieu of such fractional share interests, each holder of Old AT&amp;T Common Stock who would otherwise be entitled to receive a fractional share of New AT&amp;T Common Stock will, at the discretion of the AT&amp;T Board, either be paid cash by AT&amp;T upon surrender of certificates representing Old AT&amp;T Common Stock held by such holder in an amount equal to the product of such fraction multiplied by the closing price of the Old AT&amp;T Common Stock on the New York Stock Exchange at the close of regular trading on the effective date of the reverse stock split or, alternatively, AT&amp;T will make arrangements with</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XIV-13</w:t>
      </w:r>
    </w:p>
    <w:p>
      <w:pPr>
        <w:sectPr>
          <w:pgSz w:w="11900" w:h="16838" w:orient="portrait"/>
          <w:cols w:equalWidth="0" w:num="1">
            <w:col w:w="10219"/>
          </w:cols>
          <w:pgMar w:left="240" w:top="143" w:right="1440" w:bottom="1440" w:gutter="0" w:footer="0" w:header="0"/>
        </w:sectPr>
      </w:pPr>
    </w:p>
    <w:bookmarkStart w:id="706" w:name="page707"/>
    <w:bookmarkEnd w:id="706"/>
    <w:p>
      <w:pPr>
        <w:ind w:right="2099"/>
        <w:spacing w:after="0" w:line="235" w:lineRule="auto"/>
        <w:rPr>
          <w:sz w:val="20"/>
          <w:szCs w:val="20"/>
          <w:color w:val="auto"/>
        </w:rPr>
      </w:pPr>
      <w:r>
        <w:rPr>
          <w:rFonts w:ascii="Courier New" w:cs="Courier New" w:eastAsia="Courier New" w:hAnsi="Courier New"/>
          <w:sz w:val="18"/>
          <w:szCs w:val="18"/>
          <w:color w:val="auto"/>
        </w:rPr>
        <w:t>a third party who shall pool fractional share interests, sell them and return appropriate payment to holders of fractional share interests.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approved and effected, the reverse stock split will result in some shareholders owning "odd-lots" of less than 100 shares of AT&amp;T common stock. Brokerage commissions and other costs of transactions in odd-lots are generally somewhat higher than the costs of transactions in "round-lots" of even multiples of 100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AT&amp;T common stock is currently registered under the Exchange Act, and as a result, AT&amp;T is subject to the periodic reporting and other requirements of the Exchange Act. The proposed reverse stock split will not affect the registration of AT&amp;T common stock under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par value of AT&amp;T common stock will remain at $1.00 following any reverse stock split, and the number of shares of AT&amp;T common stock outstanding will be reduced by 80%. As a consequence, the aggregate par value of the outstanding AT&amp;T common stock will be reduced, while the aggregate capital in excess of par value attributable to the outstanding common stock for statutory and accounting purposes will be correspondingly increased. The resolution approving the reverse stock split provides that this increase in capital in excess of par value will be treated as capital for statutory purposes.</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is a summary of the material federal income tax consequences of the proposed reverse stock split. This discussion is based on the Internal Revenue Code, the Treasury Regulations promulgated thereunder, judicial opinions, published positions of the Internal Revenue Service, and all other applicable authorities as of the date of this document, all of which are subject to change (possibly with retroactive effect). This discussion does not describe all of the tax consequences that may be relevant to a holder in light of his particular circumstances or to holders subject to special rules (such as dealers in securities, financial institutions, insurance companies, tax-exempt organizations, foreign individuals and entities, and persons who acquired their AT&amp;T common stock as compensation). In addition, this summary is limited to shareholders that hold their AT&amp;T common stock as capital assets. This discussion also does not address any tax consequences arising under the laws of any state, local or foreign jurisdiction.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ACCORDINGLY, EACH AT&amp;T SHAREHOLDER IS STRONGLY URGED TO CONSULT WITH A TAX ADVISER TO DETERMINE THE PARTICULAR FEDERAL, STATE, LOCAL OR FOREIGN INCOME OR OTHER TAX CONSEQUENCES TO HIM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the discussion below relating to the receipt of cash instead of fractional share interests, we believe that the U.S. federal income tax consequences of the reverse stock split are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hanging="205"/>
        <w:spacing w:after="0"/>
        <w:tabs>
          <w:tab w:leader="none" w:pos="740"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would be recognized by AT&amp;T upon the reverse stock split;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640" w:right="2099" w:hanging="105"/>
        <w:spacing w:after="0" w:line="236" w:lineRule="auto"/>
        <w:tabs>
          <w:tab w:leader="none" w:pos="745" w:val="left"/>
        </w:tabs>
        <w:numPr>
          <w:ilvl w:val="0"/>
          <w:numId w:val="5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would be recognized by a shareholder upon the reverse stock split, except with respect to cash received instead of fractional share interests;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105"/>
        <w:spacing w:after="0" w:line="236" w:lineRule="auto"/>
        <w:tabs>
          <w:tab w:leader="none" w:pos="745" w:val="left"/>
        </w:tabs>
        <w:numPr>
          <w:ilvl w:val="0"/>
          <w:numId w:val="5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adjusted basis of the shares of AT&amp;T common stock held by a shareholder following the reverse stock split would be equal to such shareholder's aggregate adjusted basis in the AT&amp;T common stock held</w:t>
      </w:r>
    </w:p>
    <w:p>
      <w:pPr>
        <w:sectPr>
          <w:pgSz w:w="11900" w:h="16838" w:orient="portrait"/>
          <w:cols w:equalWidth="0" w:num="1">
            <w:col w:w="10219"/>
          </w:cols>
          <w:pgMar w:left="240" w:top="926" w:right="1440" w:bottom="0" w:gutter="0" w:footer="0" w:header="0"/>
        </w:sectPr>
      </w:pPr>
    </w:p>
    <w:bookmarkStart w:id="707" w:name="page708"/>
    <w:bookmarkEnd w:id="707"/>
    <w:p>
      <w:pPr>
        <w:ind w:left="640" w:right="2199"/>
        <w:spacing w:after="0" w:line="235" w:lineRule="auto"/>
        <w:rPr>
          <w:sz w:val="20"/>
          <w:szCs w:val="20"/>
          <w:color w:val="auto"/>
        </w:rPr>
      </w:pPr>
      <w:r>
        <w:rPr>
          <w:rFonts w:ascii="Courier New" w:cs="Courier New" w:eastAsia="Courier New" w:hAnsi="Courier New"/>
          <w:sz w:val="18"/>
          <w:szCs w:val="18"/>
          <w:color w:val="auto"/>
        </w:rPr>
        <w:t>immediately prior to the reverse stock split, reduced by any tax basis allocable to fractional share interests;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879" w:hanging="105"/>
        <w:spacing w:after="0" w:line="237" w:lineRule="auto"/>
        <w:tabs>
          <w:tab w:leader="none" w:pos="745" w:val="left"/>
        </w:tabs>
        <w:numPr>
          <w:ilvl w:val="0"/>
          <w:numId w:val="5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AT&amp;T common stock held by a shareholder following the reverse stock split would include the holding period of the shares of AT&amp;T common stock held immediately prior to the reverse stock split.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will not issue any fractional share interests in the reverse stock split. In lieu of fractional share interests, each AT&amp;T shareholder who would otherwise have been entitled to receive a fractional share interest will, at AT&amp;T's election, receive a cash payment from AT&amp;T or from an exchange agent who will aggregate and sell all fractional interests. The receipt of cash instead of a fractional share of AT&amp;T common stock by a holder of AT&amp;T common stock will result in taxable gain or loss for U.S. federal</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XIV-14</w:t>
      </w:r>
    </w:p>
    <w:p>
      <w:pPr>
        <w:sectPr>
          <w:pgSz w:w="11900" w:h="16838" w:orient="portrait"/>
          <w:cols w:equalWidth="0" w:num="1">
            <w:col w:w="10219"/>
          </w:cols>
          <w:pgMar w:left="240" w:top="142" w:right="1440" w:bottom="1440" w:gutter="0" w:footer="0" w:header="0"/>
        </w:sectPr>
      </w:pPr>
    </w:p>
    <w:bookmarkStart w:id="708" w:name="page709"/>
    <w:bookmarkEnd w:id="708"/>
    <w:p>
      <w:pPr>
        <w:ind w:right="2099"/>
        <w:spacing w:after="0" w:line="237" w:lineRule="auto"/>
        <w:rPr>
          <w:sz w:val="20"/>
          <w:szCs w:val="20"/>
          <w:color w:val="auto"/>
        </w:rPr>
      </w:pPr>
      <w:r>
        <w:rPr>
          <w:rFonts w:ascii="Courier New" w:cs="Courier New" w:eastAsia="Courier New" w:hAnsi="Courier New"/>
          <w:sz w:val="18"/>
          <w:szCs w:val="18"/>
          <w:color w:val="auto"/>
        </w:rPr>
        <w:t>income tax purposes based upon the difference between the amount of cash received by such shareholder and the shareholder's adjusted tax basis in the fractional share as set forth above. The gain or loss will constitute capital gain or loss and will constitute long-term capital gain or loss if the shareholder's holding period is greater than one year as of the date of the reverse stock split. The deductibility of capital losses is subject to limitations.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APPRAISAL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No appraisal rights are available under the New York Business Corporation Law or under AT&amp;T's Certificate of Incorporation or By-Laws to any shareholder in connection with the reverse stock split.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None of the per share amounts for AT&amp;T common stock included in this document (e.g., price per share or shares of AT&amp;T Comcast common stock to be issued per share in connection with the AT&amp;T Comcast transaction) have been adjusted for or give effect to the reverse stock split.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5"/>
              </w:rPr>
              <w:t>Proponents of</w:t>
            </w:r>
          </w:p>
        </w:tc>
        <w:tc>
          <w:tcPr>
            <w:tcW w:w="2900" w:type="dxa"/>
            <w:vAlign w:val="bottom"/>
          </w:tcPr>
          <w:p>
            <w:pPr>
              <w:ind w:left="1680"/>
              <w:spacing w:after="0"/>
              <w:rPr>
                <w:sz w:val="20"/>
                <w:szCs w:val="20"/>
                <w:color w:val="auto"/>
              </w:rPr>
            </w:pPr>
            <w:r>
              <w:rPr>
                <w:rFonts w:ascii="Courier New" w:cs="Courier New" w:eastAsia="Courier New" w:hAnsi="Courier New"/>
                <w:sz w:val="18"/>
                <w:szCs w:val="18"/>
                <w:color w:val="auto"/>
              </w:rPr>
              <w:t>shareholder</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proposals have stated that they</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intend to present</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following proposals at the annual meeting. Information on</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shareholdings</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the proponents is available by writing to:</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PROXY,</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AT&amp;T CORP., 295 NORTH MAPLE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ROOM 1216L2, BASKING</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 NEW</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JERSEY</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07920-1002. The proposals and supporting statements are quoted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 The</w:t>
            </w:r>
          </w:p>
        </w:tc>
        <w:tc>
          <w:tcPr>
            <w:tcW w:w="3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AT&amp;T Board has concluded it cannot</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support these proposals for the</w:t>
            </w:r>
          </w:p>
        </w:tc>
      </w:tr>
    </w:tbl>
    <w:p>
      <w:pPr>
        <w:spacing w:after="0" w:line="238" w:lineRule="auto"/>
        <w:rPr>
          <w:sz w:val="20"/>
          <w:szCs w:val="20"/>
          <w:color w:val="auto"/>
        </w:rPr>
      </w:pPr>
      <w:r>
        <w:rPr>
          <w:rFonts w:ascii="Courier New" w:cs="Courier New" w:eastAsia="Courier New" w:hAnsi="Courier New"/>
          <w:sz w:val="18"/>
          <w:szCs w:val="18"/>
          <w:color w:val="auto"/>
        </w:rPr>
        <w:t>reasons given.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#1 (ITEM 8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#2 (ITEM 9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#3 (ITEM 10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#4 (ITEM 11 ON PROXY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SUBMISSION OF SHAREHOLDER PROPOSALS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information regarding the submission of shareholder proposals, see "Additional Information for Shareholders -- Future Shareholder Proposals -- AT&amp;T."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ADVANCE NOTICE PROCEDURES; NOMINATION OF DIRECTORS</w:t>
      </w:r>
    </w:p>
    <w:p>
      <w:pPr>
        <w:sectPr>
          <w:pgSz w:w="11900" w:h="16838" w:orient="portrait"/>
          <w:cols w:equalWidth="0" w:num="1">
            <w:col w:w="10219"/>
          </w:cols>
          <w:pgMar w:left="240" w:top="926" w:right="1440" w:bottom="158" w:gutter="0" w:footer="0" w:header="0"/>
        </w:sectPr>
      </w:pPr>
    </w:p>
    <w:bookmarkStart w:id="709" w:name="page710"/>
    <w:bookmarkEnd w:id="709"/>
    <w:p>
      <w:pPr>
        <w:ind w:right="1779" w:firstLine="527"/>
        <w:spacing w:after="0" w:line="270" w:lineRule="auto"/>
        <w:rPr>
          <w:sz w:val="20"/>
          <w:szCs w:val="20"/>
          <w:color w:val="auto"/>
        </w:rPr>
      </w:pPr>
      <w:r>
        <w:rPr>
          <w:rFonts w:ascii="Courier New" w:cs="Courier New" w:eastAsia="Courier New" w:hAnsi="Courier New"/>
          <w:sz w:val="16"/>
          <w:szCs w:val="16"/>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200" w:lineRule="exact"/>
        <w:rPr>
          <w:sz w:val="20"/>
          <w:szCs w:val="20"/>
          <w:color w:val="auto"/>
        </w:rPr>
      </w:pPr>
    </w:p>
    <w:p>
      <w:pPr>
        <w:spacing w:after="0" w:line="393"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copy of the full text of the bylaw provisions discussed above may be obtained by writing to AT&amp;T's Office of the Corporate Secretary.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XIV-15</w:t>
      </w:r>
    </w:p>
    <w:p>
      <w:pPr>
        <w:sectPr>
          <w:pgSz w:w="11900" w:h="16838" w:orient="portrait"/>
          <w:cols w:equalWidth="0" w:num="1">
            <w:col w:w="10219"/>
          </w:cols>
          <w:pgMar w:left="240" w:top="345" w:right="1440" w:bottom="1440" w:gutter="0" w:footer="0" w:header="0"/>
        </w:sectPr>
      </w:pPr>
    </w:p>
    <w:bookmarkStart w:id="710" w:name="page711"/>
    <w:bookmarkEnd w:id="710"/>
    <w:p>
      <w:pPr>
        <w:spacing w:after="0"/>
        <w:rPr>
          <w:sz w:val="20"/>
          <w:szCs w:val="20"/>
          <w:color w:val="auto"/>
        </w:rPr>
      </w:pPr>
      <w:r>
        <w:rPr>
          <w:rFonts w:ascii="Courier New" w:cs="Courier New" w:eastAsia="Courier New" w:hAnsi="Courier New"/>
          <w:sz w:val="18"/>
          <w:szCs w:val="18"/>
          <w:color w:val="auto"/>
        </w:rPr>
        <w:t>OTHER MATTERS TO COME BEFORE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thereof, the Proxy Committee will vote the shares represented by it in accordance with its best judgment. At the time this document went to press, AT&amp;T knew of no other matters that might be presented for shareholder action at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BOARD COMPENSATION COMMITTEE REPORT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Compensation and Employee Benefits Committee ("Committee") is responsible for establishing, approving, and administering executive compensation policies and practices that govern the compensation paid to all senior managers of AT&amp;T, except that the AT&amp;T Board (other than directors who are employees) is responsible for approving the compensation for the Named Executive Officers in the Summary Compensation Table based upon recommendations of the Committee. The Committee regularly reports to the AT&amp;T Board and is comprised of five independent non-employee directors, none of whom are eligible to participate in any of the pay programs they administer. The Committee held seven meetings during 2001, including both regularly scheduled and special meetings.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PHILOSOPHY AND OBJECTIVES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operates in an extremely competitive and rapidly changing industry. The AT&amp;T Board believes that the compensation programs for executives should be designed to attract and retain executives who possess the high-quality skills and talent necessary to transform the business. The compensation philosophy seeks to provide a strong link between an executive's total earnings opportunity and the short-term and long-term performance of AT&amp;T based on the achievement of pre-determined financial targets and operational goals relative to AT&amp;T's competitors, as well as to an individual's contributions. The core principles underlying the framework for the programs are: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compensation opportunities must be competitive -- the value will be based on comparable companies' pay opportunities and will be targeted at levels that will attract, motivate, and retain a highly skilled work force and enable us to compete with other premier employers for the best talent.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Pay must be performance-based -- a significant part of each executive's compensation is directly linked to accomplishing specific results that will create shareholder value in the short and long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significant portion of the total compensation opportunity should be equity-based -- the Committee believes that an equity stake effectively aligns employee and shareholder interests and provides proper motivation for enhancing shareholder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EXECUTIVE COMPENSATION COMPONENTS AND PRACTICES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executive compensation program consists of three key components: (1) base salary; (2) short-term incentives, i.e., annual bonus; and (3) long-term incentives, i.e., performance shares, stock options, and restricted stock or stock units. The Committee relies on analysis from independent compensation</w:t>
      </w:r>
    </w:p>
    <w:p>
      <w:pPr>
        <w:sectPr>
          <w:pgSz w:w="11900" w:h="16838" w:orient="portrait"/>
          <w:cols w:equalWidth="0" w:num="1">
            <w:col w:w="10219"/>
          </w:cols>
          <w:pgMar w:left="240" w:top="920" w:right="1440" w:bottom="0" w:gutter="0" w:footer="0" w:header="0"/>
        </w:sectPr>
      </w:pPr>
    </w:p>
    <w:bookmarkStart w:id="711" w:name="page712"/>
    <w:bookmarkEnd w:id="711"/>
    <w:p>
      <w:pPr>
        <w:ind w:right="1779"/>
        <w:spacing w:after="0" w:line="237" w:lineRule="auto"/>
        <w:rPr>
          <w:sz w:val="20"/>
          <w:szCs w:val="20"/>
          <w:color w:val="auto"/>
        </w:rPr>
      </w:pPr>
      <w:r>
        <w:rPr>
          <w:rFonts w:ascii="Courier New" w:cs="Courier New" w:eastAsia="Courier New" w:hAnsi="Courier New"/>
          <w:sz w:val="18"/>
          <w:szCs w:val="18"/>
          <w:color w:val="auto"/>
        </w:rPr>
        <w:t>consultants, published compensation studies, and proxy data to compare executive compensation to market data of similarly sized companies in the telecommunications industry, as well as other industries in which AT&amp;T competes for products, services, and talent to develop a competitive compensation program. This review covers a broader and more diverse set of companies than those identified as the Peer Group included in the Performance Graph on page . The policies and practices for determining executive compensation and specifically that of the Chairman of the Board and Chief Executive Officer, Mr. Armstrong, are described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Base Salary. The Committee establishes the salary ranges for each of the executive officer positions based upon the job responsibilities and scope, level of expertise and experience required, strategic impact of the position, overall business performance, and individual contributions, as well as competitive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XIV-16</w:t>
      </w:r>
    </w:p>
    <w:p>
      <w:pPr>
        <w:sectPr>
          <w:pgSz w:w="11900" w:h="16838" w:orient="portrait"/>
          <w:cols w:equalWidth="0" w:num="1">
            <w:col w:w="10219"/>
          </w:cols>
          <w:pgMar w:left="240" w:top="142" w:right="1440" w:bottom="1440" w:gutter="0" w:footer="0" w:header="0"/>
        </w:sectPr>
      </w:pPr>
    </w:p>
    <w:bookmarkStart w:id="712" w:name="page713"/>
    <w:bookmarkEnd w:id="712"/>
    <w:p>
      <w:pPr>
        <w:ind w:right="1779"/>
        <w:spacing w:after="0" w:line="237" w:lineRule="auto"/>
        <w:rPr>
          <w:sz w:val="20"/>
          <w:szCs w:val="20"/>
          <w:color w:val="auto"/>
        </w:rPr>
      </w:pPr>
      <w:r>
        <w:rPr>
          <w:rFonts w:ascii="Courier New" w:cs="Courier New" w:eastAsia="Courier New" w:hAnsi="Courier New"/>
          <w:sz w:val="18"/>
          <w:szCs w:val="18"/>
          <w:color w:val="auto"/>
        </w:rPr>
        <w:t>compensation of similarly positioned executives in comparable companies. Surveys conducted by external compensation consultants provide the market data utilized by the Committee annually as part of the determination of the executive compensation structure. Annual salary adjustments recognize sustained individual performance by the executive, while overall salary increase funding is sensitive to both market movement and AT&amp;T's performance.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presents the salary recommendations for the Named Executive Officers to the non-employee directors for approval annually. These salary recommendations are based on the executive's contribution to AT&amp;T, experience, expertise, and relative position against competitive market rates. There are no individual performance matrices or pre-established weightings given to each factor.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Annual Incentives. All executives are eligible to be considered for annual incentives. The annual bonus for executive officers is based on AT&amp;T's key financial and operational results as measured against targets for revenue, earnings (as measured by operational net income, earnings before interest and taxes, or other metric) and other qualitative measures of performance. Targets for these measures are established in advance and reviewed and approved by the Committee and the AT&amp;T Board. The Committee also sets a minimum performance level that must be met before any awards can be paid. If that minimum level is not achieved, there will be no annual bonuses. The final award amount depends on the actual level of performance achieved in comparison to the targets; however, the Committee may choose to make adjustments to the targets or awards to eliminate the effect of certain unplanned events, accounting adjustments, or extraordinary items. Adjustments, if any, are intended to ensure that award payments reflect the operating results of AT&amp;T and are not inflated or deflated artificially.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each of the five most highly compensated officers (the Named Executive Officers including the Chairman and Chief Executive Officer), the annual bonus amount is limited to (i) 0.4% of AT&amp;T's net cash provided by operating activities for the annual performance period, divided by the total number of Named Executive Officers with respect to such period, or (ii) a lesser amount based on factors including AT&amp;T's performance relative to pre-set financial, operational, and individual performance targets applicable to bonuses set for other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Long-Term Incentives. Long-term incentives including stock options, long-term performance incentive awards, and restricted stock or restricted stock units provide a mechanism to reward executive officers for maximizing long-term shareholder value. Grants of stock options and performance shares are made annually under the AT&amp;T 1997 Long Term Incentive Program (as amended, "1997 LTIP"). The size of these annual grants is based on competitive market grant levels for similar positions. The size of previous grants and the number of shares held by an executive generally are not considered in determining annual award levels. Stock option awards and performance share awards are based on creating incremental shareholder value or on the attainment of pre-determined financial targets over a 3-year performance cycle. Grants of restricted stock or restricted stock units are made on a selective basis for purposes of retention or reward for outstanding performance. In total, these awards represent a significant portion of the total compensation opportunity provided to executive officers. The tables on pages [XIV-24 - XIV-27] summarize option grants and other equity awards in fiscal year 2001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right="1879" w:hanging="105"/>
        <w:spacing w:after="0" w:line="237" w:lineRule="auto"/>
        <w:tabs>
          <w:tab w:leader="none" w:pos="745" w:val="left"/>
        </w:tabs>
        <w:numPr>
          <w:ilvl w:val="0"/>
          <w:numId w:val="5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Performance shares, that are units equivalent in value to shares of AT&amp;T common stock, are awarded annually based on surveys of competitive market grant levels for similar positions. The value of the payout to each Named Executive Officer for the performance period is limited to (i) 0.13% of AT&amp;T's net cash provided by operating activities for each year in the performance period, divided by the total number of Named Executive Officers receiving such payouts, or (ii) a lesser amount, based on factors that include targets for AT&amp;T's earnings and revenue established for performance shares for the 3-year performance period.</w:t>
      </w:r>
    </w:p>
    <w:p>
      <w:pPr>
        <w:sectPr>
          <w:pgSz w:w="11900" w:h="16838" w:orient="portrait"/>
          <w:cols w:equalWidth="0" w:num="1">
            <w:col w:w="10219"/>
          </w:cols>
          <w:pgMar w:left="240" w:top="925" w:right="1440" w:bottom="0" w:gutter="0" w:footer="0" w:header="0"/>
        </w:sectPr>
      </w:pPr>
    </w:p>
    <w:bookmarkStart w:id="713" w:name="page714"/>
    <w:bookmarkEnd w:id="713"/>
    <w:p>
      <w:pPr>
        <w:ind w:right="1779"/>
        <w:spacing w:after="0" w:line="268" w:lineRule="auto"/>
        <w:rPr>
          <w:sz w:val="20"/>
          <w:szCs w:val="20"/>
          <w:color w:val="auto"/>
        </w:rPr>
      </w:pPr>
      <w:r>
        <w:rPr>
          <w:rFonts w:ascii="Courier New" w:cs="Courier New" w:eastAsia="Courier New" w:hAnsi="Courier New"/>
          <w:sz w:val="16"/>
          <w:szCs w:val="16"/>
          <w:color w:val="auto"/>
        </w:rPr>
        <w:t>The performance share award approved by the Committee for the 1998-2000 performance period, that paid out in 2001, was based on 3-year cumulative earnings per share and revenue results against pre-established targets and relative total shareholder return ("TSR"), as measured against S&amp;P 500 peer group companies. Depending on the level of performance against the</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3-year goals, performance share payouts can range between 0% and 200% of the target award, as shown in the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XIV-17</w:t>
      </w:r>
    </w:p>
    <w:p>
      <w:pPr>
        <w:sectPr>
          <w:pgSz w:w="11900" w:h="16838" w:orient="portrait"/>
          <w:cols w:equalWidth="0" w:num="1">
            <w:col w:w="9579"/>
          </w:cols>
          <w:pgMar w:left="880" w:top="548" w:right="1440" w:bottom="1440" w:gutter="0" w:footer="0" w:header="0"/>
        </w:sectPr>
      </w:pPr>
    </w:p>
    <w:bookmarkStart w:id="714" w:name="page715"/>
    <w:bookmarkEnd w:id="714"/>
    <w:p>
      <w:pPr>
        <w:ind w:left="640"/>
        <w:spacing w:after="0"/>
        <w:rPr>
          <w:sz w:val="20"/>
          <w:szCs w:val="20"/>
          <w:color w:val="auto"/>
        </w:rPr>
      </w:pPr>
      <w:r>
        <w:rPr>
          <w:rFonts w:ascii="Courier New" w:cs="Courier New" w:eastAsia="Courier New" w:hAnsi="Courier New"/>
          <w:sz w:val="18"/>
          <w:szCs w:val="18"/>
          <w:color w:val="auto"/>
        </w:rPr>
        <w:t>table on page [XIV-26]. No more than 100% of target can be awarded and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paid out based on achievement of AT&amp;T's internal financial measures. Award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payouts in excess of 100% but no greater than 200% of target can only be</w:t>
      </w:r>
    </w:p>
    <w:p>
      <w:pPr>
        <w:ind w:left="640"/>
        <w:spacing w:after="0" w:line="238" w:lineRule="auto"/>
        <w:rPr>
          <w:sz w:val="20"/>
          <w:szCs w:val="20"/>
          <w:color w:val="auto"/>
        </w:rPr>
      </w:pPr>
      <w:r>
        <w:rPr>
          <w:rFonts w:ascii="Courier New" w:cs="Courier New" w:eastAsia="Courier New" w:hAnsi="Courier New"/>
          <w:sz w:val="18"/>
          <w:szCs w:val="18"/>
          <w:color w:val="auto"/>
        </w:rPr>
        <w:t>attained if AT&amp;T's TSR ranks above the 75th percentile TSR when measured</w:t>
      </w:r>
    </w:p>
    <w:p>
      <w:pPr>
        <w:ind w:left="640"/>
        <w:spacing w:after="0"/>
        <w:rPr>
          <w:sz w:val="20"/>
          <w:szCs w:val="20"/>
          <w:color w:val="auto"/>
        </w:rPr>
      </w:pPr>
      <w:r>
        <w:rPr>
          <w:rFonts w:ascii="Courier New" w:cs="Courier New" w:eastAsia="Courier New" w:hAnsi="Courier New"/>
          <w:sz w:val="18"/>
          <w:szCs w:val="18"/>
          <w:color w:val="auto"/>
        </w:rPr>
        <w:t>against the peer group. The performance shares are valued based upon the</w:t>
      </w:r>
    </w:p>
    <w:p>
      <w:pPr>
        <w:ind w:left="640"/>
        <w:spacing w:after="0" w:line="237" w:lineRule="auto"/>
        <w:rPr>
          <w:sz w:val="20"/>
          <w:szCs w:val="20"/>
          <w:color w:val="auto"/>
        </w:rPr>
      </w:pPr>
      <w:r>
        <w:rPr>
          <w:rFonts w:ascii="Courier New" w:cs="Courier New" w:eastAsia="Courier New" w:hAnsi="Courier New"/>
          <w:sz w:val="18"/>
          <w:szCs w:val="18"/>
          <w:color w:val="auto"/>
        </w:rPr>
        <w:t>market price of AT&amp;T common stock at the end of the performance period.</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Based on AT&amp;T's actual performance for the period covering 1998-2000, 91%</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 the performance shares were earned and distributed at a price of</w:t>
      </w:r>
    </w:p>
    <w:p>
      <w:pPr>
        <w:ind w:left="640"/>
        <w:spacing w:after="0" w:line="238" w:lineRule="auto"/>
        <w:rPr>
          <w:sz w:val="20"/>
          <w:szCs w:val="20"/>
          <w:color w:val="auto"/>
        </w:rPr>
      </w:pPr>
      <w:r>
        <w:rPr>
          <w:rFonts w:ascii="Courier New" w:cs="Courier New" w:eastAsia="Courier New" w:hAnsi="Courier New"/>
          <w:sz w:val="18"/>
          <w:szCs w:val="18"/>
          <w:color w:val="auto"/>
        </w:rPr>
        <w:t>$24.175 for executive officers as reported in the Summary Compensation</w:t>
      </w:r>
    </w:p>
    <w:p>
      <w:pPr>
        <w:ind w:left="640"/>
        <w:spacing w:after="0"/>
        <w:rPr>
          <w:sz w:val="20"/>
          <w:szCs w:val="20"/>
          <w:color w:val="auto"/>
        </w:rPr>
      </w:pPr>
      <w:r>
        <w:rPr>
          <w:rFonts w:ascii="Courier New" w:cs="Courier New" w:eastAsia="Courier New" w:hAnsi="Courier New"/>
          <w:sz w:val="18"/>
          <w:szCs w:val="18"/>
          <w:color w:val="auto"/>
        </w:rPr>
        <w:t>Table on page [XIV-21].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right="1779" w:hanging="105"/>
        <w:spacing w:after="0" w:line="238" w:lineRule="auto"/>
        <w:tabs>
          <w:tab w:leader="none" w:pos="745" w:val="left"/>
        </w:tabs>
        <w:numPr>
          <w:ilvl w:val="0"/>
          <w:numId w:val="5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All executives are eligible to be considered for stock option awards granted annually. The size of the grant is determined by the Committee based on surveys of competitive grant levels for similar positions. Stock options are granted with an exercise price equal to or greater than the fair market value of AT&amp;T common stock on the day of grant and become exercisable after the expiration of a period of time, typically between one and four years, and continue to be exercisable until ten years from the date granted. Such stock options provide incentive for the creation of shareholder value over the long term since the full benefit of the compensation package cannot be realized unless AT&amp;T common stock appreciates during the term of the option. In 2001, the Committee awarded stock options on March 15, 2001 and July 2, 2001 as part of a broader strategy to balance grants during the calendar year and enhance long-term incentive opportunities.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40" w:right="1779" w:hanging="105"/>
        <w:spacing w:after="0" w:line="237" w:lineRule="auto"/>
        <w:tabs>
          <w:tab w:leader="none" w:pos="745" w:val="left"/>
        </w:tabs>
        <w:numPr>
          <w:ilvl w:val="0"/>
          <w:numId w:val="5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Restricted stock and restricted stock unit awards are granted from time to time to executive officers, primarily for purposes of retention. Restricted stock is subject to forfeiture and may not be disposed of by the recipient until certain restrictions established by the Committee lapse. Generally, recipients of restricted stock or stock units are not required to provide consideration other than the rendering of services or the payment of any minimum amount required by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part of an extensive review of competitive total compensation levels, the Committee approved an enhanced long-term incentive and retention strategy for 2001 to recognize the need to stabilize the leadership team at a time of extreme volatility and uncertainty in the telecommunications sector and to acknowledge that the overall market decline significantly reduced AT&amp;T's holding power with respect to AT&amp;T's key executives. The Committee awarded restricted stock units to AT&amp;T's executives and the Named Executive Officers as reported in the Summary Compensation Table on page [XIV-21]. This special one-time grant was awarded as part of the increase to long-term incentive targets for 2001 and was based on the Committee's findings that suggested AT&amp;T's target award levels were less than the desired competitive benchmark. The award is intended to motivate executives to deliver superior shareholder returns and vests 100% after three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GUIDELINES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 ownership guidelines for executives were established in 1998 to more closely align their interests with those of the shareholders. The guidelines provide that within a five-year time period executives should attain an investment interest in AT&amp;T stock or stock units of one to five times their base salary, depending upon the executive's position and scope of responsibilities. The Committee has and will review the guidelines periodically as AT&amp;T is restructured, and intends to make certain adjustments for the separation of AT&amp;T Broadband and subsequent merger with Comcast or other transactions resulting in an equity restructuring.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DEDUCTIBILITY CAP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162(m) of the Internal Revenue Code generally disallows a tax</w:t>
      </w:r>
    </w:p>
    <w:p>
      <w:pPr>
        <w:sectPr>
          <w:pgSz w:w="11900" w:h="16838" w:orient="portrait"/>
          <w:cols w:equalWidth="0" w:num="1">
            <w:col w:w="10219"/>
          </w:cols>
          <w:pgMar w:left="240" w:top="920" w:right="1440" w:bottom="0" w:gutter="0" w:footer="0" w:header="0"/>
        </w:sectPr>
      </w:pPr>
    </w:p>
    <w:bookmarkStart w:id="715" w:name="page716"/>
    <w:bookmarkEnd w:id="715"/>
    <w:p>
      <w:pPr>
        <w:ind w:right="1999"/>
        <w:spacing w:after="0" w:line="237" w:lineRule="auto"/>
        <w:rPr>
          <w:sz w:val="20"/>
          <w:szCs w:val="20"/>
          <w:color w:val="auto"/>
        </w:rPr>
      </w:pPr>
      <w:r>
        <w:rPr>
          <w:rFonts w:ascii="Courier New" w:cs="Courier New" w:eastAsia="Courier New" w:hAnsi="Courier New"/>
          <w:sz w:val="18"/>
          <w:szCs w:val="18"/>
          <w:color w:val="auto"/>
        </w:rPr>
        <w:t>deduction to public companies, such as AT&amp;T, for compensation in excess of $1 million paid to the corporation's Chief Executive Officer and four other most highly compensated executive officers. Section 162(m) provides that qualifying performance-based compensation will not be subject to the deduction limit if certain requirements are met. Elements of compensation under the annual bonus and long-term incentive plans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XIV-18</w:t>
      </w:r>
    </w:p>
    <w:p>
      <w:pPr>
        <w:sectPr>
          <w:pgSz w:w="11900" w:h="16838" w:orient="portrait"/>
          <w:cols w:equalWidth="0" w:num="1">
            <w:col w:w="10219"/>
          </w:cols>
          <w:pgMar w:left="240" w:top="143" w:right="1440" w:bottom="1440" w:gutter="0" w:footer="0" w:header="0"/>
        </w:sectPr>
      </w:pPr>
    </w:p>
    <w:bookmarkStart w:id="716" w:name="page717"/>
    <w:bookmarkEnd w:id="716"/>
    <w:p>
      <w:pPr>
        <w:ind w:right="1879"/>
        <w:spacing w:after="0" w:line="237" w:lineRule="auto"/>
        <w:rPr>
          <w:sz w:val="20"/>
          <w:szCs w:val="20"/>
          <w:color w:val="auto"/>
        </w:rPr>
      </w:pPr>
      <w:r>
        <w:rPr>
          <w:rFonts w:ascii="Courier New" w:cs="Courier New" w:eastAsia="Courier New" w:hAnsi="Courier New"/>
          <w:sz w:val="18"/>
          <w:szCs w:val="18"/>
          <w:color w:val="auto"/>
        </w:rPr>
        <w:t>qualify for exemption from the annual limit on tax deductibility under Section 162(m) of the Internal Revenue Code. In addition, AT&amp;T has a salary and incentive award deferral plan that permits compensation deferred under the plan to be exempt from the limit on tax deductibility.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FOR THE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2001, the Company's most highly compensated officer was C. Michael Armstrong, Chairman and Chief Executive Officer. Mr. Armstrong's 2001 performance was reviewed by the Committee, discussed by the non-employee directors, and reviewed with the AT&amp;T Board. The Committee's recommendations to the AT&amp;T Board concerning the annual cash component (base salary and annual bonus) of Mr. Armstrong's compensation and the AT&amp;T Board's approval of the annual component and his long-term component (performance shares, restricted stock, and stock options) were based on the considerations discussed below.</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 Salary. Mr. Armstrong's base salary is established based on competitive market rates for a chief executive with his experience and record of accomplishment. As specified in Mr. Armstrong's employment agreement, the Committee reviews Mr. Armstrong's salary annually in comparison with the salaries of chief executive officers of other Fortune 20 companies, industry competitors, and selected other large market-capitalized companies during its annual compensation survey and review process. Mr. Armstrong's salary was not increased in 2001 based on the competitive review by the AT&amp;T Board and the Committee.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Annual Bonus. AT&amp;T and the Committee continue to establish aggressive performance targets for annual bonuses. Based on AT&amp;T's achievement of certain performance against targeted financial measures described above, and the level of achievement on certain operational objectives including the management of a significant restructuring plan for AT&amp;T, the AT&amp;T Board authorized a total annual bonus for Mr. Armstrong of $2,148,000. This amount, 82% of his target annual bonus, reflects performance above threshold but below target. The Committee considered Mr. Armstrong's stewardship in the significant accomplishment of leading AT&amp;T through a complex bidding process, a protracted auction and due diligence process involving three potential entities considering a business combination with AT&amp;T Broadband, and finally the AT&amp;T Comcast merger agreement. In addition, other factors such as the significant reduction of AT&amp;T's net debt by nearly $22 billion in 2001, the success in splitting off the AT&amp;T Wireless Services business, winding down the global joint venture with British Telecommunications plc, and navigating AT&amp;T through a complex series of restructuring transactions intended to deliver maximum shareholder value over the long term were taken into account when assessing Mr. Armstrong's overall performance. Also, despite an extremely weak telecommunications industry, volatile financial markets, and a declining economy, Mr. Armstrong's leadership continued to prove instrumental as AT&amp;T executed its vision of continuing to transform itself into a preeminent communications 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Long-Term Incentives. In January 2001, the AT&amp;T Board increased Mr. Armstrong's long-term incentive target to better align his total compensation with comparable executives at premier companies. As a result, during 2001 the AT&amp;T Board granted Mr. Armstrong options to acquire 1,098,442 shares of AT&amp;T common stock that become exercisable in equal annual installments in 2002, 2003, 2004, and 2005. The AT&amp;T Board granted the options effective March 15, 2001, and July 2, 2001, for 659,046 and 439,396 shares, respectively. The Committee also granted Mr. Armstrong 278,563 performance shares for the 2001-2003 cycle as described in the previous Long-Term Incentives section above. The 1998-2000 performance cycle, which concluded at year-end 2000, paid out at 91% in 2001 based on 3-year cumulative financial measures. Mr. Armstrong's distribution (34,125 shares of the 37,500 shares awarded) was valued at $824,972, 100% of which he previously elected to defer under AT&amp;T's deferral plan. The distribution amount represents 57% of the original target value of the award at the time of grant. The AT&amp;T Board also granted Mr. Armstrong a special, one-time award of 227,434 restricted stock units of AT&amp;T common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XIV-19</w:t>
      </w:r>
    </w:p>
    <w:p>
      <w:pPr>
        <w:sectPr>
          <w:pgSz w:w="11900" w:h="16838" w:orient="portrait"/>
          <w:cols w:equalWidth="0" w:num="1">
            <w:col w:w="10219"/>
          </w:cols>
          <w:pgMar w:left="240" w:top="926" w:right="1440" w:bottom="0" w:gutter="0" w:footer="0" w:header="0"/>
        </w:sectPr>
      </w:pPr>
    </w:p>
    <w:bookmarkStart w:id="717" w:name="page718"/>
    <w:bookmarkEnd w:id="717"/>
    <w:p>
      <w:pPr>
        <w:ind w:right="2839"/>
        <w:spacing w:after="0" w:line="290" w:lineRule="auto"/>
        <w:rPr>
          <w:sz w:val="20"/>
          <w:szCs w:val="20"/>
          <w:color w:val="auto"/>
        </w:rPr>
      </w:pPr>
      <w:r>
        <w:rPr>
          <w:rFonts w:ascii="Courier New" w:cs="Courier New" w:eastAsia="Courier New" w:hAnsi="Courier New"/>
          <w:sz w:val="16"/>
          <w:szCs w:val="16"/>
          <w:color w:val="auto"/>
        </w:rPr>
        <w:t>stock in 2001, consistent with the compensation strategy for all other executives of AT&amp;T. This award will vest 100% on March 15, 2004.</w:t>
      </w:r>
    </w:p>
    <w:p>
      <w:pPr>
        <w:spacing w:after="0" w:line="200" w:lineRule="exact"/>
        <w:rPr>
          <w:sz w:val="20"/>
          <w:szCs w:val="20"/>
          <w:color w:val="auto"/>
        </w:rPr>
      </w:pPr>
    </w:p>
    <w:p>
      <w:pPr>
        <w:spacing w:after="0" w:line="3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Compensation and Employee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Benefits Committee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George M.C. Fisher, Chairman</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Kenneth T. Derr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Amos B. Hostetter, Jr.</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Louis A. Simpson</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Michael I. Sovern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 OF THE AT&amp;T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BE ADDED]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FIVE-YEAR PERFORMANCE COMPARISON ON AT&amp;T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graph below provides an indicator of cumulative total shareholder returns for AT&amp;T common stock compared with the S&amp;P 500 Stock Index and a Peer Group(1). The Peer Group excludes the Regional Bell Operating companies since local telephone service is a more major part of their businesses than of AT&amp;T's business.</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0" w:lineRule="exact"/>
        <w:rPr>
          <w:sz w:val="20"/>
          <w:szCs w:val="20"/>
          <w:color w:val="auto"/>
        </w:rPr>
      </w:pPr>
    </w:p>
    <w:p>
      <w:pPr>
        <w:spacing w:after="0" w:line="204"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DEC-</w:t>
      </w:r>
    </w:p>
    <w:p>
      <w:pPr>
        <w:jc w:val="center"/>
        <w:ind w:right="9599"/>
        <w:spacing w:after="0" w:line="238" w:lineRule="auto"/>
        <w:rPr>
          <w:sz w:val="20"/>
          <w:szCs w:val="20"/>
          <w:color w:val="auto"/>
        </w:rPr>
      </w:pPr>
      <w:r>
        <w:rPr>
          <w:rFonts w:ascii="Courier New" w:cs="Courier New" w:eastAsia="Courier New" w:hAnsi="Courier New"/>
          <w:sz w:val="18"/>
          <w:szCs w:val="18"/>
          <w:color w:val="auto"/>
        </w:rPr>
        <w:t>96</w:t>
      </w:r>
    </w:p>
    <w:p>
      <w:pPr>
        <w:jc w:val="center"/>
        <w:ind w:right="9599"/>
        <w:spacing w:after="0"/>
        <w:rPr>
          <w:sz w:val="20"/>
          <w:szCs w:val="20"/>
          <w:color w:val="auto"/>
        </w:rPr>
      </w:pPr>
      <w:r>
        <w:rPr>
          <w:rFonts w:ascii="Courier New" w:cs="Courier New" w:eastAsia="Courier New" w:hAnsi="Courier New"/>
          <w:sz w:val="18"/>
          <w:szCs w:val="18"/>
          <w:color w:val="auto"/>
        </w:rPr>
        <w:t>DEC-</w:t>
      </w:r>
    </w:p>
    <w:p>
      <w:pPr>
        <w:jc w:val="center"/>
        <w:ind w:right="9599"/>
        <w:spacing w:after="0" w:line="237" w:lineRule="auto"/>
        <w:rPr>
          <w:sz w:val="20"/>
          <w:szCs w:val="20"/>
          <w:color w:val="auto"/>
        </w:rPr>
      </w:pPr>
      <w:r>
        <w:rPr>
          <w:rFonts w:ascii="Courier New" w:cs="Courier New" w:eastAsia="Courier New" w:hAnsi="Courier New"/>
          <w:sz w:val="18"/>
          <w:szCs w:val="18"/>
          <w:color w:val="auto"/>
        </w:rPr>
        <w:t>97</w:t>
      </w:r>
    </w:p>
    <w:p>
      <w:pPr>
        <w:jc w:val="center"/>
        <w:ind w:right="9599"/>
        <w:spacing w:after="0" w:line="238"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98</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99</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ind w:left="380" w:hanging="325"/>
        <w:spacing w:after="0" w:line="238" w:lineRule="auto"/>
        <w:tabs>
          <w:tab w:leader="none" w:pos="380" w:val="left"/>
        </w:tabs>
        <w:numPr>
          <w:ilvl w:val="0"/>
          <w:numId w:val="5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sectPr>
      </w:pPr>
    </w:p>
    <w:bookmarkStart w:id="718" w:name="page719"/>
    <w:bookmarkEnd w:id="718"/>
    <w:p>
      <w:pPr>
        <w:jc w:val="center"/>
        <w:ind w:right="959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common</w:t>
      </w:r>
    </w:p>
    <w:p>
      <w:pPr>
        <w:spacing w:after="0" w:line="16"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stock</w:t>
      </w:r>
    </w:p>
    <w:p>
      <w:pPr>
        <w:jc w:val="center"/>
        <w:ind w:right="9599"/>
        <w:spacing w:after="0" w:line="238" w:lineRule="auto"/>
        <w:rPr>
          <w:sz w:val="20"/>
          <w:szCs w:val="20"/>
          <w:color w:val="auto"/>
        </w:rPr>
      </w:pPr>
      <w:r>
        <w:rPr>
          <w:rFonts w:ascii="Courier New" w:cs="Courier New" w:eastAsia="Courier New" w:hAnsi="Courier New"/>
          <w:sz w:val="18"/>
          <w:szCs w:val="18"/>
          <w:color w:val="auto"/>
        </w:rPr>
        <w:t>100</w:t>
      </w:r>
    </w:p>
    <w:p>
      <w:pPr>
        <w:jc w:val="center"/>
        <w:ind w:right="9599"/>
        <w:spacing w:after="0"/>
        <w:rPr>
          <w:sz w:val="20"/>
          <w:szCs w:val="20"/>
          <w:color w:val="auto"/>
        </w:rPr>
      </w:pPr>
      <w:r>
        <w:rPr>
          <w:rFonts w:ascii="Courier New" w:cs="Courier New" w:eastAsia="Courier New" w:hAnsi="Courier New"/>
          <w:sz w:val="18"/>
          <w:szCs w:val="18"/>
          <w:color w:val="auto"/>
        </w:rPr>
        <w:t>154</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194</w:t>
      </w:r>
    </w:p>
    <w:p>
      <w:pPr>
        <w:jc w:val="center"/>
        <w:ind w:right="9599"/>
        <w:spacing w:after="0" w:line="238" w:lineRule="auto"/>
        <w:rPr>
          <w:sz w:val="20"/>
          <w:szCs w:val="20"/>
          <w:color w:val="auto"/>
        </w:rPr>
      </w:pPr>
      <w:r>
        <w:rPr>
          <w:rFonts w:ascii="Courier New" w:cs="Courier New" w:eastAsia="Courier New" w:hAnsi="Courier New"/>
          <w:sz w:val="18"/>
          <w:szCs w:val="18"/>
          <w:color w:val="auto"/>
        </w:rPr>
        <w:t>198</w:t>
      </w:r>
    </w:p>
    <w:p>
      <w:pPr>
        <w:ind w:left="380" w:hanging="325"/>
        <w:spacing w:after="0"/>
        <w:tabs>
          <w:tab w:leader="none" w:pos="380" w:val="left"/>
        </w:tabs>
        <w:numPr>
          <w:ilvl w:val="0"/>
          <w:numId w:val="5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S&amp;P</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w:t>
      </w:r>
    </w:p>
    <w:p>
      <w:pPr>
        <w:jc w:val="center"/>
        <w:ind w:right="9599"/>
        <w:spacing w:after="0"/>
        <w:rPr>
          <w:sz w:val="20"/>
          <w:szCs w:val="20"/>
          <w:color w:val="auto"/>
        </w:rPr>
      </w:pPr>
      <w:r>
        <w:rPr>
          <w:rFonts w:ascii="Courier New" w:cs="Courier New" w:eastAsia="Courier New" w:hAnsi="Courier New"/>
          <w:sz w:val="18"/>
          <w:szCs w:val="18"/>
          <w:color w:val="auto"/>
        </w:rPr>
        <w:t>Peer</w:t>
      </w:r>
    </w:p>
    <w:p>
      <w:pPr>
        <w:jc w:val="center"/>
        <w:ind w:right="959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9599"/>
        <w:spacing w:after="0" w:line="238" w:lineRule="auto"/>
        <w:rPr>
          <w:sz w:val="20"/>
          <w:szCs w:val="20"/>
          <w:color w:val="auto"/>
        </w:rPr>
      </w:pPr>
      <w:r>
        <w:rPr>
          <w:rFonts w:ascii="Courier New" w:cs="Courier New" w:eastAsia="Courier New" w:hAnsi="Courier New"/>
          <w:sz w:val="18"/>
          <w:szCs w:val="18"/>
          <w:color w:val="auto"/>
        </w:rPr>
        <w:t>100</w:t>
      </w:r>
    </w:p>
    <w:p>
      <w:pPr>
        <w:jc w:val="center"/>
        <w:ind w:right="9599"/>
        <w:spacing w:after="0"/>
        <w:rPr>
          <w:sz w:val="20"/>
          <w:szCs w:val="20"/>
          <w:color w:val="auto"/>
        </w:rPr>
      </w:pPr>
      <w:r>
        <w:rPr>
          <w:rFonts w:ascii="Courier New" w:cs="Courier New" w:eastAsia="Courier New" w:hAnsi="Courier New"/>
          <w:sz w:val="18"/>
          <w:szCs w:val="18"/>
          <w:color w:val="auto"/>
        </w:rPr>
        <w:t>139</w:t>
      </w:r>
    </w:p>
    <w:p>
      <w:pPr>
        <w:jc w:val="center"/>
        <w:ind w:right="9599"/>
        <w:spacing w:after="0" w:line="237" w:lineRule="auto"/>
        <w:rPr>
          <w:sz w:val="20"/>
          <w:szCs w:val="20"/>
          <w:color w:val="auto"/>
        </w:rPr>
      </w:pPr>
      <w:r>
        <w:rPr>
          <w:rFonts w:ascii="Courier New" w:cs="Courier New" w:eastAsia="Courier New" w:hAnsi="Courier New"/>
          <w:sz w:val="18"/>
          <w:szCs w:val="18"/>
          <w:color w:val="auto"/>
        </w:rPr>
        <w:t>265</w:t>
      </w:r>
    </w:p>
    <w:p>
      <w:pPr>
        <w:jc w:val="center"/>
        <w:ind w:right="9599"/>
        <w:spacing w:after="0"/>
        <w:rPr>
          <w:sz w:val="20"/>
          <w:szCs w:val="20"/>
          <w:color w:val="auto"/>
        </w:rPr>
      </w:pPr>
      <w:r>
        <w:rPr>
          <w:rFonts w:ascii="Courier New" w:cs="Courier New" w:eastAsia="Courier New" w:hAnsi="Courier New"/>
          <w:sz w:val="18"/>
          <w:szCs w:val="18"/>
          <w:color w:val="auto"/>
        </w:rPr>
        <w:t>394</w:t>
      </w:r>
    </w:p>
    <w:p>
      <w:pPr>
        <w:jc w:val="center"/>
        <w:ind w:right="9599"/>
        <w:spacing w:after="0" w:line="237" w:lineRule="auto"/>
        <w:rPr>
          <w:sz w:val="20"/>
          <w:szCs w:val="20"/>
          <w:color w:val="auto"/>
        </w:rPr>
      </w:pPr>
      <w:r>
        <w:rPr>
          <w:rFonts w:ascii="Courier New" w:cs="Courier New" w:eastAsia="Courier New" w:hAnsi="Courier New"/>
          <w:sz w:val="18"/>
          <w:szCs w:val="18"/>
          <w:color w:val="auto"/>
        </w:rPr>
        <w:t>203</w:t>
      </w:r>
    </w:p>
    <w:p>
      <w:pPr>
        <w:jc w:val="center"/>
        <w:ind w:right="9599"/>
        <w:spacing w:after="0"/>
        <w:rPr>
          <w:sz w:val="20"/>
          <w:szCs w:val="20"/>
          <w:color w:val="auto"/>
        </w:rPr>
      </w:pPr>
      <w:r>
        <w:rPr>
          <w:rFonts w:ascii="Courier New" w:cs="Courier New" w:eastAsia="Courier New" w:hAnsi="Courier New"/>
          <w:sz w:val="18"/>
          <w:szCs w:val="18"/>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graph assumes $100 invested on December 31, 1996 in AT&amp;T common stock, the S&amp;P 500 Index, and Peer Group common stock with the reinvestment of all dividends, including the Company's distribution to shareholders of NCR common stock on December 31, 1996, and AT&amp;T Wireless common stock on July 9, 2001(2). For the purpose of this chart, the NCR and AT&amp;T Wireless distributions are treated as nontaxable cash dividends that would have been converted into additional AT&amp;T shares at the close of business for NCR on December 31, 1996 and at the close of business for AT&amp;T Wireless on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XIV-20</w:t>
      </w:r>
    </w:p>
    <w:p>
      <w:pPr>
        <w:sectPr>
          <w:pgSz w:w="11900" w:h="16838" w:orient="portrait"/>
          <w:cols w:equalWidth="0" w:num="1">
            <w:col w:w="10219"/>
          </w:cols>
          <w:pgMar w:left="240" w:top="137" w:right="1440" w:bottom="1440" w:gutter="0" w:footer="0" w:header="0"/>
        </w:sectPr>
      </w:pPr>
    </w:p>
    <w:bookmarkStart w:id="719" w:name="page720"/>
    <w:bookmarkEnd w:id="719"/>
    <w:p>
      <w:pPr>
        <w:ind w:right="1999"/>
        <w:spacing w:after="0" w:line="236" w:lineRule="auto"/>
        <w:rPr>
          <w:sz w:val="20"/>
          <w:szCs w:val="20"/>
          <w:color w:val="auto"/>
        </w:rPr>
      </w:pPr>
      <w:r>
        <w:rPr>
          <w:rFonts w:ascii="Courier New" w:cs="Courier New" w:eastAsia="Courier New" w:hAnsi="Courier New"/>
          <w:sz w:val="18"/>
          <w:szCs w:val="18"/>
          <w:color w:val="auto"/>
        </w:rPr>
        <w:t>July 9, 2001. The number of shares of AT&amp;T common stock outstanding and per share data have been adjusted to reflect the three-for-two stock split paid on April 15, 1999.</w:t>
      </w:r>
    </w:p>
    <w:p>
      <w:pPr>
        <w:spacing w:after="0" w:line="203" w:lineRule="exact"/>
        <w:rPr>
          <w:sz w:val="20"/>
          <w:szCs w:val="20"/>
          <w:color w:val="auto"/>
        </w:rPr>
      </w:pPr>
    </w:p>
    <w:p>
      <w:pPr>
        <w:ind w:left="220" w:hanging="212"/>
        <w:spacing w:after="0"/>
        <w:tabs>
          <w:tab w:leader="none" w:pos="220" w:val="left"/>
        </w:tabs>
        <w:numPr>
          <w:ilvl w:val="0"/>
          <w:numId w:val="5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779" w:hanging="312"/>
        <w:spacing w:after="0" w:line="237" w:lineRule="auto"/>
        <w:tabs>
          <w:tab w:leader="none" w:pos="320" w:val="left"/>
        </w:tabs>
        <w:numPr>
          <w:ilvl w:val="0"/>
          <w:numId w:val="5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Peer Group is composed of companies worldwide that compete against AT&amp;T in its industry segments of telecommunications and cable television services. The returns of each company have been weighted according to their respective stock market capitalization for purposes of arriving at a peer group average. The Peer Group is comprised of the following companies: ALLTEL Corporation; British Telecommunications plc (American Depository Receipt -- "ADR"); Cable &amp; Wireless plc (ADR); Cablevision Systems Corporation, Class A; Comcast Corporation, Class A Special; Cox Communications, Inc., Class A; Sprint FON Group; Vodafone Group Plc (ADR); and WorldCom, Inc. (formerly MCI WorldCom,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Source: S&amp;P Computstat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ANNUAL COMPENSATION(2)</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 OTHER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ANNUAL NAMED OFFICERS</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 COMPEN- PRINCIPAL</w:t>
      </w:r>
    </w:p>
    <w:p>
      <w:pPr>
        <w:jc w:val="center"/>
        <w:ind w:right="7679"/>
        <w:spacing w:after="0"/>
        <w:rPr>
          <w:sz w:val="20"/>
          <w:szCs w:val="20"/>
          <w:color w:val="auto"/>
        </w:rPr>
      </w:pPr>
      <w:r>
        <w:rPr>
          <w:rFonts w:ascii="Courier New" w:cs="Courier New" w:eastAsia="Courier New" w:hAnsi="Courier New"/>
          <w:sz w:val="18"/>
          <w:szCs w:val="18"/>
          <w:color w:val="auto"/>
        </w:rPr>
        <w:t>POSITION(1) YEAR</w:t>
      </w:r>
    </w:p>
    <w:p>
      <w:pPr>
        <w:jc w:val="center"/>
        <w:ind w:right="7679"/>
        <w:spacing w:after="0" w:line="237" w:lineRule="auto"/>
        <w:rPr>
          <w:sz w:val="20"/>
          <w:szCs w:val="20"/>
          <w:color w:val="auto"/>
        </w:rPr>
      </w:pPr>
      <w:r>
        <w:rPr>
          <w:rFonts w:ascii="Courier New" w:cs="Courier New" w:eastAsia="Courier New" w:hAnsi="Courier New"/>
          <w:sz w:val="18"/>
          <w:szCs w:val="18"/>
          <w:color w:val="auto"/>
        </w:rPr>
        <w:t>SALARY($) BONUS($)</w:t>
      </w:r>
    </w:p>
    <w:p>
      <w:pPr>
        <w:jc w:val="center"/>
        <w:ind w:right="7679"/>
        <w:spacing w:after="0"/>
        <w:rPr>
          <w:sz w:val="20"/>
          <w:szCs w:val="20"/>
          <w:color w:val="auto"/>
        </w:rPr>
      </w:pPr>
      <w:r>
        <w:rPr>
          <w:rFonts w:ascii="Courier New" w:cs="Courier New" w:eastAsia="Courier New" w:hAnsi="Courier New"/>
          <w:sz w:val="18"/>
          <w:szCs w:val="18"/>
          <w:color w:val="auto"/>
        </w:rPr>
        <w:t>SATION(3)($)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700" w:hanging="641"/>
        <w:spacing w:after="0"/>
        <w:tabs>
          <w:tab w:leader="none" w:pos="700" w:val="left"/>
        </w:tabs>
        <w:numPr>
          <w:ilvl w:val="0"/>
          <w:numId w:val="5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632"/>
        <w:spacing w:after="0" w:line="238" w:lineRule="auto"/>
        <w:tabs>
          <w:tab w:leader="none" w:pos="1060" w:val="left"/>
        </w:tabs>
        <w:numPr>
          <w:ilvl w:val="1"/>
          <w:numId w:val="5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2001 1,800,000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2,214,000 479,379</w:t>
      </w:r>
    </w:p>
    <w:p>
      <w:pPr>
        <w:spacing w:after="0" w:line="202"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1,700,000 650,000</w:t>
      </w:r>
    </w:p>
    <w:p>
      <w:pPr>
        <w:jc w:val="center"/>
        <w:ind w:right="7679"/>
        <w:spacing w:after="0" w:line="238" w:lineRule="auto"/>
        <w:rPr>
          <w:sz w:val="20"/>
          <w:szCs w:val="20"/>
          <w:color w:val="auto"/>
        </w:rPr>
      </w:pPr>
      <w:r>
        <w:rPr>
          <w:rFonts w:ascii="Courier New" w:cs="Courier New" w:eastAsia="Courier New" w:hAnsi="Courier New"/>
          <w:sz w:val="18"/>
          <w:szCs w:val="18"/>
          <w:color w:val="auto"/>
        </w:rPr>
        <w:t>754,523 AT&amp;T Corp. 1999</w:t>
      </w:r>
    </w:p>
    <w:p>
      <w:pPr>
        <w:jc w:val="center"/>
        <w:ind w:right="7679"/>
        <w:spacing w:after="0"/>
        <w:rPr>
          <w:sz w:val="20"/>
          <w:szCs w:val="20"/>
          <w:color w:val="auto"/>
        </w:rPr>
      </w:pPr>
      <w:r>
        <w:rPr>
          <w:rFonts w:ascii="Courier New" w:cs="Courier New" w:eastAsia="Courier New" w:hAnsi="Courier New"/>
          <w:sz w:val="18"/>
          <w:szCs w:val="18"/>
          <w:color w:val="auto"/>
        </w:rPr>
        <w:t>1,400,000 2,258,000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683,284 David W.</w:t>
      </w:r>
    </w:p>
    <w:p>
      <w:pPr>
        <w:jc w:val="center"/>
        <w:ind w:right="7679"/>
        <w:spacing w:after="0" w:line="238" w:lineRule="auto"/>
        <w:rPr>
          <w:sz w:val="20"/>
          <w:szCs w:val="20"/>
          <w:color w:val="auto"/>
        </w:rPr>
      </w:pPr>
      <w:r>
        <w:rPr>
          <w:rFonts w:ascii="Courier New" w:cs="Courier New" w:eastAsia="Courier New" w:hAnsi="Courier New"/>
          <w:sz w:val="18"/>
          <w:szCs w:val="18"/>
          <w:color w:val="auto"/>
        </w:rPr>
        <w:t>Dorman(10)...........</w:t>
      </w:r>
    </w:p>
    <w:p>
      <w:pPr>
        <w:jc w:val="center"/>
        <w:ind w:right="7679"/>
        <w:spacing w:after="0"/>
        <w:rPr>
          <w:sz w:val="20"/>
          <w:szCs w:val="20"/>
          <w:color w:val="auto"/>
        </w:rPr>
      </w:pPr>
      <w:r>
        <w:rPr>
          <w:rFonts w:ascii="Courier New" w:cs="Courier New" w:eastAsia="Courier New" w:hAnsi="Courier New"/>
          <w:sz w:val="18"/>
          <w:szCs w:val="18"/>
          <w:color w:val="auto"/>
        </w:rPr>
        <w:t>2001 950,000 820,000</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591,800</w:t>
            </w:r>
          </w:p>
        </w:tc>
        <w:tc>
          <w:tcPr>
            <w:tcW w:w="13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39,613 1999</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476,473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46,062</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Charles H.</w:t>
      </w:r>
    </w:p>
    <w:p>
      <w:pPr>
        <w:ind w:left="280"/>
        <w:spacing w:after="0"/>
        <w:rPr>
          <w:sz w:val="20"/>
          <w:szCs w:val="20"/>
          <w:color w:val="auto"/>
        </w:rPr>
      </w:pPr>
      <w:r>
        <w:rPr>
          <w:rFonts w:ascii="Courier New" w:cs="Courier New" w:eastAsia="Courier New" w:hAnsi="Courier New"/>
          <w:sz w:val="18"/>
          <w:szCs w:val="18"/>
          <w:color w:val="auto"/>
        </w:rPr>
        <w:t>Noski..............</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2001 787,500 700,000</w:t>
      </w:r>
    </w:p>
    <w:p>
      <w:pPr>
        <w:jc w:val="center"/>
        <w:ind w:right="7679"/>
        <w:spacing w:after="0" w:line="238" w:lineRule="auto"/>
        <w:rPr>
          <w:sz w:val="20"/>
          <w:szCs w:val="20"/>
          <w:color w:val="auto"/>
        </w:rPr>
      </w:pPr>
      <w:r>
        <w:rPr>
          <w:rFonts w:ascii="Courier New" w:cs="Courier New" w:eastAsia="Courier New" w:hAnsi="Courier New"/>
          <w:sz w:val="18"/>
          <w:szCs w:val="18"/>
          <w:color w:val="auto"/>
        </w:rPr>
        <w:t>356,566 Vice Chairman &amp;</w:t>
      </w:r>
    </w:p>
    <w:p>
      <w:pPr>
        <w:jc w:val="center"/>
        <w:ind w:right="7679"/>
        <w:spacing w:after="0"/>
        <w:rPr>
          <w:sz w:val="20"/>
          <w:szCs w:val="20"/>
          <w:color w:val="auto"/>
        </w:rPr>
      </w:pPr>
      <w:r>
        <w:rPr>
          <w:rFonts w:ascii="Courier New" w:cs="Courier New" w:eastAsia="Courier New" w:hAnsi="Courier New"/>
          <w:sz w:val="18"/>
          <w:szCs w:val="18"/>
          <w:color w:val="auto"/>
        </w:rPr>
        <w:t>CFO, 2000 730,980</w:t>
      </w:r>
    </w:p>
    <w:p>
      <w:pPr>
        <w:ind w:left="220"/>
        <w:spacing w:after="0" w:line="237" w:lineRule="auto"/>
        <w:rPr>
          <w:sz w:val="20"/>
          <w:szCs w:val="20"/>
          <w:color w:val="auto"/>
        </w:rPr>
      </w:pPr>
      <w:r>
        <w:rPr>
          <w:rFonts w:ascii="Courier New" w:cs="Courier New" w:eastAsia="Courier New" w:hAnsi="Courier New"/>
          <w:sz w:val="18"/>
          <w:szCs w:val="18"/>
          <w:color w:val="auto"/>
        </w:rPr>
        <w:t>233,000 591,051 AT&amp;T</w:t>
      </w:r>
    </w:p>
    <w:p>
      <w:pPr>
        <w:ind w:left="120"/>
        <w:spacing w:after="0"/>
        <w:rPr>
          <w:sz w:val="20"/>
          <w:szCs w:val="20"/>
          <w:color w:val="auto"/>
        </w:rPr>
      </w:pPr>
      <w:r>
        <w:rPr>
          <w:rFonts w:ascii="Courier New" w:cs="Courier New" w:eastAsia="Courier New" w:hAnsi="Courier New"/>
          <w:sz w:val="18"/>
          <w:szCs w:val="18"/>
          <w:color w:val="auto"/>
        </w:rPr>
        <w:t>Corp. 1999 0 0 0 Frank</w:t>
      </w:r>
    </w:p>
    <w:p>
      <w:pPr>
        <w:spacing w:after="0" w:line="237" w:lineRule="auto"/>
        <w:rPr>
          <w:sz w:val="20"/>
          <w:szCs w:val="20"/>
          <w:color w:val="auto"/>
        </w:rPr>
      </w:pPr>
      <w:r>
        <w:rPr>
          <w:rFonts w:ascii="Courier New" w:cs="Courier New" w:eastAsia="Courier New" w:hAnsi="Courier New"/>
          <w:sz w:val="18"/>
          <w:szCs w:val="18"/>
          <w:color w:val="auto"/>
        </w:rPr>
        <w:t>Ianna...................</w:t>
      </w:r>
    </w:p>
    <w:p>
      <w:pPr>
        <w:jc w:val="center"/>
        <w:ind w:right="7679"/>
        <w:spacing w:after="0"/>
        <w:rPr>
          <w:sz w:val="20"/>
          <w:szCs w:val="20"/>
          <w:color w:val="auto"/>
        </w:rPr>
      </w:pPr>
      <w:r>
        <w:rPr>
          <w:rFonts w:ascii="Courier New" w:cs="Courier New" w:eastAsia="Courier New" w:hAnsi="Courier New"/>
          <w:sz w:val="18"/>
          <w:szCs w:val="18"/>
          <w:color w:val="auto"/>
        </w:rPr>
        <w:t>2001 700,000 575,000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194,575 Executive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2000 618,750</w:t>
      </w:r>
    </w:p>
    <w:p>
      <w:pPr>
        <w:jc w:val="center"/>
        <w:ind w:right="7679"/>
        <w:spacing w:after="0"/>
        <w:rPr>
          <w:sz w:val="20"/>
          <w:szCs w:val="20"/>
          <w:color w:val="auto"/>
        </w:rPr>
      </w:pPr>
      <w:r>
        <w:rPr>
          <w:rFonts w:ascii="Courier New" w:cs="Courier New" w:eastAsia="Courier New" w:hAnsi="Courier New"/>
          <w:sz w:val="18"/>
          <w:szCs w:val="18"/>
          <w:color w:val="auto"/>
        </w:rPr>
        <w:t>250,000 215,475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 AT&amp;T 1999</w:t>
      </w:r>
    </w:p>
    <w:p>
      <w:pPr>
        <w:jc w:val="center"/>
        <w:ind w:right="7679"/>
        <w:spacing w:after="0"/>
        <w:rPr>
          <w:sz w:val="20"/>
          <w:szCs w:val="20"/>
          <w:color w:val="auto"/>
        </w:rPr>
      </w:pPr>
      <w:r>
        <w:rPr>
          <w:rFonts w:ascii="Courier New" w:cs="Courier New" w:eastAsia="Courier New" w:hAnsi="Courier New"/>
          <w:sz w:val="18"/>
          <w:szCs w:val="18"/>
          <w:color w:val="auto"/>
        </w:rPr>
        <w:t>497,250 612,900 185,414</w:t>
      </w:r>
    </w:p>
    <w:p>
      <w:pPr>
        <w:jc w:val="center"/>
        <w:ind w:right="7679"/>
        <w:spacing w:after="0" w:line="237" w:lineRule="auto"/>
        <w:rPr>
          <w:sz w:val="20"/>
          <w:szCs w:val="20"/>
          <w:color w:val="auto"/>
        </w:rPr>
      </w:pPr>
      <w:r>
        <w:rPr>
          <w:rFonts w:ascii="Courier New" w:cs="Courier New" w:eastAsia="Courier New" w:hAnsi="Courier New"/>
          <w:sz w:val="18"/>
          <w:szCs w:val="18"/>
          <w:color w:val="auto"/>
        </w:rPr>
        <w:t>Network Services Betsy</w:t>
      </w:r>
    </w:p>
    <w:p>
      <w:pPr>
        <w:jc w:val="center"/>
        <w:ind w:right="7679"/>
        <w:spacing w:after="0"/>
        <w:rPr>
          <w:sz w:val="20"/>
          <w:szCs w:val="20"/>
          <w:color w:val="auto"/>
        </w:rPr>
      </w:pPr>
      <w:r>
        <w:rPr>
          <w:rFonts w:ascii="Courier New" w:cs="Courier New" w:eastAsia="Courier New" w:hAnsi="Courier New"/>
          <w:sz w:val="18"/>
          <w:szCs w:val="18"/>
          <w:color w:val="auto"/>
        </w:rPr>
        <w:t>J.</w:t>
      </w:r>
    </w:p>
    <w:p>
      <w:pPr>
        <w:jc w:val="center"/>
        <w:ind w:right="7679"/>
        <w:spacing w:after="0" w:line="237" w:lineRule="auto"/>
        <w:rPr>
          <w:sz w:val="20"/>
          <w:szCs w:val="20"/>
          <w:color w:val="auto"/>
        </w:rPr>
      </w:pPr>
      <w:r>
        <w:rPr>
          <w:rFonts w:ascii="Courier New" w:cs="Courier New" w:eastAsia="Courier New" w:hAnsi="Courier New"/>
          <w:sz w:val="18"/>
          <w:szCs w:val="18"/>
          <w:color w:val="auto"/>
        </w:rPr>
        <w:t>Bernard..............</w:t>
      </w:r>
    </w:p>
    <w:p>
      <w:pPr>
        <w:jc w:val="center"/>
        <w:ind w:right="7679"/>
        <w:spacing w:after="0" w:line="238" w:lineRule="auto"/>
        <w:rPr>
          <w:sz w:val="20"/>
          <w:szCs w:val="20"/>
          <w:color w:val="auto"/>
        </w:rPr>
      </w:pPr>
      <w:r>
        <w:rPr>
          <w:rFonts w:ascii="Courier New" w:cs="Courier New" w:eastAsia="Courier New" w:hAnsi="Courier New"/>
          <w:sz w:val="18"/>
          <w:szCs w:val="18"/>
          <w:color w:val="auto"/>
        </w:rPr>
        <w:t>2001 388,102 640,000</w:t>
      </w:r>
    </w:p>
    <w:p>
      <w:pPr>
        <w:jc w:val="center"/>
        <w:ind w:right="7679"/>
        <w:spacing w:after="0"/>
        <w:rPr>
          <w:sz w:val="20"/>
          <w:szCs w:val="20"/>
          <w:color w:val="auto"/>
        </w:rPr>
      </w:pPr>
      <w:r>
        <w:rPr>
          <w:rFonts w:ascii="Courier New" w:cs="Courier New" w:eastAsia="Courier New" w:hAnsi="Courier New"/>
          <w:sz w:val="18"/>
          <w:szCs w:val="18"/>
          <w:color w:val="auto"/>
        </w:rPr>
        <w:t>218,075 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2000 0 0 0</w:t>
      </w:r>
    </w:p>
    <w:p>
      <w:pPr>
        <w:jc w:val="center"/>
        <w:ind w:right="7679"/>
        <w:spacing w:after="0"/>
        <w:rPr>
          <w:sz w:val="20"/>
          <w:szCs w:val="20"/>
          <w:color w:val="auto"/>
        </w:rPr>
      </w:pPr>
      <w:r>
        <w:rPr>
          <w:rFonts w:ascii="Courier New" w:cs="Courier New" w:eastAsia="Courier New" w:hAnsi="Courier New"/>
          <w:sz w:val="18"/>
          <w:szCs w:val="18"/>
          <w:color w:val="auto"/>
        </w:rPr>
        <w:t>and President and CEO -</w:t>
      </w:r>
    </w:p>
    <w:p>
      <w:pPr>
        <w:spacing w:after="0" w:line="4" w:lineRule="exact"/>
        <w:rPr>
          <w:sz w:val="20"/>
          <w:szCs w:val="20"/>
          <w:color w:val="auto"/>
        </w:rPr>
      </w:pPr>
    </w:p>
    <w:p>
      <w:pPr>
        <w:jc w:val="both"/>
        <w:ind w:left="380" w:right="8059" w:hanging="5"/>
        <w:spacing w:after="0" w:line="290" w:lineRule="auto"/>
        <w:tabs>
          <w:tab w:leader="none" w:pos="591" w:val="left"/>
        </w:tabs>
        <w:numPr>
          <w:ilvl w:val="0"/>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0 0 0 AT&amp;T Consumer Services</w:t>
      </w:r>
    </w:p>
    <w:p>
      <w:pPr>
        <w:sectPr>
          <w:pgSz w:w="11900" w:h="16838" w:orient="portrait"/>
          <w:cols w:equalWidth="0" w:num="1">
            <w:col w:w="10219"/>
          </w:cols>
          <w:pgMar w:left="240" w:top="926" w:right="1440" w:bottom="0" w:gutter="0" w:footer="0" w:header="0"/>
        </w:sectPr>
      </w:pPr>
    </w:p>
    <w:bookmarkStart w:id="720" w:name="page721"/>
    <w:bookmarkEnd w:id="720"/>
    <w:p>
      <w:pPr>
        <w:jc w:val="center"/>
        <w:ind w:right="7679"/>
        <w:spacing w:after="0"/>
        <w:rPr>
          <w:sz w:val="20"/>
          <w:szCs w:val="20"/>
          <w:color w:val="auto"/>
        </w:rPr>
      </w:pPr>
      <w:r>
        <w:rPr>
          <w:rFonts w:ascii="Courier New" w:cs="Courier New" w:eastAsia="Courier New" w:hAnsi="Courier New"/>
          <w:sz w:val="18"/>
          <w:szCs w:val="18"/>
          <w:color w:val="auto"/>
        </w:rPr>
        <w:t>LONG-TERM</w:t>
      </w:r>
    </w:p>
    <w:p>
      <w:pPr>
        <w:ind w:left="60"/>
        <w:spacing w:after="0" w:line="238" w:lineRule="auto"/>
        <w:rPr>
          <w:sz w:val="20"/>
          <w:szCs w:val="20"/>
          <w:color w:val="auto"/>
        </w:rPr>
      </w:pPr>
      <w:r>
        <w:rPr>
          <w:rFonts w:ascii="Courier New" w:cs="Courier New" w:eastAsia="Courier New" w:hAnsi="Courier New"/>
          <w:sz w:val="18"/>
          <w:szCs w:val="18"/>
          <w:color w:val="auto"/>
        </w:rPr>
        <w:t>COMPENSATION(2)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1"/>
        <w:spacing w:after="0" w:line="238" w:lineRule="auto"/>
        <w:tabs>
          <w:tab w:leader="none" w:pos="700" w:val="left"/>
        </w:tabs>
        <w:numPr>
          <w:ilvl w:val="0"/>
          <w:numId w:val="5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 PAYOUTS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ALL RESTRICTED</w:t>
      </w:r>
    </w:p>
    <w:p>
      <w:pPr>
        <w:ind w:left="60"/>
        <w:spacing w:after="0" w:line="238" w:lineRule="auto"/>
        <w:rPr>
          <w:sz w:val="20"/>
          <w:szCs w:val="20"/>
          <w:color w:val="auto"/>
        </w:rPr>
      </w:pPr>
      <w:r>
        <w:rPr>
          <w:rFonts w:ascii="Courier New" w:cs="Courier New" w:eastAsia="Courier New" w:hAnsi="Courier New"/>
          <w:sz w:val="18"/>
          <w:szCs w:val="18"/>
          <w:color w:val="auto"/>
        </w:rPr>
        <w:t>OPTIONS/SARS(#) -------</w:t>
      </w:r>
    </w:p>
    <w:p>
      <w:pPr>
        <w:ind w:left="320"/>
        <w:spacing w:after="0"/>
        <w:rPr>
          <w:sz w:val="20"/>
          <w:szCs w:val="20"/>
          <w:color w:val="auto"/>
        </w:rPr>
      </w:pPr>
      <w:r>
        <w:rPr>
          <w:rFonts w:ascii="Courier New" w:cs="Courier New" w:eastAsia="Courier New" w:hAnsi="Courier New"/>
          <w:sz w:val="18"/>
          <w:szCs w:val="18"/>
          <w:color w:val="auto"/>
        </w:rPr>
        <w:t>------ OTHER NAMED</w:t>
      </w:r>
    </w:p>
    <w:p>
      <w:pPr>
        <w:ind w:left="60"/>
        <w:spacing w:after="0" w:line="237" w:lineRule="auto"/>
        <w:rPr>
          <w:sz w:val="20"/>
          <w:szCs w:val="20"/>
          <w:color w:val="auto"/>
        </w:rPr>
      </w:pPr>
      <w:r>
        <w:rPr>
          <w:rFonts w:ascii="Courier New" w:cs="Courier New" w:eastAsia="Courier New" w:hAnsi="Courier New"/>
          <w:sz w:val="18"/>
          <w:szCs w:val="18"/>
          <w:color w:val="auto"/>
        </w:rPr>
        <w:t>OFFICERS AND STOCK ----</w:t>
      </w:r>
    </w:p>
    <w:p>
      <w:pPr>
        <w:ind w:left="28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LTIP COMPEN- PRINCIPAL</w:t>
      </w:r>
    </w:p>
    <w:p>
      <w:pPr>
        <w:ind w:left="60"/>
        <w:spacing w:after="0"/>
        <w:rPr>
          <w:sz w:val="20"/>
          <w:szCs w:val="20"/>
          <w:color w:val="auto"/>
        </w:rPr>
      </w:pPr>
      <w:r>
        <w:rPr>
          <w:rFonts w:ascii="Courier New" w:cs="Courier New" w:eastAsia="Courier New" w:hAnsi="Courier New"/>
          <w:sz w:val="18"/>
          <w:szCs w:val="18"/>
          <w:color w:val="auto"/>
        </w:rPr>
        <w:t>POSITION(1) AWARD(S)(5)</w:t>
      </w:r>
    </w:p>
    <w:p>
      <w:pPr>
        <w:ind w:left="60"/>
        <w:spacing w:after="0" w:line="237" w:lineRule="auto"/>
        <w:rPr>
          <w:sz w:val="20"/>
          <w:szCs w:val="20"/>
          <w:color w:val="auto"/>
        </w:rPr>
      </w:pPr>
      <w:r>
        <w:rPr>
          <w:rFonts w:ascii="Courier New" w:cs="Courier New" w:eastAsia="Courier New" w:hAnsi="Courier New"/>
          <w:sz w:val="18"/>
          <w:szCs w:val="18"/>
          <w:color w:val="auto"/>
        </w:rPr>
        <w:t>($) AT&amp;T(6) WIRELESS(7)</w:t>
      </w:r>
    </w:p>
    <w:p>
      <w:pPr>
        <w:ind w:left="60"/>
        <w:spacing w:after="0" w:line="238" w:lineRule="auto"/>
        <w:rPr>
          <w:sz w:val="20"/>
          <w:szCs w:val="20"/>
          <w:color w:val="auto"/>
        </w:rPr>
      </w:pPr>
      <w:r>
        <w:rPr>
          <w:rFonts w:ascii="Courier New" w:cs="Courier New" w:eastAsia="Courier New" w:hAnsi="Courier New"/>
          <w:sz w:val="18"/>
          <w:szCs w:val="18"/>
          <w:color w:val="auto"/>
        </w:rPr>
        <w:t>PAYOUTS(8)($) SATION(9)</w:t>
      </w:r>
    </w:p>
    <w:p>
      <w:pPr>
        <w:ind w:left="60"/>
        <w:spacing w:after="0"/>
        <w:rPr>
          <w:sz w:val="20"/>
          <w:szCs w:val="20"/>
          <w:color w:val="auto"/>
        </w:rPr>
      </w:pPr>
      <w:r>
        <w:rPr>
          <w:rFonts w:ascii="Courier New" w:cs="Courier New" w:eastAsia="Courier New" w:hAnsi="Courier New"/>
          <w:sz w:val="18"/>
          <w:szCs w:val="18"/>
          <w:color w:val="auto"/>
        </w:rPr>
        <w:t>($) - -----------------</w:t>
      </w:r>
    </w:p>
    <w:p>
      <w:pPr>
        <w:ind w:left="580" w:hanging="521"/>
        <w:spacing w:after="0" w:line="237" w:lineRule="auto"/>
        <w:tabs>
          <w:tab w:leader="none" w:pos="580" w:val="left"/>
        </w:tabs>
        <w:numPr>
          <w:ilvl w:val="0"/>
          <w:numId w:val="5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tbl>
      <w:tblPr>
        <w:tblLayout w:type="fixed"/>
        <w:tblInd w:w="60" w:type="dxa"/>
        <w:tblCellMar>
          <w:top w:w="0" w:type="dxa"/>
          <w:left w:w="0" w:type="dxa"/>
          <w:bottom w:w="0" w:type="dxa"/>
          <w:right w:w="0" w:type="dxa"/>
        </w:tblCellMar>
      </w:tblPr>
      <w:tr>
        <w:trPr>
          <w:trHeight w:val="203"/>
        </w:trPr>
        <w:tc>
          <w:tcPr>
            <w:tcW w:w="13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4,009,198(a)</w:t>
            </w:r>
          </w:p>
        </w:tc>
        <w:tc>
          <w:tcPr>
            <w:tcW w:w="1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1,098,442</w:t>
            </w:r>
          </w:p>
        </w:tc>
      </w:tr>
      <w:tr>
        <w:trPr>
          <w:trHeight w:val="203"/>
        </w:trPr>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0 824,972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261,436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26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8"/>
              </w:rPr>
              <w:t>Chairman and CEO, 0</w:t>
            </w:r>
          </w:p>
        </w:tc>
        <w:tc>
          <w:tcPr>
            <w:tcW w:w="160" w:type="dxa"/>
            <w:vAlign w:val="bottom"/>
          </w:tcPr>
          <w:p>
            <w:pPr>
              <w:spacing w:after="0"/>
              <w:rPr>
                <w:sz w:val="17"/>
                <w:szCs w:val="17"/>
                <w:color w:val="auto"/>
              </w:rPr>
            </w:pPr>
          </w:p>
        </w:tc>
      </w:tr>
      <w:tr>
        <w:trPr>
          <w:trHeight w:val="203"/>
        </w:trPr>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419,087</w:t>
            </w:r>
          </w:p>
        </w:tc>
        <w:tc>
          <w:tcPr>
            <w:tcW w:w="1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1,237,400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w:t>
            </w:r>
          </w:p>
        </w:tc>
        <w:tc>
          <w:tcPr>
            <w:tcW w:w="160" w:type="dxa"/>
            <w:vAlign w:val="bottom"/>
          </w:tcPr>
          <w:p>
            <w:pPr>
              <w:spacing w:after="0"/>
              <w:rPr>
                <w:sz w:val="17"/>
                <w:szCs w:val="17"/>
                <w:color w:val="auto"/>
              </w:rPr>
            </w:pPr>
          </w:p>
        </w:tc>
      </w:tr>
      <w:tr>
        <w:trPr>
          <w:trHeight w:val="203"/>
        </w:trPr>
        <w:tc>
          <w:tcPr>
            <w:tcW w:w="2260" w:type="dxa"/>
            <w:vAlign w:val="bottom"/>
            <w:gridSpan w:val="5"/>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171,368 AT&amp;T Corp. 0</w:t>
            </w:r>
          </w:p>
        </w:tc>
        <w:tc>
          <w:tcPr>
            <w:tcW w:w="160" w:type="dxa"/>
            <w:vAlign w:val="bottom"/>
          </w:tcPr>
          <w:p>
            <w:pPr>
              <w:spacing w:after="0"/>
              <w:rPr>
                <w:sz w:val="17"/>
                <w:szCs w:val="17"/>
                <w:color w:val="auto"/>
              </w:rPr>
            </w:pPr>
          </w:p>
        </w:tc>
      </w:tr>
      <w:tr>
        <w:trPr>
          <w:trHeight w:val="203"/>
        </w:trPr>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573,256</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275,100</w:t>
            </w:r>
          </w:p>
        </w:tc>
        <w:tc>
          <w:tcPr>
            <w:tcW w:w="160" w:type="dxa"/>
            <w:vAlign w:val="bottom"/>
          </w:tcPr>
          <w:p>
            <w:pPr>
              <w:spacing w:after="0"/>
              <w:rPr>
                <w:sz w:val="17"/>
                <w:szCs w:val="17"/>
                <w:color w:val="auto"/>
              </w:rPr>
            </w:pPr>
          </w:p>
        </w:tc>
      </w:tr>
      <w:tr>
        <w:trPr>
          <w:trHeight w:val="203"/>
        </w:trPr>
        <w:tc>
          <w:tcPr>
            <w:tcW w:w="2100" w:type="dxa"/>
            <w:vAlign w:val="bottom"/>
            <w:gridSpan w:val="4"/>
          </w:tcPr>
          <w:p>
            <w:pPr>
              <w:jc w:val="center"/>
              <w:ind w:left="232"/>
              <w:spacing w:after="0" w:line="203" w:lineRule="exact"/>
              <w:rPr>
                <w:sz w:val="20"/>
                <w:szCs w:val="20"/>
                <w:color w:val="auto"/>
              </w:rPr>
            </w:pPr>
            <w:r>
              <w:rPr>
                <w:rFonts w:ascii="Courier New" w:cs="Courier New" w:eastAsia="Courier New" w:hAnsi="Courier New"/>
                <w:sz w:val="18"/>
                <w:szCs w:val="18"/>
                <w:color w:val="auto"/>
                <w:w w:val="99"/>
              </w:rPr>
              <w:t>David W.</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Dorman(10)...........</w:t>
            </w:r>
          </w:p>
        </w:tc>
      </w:tr>
      <w:tr>
        <w:trPr>
          <w:trHeight w:val="203"/>
        </w:trPr>
        <w:tc>
          <w:tcPr>
            <w:tcW w:w="13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4,957,212(a)</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677,636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260" w:type="dxa"/>
            <w:vAlign w:val="bottom"/>
            <w:gridSpan w:val="5"/>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0 572,175 President,</w:t>
            </w:r>
          </w:p>
        </w:tc>
        <w:tc>
          <w:tcPr>
            <w:tcW w:w="160" w:type="dxa"/>
            <w:vAlign w:val="bottom"/>
          </w:tcPr>
          <w:p>
            <w:pPr>
              <w:spacing w:after="0"/>
              <w:rPr>
                <w:sz w:val="17"/>
                <w:szCs w:val="17"/>
                <w:color w:val="auto"/>
              </w:rPr>
            </w:pPr>
          </w:p>
        </w:tc>
      </w:tr>
      <w:tr>
        <w:trPr>
          <w:trHeight w:val="203"/>
        </w:trPr>
        <w:tc>
          <w:tcPr>
            <w:tcW w:w="2100" w:type="dxa"/>
            <w:vAlign w:val="bottom"/>
            <w:gridSpan w:val="4"/>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11,241,663(b)</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356,603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0 708,200</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0 0 0 0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260" w:type="dxa"/>
            <w:vAlign w:val="bottom"/>
            <w:gridSpan w:val="5"/>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500,000 Charles H.</w:t>
            </w:r>
          </w:p>
        </w:tc>
        <w:tc>
          <w:tcPr>
            <w:tcW w:w="160" w:type="dxa"/>
            <w:vAlign w:val="bottom"/>
          </w:tcPr>
          <w:p>
            <w:pPr>
              <w:spacing w:after="0"/>
              <w:rPr>
                <w:sz w:val="17"/>
                <w:szCs w:val="17"/>
                <w:color w:val="auto"/>
              </w:rPr>
            </w:pPr>
          </w:p>
        </w:tc>
      </w:tr>
      <w:tr>
        <w:trPr>
          <w:trHeight w:val="203"/>
        </w:trPr>
        <w:tc>
          <w:tcPr>
            <w:tcW w:w="2260" w:type="dxa"/>
            <w:vAlign w:val="bottom"/>
            <w:gridSpan w:val="5"/>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Noski..............</w:t>
            </w:r>
          </w:p>
        </w:tc>
        <w:tc>
          <w:tcPr>
            <w:tcW w:w="160" w:type="dxa"/>
            <w:vAlign w:val="bottom"/>
          </w:tcPr>
          <w:p>
            <w:pPr>
              <w:spacing w:after="0"/>
              <w:rPr>
                <w:sz w:val="17"/>
                <w:szCs w:val="17"/>
                <w:color w:val="auto"/>
              </w:rPr>
            </w:pPr>
          </w:p>
        </w:tc>
      </w:tr>
      <w:tr>
        <w:trPr>
          <w:trHeight w:val="203"/>
        </w:trPr>
        <w:tc>
          <w:tcPr>
            <w:tcW w:w="13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1,781,605(a)</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456,570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260" w:type="dxa"/>
            <w:vAlign w:val="bottom"/>
            <w:gridSpan w:val="5"/>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446,319 896,278 Vice</w:t>
            </w:r>
          </w:p>
        </w:tc>
        <w:tc>
          <w:tcPr>
            <w:tcW w:w="160" w:type="dxa"/>
            <w:vAlign w:val="bottom"/>
          </w:tcPr>
          <w:p>
            <w:pPr>
              <w:spacing w:after="0"/>
              <w:rPr>
                <w:sz w:val="17"/>
                <w:szCs w:val="17"/>
                <w:color w:val="auto"/>
              </w:rPr>
            </w:pPr>
          </w:p>
        </w:tc>
      </w:tr>
      <w:tr>
        <w:trPr>
          <w:trHeight w:val="203"/>
        </w:trPr>
        <w:tc>
          <w:tcPr>
            <w:tcW w:w="2260" w:type="dxa"/>
            <w:vAlign w:val="bottom"/>
            <w:gridSpan w:val="5"/>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Chairman &amp; CFO, 0 0</w:t>
            </w:r>
          </w:p>
        </w:tc>
        <w:tc>
          <w:tcPr>
            <w:tcW w:w="160" w:type="dxa"/>
            <w:vAlign w:val="bottom"/>
          </w:tcPr>
          <w:p>
            <w:pPr>
              <w:spacing w:after="0"/>
              <w:rPr>
                <w:sz w:val="17"/>
                <w:szCs w:val="17"/>
                <w:color w:val="auto"/>
              </w:rPr>
            </w:pPr>
          </w:p>
        </w:tc>
      </w:tr>
      <w:tr>
        <w:trPr>
          <w:trHeight w:val="203"/>
        </w:trPr>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271,300</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6,131,593</w:t>
            </w:r>
          </w:p>
        </w:tc>
        <w:tc>
          <w:tcPr>
            <w:tcW w:w="160" w:type="dxa"/>
            <w:vAlign w:val="bottom"/>
          </w:tcPr>
          <w:p>
            <w:pPr>
              <w:spacing w:after="0"/>
              <w:rPr>
                <w:sz w:val="17"/>
                <w:szCs w:val="17"/>
                <w:color w:val="auto"/>
              </w:rPr>
            </w:pPr>
          </w:p>
        </w:tc>
      </w:tr>
      <w:tr>
        <w:trPr>
          <w:trHeight w:val="203"/>
        </w:trPr>
        <w:tc>
          <w:tcPr>
            <w:tcW w:w="2100" w:type="dxa"/>
            <w:vAlign w:val="bottom"/>
            <w:gridSpan w:val="4"/>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24,405,177(c)</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1,402,750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6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7,036,607(a)(d)</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470,742</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308,781</w:t>
            </w:r>
          </w:p>
        </w:tc>
        <w:tc>
          <w:tcPr>
            <w:tcW w:w="12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1,639,842</w:t>
            </w:r>
          </w:p>
        </w:tc>
      </w:tr>
      <w:tr>
        <w:trPr>
          <w:trHeight w:val="203"/>
        </w:trPr>
        <w:tc>
          <w:tcPr>
            <w:tcW w:w="320" w:type="dxa"/>
            <w:vAlign w:val="bottom"/>
          </w:tcPr>
          <w:p>
            <w:pPr>
              <w:spacing w:after="0"/>
              <w:rPr>
                <w:sz w:val="17"/>
                <w:szCs w:val="17"/>
                <w:color w:val="auto"/>
              </w:rPr>
            </w:pPr>
          </w:p>
        </w:tc>
        <w:tc>
          <w:tcPr>
            <w:tcW w:w="166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Executive Vice</w:t>
            </w:r>
          </w:p>
        </w:tc>
        <w:tc>
          <w:tcPr>
            <w:tcW w:w="440" w:type="dxa"/>
            <w:vAlign w:val="bottom"/>
          </w:tcPr>
          <w:p>
            <w:pPr>
              <w:spacing w:after="0"/>
              <w:rPr>
                <w:sz w:val="17"/>
                <w:szCs w:val="17"/>
                <w:color w:val="auto"/>
              </w:rPr>
            </w:pPr>
          </w:p>
        </w:tc>
      </w:tr>
      <w:tr>
        <w:trPr>
          <w:trHeight w:val="203"/>
        </w:trPr>
        <w:tc>
          <w:tcPr>
            <w:tcW w:w="242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President 564,425(d)</w:t>
            </w:r>
          </w:p>
        </w:tc>
      </w:tr>
      <w:tr>
        <w:trPr>
          <w:trHeight w:val="203"/>
        </w:trPr>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199,047</w:t>
            </w:r>
          </w:p>
        </w:tc>
        <w:tc>
          <w:tcPr>
            <w:tcW w:w="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244,100</w:t>
            </w:r>
          </w:p>
        </w:tc>
        <w:tc>
          <w:tcPr>
            <w:tcW w:w="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80,074 and</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President --</w:t>
            </w:r>
          </w:p>
        </w:tc>
      </w:tr>
      <w:tr>
        <w:trPr>
          <w:trHeight w:val="203"/>
        </w:trPr>
        <w:tc>
          <w:tcPr>
            <w:tcW w:w="320" w:type="dxa"/>
            <w:vAlign w:val="bottom"/>
          </w:tcPr>
          <w:p>
            <w:pPr>
              <w:spacing w:after="0"/>
              <w:rPr>
                <w:sz w:val="17"/>
                <w:szCs w:val="17"/>
                <w:color w:val="auto"/>
              </w:rPr>
            </w:pPr>
          </w:p>
        </w:tc>
        <w:tc>
          <w:tcPr>
            <w:tcW w:w="210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AT&amp;T 3,897,863(d)</w:t>
            </w:r>
          </w:p>
        </w:tc>
      </w:tr>
      <w:tr>
        <w:trPr>
          <w:trHeight w:val="203"/>
        </w:trPr>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404,892</w:t>
            </w:r>
          </w:p>
        </w:tc>
        <w:tc>
          <w:tcPr>
            <w:tcW w:w="12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0 402,426</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16,077 Network Services</w:t>
      </w:r>
    </w:p>
    <w:p>
      <w:pPr>
        <w:jc w:val="center"/>
        <w:ind w:right="7679"/>
        <w:spacing w:after="0"/>
        <w:rPr>
          <w:sz w:val="20"/>
          <w:szCs w:val="20"/>
          <w:color w:val="auto"/>
        </w:rPr>
      </w:pPr>
      <w:r>
        <w:rPr>
          <w:rFonts w:ascii="Courier New" w:cs="Courier New" w:eastAsia="Courier New" w:hAnsi="Courier New"/>
          <w:sz w:val="18"/>
          <w:szCs w:val="18"/>
          <w:color w:val="auto"/>
        </w:rPr>
        <w:t>Betsy J.</w:t>
      </w:r>
    </w:p>
    <w:p>
      <w:pPr>
        <w:ind w:left="160"/>
        <w:spacing w:after="0" w:line="237" w:lineRule="auto"/>
        <w:rPr>
          <w:sz w:val="20"/>
          <w:szCs w:val="20"/>
          <w:color w:val="auto"/>
        </w:rPr>
      </w:pPr>
      <w:r>
        <w:rPr>
          <w:rFonts w:ascii="Courier New" w:cs="Courier New" w:eastAsia="Courier New" w:hAnsi="Courier New"/>
          <w:sz w:val="18"/>
          <w:szCs w:val="18"/>
          <w:color w:val="auto"/>
        </w:rPr>
        <w:t>Bernard..............</w:t>
      </w:r>
    </w:p>
    <w:p>
      <w:pPr>
        <w:ind w:left="120"/>
        <w:spacing w:after="0" w:line="238" w:lineRule="auto"/>
        <w:rPr>
          <w:sz w:val="20"/>
          <w:szCs w:val="20"/>
          <w:color w:val="auto"/>
        </w:rPr>
      </w:pPr>
      <w:r>
        <w:rPr>
          <w:rFonts w:ascii="Courier New" w:cs="Courier New" w:eastAsia="Courier New" w:hAnsi="Courier New"/>
          <w:sz w:val="18"/>
          <w:szCs w:val="18"/>
          <w:color w:val="auto"/>
        </w:rPr>
        <w:t>6,121,443(e) 1,359,501</w:t>
      </w:r>
    </w:p>
    <w:p>
      <w:pPr>
        <w:ind w:left="60"/>
        <w:spacing w:after="0"/>
        <w:rPr>
          <w:sz w:val="20"/>
          <w:szCs w:val="20"/>
          <w:color w:val="auto"/>
        </w:rPr>
      </w:pPr>
      <w:r>
        <w:rPr>
          <w:rFonts w:ascii="Courier New" w:cs="Courier New" w:eastAsia="Courier New" w:hAnsi="Courier New"/>
          <w:sz w:val="18"/>
          <w:szCs w:val="18"/>
          <w:color w:val="auto"/>
        </w:rPr>
        <w:t>0 0 3,310,543 Executive</w:t>
      </w:r>
    </w:p>
    <w:p>
      <w:pPr>
        <w:ind w:left="120"/>
        <w:spacing w:after="0" w:line="237" w:lineRule="auto"/>
        <w:rPr>
          <w:sz w:val="20"/>
          <w:szCs w:val="20"/>
          <w:color w:val="auto"/>
        </w:rPr>
      </w:pPr>
      <w:r>
        <w:rPr>
          <w:rFonts w:ascii="Courier New" w:cs="Courier New" w:eastAsia="Courier New" w:hAnsi="Courier New"/>
          <w:sz w:val="18"/>
          <w:szCs w:val="18"/>
          <w:color w:val="auto"/>
        </w:rPr>
        <w:t>Vice President 0 0 0 0</w:t>
      </w:r>
    </w:p>
    <w:p>
      <w:pPr>
        <w:ind w:left="60"/>
        <w:spacing w:after="0"/>
        <w:rPr>
          <w:sz w:val="20"/>
          <w:szCs w:val="20"/>
          <w:color w:val="auto"/>
        </w:rPr>
      </w:pPr>
      <w:r>
        <w:rPr>
          <w:rFonts w:ascii="Courier New" w:cs="Courier New" w:eastAsia="Courier New" w:hAnsi="Courier New"/>
          <w:sz w:val="18"/>
          <w:szCs w:val="18"/>
          <w:color w:val="auto"/>
        </w:rPr>
        <w:t>0 and President and CEO</w:t>
      </w:r>
    </w:p>
    <w:p>
      <w:pPr>
        <w:spacing w:after="0" w:line="4" w:lineRule="exact"/>
        <w:rPr>
          <w:sz w:val="20"/>
          <w:szCs w:val="20"/>
          <w:color w:val="auto"/>
        </w:rPr>
      </w:pPr>
    </w:p>
    <w:p>
      <w:pPr>
        <w:jc w:val="both"/>
        <w:ind w:left="380" w:right="8059" w:hanging="4"/>
        <w:spacing w:after="0" w:line="290" w:lineRule="auto"/>
        <w:tabs>
          <w:tab w:leader="none" w:pos="696"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0 0 0 AT&amp;T Consumer Services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1779" w:hanging="210"/>
        <w:spacing w:after="0" w:line="236" w:lineRule="auto"/>
        <w:rPr>
          <w:sz w:val="20"/>
          <w:szCs w:val="20"/>
          <w:color w:val="auto"/>
        </w:rPr>
      </w:pPr>
      <w:r>
        <w:rPr>
          <w:rFonts w:ascii="Courier New" w:cs="Courier New" w:eastAsia="Courier New" w:hAnsi="Courier New"/>
          <w:sz w:val="18"/>
          <w:szCs w:val="18"/>
          <w:color w:val="auto"/>
        </w:rPr>
        <w:t>1.Includes Chairman of the Board and Chief Executive Officer and the four other 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20" w:right="2099" w:hanging="210"/>
        <w:spacing w:after="0" w:line="279" w:lineRule="auto"/>
        <w:rPr>
          <w:sz w:val="20"/>
          <w:szCs w:val="20"/>
          <w:color w:val="auto"/>
        </w:rPr>
      </w:pPr>
      <w:r>
        <w:rPr>
          <w:rFonts w:ascii="Courier New" w:cs="Courier New" w:eastAsia="Courier New" w:hAnsi="Courier New"/>
          <w:sz w:val="16"/>
          <w:szCs w:val="16"/>
          <w:color w:val="auto"/>
        </w:rPr>
        <w:t>2.Compensation deferred at the election of Named Officers is included in the category (e.g., bonus, Long Term Incentive Program ("LTIP") payouts,) and year it would have otherwise been reported had it not been deferred.</w:t>
      </w:r>
    </w:p>
    <w:p>
      <w:pPr>
        <w:sectPr>
          <w:pgSz w:w="11900" w:h="16838" w:orient="portrait"/>
          <w:cols w:equalWidth="0" w:num="1">
            <w:col w:w="10219"/>
          </w:cols>
          <w:pgMar w:left="240" w:top="136" w:right="1440" w:bottom="0" w:gutter="0" w:footer="0" w:header="0"/>
        </w:sectPr>
      </w:pPr>
    </w:p>
    <w:bookmarkStart w:id="721" w:name="page722"/>
    <w:bookmarkEnd w:id="721"/>
    <w:p>
      <w:pPr>
        <w:spacing w:after="0"/>
        <w:rPr>
          <w:sz w:val="20"/>
          <w:szCs w:val="20"/>
          <w:color w:val="auto"/>
        </w:rPr>
      </w:pPr>
      <w:r>
        <w:rPr>
          <w:rFonts w:ascii="Courier New" w:cs="Courier New" w:eastAsia="Courier New" w:hAnsi="Courier New"/>
          <w:sz w:val="16"/>
          <w:szCs w:val="16"/>
          <w:color w:val="auto"/>
        </w:rPr>
        <w:t>3.Includes (a) payments of above-market interest on deferred compensation, (b)</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dividend equivalents paid with respect to long-term incentive compensation</w:t>
      </w:r>
    </w:p>
    <w:p>
      <w:pPr>
        <w:ind w:left="200"/>
        <w:spacing w:after="0" w:line="238" w:lineRule="auto"/>
        <w:rPr>
          <w:sz w:val="20"/>
          <w:szCs w:val="20"/>
          <w:color w:val="auto"/>
        </w:rPr>
      </w:pPr>
      <w:r>
        <w:rPr>
          <w:rFonts w:ascii="Courier New" w:cs="Courier New" w:eastAsia="Courier New" w:hAnsi="Courier New"/>
          <w:sz w:val="18"/>
          <w:szCs w:val="18"/>
          <w:color w:val="auto"/>
        </w:rPr>
        <w:t>paid during the year, and (c) tax payment reimbursements. In addition, for</w:t>
      </w:r>
    </w:p>
    <w:p>
      <w:pPr>
        <w:ind w:left="200"/>
        <w:spacing w:after="0"/>
        <w:rPr>
          <w:sz w:val="20"/>
          <w:szCs w:val="20"/>
          <w:color w:val="auto"/>
        </w:rPr>
      </w:pPr>
      <w:r>
        <w:rPr>
          <w:rFonts w:ascii="Courier New" w:cs="Courier New" w:eastAsia="Courier New" w:hAnsi="Courier New"/>
          <w:sz w:val="18"/>
          <w:szCs w:val="18"/>
          <w:color w:val="auto"/>
        </w:rPr>
        <w:t>Mr. Armstrong, includes in 2001, 2000, and 1999, $62,104, $55,364, and</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$54,146, respectively, for use of corporate aircraft and in 2001, $44,964 for</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financial consulting services. For Mr. Dorman, includes in 2001 $85,379 for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use of corporate aircraft and $62,550 for financial consulting services. For</w:t>
      </w:r>
    </w:p>
    <w:p>
      <w:pPr>
        <w:spacing w:after="0" w:line="2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Mr. Noski, includes in 2001 and 2000, $91,064 and $69,212, respectively, for</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use of corporate aircraft. For Ms. Bernard, includes in 2001 $32,993 for</w:t>
      </w:r>
    </w:p>
    <w:p>
      <w:pPr>
        <w:ind w:left="200"/>
        <w:spacing w:after="0" w:line="238" w:lineRule="auto"/>
        <w:rPr>
          <w:sz w:val="20"/>
          <w:szCs w:val="20"/>
          <w:color w:val="auto"/>
        </w:rPr>
      </w:pPr>
      <w:r>
        <w:rPr>
          <w:rFonts w:ascii="Courier New" w:cs="Courier New" w:eastAsia="Courier New" w:hAnsi="Courier New"/>
          <w:sz w:val="18"/>
          <w:szCs w:val="18"/>
          <w:color w:val="auto"/>
        </w:rPr>
        <w:t>financial consulting services and $77,781 for relocation.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XIV-21</w:t>
      </w:r>
    </w:p>
    <w:p>
      <w:pPr>
        <w:sectPr>
          <w:pgSz w:w="11900" w:h="16838" w:orient="portrait"/>
          <w:cols w:equalWidth="0" w:num="1">
            <w:col w:w="10099"/>
          </w:cols>
          <w:pgMar w:left="360" w:top="750" w:right="1440" w:bottom="1440" w:gutter="0" w:footer="0" w:header="0"/>
        </w:sectPr>
      </w:pPr>
    </w:p>
    <w:bookmarkStart w:id="722" w:name="page723"/>
    <w:bookmarkEnd w:id="722"/>
    <w:p>
      <w:pPr>
        <w:ind w:right="1779" w:hanging="210"/>
        <w:spacing w:after="0" w:line="237" w:lineRule="auto"/>
        <w:rPr>
          <w:sz w:val="20"/>
          <w:szCs w:val="20"/>
          <w:color w:val="auto"/>
        </w:rPr>
      </w:pPr>
      <w:r>
        <w:rPr>
          <w:rFonts w:ascii="Courier New" w:cs="Courier New" w:eastAsia="Courier New" w:hAnsi="Courier New"/>
          <w:sz w:val="18"/>
          <w:szCs w:val="18"/>
          <w:color w:val="auto"/>
        </w:rPr>
        <w:t>4.Share and per share amounts have been adjusted to reflect AT&amp;T's April 15, 1999, three-for-two stock split and the distribution of AT&amp;T Wireless Services, Inc. ("AWS") common stock to holders of AT&amp;T common stock in connection with the split-off of AWS from AT&amp;T on July 9, 2001. Stock options awarded in 2000 include options exercisable for AT&amp;T Wireless Group tracking stock that were cancelled on July 9, 2001, and replaced with stock options for AWS common stock. See note 7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hanging="210"/>
        <w:spacing w:after="0" w:line="237" w:lineRule="auto"/>
        <w:rPr>
          <w:sz w:val="20"/>
          <w:szCs w:val="20"/>
          <w:color w:val="auto"/>
        </w:rPr>
      </w:pPr>
      <w:r>
        <w:rPr>
          <w:rFonts w:ascii="Courier New" w:cs="Courier New" w:eastAsia="Courier New" w:hAnsi="Courier New"/>
          <w:sz w:val="18"/>
          <w:szCs w:val="18"/>
          <w:color w:val="auto"/>
        </w:rPr>
        <w:t>5.All outstanding restricted stock or restricted stock unit awards with respect to AT&amp;T common stock were adjusted for the distribution of AWS common stock to holders of AT&amp;T common stock in connection with the split-off of AWS from AT&amp;T on July 9, 2001, to preserve the economic value of the awards immediately prior to the distribution and split-off. The amounts shown represent the dollar value on the date originally granted.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1779" w:hanging="315"/>
        <w:spacing w:after="0" w:line="237" w:lineRule="auto"/>
        <w:rPr>
          <w:sz w:val="20"/>
          <w:szCs w:val="20"/>
          <w:color w:val="auto"/>
        </w:rPr>
      </w:pPr>
      <w:r>
        <w:rPr>
          <w:rFonts w:ascii="Courier New" w:cs="Courier New" w:eastAsia="Courier New" w:hAnsi="Courier New"/>
          <w:sz w:val="18"/>
          <w:szCs w:val="18"/>
          <w:color w:val="auto"/>
        </w:rPr>
        <w:t>(a)On March 15, 2001, Messrs. Armstrong, Dorman, Noski, and Ianna received a restricted stock unit award of 227,434; 281,213; 101,067; and 88,483 units, respectively. The value of these awards, as of the grant date, is reflected in the table. These units vest fully on March 15, 2004. Dividend equivalents on the units are paid in cash.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2199" w:hanging="315"/>
        <w:spacing w:after="0" w:line="237" w:lineRule="auto"/>
        <w:rPr>
          <w:sz w:val="20"/>
          <w:szCs w:val="20"/>
          <w:color w:val="auto"/>
        </w:rPr>
      </w:pPr>
      <w:r>
        <w:rPr>
          <w:rFonts w:ascii="Courier New" w:cs="Courier New" w:eastAsia="Courier New" w:hAnsi="Courier New"/>
          <w:sz w:val="18"/>
          <w:szCs w:val="18"/>
          <w:color w:val="auto"/>
        </w:rPr>
        <w:t>(b)On December 1, 2000, Mr. Dorman was granted an award of 763,626 restricted shares. The value of this award, as of the grant date, is reflected in the table. These shares vest fully on April 1, 2002. Dividends on the shares are paid to Mr. Dorman in cash.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hanging="315"/>
        <w:spacing w:after="0" w:line="238" w:lineRule="auto"/>
        <w:rPr>
          <w:sz w:val="20"/>
          <w:szCs w:val="20"/>
          <w:color w:val="auto"/>
        </w:rPr>
      </w:pPr>
      <w:r>
        <w:rPr>
          <w:rFonts w:ascii="Courier New" w:cs="Courier New" w:eastAsia="Courier New" w:hAnsi="Courier New"/>
          <w:sz w:val="18"/>
          <w:szCs w:val="18"/>
          <w:color w:val="auto"/>
        </w:rPr>
        <w:t>(c)On December 10, 1999, the Committee granted Mr. Noski an award of 353,693 restricted shares and 127,309 restricted stock units to replace grants from Hughes Electronics Corporation ("Hughes") that were forfeited upon his termination from Hughes. The value of these awards, as of the closing price on the grant date, is reflected in the table. The vesting schedule for these grants mirrors that applicable to the original grants from Hughes. 178,040 of the restricted shares vested in 2000 and 164,007 vested on October 26, 2001. The remaining 11,646 restricted shares vest on October 17, 2002. 43,666 of the restricted stock units vested in 2000; 19,899 units on February 26, 2001; 10,279 units on April 7, 2001; and 13,489 units on May 1, 2001. Of the remaining 39,976 restricted stock units, 26,359 units vested on February 26, 2002, and 13,617 units will vest on April 7, 2002. Dividends on the restricted shares and dividend equivalents on the restricted units are paid to Mr. Noski in cash.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879" w:hanging="315"/>
        <w:spacing w:after="0" w:line="271" w:lineRule="auto"/>
        <w:rPr>
          <w:sz w:val="20"/>
          <w:szCs w:val="20"/>
          <w:color w:val="auto"/>
        </w:rPr>
      </w:pPr>
      <w:r>
        <w:rPr>
          <w:rFonts w:ascii="Courier New" w:cs="Courier New" w:eastAsia="Courier New" w:hAnsi="Courier New"/>
          <w:sz w:val="16"/>
          <w:szCs w:val="16"/>
          <w:color w:val="auto"/>
        </w:rPr>
        <w:t>(d)On January 29, 1999, Mr. Ianna received a special award of 86,231 restricted stock units that will vest in accordance with his employment agreement. On January 31, 2000, Mr. Ianna received a special award of 14,173 restricted stock units that will vest fully on January 31, 2003. On March 15, 2001, Mr. Ianna received a special award of 310,690 restricted shares that vest fully on December 31, 2002. The value of these awards, as of their original grant date, is reflected in the table. Dividend equivalents on the restricted stock units and dividends on the restricted shares are paid in cash to Mr. Ianna.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right="1779" w:hanging="315"/>
        <w:spacing w:after="0" w:line="271" w:lineRule="auto"/>
        <w:rPr>
          <w:sz w:val="20"/>
          <w:szCs w:val="20"/>
          <w:color w:val="auto"/>
        </w:rPr>
      </w:pPr>
      <w:r>
        <w:rPr>
          <w:rFonts w:ascii="Courier New" w:cs="Courier New" w:eastAsia="Courier New" w:hAnsi="Courier New"/>
          <w:sz w:val="16"/>
          <w:szCs w:val="16"/>
          <w:color w:val="auto"/>
        </w:rPr>
        <w:t>(e)On April 9, 2001, Ms. Bernard received special awards of 158,025 restricted stock units and 231,805 restricted shares. The value of these awards, as of the original grant date, is reflected in the table. The restricted stock units vest fully on April 9, 2004, and the restricted shares vest 77,268 on April 9, 2002, 77,268 on April 9, 2003, and 77,269 on April 9, 2004. Dividend equivalents on the restricted units and dividends on the restricted shares are paid in cash to Ms. Bernard.</w:t>
      </w:r>
    </w:p>
    <w:p>
      <w:pPr>
        <w:spacing w:after="0" w:line="200" w:lineRule="exact"/>
        <w:rPr>
          <w:sz w:val="20"/>
          <w:szCs w:val="20"/>
          <w:color w:val="auto"/>
        </w:rPr>
      </w:pPr>
    </w:p>
    <w:p>
      <w:pPr>
        <w:spacing w:after="0" w:line="393" w:lineRule="exact"/>
        <w:rPr>
          <w:sz w:val="20"/>
          <w:szCs w:val="20"/>
          <w:color w:val="auto"/>
        </w:rPr>
      </w:pPr>
    </w:p>
    <w:p>
      <w:pPr>
        <w:ind w:left="540" w:right="2319"/>
        <w:spacing w:after="0" w:line="279" w:lineRule="auto"/>
        <w:rPr>
          <w:sz w:val="20"/>
          <w:szCs w:val="20"/>
          <w:color w:val="auto"/>
        </w:rPr>
      </w:pPr>
      <w:r>
        <w:rPr>
          <w:rFonts w:ascii="Courier New" w:cs="Courier New" w:eastAsia="Courier New" w:hAnsi="Courier New"/>
          <w:sz w:val="16"/>
          <w:szCs w:val="16"/>
          <w:color w:val="auto"/>
        </w:rPr>
        <w:t>The aggregate number (and value) with respect to each of the Named Executive Officers at December 31, 2001, for outstanding restricted stock and restricted stock unit awards was: Mr. Armstrong 673,613</w:t>
      </w:r>
    </w:p>
    <w:p>
      <w:pPr>
        <w:sectPr>
          <w:pgSz w:w="11900" w:h="16838" w:orient="portrait"/>
          <w:cols w:equalWidth="0" w:num="1">
            <w:col w:w="9899"/>
          </w:cols>
          <w:pgMar w:left="560" w:top="926" w:right="1440" w:bottom="0" w:gutter="0" w:footer="0" w:header="0"/>
        </w:sectPr>
      </w:pPr>
    </w:p>
    <w:bookmarkStart w:id="723" w:name="page724"/>
    <w:bookmarkEnd w:id="723"/>
    <w:p>
      <w:pPr>
        <w:jc w:val="both"/>
        <w:ind w:right="2099"/>
        <w:spacing w:after="0" w:line="236" w:lineRule="auto"/>
        <w:rPr>
          <w:sz w:val="20"/>
          <w:szCs w:val="20"/>
          <w:color w:val="auto"/>
        </w:rPr>
      </w:pPr>
      <w:r>
        <w:rPr>
          <w:rFonts w:ascii="Courier New" w:cs="Courier New" w:eastAsia="Courier New" w:hAnsi="Courier New"/>
          <w:sz w:val="18"/>
          <w:szCs w:val="18"/>
          <w:color w:val="auto"/>
        </w:rPr>
        <w:t>($12,219,340); Mr. Dorman 1,044,839 ($18,953,379); Mr. Noski 152,689 ($2,769,778); Mr. Ianna 499,577 ($9,062,327); and Ms. Bernard 389,830 ($7,071,516).</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XIV-22</w:t>
      </w:r>
    </w:p>
    <w:p>
      <w:pPr>
        <w:sectPr>
          <w:pgSz w:w="11900" w:h="16838" w:orient="portrait"/>
          <w:cols w:equalWidth="0" w:num="1">
            <w:col w:w="9359"/>
          </w:cols>
          <w:pgMar w:left="1100" w:top="142" w:right="1440" w:bottom="1440" w:gutter="0" w:footer="0" w:header="0"/>
        </w:sectPr>
      </w:pPr>
    </w:p>
    <w:bookmarkStart w:id="724" w:name="page725"/>
    <w:bookmarkEnd w:id="724"/>
    <w:p>
      <w:pPr>
        <w:ind w:right="1779" w:hanging="210"/>
        <w:spacing w:after="0" w:line="269" w:lineRule="auto"/>
        <w:rPr>
          <w:sz w:val="20"/>
          <w:szCs w:val="20"/>
          <w:color w:val="auto"/>
        </w:rPr>
      </w:pPr>
      <w:r>
        <w:rPr>
          <w:rFonts w:ascii="Courier New" w:cs="Courier New" w:eastAsia="Courier New" w:hAnsi="Courier New"/>
          <w:sz w:val="16"/>
          <w:szCs w:val="16"/>
          <w:color w:val="auto"/>
        </w:rPr>
        <w:t>6.All stock option awards granted with respect to AT&amp;T common stock were adjusted for the impact of the distribution of AWS common stock to holders of AT&amp;T common stock in connection with the split-off of AWS from AT&amp;T on July 9, 2001. The share amounts shown represent the number of shares of AT&amp;T common stock applicable to the awards following the distribution and split-off adjustments. Each outstanding stock option grant, exercisable for AT&amp;T common stock granted prior to January 1, 2001, was adjusted into (i) an adjusted grant for AT&amp;T common shares and (ii) a new stock option grant for AWS common shares awarded under the AT&amp;T Wireless Services, Inc. Adjustment Plan adopted by AWS. The combined intrinsic value of the two grants immediately after the split-off equaled the intrinsic value of the outstanding grant for AT&amp;T common shares immediately before the split-off. Each outstanding stock option grant, exercisable for AT&amp;T common stock granted on or after January 1, 2001, but prior to July 9, 2001, was adjusted so that the intrinsic value of the grant immediately after the split-off equaled the intrinsic value of the grant immediately prior to the split-off. In all cases, the grant price to market price ratio determined for each grant prior to any adjustment was maintained in the post-split adjusted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79" w:hanging="210"/>
        <w:spacing w:after="0" w:line="270" w:lineRule="auto"/>
        <w:rPr>
          <w:sz w:val="20"/>
          <w:szCs w:val="20"/>
          <w:color w:val="auto"/>
        </w:rPr>
      </w:pPr>
      <w:r>
        <w:rPr>
          <w:rFonts w:ascii="Courier New" w:cs="Courier New" w:eastAsia="Courier New" w:hAnsi="Courier New"/>
          <w:sz w:val="16"/>
          <w:szCs w:val="16"/>
          <w:color w:val="auto"/>
        </w:rPr>
        <w:t>7.All stock option awards granted with respect to AT&amp;T Wireless Group tracking stock awarded under the AT&amp;T 1997 LTIP were cancelled and replaced in connection with the split-off of AWS from AT&amp;T on July 9, 2001. The share amounts shown represent the number of shares of AT&amp;T Wireless Group common stock applicable to the awards prior to the cancellation. Each outstanding grant was replaced with a new award under the AT&amp;T Wireless Services, Inc. Adjustment Plan so that the intrinsic value of the grant immediately after the split-off equaled the intrinsic value of the grant immediately prior to the split-off. In all cases, the new awards were fully vested and non-forfeitable, and the grant price to market price ratio determined for each grant prior to cancellation was maintained in the replacement grants. The new awards are obligations of AWS and not of AT&amp;T.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hanging="210"/>
        <w:spacing w:after="0" w:line="238" w:lineRule="auto"/>
        <w:rPr>
          <w:sz w:val="20"/>
          <w:szCs w:val="20"/>
          <w:color w:val="auto"/>
        </w:rPr>
      </w:pPr>
      <w:r>
        <w:rPr>
          <w:rFonts w:ascii="Courier New" w:cs="Courier New" w:eastAsia="Courier New" w:hAnsi="Courier New"/>
          <w:sz w:val="18"/>
          <w:szCs w:val="18"/>
          <w:color w:val="auto"/>
        </w:rPr>
        <w:t>8.Includes distributions in 1999 to Mr. Ianna of stock units as to which the 3-year performance criteria, in recognition of AT&amp;T's restructuring and the difficulty of setting long-term financial targets while the restructuring was in progress, were deemed to have been met at the target level. Includes distributions in 2001 to Messrs. Armstrong, Noski, and Ianna of performance shares as to which a 3-year performance period ended December 31, 2000. Performance share cycles ending on December 31, 2001, and December 31, 2002, held by Messrs. Armstrong, Noski, and Ianna, and Ms. Bernard, and the performance share cycle ending on December 31, 2002, held by Mr. Dorman were adjusted in connection with the distribution and split-off of AWS from AT&amp;T on July 9, 2001, to preserve the economic value of the awards immediately prior to the distribution and split-off. Each holder of such awards received an adjusted performance share award and a stock unit award under the AT&amp;T 1997 LTIP. The new stock unit award will be distributed based on the value of AWS common stock upon the completion of the performance period of the original performance share award.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hanging="210"/>
        <w:spacing w:after="0" w:line="238" w:lineRule="auto"/>
        <w:rPr>
          <w:sz w:val="20"/>
          <w:szCs w:val="20"/>
          <w:color w:val="auto"/>
        </w:rPr>
      </w:pPr>
      <w:r>
        <w:rPr>
          <w:rFonts w:ascii="Courier New" w:cs="Courier New" w:eastAsia="Courier New" w:hAnsi="Courier New"/>
          <w:sz w:val="18"/>
          <w:szCs w:val="18"/>
          <w:color w:val="auto"/>
        </w:rPr>
        <w:t>9.In 2001, includes (a) AT&amp;T contributions to savings plans (Mr. Armstrong $6,800, Mr. Noski $4,634, Mr. Ianna $6,800, and Ms. Bernard $5,276); (b) dollar value of the benefit of premiums paid for universal life insurance policies (unrelated to term insurance coverage) calculated on an actuarial basis (Mr. Armstrong $188,611, Mr. Dorman $6,175, Mr. Noski $60,043, Mr. Ianna $58,250, and Ms. Bernard $3,662); (c) payments equal to lost AT&amp;T Savings Plan matching contributions caused by IRS limitations (Mr. Armstrong $61,200, Mr. Noski $22,437, and Mr. Ianna $17,950); (d) payment of $500,000 to Mr. Dorman into a special deferral account; (e) payments equal to $66,000 to Mr. Dorman for living expenses; (f) payments of $190,593 to Mr. Noski for living expenses and travel; (g) special payments of $518,570 and $100,000 to Mr. Noski to preserve forfeitures from his prior employer and for his contributions in 2001 to AT&amp;T's restructuring efforts, respectively; (h) payment of $1,000,000 to Mr. Ianna into a special deferral account; (i) payment of $556,483 to Mr. Ianna; (j) payment of $3,000,000 to Ms. Bernard into a special deferral account; and (k) payment of $300,000 to Ms. Bernard for replacement of board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 2000, includes (a) AT&amp;T contributions to savings plans (Mr. Armstrong</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$6,800, Mr. Ianna $6,800); (b) dollar value of the benefit of premiums paid</w:t>
      </w:r>
    </w:p>
    <w:p>
      <w:pPr>
        <w:sectPr>
          <w:pgSz w:w="11900" w:h="16838" w:orient="portrait"/>
          <w:cols w:equalWidth="0" w:num="1">
            <w:col w:w="9899"/>
          </w:cols>
          <w:pgMar w:left="560" w:top="926" w:right="1440" w:bottom="0" w:gutter="0" w:footer="0" w:header="0"/>
        </w:sectPr>
      </w:pPr>
    </w:p>
    <w:bookmarkStart w:id="725" w:name="page726"/>
    <w:bookmarkEnd w:id="725"/>
    <w:p>
      <w:pPr>
        <w:ind w:right="1779"/>
        <w:spacing w:after="0" w:line="236" w:lineRule="auto"/>
        <w:rPr>
          <w:sz w:val="20"/>
          <w:szCs w:val="20"/>
          <w:color w:val="auto"/>
        </w:rPr>
      </w:pPr>
      <w:r>
        <w:rPr>
          <w:rFonts w:ascii="Courier New" w:cs="Courier New" w:eastAsia="Courier New" w:hAnsi="Courier New"/>
          <w:sz w:val="18"/>
          <w:szCs w:val="18"/>
          <w:color w:val="auto"/>
        </w:rPr>
        <w:t>for universal life insurance policies (unrelated to term insurance coverage) calculated on an actuarial basis (Mr. Armstrong $110,267, Mr. Noski $5,213, and</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XIV-23</w:t>
      </w:r>
    </w:p>
    <w:p>
      <w:pPr>
        <w:sectPr>
          <w:pgSz w:w="11900" w:h="16838" w:orient="portrait"/>
          <w:cols w:equalWidth="0" w:num="1">
            <w:col w:w="9799"/>
          </w:cols>
          <w:pgMar w:left="660" w:top="142" w:right="1440" w:bottom="1440" w:gutter="0" w:footer="0" w:header="0"/>
        </w:sectPr>
      </w:pPr>
    </w:p>
    <w:bookmarkStart w:id="726" w:name="page727"/>
    <w:bookmarkEnd w:id="726"/>
    <w:p>
      <w:pPr>
        <w:ind w:left="420" w:right="1779"/>
        <w:spacing w:after="0" w:line="237" w:lineRule="auto"/>
        <w:rPr>
          <w:sz w:val="20"/>
          <w:szCs w:val="20"/>
          <w:color w:val="auto"/>
        </w:rPr>
      </w:pPr>
      <w:r>
        <w:rPr>
          <w:rFonts w:ascii="Courier New" w:cs="Courier New" w:eastAsia="Courier New" w:hAnsi="Courier New"/>
          <w:sz w:val="18"/>
          <w:szCs w:val="18"/>
          <w:color w:val="auto"/>
        </w:rPr>
        <w:t>Mr. Ianna $59,425); (c) payments equal to lost AT&amp;T Savings Plan matching contributions caused by IRS limitations (Mr. Armstrong $49,601, Mr. Ianna $13,490); (d) payment of $500,000 to Mr. Dorman into a special deferral account; (e) payment of $208,200 to Mr. Dorman as a guarantee for his 2000 bonus; (f) living expenses, travel, and COBRA payments to Mr. Noski of $204,996; (g) special payments to Mr. Noski of $3,921,384 to preserve forfeitures from his prior employer; and (h) payment of a $2,000,000 signing bonus to Mr. Noski.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In 1999, includes (a) AT&amp;T contributions to savings plans (Mr. Armstrong $6,400, Mr. Ianna $5,917); (b) $219,099 dollar value of the benefit of premiums paid for split-dollar life insurance to Mr. Armstrong; (c) payments equal to lost AT&amp;T Savings Plan matching contributions caused by IRS limitations (Mr. Armstrong $49,601, Mr. Ianna $10,160); and (d) payment of $500,000 to Mr. Dorman into a special deferral account.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999" w:hanging="315"/>
        <w:spacing w:after="0" w:line="237" w:lineRule="auto"/>
        <w:rPr>
          <w:sz w:val="20"/>
          <w:szCs w:val="20"/>
          <w:color w:val="auto"/>
        </w:rPr>
      </w:pPr>
      <w:r>
        <w:rPr>
          <w:rFonts w:ascii="Courier New" w:cs="Courier New" w:eastAsia="Courier New" w:hAnsi="Courier New"/>
          <w:sz w:val="18"/>
          <w:szCs w:val="18"/>
          <w:color w:val="auto"/>
        </w:rPr>
        <w:t>10.Mr. Dorman's salary and bonus for the years 1999 and 2000 reflect payments only for the time he was employed by AT&amp;T. Mr. Dorman transferred from AT&amp;T in 1999 to lead Concert, the joint effort of AT&amp;T and British Telecom. Mr. Dorman returned to AT&amp;T in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OPTION/STOCK APPRECIATION RIGHTS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("SAR") EXERCISES IN 2001 AND YEAR-END VALUES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AT&amp;T COMMON STOCK AND AT&amp;T WIRELESS GROUP TRACKING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EXERCISABLE/</w:t>
      </w:r>
    </w:p>
    <w:p>
      <w:pPr>
        <w:jc w:val="center"/>
        <w:ind w:right="8099"/>
        <w:spacing w:after="0" w:line="238" w:lineRule="auto"/>
        <w:rPr>
          <w:sz w:val="20"/>
          <w:szCs w:val="20"/>
          <w:color w:val="auto"/>
        </w:rPr>
      </w:pPr>
      <w:r>
        <w:rPr>
          <w:rFonts w:ascii="Courier New" w:cs="Courier New" w:eastAsia="Courier New" w:hAnsi="Courier New"/>
          <w:sz w:val="18"/>
          <w:szCs w:val="18"/>
          <w:color w:val="auto"/>
        </w:rPr>
        <w:t>EXERCISABLE/</w:t>
      </w:r>
    </w:p>
    <w:p>
      <w:pPr>
        <w:jc w:val="center"/>
        <w:ind w:right="8099"/>
        <w:spacing w:after="0"/>
        <w:rPr>
          <w:sz w:val="20"/>
          <w:szCs w:val="20"/>
          <w:color w:val="auto"/>
        </w:rPr>
      </w:pPr>
      <w:r>
        <w:rPr>
          <w:rFonts w:ascii="Courier New" w:cs="Courier New" w:eastAsia="Courier New" w:hAnsi="Courier New"/>
          <w:sz w:val="18"/>
          <w:szCs w:val="18"/>
          <w:color w:val="auto"/>
        </w:rPr>
        <w:t>UNEXERCISABLE(2)</w:t>
      </w:r>
    </w:p>
    <w:p>
      <w:pPr>
        <w:spacing w:after="0" w:line="237" w:lineRule="auto"/>
        <w:rPr>
          <w:sz w:val="20"/>
          <w:szCs w:val="20"/>
          <w:color w:val="auto"/>
        </w:rPr>
      </w:pPr>
      <w:r>
        <w:rPr>
          <w:rFonts w:ascii="Courier New" w:cs="Courier New" w:eastAsia="Courier New" w:hAnsi="Courier New"/>
          <w:sz w:val="18"/>
          <w:szCs w:val="18"/>
          <w:color w:val="auto"/>
        </w:rPr>
        <w:t>UNEXERCISABLE ------</w:t>
      </w:r>
    </w:p>
    <w:p>
      <w:pPr>
        <w:spacing w:after="0" w:line="238" w:lineRule="auto"/>
        <w:rPr>
          <w:sz w:val="20"/>
          <w:szCs w:val="20"/>
          <w:color w:val="auto"/>
        </w:rPr>
      </w:pPr>
      <w:r>
        <w:rPr>
          <w:rFonts w:ascii="Courier New" w:cs="Courier New" w:eastAsia="Courier New" w:hAnsi="Courier New"/>
          <w:sz w:val="18"/>
          <w:szCs w:val="18"/>
          <w:color w:val="auto"/>
        </w:rPr>
        <w:t>--------------------</w:t>
      </w:r>
    </w:p>
    <w:p>
      <w:pPr>
        <w:ind w:left="480" w:hanging="419"/>
        <w:spacing w:after="0"/>
        <w:tabs>
          <w:tab w:leader="none" w:pos="480" w:val="left"/>
        </w:tabs>
        <w:numPr>
          <w:ilvl w:val="1"/>
          <w:numId w:val="5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center"/>
        <w:ind w:right="80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 VALUE OF NUMBER OF NUMBER OF AT&amp;T WIRELESS $ VALUE OF AT&amp;T WIRELESS SHARES UNEXERCISED UNEXERCISED IN-THE-MONEY IN-THE-MONEY ACQUIRED $ VALUE OPTIONS/SARS OPTIONS/SARS OPTIONS/SARS OPTIONS/SARS NAME(1)</w:t>
      </w:r>
    </w:p>
    <w:p>
      <w:pPr>
        <w:spacing w:after="0" w:line="186" w:lineRule="exact"/>
        <w:rPr>
          <w:rFonts w:ascii="Courier New" w:cs="Courier New" w:eastAsia="Courier New" w:hAnsi="Courier New"/>
          <w:sz w:val="18"/>
          <w:szCs w:val="18"/>
          <w:color w:val="auto"/>
        </w:rPr>
      </w:pPr>
    </w:p>
    <w:p>
      <w:pPr>
        <w:jc w:val="center"/>
        <w:ind w:right="8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EXERCISE REALIZED AT YEAR END AT YEAR END AT YEAR END AT YEAR END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C.</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0 1,277,868 0 $ 0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2,237,535 0</w:t>
      </w:r>
    </w:p>
    <w:p>
      <w:pPr>
        <w:spacing w:after="0" w:line="4" w:lineRule="exact"/>
        <w:rPr>
          <w:rFonts w:ascii="Courier New" w:cs="Courier New" w:eastAsia="Courier New" w:hAnsi="Courier New"/>
          <w:sz w:val="18"/>
          <w:szCs w:val="18"/>
          <w:color w:val="auto"/>
        </w:rPr>
      </w:pPr>
    </w:p>
    <w:p>
      <w:pPr>
        <w:jc w:val="center"/>
        <w:ind w:right="809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$1,056,667 $0 David W. Dorman....... 0 0 89,151 0 $ 285,836 $0 945,088 0 $1,509,370 $0 Charles H. Noski...... 0 0 877,848 0 $ 0 $0</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981,472 0 $ 439,207</w:t>
      </w:r>
    </w:p>
    <w:p>
      <w:pPr>
        <w:jc w:val="center"/>
        <w:ind w:right="8099"/>
        <w:spacing w:after="0" w:line="238" w:lineRule="auto"/>
        <w:rPr>
          <w:sz w:val="20"/>
          <w:szCs w:val="20"/>
          <w:color w:val="auto"/>
        </w:rPr>
      </w:pPr>
      <w:r>
        <w:rPr>
          <w:rFonts w:ascii="Courier New" w:cs="Courier New" w:eastAsia="Courier New" w:hAnsi="Courier New"/>
          <w:sz w:val="18"/>
          <w:szCs w:val="18"/>
          <w:color w:val="auto"/>
        </w:rPr>
        <w:t>$0 Frank</w:t>
      </w:r>
    </w:p>
    <w:p>
      <w:pPr>
        <w:sectPr>
          <w:pgSz w:w="11900" w:h="16838" w:orient="portrait"/>
          <w:cols w:equalWidth="0" w:num="1">
            <w:col w:w="10219"/>
          </w:cols>
          <w:pgMar w:left="240" w:top="926" w:right="1440" w:bottom="0" w:gutter="0" w:footer="0" w:header="0"/>
        </w:sectPr>
      </w:pPr>
    </w:p>
    <w:bookmarkStart w:id="727" w:name="page728"/>
    <w:bookmarkEnd w:id="727"/>
    <w:p>
      <w:pPr>
        <w:spacing w:after="0"/>
        <w:rPr>
          <w:sz w:val="20"/>
          <w:szCs w:val="20"/>
          <w:color w:val="auto"/>
        </w:rPr>
      </w:pPr>
      <w:r>
        <w:rPr>
          <w:rFonts w:ascii="Courier New" w:cs="Courier New" w:eastAsia="Courier New" w:hAnsi="Courier New"/>
          <w:sz w:val="18"/>
          <w:szCs w:val="18"/>
          <w:color w:val="auto"/>
        </w:rPr>
        <w:t>Ianna........... 0 0</w:t>
      </w:r>
    </w:p>
    <w:p>
      <w:pPr>
        <w:jc w:val="center"/>
        <w:ind w:right="8099"/>
        <w:spacing w:after="0" w:line="238" w:lineRule="auto"/>
        <w:rPr>
          <w:sz w:val="20"/>
          <w:szCs w:val="20"/>
          <w:color w:val="auto"/>
        </w:rPr>
      </w:pPr>
      <w:r>
        <w:rPr>
          <w:rFonts w:ascii="Courier New" w:cs="Courier New" w:eastAsia="Courier New" w:hAnsi="Courier New"/>
          <w:sz w:val="18"/>
          <w:szCs w:val="18"/>
          <w:color w:val="auto"/>
        </w:rPr>
        <w:t>415,685 0 $ 12,051</w:t>
      </w:r>
    </w:p>
    <w:p>
      <w:pPr>
        <w:jc w:val="center"/>
        <w:ind w:right="8099"/>
        <w:spacing w:after="0"/>
        <w:rPr>
          <w:sz w:val="20"/>
          <w:szCs w:val="20"/>
          <w:color w:val="auto"/>
        </w:rPr>
      </w:pPr>
      <w:r>
        <w:rPr>
          <w:rFonts w:ascii="Courier New" w:cs="Courier New" w:eastAsia="Courier New" w:hAnsi="Courier New"/>
          <w:sz w:val="18"/>
          <w:szCs w:val="18"/>
          <w:color w:val="auto"/>
        </w:rPr>
        <w:t>$0 1,000,426 0 $</w:t>
      </w:r>
    </w:p>
    <w:p>
      <w:pPr>
        <w:ind w:left="60"/>
        <w:spacing w:after="0" w:line="237" w:lineRule="auto"/>
        <w:rPr>
          <w:sz w:val="20"/>
          <w:szCs w:val="20"/>
          <w:color w:val="auto"/>
        </w:rPr>
      </w:pPr>
      <w:r>
        <w:rPr>
          <w:rFonts w:ascii="Courier New" w:cs="Courier New" w:eastAsia="Courier New" w:hAnsi="Courier New"/>
          <w:sz w:val="18"/>
          <w:szCs w:val="18"/>
          <w:color w:val="auto"/>
        </w:rPr>
        <w:t>452,839 $0 Betsy J.</w:t>
      </w:r>
    </w:p>
    <w:p>
      <w:pPr>
        <w:ind w:left="60"/>
        <w:spacing w:after="0" w:line="238" w:lineRule="auto"/>
        <w:rPr>
          <w:sz w:val="20"/>
          <w:szCs w:val="20"/>
          <w:color w:val="auto"/>
        </w:rPr>
      </w:pPr>
      <w:r>
        <w:rPr>
          <w:rFonts w:ascii="Courier New" w:cs="Courier New" w:eastAsia="Courier New" w:hAnsi="Courier New"/>
          <w:sz w:val="18"/>
          <w:szCs w:val="18"/>
          <w:color w:val="auto"/>
        </w:rPr>
        <w:t>Bernard...... 0 0 0</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0 $ 0 $0 1,359,501 0</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$3,151,965 $0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779" w:hanging="210"/>
        <w:spacing w:after="0" w:line="236" w:lineRule="auto"/>
        <w:rPr>
          <w:sz w:val="20"/>
          <w:szCs w:val="20"/>
          <w:color w:val="auto"/>
        </w:rPr>
      </w:pPr>
      <w:r>
        <w:rPr>
          <w:rFonts w:ascii="Courier New" w:cs="Courier New" w:eastAsia="Courier New" w:hAnsi="Courier New"/>
          <w:sz w:val="18"/>
          <w:szCs w:val="18"/>
          <w:color w:val="auto"/>
        </w:rPr>
        <w:t>1.Includes Chairman of the Board and Chief Executive Officer and the four other 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1879" w:hanging="210"/>
        <w:spacing w:after="0" w:line="237" w:lineRule="auto"/>
        <w:rPr>
          <w:sz w:val="20"/>
          <w:szCs w:val="20"/>
          <w:color w:val="auto"/>
        </w:rPr>
      </w:pPr>
      <w:r>
        <w:rPr>
          <w:rFonts w:ascii="Courier New" w:cs="Courier New" w:eastAsia="Courier New" w:hAnsi="Courier New"/>
          <w:sz w:val="18"/>
          <w:szCs w:val="18"/>
          <w:color w:val="auto"/>
        </w:rPr>
        <w:t>2.Share and per share amounts have been adjusted to reflect AT&amp;T's April 15, 1999 three-for-two stock split and the distribution and split-off of AT&amp;T Wireless Services, Inc. on July 9, 2001, as described in footnotes 6 and 7 in the Summary Compensation Table.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XIV-24</w:t>
      </w:r>
    </w:p>
    <w:p>
      <w:pPr>
        <w:sectPr>
          <w:pgSz w:w="11900" w:h="16838" w:orient="portrait"/>
          <w:cols w:equalWidth="0" w:num="1">
            <w:col w:w="10219"/>
          </w:cols>
          <w:pgMar w:left="240" w:top="136" w:right="1440" w:bottom="1440" w:gutter="0" w:footer="0" w:header="0"/>
        </w:sectPr>
      </w:pPr>
    </w:p>
    <w:bookmarkStart w:id="728" w:name="page729"/>
    <w:bookmarkEnd w:id="728"/>
    <w:p>
      <w:pPr>
        <w:ind w:left="1900"/>
        <w:spacing w:after="0"/>
        <w:rPr>
          <w:sz w:val="20"/>
          <w:szCs w:val="20"/>
          <w:color w:val="auto"/>
        </w:rPr>
      </w:pPr>
      <w:r>
        <w:rPr>
          <w:rFonts w:ascii="Courier New" w:cs="Courier New" w:eastAsia="Courier New" w:hAnsi="Courier New"/>
          <w:sz w:val="18"/>
          <w:szCs w:val="18"/>
          <w:color w:val="auto"/>
        </w:rPr>
        <w:t>LONG-TERM INCENTIVE PLANS -- AWARDS IN 2001</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ESTIMATED FUTURE PAYOUTS UNDER</w:t>
      </w:r>
    </w:p>
    <w:p>
      <w:pPr>
        <w:ind w:left="60"/>
        <w:spacing w:after="0" w:line="238" w:lineRule="auto"/>
        <w:rPr>
          <w:sz w:val="20"/>
          <w:szCs w:val="20"/>
          <w:color w:val="auto"/>
        </w:rPr>
      </w:pPr>
      <w:r>
        <w:rPr>
          <w:rFonts w:ascii="Courier New" w:cs="Courier New" w:eastAsia="Courier New" w:hAnsi="Courier New"/>
          <w:sz w:val="18"/>
          <w:szCs w:val="18"/>
          <w:color w:val="auto"/>
        </w:rPr>
        <w:t>PERFORMANCE NON-STOCK PRICE BASED</w:t>
      </w:r>
    </w:p>
    <w:p>
      <w:pPr>
        <w:ind w:left="60"/>
        <w:spacing w:after="0"/>
        <w:rPr>
          <w:sz w:val="20"/>
          <w:szCs w:val="20"/>
          <w:color w:val="auto"/>
        </w:rPr>
      </w:pPr>
      <w:r>
        <w:rPr>
          <w:rFonts w:ascii="Courier New" w:cs="Courier New" w:eastAsia="Courier New" w:hAnsi="Courier New"/>
          <w:sz w:val="18"/>
          <w:szCs w:val="18"/>
          <w:color w:val="auto"/>
        </w:rPr>
        <w:t>PLANS NUMBER OF PERIOD UNTIL ----</w:t>
      </w:r>
    </w:p>
    <w:p>
      <w:pPr>
        <w:ind w:left="3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PERFORMANCE MATURATION THRESHOLD</w:t>
      </w:r>
    </w:p>
    <w:p>
      <w:pPr>
        <w:ind w:left="120"/>
        <w:spacing w:after="0"/>
        <w:rPr>
          <w:sz w:val="20"/>
          <w:szCs w:val="20"/>
          <w:color w:val="auto"/>
        </w:rPr>
      </w:pPr>
      <w:r>
        <w:rPr>
          <w:rFonts w:ascii="Courier New" w:cs="Courier New" w:eastAsia="Courier New" w:hAnsi="Courier New"/>
          <w:sz w:val="18"/>
          <w:szCs w:val="18"/>
          <w:color w:val="auto"/>
        </w:rPr>
        <w:t>TARGET MAXIMUM NAME(1) SHARES(2)</w:t>
      </w:r>
    </w:p>
    <w:p>
      <w:pPr>
        <w:ind w:left="120"/>
        <w:spacing w:after="0" w:line="237" w:lineRule="auto"/>
        <w:rPr>
          <w:sz w:val="20"/>
          <w:szCs w:val="20"/>
          <w:color w:val="auto"/>
        </w:rPr>
      </w:pPr>
      <w:r>
        <w:rPr>
          <w:rFonts w:ascii="Courier New" w:cs="Courier New" w:eastAsia="Courier New" w:hAnsi="Courier New"/>
          <w:sz w:val="18"/>
          <w:szCs w:val="18"/>
          <w:color w:val="auto"/>
        </w:rPr>
        <w:t>OR PAYOUT (#) (#)(3)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260" w:right="6779" w:hanging="95"/>
        <w:spacing w:after="0" w:line="268" w:lineRule="auto"/>
        <w:tabs>
          <w:tab w:leader="none" w:pos="471"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 Michael Armstrong....................</w:t>
      </w:r>
    </w:p>
    <w:tbl>
      <w:tblPr>
        <w:tblLayout w:type="fixed"/>
        <w:tblInd w:w="0" w:type="dxa"/>
        <w:tblCellMar>
          <w:top w:w="0" w:type="dxa"/>
          <w:left w:w="0" w:type="dxa"/>
          <w:bottom w:w="0" w:type="dxa"/>
          <w:right w:w="0" w:type="dxa"/>
        </w:tblCellMar>
      </w:tblPr>
      <w:tr>
        <w:trPr>
          <w:trHeight w:val="199"/>
        </w:trPr>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278,563</w:t>
            </w:r>
          </w:p>
        </w:tc>
        <w:tc>
          <w:tcPr>
            <w:tcW w:w="190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7"/>
              </w:rPr>
              <w:t>2001-2003 69,641</w:t>
            </w:r>
          </w:p>
        </w:tc>
        <w:tc>
          <w:tcPr>
            <w:tcW w:w="740" w:type="dxa"/>
            <w:vAlign w:val="bottom"/>
          </w:tcPr>
          <w:p>
            <w:pPr>
              <w:spacing w:after="0" w:line="198" w:lineRule="exact"/>
              <w:rPr>
                <w:sz w:val="20"/>
                <w:szCs w:val="20"/>
                <w:color w:val="auto"/>
              </w:rPr>
            </w:pPr>
            <w:r>
              <w:rPr>
                <w:rFonts w:ascii="Courier New" w:cs="Courier New" w:eastAsia="Courier New" w:hAnsi="Courier New"/>
                <w:sz w:val="18"/>
                <w:szCs w:val="18"/>
                <w:color w:val="auto"/>
                <w:w w:val="95"/>
              </w:rPr>
              <w:t>278,563</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557,126 David W.</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Dorman.........................</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171,801</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42,950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171,801</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343,602 Charles H.</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Noski........................</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115,770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28,943</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115,770</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231,540 Frank</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Ianna.............................</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119,346</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29,837</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119,346</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238,692 Betsy J.</w:t>
            </w:r>
          </w:p>
        </w:tc>
        <w:tc>
          <w:tcPr>
            <w:tcW w:w="740" w:type="dxa"/>
            <w:vAlign w:val="bottom"/>
          </w:tcPr>
          <w:p>
            <w:pPr>
              <w:spacing w:after="0"/>
              <w:rPr>
                <w:sz w:val="17"/>
                <w:szCs w:val="17"/>
                <w:color w:val="auto"/>
              </w:rPr>
            </w:pPr>
          </w:p>
        </w:tc>
      </w:tr>
      <w:tr>
        <w:trPr>
          <w:trHeight w:val="203"/>
        </w:trPr>
        <w:tc>
          <w:tcPr>
            <w:tcW w:w="348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Bernard........................</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48,878</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12,220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48,878</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97,756</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779" w:hanging="210"/>
        <w:spacing w:after="0" w:line="236" w:lineRule="auto"/>
        <w:rPr>
          <w:sz w:val="20"/>
          <w:szCs w:val="20"/>
          <w:color w:val="auto"/>
        </w:rPr>
      </w:pPr>
      <w:r>
        <w:rPr>
          <w:rFonts w:ascii="Courier New" w:cs="Courier New" w:eastAsia="Courier New" w:hAnsi="Courier New"/>
          <w:sz w:val="18"/>
          <w:szCs w:val="18"/>
          <w:color w:val="auto"/>
        </w:rPr>
        <w:t>1.Includes Chairman of the Board and Chief Executive Officer and the four other 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1999" w:hanging="210"/>
        <w:spacing w:after="0" w:line="272" w:lineRule="auto"/>
        <w:rPr>
          <w:sz w:val="20"/>
          <w:szCs w:val="20"/>
          <w:color w:val="auto"/>
        </w:rPr>
      </w:pPr>
      <w:r>
        <w:rPr>
          <w:rFonts w:ascii="Courier New" w:cs="Courier New" w:eastAsia="Courier New" w:hAnsi="Courier New"/>
          <w:sz w:val="16"/>
          <w:szCs w:val="16"/>
          <w:color w:val="auto"/>
        </w:rPr>
        <w:t>2.All Performance Share Awards from the 2001-2003 cycle, with respect to AT&amp;T common stock, were adjusted for the impact of the split-off of AT&amp;T Wireless Services, Inc. from AT&amp;T on July 9, 2001, to preserve the economic value of the awards by multiplying the outstanding shares by the quotient of the AT&amp;T closing stock value immediately prior to the split-off, divided by the AT&amp;T opening stock value immediately after the split-off.</w:t>
      </w:r>
    </w:p>
    <w:p>
      <w:pPr>
        <w:spacing w:after="0" w:line="200" w:lineRule="exact"/>
        <w:rPr>
          <w:sz w:val="20"/>
          <w:szCs w:val="20"/>
          <w:color w:val="auto"/>
        </w:rPr>
      </w:pPr>
    </w:p>
    <w:p>
      <w:pPr>
        <w:spacing w:after="0" w:line="391" w:lineRule="exact"/>
        <w:rPr>
          <w:sz w:val="20"/>
          <w:szCs w:val="20"/>
          <w:color w:val="auto"/>
        </w:rPr>
      </w:pPr>
    </w:p>
    <w:p>
      <w:pPr>
        <w:ind w:left="220" w:right="1779" w:hanging="210"/>
        <w:spacing w:after="0" w:line="237" w:lineRule="auto"/>
        <w:rPr>
          <w:sz w:val="20"/>
          <w:szCs w:val="20"/>
          <w:color w:val="auto"/>
        </w:rPr>
      </w:pPr>
      <w:r>
        <w:rPr>
          <w:rFonts w:ascii="Courier New" w:cs="Courier New" w:eastAsia="Courier New" w:hAnsi="Courier New"/>
          <w:sz w:val="18"/>
          <w:szCs w:val="18"/>
          <w:color w:val="auto"/>
        </w:rPr>
        <w:t>3.In January 2001, the Performance Share Awards listed in the table were made. If they remain Named Executive Officers at December 31, 2003, the payout value of these awards to Messrs. Armstrong, Dorman, Noski, and Ianna, and Ms. Bernard would be (i) 0.13% of the Company's net cash provided by operating activities for each year in the performance period, divided by the total number of Named Executive Officers receiving payouts for the period ending December 31, 2003, or (ii) a lesser amount, based on factors such as targets for the Company's earnings, return to equity, cash flow, revenue, or total shareholder return for the period.</w:t>
      </w: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OPTION/SAR GRANTS IN 2001</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INDIVIDUAL GRANTS IN AT&amp;T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7359"/>
        <w:spacing w:after="0" w:line="237" w:lineRule="auto"/>
        <w:rPr>
          <w:sz w:val="20"/>
          <w:szCs w:val="20"/>
          <w:color w:val="auto"/>
        </w:rPr>
      </w:pPr>
      <w:r>
        <w:rPr>
          <w:rFonts w:ascii="Courier New" w:cs="Courier New" w:eastAsia="Courier New" w:hAnsi="Courier New"/>
          <w:sz w:val="18"/>
          <w:szCs w:val="18"/>
          <w:color w:val="auto"/>
        </w:rPr>
        <w:t>- NUMBER OF % OF TOTAL</w:t>
      </w:r>
    </w:p>
    <w:p>
      <w:pPr>
        <w:jc w:val="center"/>
        <w:ind w:right="7359"/>
        <w:spacing w:after="0" w:line="238" w:lineRule="auto"/>
        <w:rPr>
          <w:sz w:val="20"/>
          <w:szCs w:val="20"/>
          <w:color w:val="auto"/>
        </w:rPr>
      </w:pPr>
      <w:r>
        <w:rPr>
          <w:rFonts w:ascii="Courier New" w:cs="Courier New" w:eastAsia="Courier New" w:hAnsi="Courier New"/>
          <w:sz w:val="18"/>
          <w:szCs w:val="18"/>
          <w:color w:val="auto"/>
        </w:rPr>
        <w:t>SECURITIES OPTIONS/</w:t>
      </w:r>
    </w:p>
    <w:p>
      <w:pPr>
        <w:jc w:val="center"/>
        <w:ind w:right="7359"/>
        <w:spacing w:after="0"/>
        <w:rPr>
          <w:sz w:val="20"/>
          <w:szCs w:val="20"/>
          <w:color w:val="auto"/>
        </w:rPr>
      </w:pPr>
      <w:r>
        <w:rPr>
          <w:rFonts w:ascii="Courier New" w:cs="Courier New" w:eastAsia="Courier New" w:hAnsi="Courier New"/>
          <w:sz w:val="18"/>
          <w:szCs w:val="18"/>
          <w:color w:val="auto"/>
        </w:rPr>
        <w:t>UNDERLYING SARS OPTIONS/</w:t>
      </w:r>
    </w:p>
    <w:p>
      <w:pPr>
        <w:jc w:val="center"/>
        <w:ind w:right="7359"/>
        <w:spacing w:after="0" w:line="237" w:lineRule="auto"/>
        <w:rPr>
          <w:sz w:val="20"/>
          <w:szCs w:val="20"/>
          <w:color w:val="auto"/>
        </w:rPr>
      </w:pPr>
      <w:r>
        <w:rPr>
          <w:rFonts w:ascii="Courier New" w:cs="Courier New" w:eastAsia="Courier New" w:hAnsi="Courier New"/>
          <w:sz w:val="18"/>
          <w:szCs w:val="18"/>
          <w:color w:val="auto"/>
        </w:rPr>
        <w:t>GRANTED TO EXERCISE OR</w:t>
      </w:r>
    </w:p>
    <w:p>
      <w:pPr>
        <w:jc w:val="center"/>
        <w:ind w:right="7359"/>
        <w:spacing w:after="0"/>
        <w:rPr>
          <w:sz w:val="20"/>
          <w:szCs w:val="20"/>
          <w:color w:val="auto"/>
        </w:rPr>
      </w:pPr>
      <w:r>
        <w:rPr>
          <w:rFonts w:ascii="Courier New" w:cs="Courier New" w:eastAsia="Courier New" w:hAnsi="Courier New"/>
          <w:sz w:val="18"/>
          <w:szCs w:val="18"/>
          <w:color w:val="auto"/>
        </w:rPr>
        <w:t>GRANT DATE SARS EMPLOYEES</w:t>
      </w:r>
    </w:p>
    <w:p>
      <w:pPr>
        <w:jc w:val="center"/>
        <w:ind w:right="7359"/>
        <w:spacing w:after="0" w:line="237" w:lineRule="auto"/>
        <w:rPr>
          <w:sz w:val="20"/>
          <w:szCs w:val="20"/>
          <w:color w:val="auto"/>
        </w:rPr>
      </w:pPr>
      <w:r>
        <w:rPr>
          <w:rFonts w:ascii="Courier New" w:cs="Courier New" w:eastAsia="Courier New" w:hAnsi="Courier New"/>
          <w:sz w:val="18"/>
          <w:szCs w:val="18"/>
          <w:color w:val="auto"/>
        </w:rPr>
        <w:t>IN BASE PRICE EXPIRATION</w:t>
      </w:r>
    </w:p>
    <w:p>
      <w:pPr>
        <w:jc w:val="center"/>
        <w:ind w:right="7359"/>
        <w:spacing w:after="0"/>
        <w:rPr>
          <w:sz w:val="20"/>
          <w:szCs w:val="20"/>
          <w:color w:val="auto"/>
        </w:rPr>
      </w:pPr>
      <w:r>
        <w:rPr>
          <w:rFonts w:ascii="Courier New" w:cs="Courier New" w:eastAsia="Courier New" w:hAnsi="Courier New"/>
          <w:sz w:val="18"/>
          <w:szCs w:val="18"/>
          <w:color w:val="auto"/>
        </w:rPr>
        <w:t>PRESENT NAME(1) GRANTED(2)</w:t>
      </w:r>
    </w:p>
    <w:p>
      <w:pPr>
        <w:ind w:left="100"/>
        <w:spacing w:after="0" w:line="237" w:lineRule="auto"/>
        <w:rPr>
          <w:sz w:val="20"/>
          <w:szCs w:val="20"/>
          <w:color w:val="auto"/>
        </w:rPr>
      </w:pPr>
      <w:r>
        <w:rPr>
          <w:rFonts w:ascii="Courier New" w:cs="Courier New" w:eastAsia="Courier New" w:hAnsi="Courier New"/>
          <w:sz w:val="18"/>
          <w:szCs w:val="18"/>
          <w:color w:val="auto"/>
        </w:rPr>
        <w:t>(3) FISCAL YEAR ($/SHARE)</w:t>
      </w:r>
    </w:p>
    <w:p>
      <w:pPr>
        <w:ind w:left="60"/>
        <w:spacing w:after="0" w:line="238" w:lineRule="auto"/>
        <w:rPr>
          <w:sz w:val="20"/>
          <w:szCs w:val="20"/>
          <w:color w:val="auto"/>
        </w:rPr>
      </w:pPr>
      <w:r>
        <w:rPr>
          <w:rFonts w:ascii="Courier New" w:cs="Courier New" w:eastAsia="Courier New" w:hAnsi="Courier New"/>
          <w:sz w:val="18"/>
          <w:szCs w:val="18"/>
          <w:color w:val="auto"/>
        </w:rPr>
        <w:t>DATE VALUE(5)($) ------- -</w:t>
      </w:r>
    </w:p>
    <w:p>
      <w:pPr>
        <w:ind w:left="10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718" w:right="1440" w:bottom="0" w:gutter="0" w:footer="0" w:header="0"/>
        </w:sectPr>
      </w:pPr>
    </w:p>
    <w:bookmarkStart w:id="729" w:name="page730"/>
    <w:bookmarkEnd w:id="729"/>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9"/>
              </w:rPr>
              <w:t>C. Michael</w:t>
            </w:r>
          </w:p>
        </w:tc>
      </w:tr>
      <w:tr>
        <w:trPr>
          <w:trHeight w:val="203"/>
        </w:trPr>
        <w:tc>
          <w:tcPr>
            <w:tcW w:w="1720" w:type="dxa"/>
            <w:vAlign w:val="bottom"/>
            <w:gridSpan w:val="3"/>
          </w:tcPr>
          <w:p>
            <w:pPr>
              <w:jc w:val="center"/>
              <w:ind w:left="176"/>
              <w:spacing w:after="0"/>
              <w:rPr>
                <w:sz w:val="20"/>
                <w:szCs w:val="20"/>
                <w:color w:val="auto"/>
              </w:rPr>
            </w:pPr>
            <w:r>
              <w:rPr>
                <w:rFonts w:ascii="Courier New" w:cs="Courier New" w:eastAsia="Courier New" w:hAnsi="Courier New"/>
                <w:sz w:val="15"/>
                <w:szCs w:val="15"/>
                <w:color w:val="auto"/>
                <w:w w:val="73"/>
              </w:rPr>
              <w:t>Armstrong.............</w:t>
            </w:r>
          </w:p>
        </w:tc>
        <w:tc>
          <w:tcPr>
            <w:tcW w:w="1080" w:type="dxa"/>
            <w:vAlign w:val="bottom"/>
          </w:tcPr>
          <w:p>
            <w:pPr>
              <w:spacing w:after="0"/>
              <w:rPr>
                <w:sz w:val="17"/>
                <w:szCs w:val="17"/>
                <w:color w:val="auto"/>
              </w:rPr>
            </w:pP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659,046</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0.74%</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3/15/2011 $4,574,253</w:t>
            </w: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439,396</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0.50%</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7/02/2011 $3,063,766 David</w:t>
            </w: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rPr>
              <w:t>W.</w:t>
            </w:r>
          </w:p>
        </w:tc>
        <w:tc>
          <w:tcPr>
            <w:tcW w:w="108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Dorman..................</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406,570</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0.46%</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3/15/2011 $2,821,883</w:t>
            </w: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271,066</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0.31%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7/02/2011 $1,890,055</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Charles H.</w:t>
            </w: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Noski.................</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273,934</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0.31%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3/15/2011 $1,901,296</w:t>
            </w: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182,636</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7/02/2011 $1,273,460 Frank</w:t>
            </w: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Ianna......................</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282,437</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0.32%</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3/15/2011 $1,960,315</w:t>
            </w: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188,305</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7/02/2011 $1,312,990 Betsy</w:t>
            </w: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rPr>
              <w:t>J.</w:t>
            </w:r>
          </w:p>
        </w:tc>
        <w:tc>
          <w:tcPr>
            <w:tcW w:w="108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Bernard.................</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1,059,680(4)</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 15.7595</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4/09/2011 $5,032,000</w:t>
            </w:r>
          </w:p>
        </w:tc>
      </w:tr>
      <w:tr>
        <w:trPr>
          <w:trHeight w:val="203"/>
        </w:trPr>
        <w:tc>
          <w:tcPr>
            <w:tcW w:w="1160" w:type="dxa"/>
            <w:vAlign w:val="bottom"/>
          </w:tcPr>
          <w:p>
            <w:pPr>
              <w:jc w:val="center"/>
              <w:ind w:left="136"/>
              <w:spacing w:after="0" w:line="203" w:lineRule="exact"/>
              <w:rPr>
                <w:sz w:val="20"/>
                <w:szCs w:val="20"/>
                <w:color w:val="auto"/>
              </w:rPr>
            </w:pPr>
            <w:r>
              <w:rPr>
                <w:rFonts w:ascii="Courier New" w:cs="Courier New" w:eastAsia="Courier New" w:hAnsi="Courier New"/>
                <w:sz w:val="18"/>
                <w:szCs w:val="18"/>
                <w:color w:val="auto"/>
                <w:w w:val="97"/>
              </w:rPr>
              <w:t>222,782</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0.25%</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15.7595</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4/09/2011 $1,057,566</w:t>
            </w:r>
          </w:p>
        </w:tc>
      </w:tr>
      <w:tr>
        <w:trPr>
          <w:trHeight w:val="203"/>
        </w:trPr>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77,039 0.09%</w:t>
            </w:r>
          </w:p>
        </w:tc>
        <w:tc>
          <w:tcPr>
            <w:tcW w:w="10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16.8541</w:t>
            </w:r>
          </w:p>
        </w:tc>
      </w:tr>
    </w:tbl>
    <w:p>
      <w:pPr>
        <w:ind w:left="420"/>
        <w:spacing w:after="0" w:line="238" w:lineRule="auto"/>
        <w:rPr>
          <w:sz w:val="20"/>
          <w:szCs w:val="20"/>
          <w:color w:val="auto"/>
        </w:rPr>
      </w:pPr>
      <w:r>
        <w:rPr>
          <w:rFonts w:ascii="Courier New" w:cs="Courier New" w:eastAsia="Courier New" w:hAnsi="Courier New"/>
          <w:sz w:val="18"/>
          <w:szCs w:val="18"/>
          <w:color w:val="auto"/>
        </w:rPr>
        <w:t>7/02/2011 $ 537,166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XIV-25</w:t>
      </w:r>
    </w:p>
    <w:p>
      <w:pPr>
        <w:sectPr>
          <w:pgSz w:w="11900" w:h="16838" w:orient="portrait"/>
          <w:cols w:equalWidth="0" w:num="1">
            <w:col w:w="10219"/>
          </w:cols>
          <w:pgMar w:left="240" w:top="137" w:right="1440" w:bottom="1440" w:gutter="0" w:footer="0" w:header="0"/>
        </w:sectPr>
      </w:pPr>
    </w:p>
    <w:bookmarkStart w:id="730" w:name="page731"/>
    <w:bookmarkEnd w:id="730"/>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(1)Includes Chairman of the Board and Chief Executive Officer and the four other</w:t>
      </w:r>
    </w:p>
    <w:p>
      <w:pPr>
        <w:spacing w:after="0" w:line="21" w:lineRule="exact"/>
        <w:rPr>
          <w:sz w:val="20"/>
          <w:szCs w:val="20"/>
          <w:color w:val="auto"/>
        </w:rPr>
      </w:pPr>
    </w:p>
    <w:p>
      <w:pPr>
        <w:ind w:left="320" w:right="2099"/>
        <w:spacing w:after="0" w:line="235" w:lineRule="auto"/>
        <w:rPr>
          <w:sz w:val="20"/>
          <w:szCs w:val="20"/>
          <w:color w:val="auto"/>
        </w:rPr>
      </w:pPr>
      <w:r>
        <w:rPr>
          <w:rFonts w:ascii="Courier New" w:cs="Courier New" w:eastAsia="Courier New" w:hAnsi="Courier New"/>
          <w:sz w:val="18"/>
          <w:szCs w:val="18"/>
          <w:color w:val="auto"/>
        </w:rPr>
        <w:t>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779" w:hanging="315"/>
        <w:spacing w:after="0" w:line="237" w:lineRule="auto"/>
        <w:rPr>
          <w:sz w:val="20"/>
          <w:szCs w:val="20"/>
          <w:color w:val="auto"/>
        </w:rPr>
      </w:pPr>
      <w:r>
        <w:rPr>
          <w:rFonts w:ascii="Courier New" w:cs="Courier New" w:eastAsia="Courier New" w:hAnsi="Courier New"/>
          <w:sz w:val="18"/>
          <w:szCs w:val="18"/>
          <w:color w:val="auto"/>
        </w:rPr>
        <w:t>(2)Share and per share amounts have been adjusted to reflect the adjustment to the number of shares in connection with the distribution and split-off of AT&amp;T Wireless Services, Inc. on July 9, 2001, as described in footnotes 6 and 7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1779" w:hanging="315"/>
        <w:spacing w:after="0" w:line="236" w:lineRule="auto"/>
        <w:rPr>
          <w:sz w:val="20"/>
          <w:szCs w:val="20"/>
          <w:color w:val="auto"/>
        </w:rPr>
      </w:pPr>
      <w:r>
        <w:rPr>
          <w:rFonts w:ascii="Courier New" w:cs="Courier New" w:eastAsia="Courier New" w:hAnsi="Courier New"/>
          <w:sz w:val="18"/>
          <w:szCs w:val="18"/>
          <w:color w:val="auto"/>
        </w:rPr>
        <w:t>(3)Options granted for AT&amp;T common stock become exercisable to the extent of one-fourth of the grant on the first, second, third, and fourth anniversaries of the grant date,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315"/>
        <w:spacing w:after="0" w:line="279" w:lineRule="auto"/>
        <w:rPr>
          <w:sz w:val="20"/>
          <w:szCs w:val="20"/>
          <w:color w:val="auto"/>
        </w:rPr>
      </w:pPr>
      <w:r>
        <w:rPr>
          <w:rFonts w:ascii="Courier New" w:cs="Courier New" w:eastAsia="Courier New" w:hAnsi="Courier New"/>
          <w:sz w:val="16"/>
          <w:szCs w:val="16"/>
          <w:color w:val="auto"/>
        </w:rPr>
        <w:t>(4)Options granted for AT&amp;T common stock to Ms. Bernard, per her employment agreement, become exercisable to the extent of one-third of the grant on the first, second, and third anniversaries of the grant date, respectively.</w:t>
      </w:r>
    </w:p>
    <w:p>
      <w:pPr>
        <w:spacing w:after="0" w:line="200" w:lineRule="exact"/>
        <w:rPr>
          <w:sz w:val="20"/>
          <w:szCs w:val="20"/>
          <w:color w:val="auto"/>
        </w:rPr>
      </w:pPr>
    </w:p>
    <w:p>
      <w:pPr>
        <w:spacing w:after="0" w:line="383" w:lineRule="exact"/>
        <w:rPr>
          <w:sz w:val="20"/>
          <w:szCs w:val="20"/>
          <w:color w:val="auto"/>
        </w:rPr>
      </w:pPr>
    </w:p>
    <w:p>
      <w:pPr>
        <w:ind w:left="320" w:right="1779" w:hanging="315"/>
        <w:spacing w:after="0" w:line="270" w:lineRule="auto"/>
        <w:rPr>
          <w:sz w:val="20"/>
          <w:szCs w:val="20"/>
          <w:color w:val="auto"/>
        </w:rPr>
      </w:pPr>
      <w:r>
        <w:rPr>
          <w:rFonts w:ascii="Courier New" w:cs="Courier New" w:eastAsia="Courier New" w:hAnsi="Courier New"/>
          <w:sz w:val="16"/>
          <w:szCs w:val="16"/>
          <w:color w:val="auto"/>
        </w:rPr>
        <w:t>(5)The Black-Scholes option pricing model was chosen to estimate the Grant Date Present Value of the options in this table. The Company's use of this model should not be construed as an endorsement of its accuracy in valuing options. All stock option valuation models, including the Black-Scholes model, require a prediction about the future movement of the stock price. The following assumptions were made for purposes of calculating the Grant Date Present Value on the grants awarded on March 15, 2001, and on April 9, 2001: an option term of 6 years, volatility of 36.00%, dividend yield at 0.85%, and interest rate of 4.77%. The following assumptions were made for purposes of calculating the Grant Date Present Value on the grants awarded on July 2, 2001: an option term of 6 years, volatility of 37.00%, dividend yield at</w:t>
      </w:r>
    </w:p>
    <w:p>
      <w:pPr>
        <w:spacing w:after="0" w:line="189" w:lineRule="exact"/>
        <w:rPr>
          <w:sz w:val="20"/>
          <w:szCs w:val="20"/>
          <w:color w:val="auto"/>
        </w:rPr>
      </w:pPr>
    </w:p>
    <w:p>
      <w:pPr>
        <w:ind w:left="320" w:right="1999"/>
        <w:spacing w:after="0" w:line="236" w:lineRule="auto"/>
        <w:rPr>
          <w:sz w:val="20"/>
          <w:szCs w:val="20"/>
          <w:color w:val="auto"/>
        </w:rPr>
      </w:pPr>
      <w:r>
        <w:rPr>
          <w:rFonts w:ascii="Courier New" w:cs="Courier New" w:eastAsia="Courier New" w:hAnsi="Courier New"/>
          <w:sz w:val="18"/>
          <w:szCs w:val="18"/>
          <w:color w:val="auto"/>
        </w:rPr>
        <w:t>0.85%, and interest rate of 5.16%. The actual value of the options in this table depends upon the actual performance of the Company's stock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 w:hanging="422"/>
        <w:spacing w:after="0"/>
        <w:tabs>
          <w:tab w:leader="none" w:pos="480" w:val="left"/>
        </w:tabs>
        <w:numPr>
          <w:ilvl w:val="0"/>
          <w:numId w:val="5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(C)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783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SECURITIES NUMBER OF SECURITIES REMAINING AVAILABLE FOR TO BE ISSUED UPON WEIGHTED-AVERAGE FUTURE ISSUANCE UNDER EXERCISE OF OUTSTANDING EXERCISE PRICE OF EQUITY COMPENSATION PLANS OPTIONS, WARRANTS AND OUTSTANDING OPTIONS, (EXCLUDING SECURITIES PLAN CATEGORY RIGHTS(2) WARRANTS AND RIGHTS(2) REFLECTED IN COLUMN(A)(3)) --------</w:t>
      </w:r>
    </w:p>
    <w:p>
      <w:pPr>
        <w:spacing w:after="0" w:line="189"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919" w:right="1440" w:bottom="0" w:gutter="0" w:footer="0" w:header="0"/>
        </w:sectPr>
      </w:pPr>
    </w:p>
    <w:bookmarkStart w:id="731" w:name="page732"/>
    <w:bookmarkEnd w:id="731"/>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 Equity</w:t>
      </w:r>
    </w:p>
    <w:p>
      <w:pPr>
        <w:jc w:val="center"/>
        <w:ind w:right="7799"/>
        <w:spacing w:after="0"/>
        <w:rPr>
          <w:sz w:val="20"/>
          <w:szCs w:val="20"/>
          <w:color w:val="auto"/>
        </w:rPr>
      </w:pPr>
      <w:r>
        <w:rPr>
          <w:rFonts w:ascii="Courier New" w:cs="Courier New" w:eastAsia="Courier New" w:hAnsi="Courier New"/>
          <w:sz w:val="18"/>
          <w:szCs w:val="18"/>
          <w:color w:val="auto"/>
        </w:rPr>
        <w:t>compensation plans</w:t>
      </w:r>
    </w:p>
    <w:p>
      <w:pPr>
        <w:jc w:val="center"/>
        <w:ind w:right="7799"/>
        <w:spacing w:after="0" w:line="237" w:lineRule="auto"/>
        <w:rPr>
          <w:sz w:val="20"/>
          <w:szCs w:val="20"/>
          <w:color w:val="auto"/>
        </w:rPr>
      </w:pPr>
      <w:r>
        <w:rPr>
          <w:rFonts w:ascii="Courier New" w:cs="Courier New" w:eastAsia="Courier New" w:hAnsi="Courier New"/>
          <w:sz w:val="18"/>
          <w:szCs w:val="18"/>
          <w:color w:val="auto"/>
        </w:rPr>
        <w:t>approved by</w:t>
      </w:r>
    </w:p>
    <w:p>
      <w:pPr>
        <w:ind w:left="220"/>
        <w:spacing w:after="0" w:line="238" w:lineRule="auto"/>
        <w:rPr>
          <w:sz w:val="20"/>
          <w:szCs w:val="20"/>
          <w:color w:val="auto"/>
        </w:rPr>
      </w:pPr>
      <w:r>
        <w:rPr>
          <w:rFonts w:ascii="Courier New" w:cs="Courier New" w:eastAsia="Courier New" w:hAnsi="Courier New"/>
          <w:sz w:val="18"/>
          <w:szCs w:val="18"/>
          <w:color w:val="auto"/>
        </w:rPr>
        <w:t>shareholders.......</w:t>
      </w:r>
    </w:p>
    <w:p>
      <w:pPr>
        <w:ind w:left="120"/>
        <w:spacing w:after="0"/>
        <w:rPr>
          <w:sz w:val="20"/>
          <w:szCs w:val="20"/>
          <w:color w:val="auto"/>
        </w:rPr>
      </w:pPr>
      <w:r>
        <w:rPr>
          <w:rFonts w:ascii="Courier New" w:cs="Courier New" w:eastAsia="Courier New" w:hAnsi="Courier New"/>
          <w:sz w:val="18"/>
          <w:szCs w:val="18"/>
          <w:color w:val="auto"/>
        </w:rPr>
        <w:t>313,522 $24.62 34,718</w:t>
      </w:r>
    </w:p>
    <w:p>
      <w:pPr>
        <w:ind w:left="220"/>
        <w:spacing w:after="0" w:line="237" w:lineRule="auto"/>
        <w:rPr>
          <w:sz w:val="20"/>
          <w:szCs w:val="20"/>
          <w:color w:val="auto"/>
        </w:rPr>
      </w:pPr>
      <w:r>
        <w:rPr>
          <w:rFonts w:ascii="Courier New" w:cs="Courier New" w:eastAsia="Courier New" w:hAnsi="Courier New"/>
          <w:sz w:val="18"/>
          <w:szCs w:val="18"/>
          <w:color w:val="auto"/>
        </w:rPr>
        <w:t>Equity compensation</w:t>
      </w:r>
    </w:p>
    <w:p>
      <w:pPr>
        <w:ind w:left="120"/>
        <w:spacing w:after="0"/>
        <w:rPr>
          <w:sz w:val="20"/>
          <w:szCs w:val="20"/>
          <w:color w:val="auto"/>
        </w:rPr>
      </w:pPr>
      <w:r>
        <w:rPr>
          <w:rFonts w:ascii="Courier New" w:cs="Courier New" w:eastAsia="Courier New" w:hAnsi="Courier New"/>
          <w:sz w:val="18"/>
          <w:szCs w:val="18"/>
          <w:color w:val="auto"/>
        </w:rPr>
        <w:t>plans not approved by</w:t>
      </w:r>
    </w:p>
    <w:p>
      <w:pPr>
        <w:ind w:left="220"/>
        <w:spacing w:after="0" w:line="237" w:lineRule="auto"/>
        <w:rPr>
          <w:sz w:val="20"/>
          <w:szCs w:val="20"/>
          <w:color w:val="auto"/>
        </w:rPr>
      </w:pPr>
      <w:r>
        <w:rPr>
          <w:rFonts w:ascii="Courier New" w:cs="Courier New" w:eastAsia="Courier New" w:hAnsi="Courier New"/>
          <w:sz w:val="18"/>
          <w:szCs w:val="18"/>
          <w:color w:val="auto"/>
        </w:rPr>
        <w:t>shareholders(1)....</w:t>
      </w:r>
    </w:p>
    <w:p>
      <w:pPr>
        <w:jc w:val="center"/>
        <w:ind w:right="7799"/>
        <w:spacing w:after="0"/>
        <w:rPr>
          <w:sz w:val="20"/>
          <w:szCs w:val="20"/>
          <w:color w:val="auto"/>
        </w:rPr>
      </w:pPr>
      <w:r>
        <w:rPr>
          <w:rFonts w:ascii="Courier New" w:cs="Courier New" w:eastAsia="Courier New" w:hAnsi="Courier New"/>
          <w:sz w:val="18"/>
          <w:szCs w:val="18"/>
          <w:color w:val="auto"/>
        </w:rPr>
        <w:t>4,024 $21.67 0</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line="238" w:lineRule="auto"/>
        <w:rPr>
          <w:sz w:val="20"/>
          <w:szCs w:val="20"/>
          <w:color w:val="auto"/>
        </w:rPr>
      </w:pPr>
      <w:r>
        <w:rPr>
          <w:rFonts w:ascii="Courier New" w:cs="Courier New" w:eastAsia="Courier New" w:hAnsi="Courier New"/>
          <w:sz w:val="18"/>
          <w:szCs w:val="18"/>
          <w:color w:val="auto"/>
        </w:rPr>
        <w:t>317,546 $24.58 34,718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220" w:right="1779" w:hanging="210"/>
        <w:spacing w:after="0" w:line="238" w:lineRule="auto"/>
        <w:rPr>
          <w:sz w:val="20"/>
          <w:szCs w:val="20"/>
          <w:color w:val="auto"/>
        </w:rPr>
      </w:pPr>
      <w:r>
        <w:rPr>
          <w:rFonts w:ascii="Courier New" w:cs="Courier New" w:eastAsia="Courier New" w:hAnsi="Courier New"/>
          <w:sz w:val="18"/>
          <w:szCs w:val="18"/>
          <w:color w:val="auto"/>
        </w:rPr>
        <w:t>1.In connection with AT&amp;T's acquisition of MediaOne Group, Inc. on June 15, 2000, AT&amp;T assumed two compensation plans providing for the issuance of equity securities that had not been approved by the shareholders of MediaOne Group, Inc. (i) The US West Media Group 1997 Stock Option Plan originally provided for the issuance to eligible employees of US West and related entities of stock options with terms up to ten years with respect to no greater than 3,300,000 shares in the aggregate of a class of US West, Inc. common stock intended to reflect the performance of US West Media Group.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XIV-26</w:t>
      </w:r>
    </w:p>
    <w:p>
      <w:pPr>
        <w:sectPr>
          <w:pgSz w:w="11900" w:h="16838" w:orient="portrait"/>
          <w:cols w:equalWidth="0" w:num="1">
            <w:col w:w="10219"/>
          </w:cols>
          <w:pgMar w:left="240" w:top="136" w:right="1440" w:bottom="1440" w:gutter="0" w:footer="0" w:header="0"/>
        </w:sectPr>
      </w:pPr>
    </w:p>
    <w:bookmarkStart w:id="732" w:name="page733"/>
    <w:bookmarkEnd w:id="732"/>
    <w:p>
      <w:pPr>
        <w:ind w:left="220" w:right="1779"/>
        <w:spacing w:after="0" w:line="269" w:lineRule="auto"/>
        <w:rPr>
          <w:sz w:val="20"/>
          <w:szCs w:val="20"/>
          <w:color w:val="auto"/>
        </w:rPr>
      </w:pPr>
      <w:r>
        <w:rPr>
          <w:rFonts w:ascii="Courier New" w:cs="Courier New" w:eastAsia="Courier New" w:hAnsi="Courier New"/>
          <w:sz w:val="16"/>
          <w:szCs w:val="16"/>
          <w:color w:val="auto"/>
        </w:rPr>
        <w:t>plan were adjusted pursuant to the adjustment provisions of the plan into fully vested stock options for the purchase of 636,953 shares of AT&amp;T common stock, of which options for the purchase of 593,778 shares remained outstanding on December 31, 2001. The plan was originally administered by the Employee Benefits Committee of US West Group and is now administered by a committee of AT&amp;T employees. No additional stock options have or can be granted under this plan subsequent to AT&amp;T's acquisition of MediaOne Group, Inc. (ii) The MediaOne Group 1999 Supplemental Stock Plan originally provided for the issuance to eligible employees of MediaOne Group, Inc. and related entities of stock options with terms up to ten years with respect to no greater than 10,000,000 shares in the aggregate of MediaOne Group, Inc. common stock.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 plan were adjusted pursuant to the adjustment provisions of the plan into fully vested stock options for the purchase of 3,827,496 shares of AT&amp;T common stock of which options for the purchase of 3,430,640 shares remained outstanding on December 31, 2001. The plan was originally administered by the Sponsor Committee of MediaOne Group, Inc. and is now administered by a committee of AT&amp;T employees. No additional stock options have or can be granted under this plan subsequent to AT&amp;T's acquisition of MediaOne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right="1879" w:hanging="210"/>
        <w:spacing w:after="0" w:line="237" w:lineRule="auto"/>
        <w:rPr>
          <w:sz w:val="20"/>
          <w:szCs w:val="20"/>
          <w:color w:val="auto"/>
        </w:rPr>
      </w:pPr>
      <w:r>
        <w:rPr>
          <w:rFonts w:ascii="Courier New" w:cs="Courier New" w:eastAsia="Courier New" w:hAnsi="Courier New"/>
          <w:sz w:val="18"/>
          <w:szCs w:val="18"/>
          <w:color w:val="auto"/>
        </w:rPr>
        <w:t>2.With respect to equity compensation plans that AT&amp;T has assumed in connection with mergers, acquisitions, or consolidations, the aggregate number of shares of AT&amp;T common stock to be issued upon exercise of outstanding options, warrants and rights outstanding under such plans on December 31, 2001, was 34,611,656 shares and the weighted average exercise price of such outstanding options, warrants, and rights was $17.83.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right="1779" w:hanging="210"/>
        <w:spacing w:after="0" w:line="270" w:lineRule="auto"/>
        <w:rPr>
          <w:sz w:val="20"/>
          <w:szCs w:val="20"/>
          <w:color w:val="auto"/>
        </w:rPr>
      </w:pPr>
      <w:r>
        <w:rPr>
          <w:rFonts w:ascii="Courier New" w:cs="Courier New" w:eastAsia="Courier New" w:hAnsi="Courier New"/>
          <w:sz w:val="16"/>
          <w:szCs w:val="16"/>
          <w:color w:val="auto"/>
        </w:rPr>
        <w:t>3.AT&amp;T's 1997 LTIP originally provided for the issuance of 150 million shares of AT&amp;T common stock. In 1999, the 1997 LTIP was amended to provide for an annual increase in the number of shares available for awards equal to 1.75% of the number of shares of AT&amp;T common stock outstanding on the first day of each year commencing January 1, 2000. Pursuant to this provision, an additional 61,992,101 shares of AT&amp;T common stock became available for awards on January 1, 2002. The 1997 LTIP limits the number of shares which may be used for awards other than stock options or stock appreciation rights to 40.4 million shares, of which 27.6 million shares remain available for awards on December 31, 2001. The 1997 LTIP is currently the only equity compensation plan under which AT&amp;T grants awards relating to its equity securities.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 AND TERMINATION OF EMPLOYMENT ARRANGEMENTS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EQUITY GRANTS AND CORRESPONDING SHARE PRICES DESCRIBED IN THIS SECTION HAVE BEEN ADJUSTED FOR THE APRIL 1999 THREE-FOR-TWO STOCK SPLIT AND THE JULY 2001 SPLIT-OFF OF AT&amp;T WIRELESS SERVICES, INC., AS APPROPRIATE.)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To address certain forfeitures experienced when Mr. Armstrong left his previous employer, AT&amp;T paid a premium of $2,050,000 to purchase a split-dollar survivorship insurance policy insuring Mr. Armstrong and his spouse. Such policy will, upon the death of the last surviving insured, provide insurance proceeds</w:t>
      </w:r>
    </w:p>
    <w:p>
      <w:pPr>
        <w:sectPr>
          <w:pgSz w:w="11900" w:h="16838" w:orient="portrait"/>
          <w:cols w:equalWidth="0" w:num="1">
            <w:col w:w="10219"/>
          </w:cols>
          <w:pgMar w:left="240" w:top="925" w:right="1440" w:bottom="0" w:gutter="0" w:footer="0" w:header="0"/>
        </w:sectPr>
      </w:pPr>
    </w:p>
    <w:bookmarkStart w:id="733" w:name="page734"/>
    <w:bookmarkEnd w:id="733"/>
    <w:p>
      <w:pPr>
        <w:ind w:right="1999"/>
        <w:spacing w:after="0" w:line="236" w:lineRule="auto"/>
        <w:rPr>
          <w:sz w:val="20"/>
          <w:szCs w:val="20"/>
          <w:color w:val="auto"/>
        </w:rPr>
      </w:pPr>
      <w:r>
        <w:rPr>
          <w:rFonts w:ascii="Courier New" w:cs="Courier New" w:eastAsia="Courier New" w:hAnsi="Courier New"/>
          <w:sz w:val="18"/>
          <w:szCs w:val="18"/>
          <w:color w:val="auto"/>
        </w:rPr>
        <w:t>equal to the sum of the face amount of the policy and the policy's cash value. An amount equal to the policy face amount shall be payable to Mr. Armstrong's beneficiaries or to a trust that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XIV-27</w:t>
      </w:r>
    </w:p>
    <w:p>
      <w:pPr>
        <w:sectPr>
          <w:pgSz w:w="11900" w:h="16838" w:orient="portrait"/>
          <w:cols w:equalWidth="0" w:num="1">
            <w:col w:w="10219"/>
          </w:cols>
          <w:pgMar w:left="240" w:top="142" w:right="1440" w:bottom="1440" w:gutter="0" w:footer="0" w:header="0"/>
        </w:sectPr>
      </w:pPr>
    </w:p>
    <w:bookmarkStart w:id="734" w:name="page735"/>
    <w:bookmarkEnd w:id="734"/>
    <w:p>
      <w:pPr>
        <w:ind w:right="1779"/>
        <w:spacing w:after="0" w:line="237" w:lineRule="auto"/>
        <w:rPr>
          <w:sz w:val="20"/>
          <w:szCs w:val="20"/>
          <w:color w:val="auto"/>
        </w:rPr>
      </w:pPr>
      <w:r>
        <w:rPr>
          <w:rFonts w:ascii="Courier New" w:cs="Courier New" w:eastAsia="Courier New" w:hAnsi="Courier New"/>
          <w:sz w:val="18"/>
          <w:szCs w:val="18"/>
          <w:color w:val="auto"/>
        </w:rPr>
        <w:t>may be established to own Mr. Armstrong's interest in such policy. The balance of the proceeds will be paid to AT&amp;T and, from its share of the death benefit, AT&amp;T will pay an AT&amp;T-paid death benefit to Mr. Armstrong's beneficiaries equal to the death benefit received by AT&amp;T, minus the AT&amp;T-paid premium. The face amount of such split-dollar survivorship insurance policy will be determined in accordance with the underwriting requirements of the insurance company providing such coverage, based on AT&amp;T's premium payment of $2,050,000 and additional premium payments, if any, that Mr. Armstrong may become eligible for under any similar program adopted by AT&amp;T for its senior executives and in which Mr. Armstrong elects to participate.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these grants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779" w:firstLine="521"/>
        <w:spacing w:after="0" w:line="268" w:lineRule="auto"/>
        <w:tabs>
          <w:tab w:leader="none" w:pos="1488"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granted 142,877 shares of AT&amp;T restricted stock, of which 123,417 shares vested in 1998, 1999, and 2000. The remaining</w:t>
      </w:r>
    </w:p>
    <w:p>
      <w:pPr>
        <w:ind w:left="54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19,460 shares vested as follows: 3,007 shares on May 1, 2001, and 16,453 shares on October 26, 2001.</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5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Armstrong was also granted 446,179 AT&amp;T restricted stock units that vest on October 1, 2003, assuming continued employment with a guarantee that, in the event the fair market value of the AT&amp;T shares furnished to Mr. Armstrong on October 1, 2003, is less than $10,000,000, such shortfall will be made up in cash by AT&amp;T. In the event of (a) a Change in Control (as defined) on or before April 1, 2002, and a subsequent (within 3 years) AT&amp;T-initiated termination for other than "cause" (as defined) or Constructive Termination Without Cause (as defined) or (b) Mr. Armstrong's death, special vesting rules apply.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5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part of his employment agreement, AT&amp;T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AT&amp;T's operating income and will be offset by (1) all amounts actually received by Mr. Armstrong under any other AT&amp;T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w:t>
      </w:r>
    </w:p>
    <w:p>
      <w:pPr>
        <w:sectPr>
          <w:pgSz w:w="11900" w:h="16838" w:orient="portrait"/>
          <w:cols w:equalWidth="0" w:num="1">
            <w:col w:w="10219"/>
          </w:cols>
          <w:pgMar w:left="240" w:top="925" w:right="1440" w:bottom="0" w:gutter="0" w:footer="0" w:header="0"/>
        </w:sectPr>
      </w:pPr>
    </w:p>
    <w:bookmarkStart w:id="735" w:name="page736"/>
    <w:bookmarkEnd w:id="735"/>
    <w:p>
      <w:pPr>
        <w:ind w:right="1779"/>
        <w:spacing w:after="0" w:line="237" w:lineRule="auto"/>
        <w:rPr>
          <w:sz w:val="20"/>
          <w:szCs w:val="20"/>
          <w:color w:val="auto"/>
        </w:rPr>
      </w:pPr>
      <w:r>
        <w:rPr>
          <w:rFonts w:ascii="Courier New" w:cs="Courier New" w:eastAsia="Courier New" w:hAnsi="Courier New"/>
          <w:sz w:val="18"/>
          <w:szCs w:val="18"/>
          <w:color w:val="auto"/>
        </w:rPr>
        <w:t>term of each grant; restrictions on the restricted stock granted as part of his agreement will lapse; and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XIV-28</w:t>
      </w:r>
    </w:p>
    <w:p>
      <w:pPr>
        <w:sectPr>
          <w:pgSz w:w="11900" w:h="16838" w:orient="portrait"/>
          <w:cols w:equalWidth="0" w:num="1">
            <w:col w:w="10219"/>
          </w:cols>
          <w:pgMar w:left="240" w:top="143" w:right="1440" w:bottom="1440" w:gutter="0" w:footer="0" w:header="0"/>
        </w:sectPr>
      </w:pPr>
    </w:p>
    <w:bookmarkStart w:id="736" w:name="page737"/>
    <w:bookmarkEnd w:id="736"/>
    <w:p>
      <w:pPr>
        <w:ind w:right="1779" w:firstLine="527"/>
        <w:spacing w:after="0" w:line="270" w:lineRule="auto"/>
        <w:rPr>
          <w:sz w:val="20"/>
          <w:szCs w:val="20"/>
          <w:color w:val="auto"/>
        </w:rPr>
      </w:pPr>
      <w:r>
        <w:rPr>
          <w:rFonts w:ascii="Courier New" w:cs="Courier New" w:eastAsia="Courier New" w:hAnsi="Courier New"/>
          <w:sz w:val="16"/>
          <w:szCs w:val="16"/>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AT&amp;T-provided disability benefits.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of a termination for "cause"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 AT&amp;T-initiated termination for other than "cause" or in the event of a Constructive Termination without "cause." Mr. Armstrong will be provided the following: base salary through the date of termination; a prorated annual incentive award at target for the year of termination; a 24-month continuation of monthly base salary or, at his option, the lump-sum present value of such payments (using the short-term Treasury bill rate for the month of termination); two times the target annual incentive 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ind w:left="540"/>
              <w:spacing w:after="0"/>
              <w:rPr>
                <w:sz w:val="20"/>
                <w:szCs w:val="20"/>
                <w:color w:val="auto"/>
              </w:rPr>
            </w:pPr>
            <w:r>
              <w:rPr>
                <w:rFonts w:ascii="Courier New" w:cs="Courier New" w:eastAsia="Courier New" w:hAnsi="Courier New"/>
                <w:sz w:val="18"/>
                <w:szCs w:val="18"/>
                <w:color w:val="auto"/>
                <w:w w:val="92"/>
              </w:rPr>
              <w:t>Mr.</w:t>
            </w:r>
          </w:p>
        </w:tc>
        <w:tc>
          <w:tcPr>
            <w:tcW w:w="13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Armstrong's</w:t>
            </w:r>
          </w:p>
        </w:tc>
        <w:tc>
          <w:tcPr>
            <w:tcW w:w="4440" w:type="dxa"/>
            <w:vAlign w:val="bottom"/>
          </w:tcPr>
          <w:p>
            <w:pPr>
              <w:ind w:left="60"/>
              <w:spacing w:after="0"/>
              <w:rPr>
                <w:sz w:val="20"/>
                <w:szCs w:val="20"/>
                <w:color w:val="auto"/>
              </w:rPr>
            </w:pPr>
            <w:r>
              <w:rPr>
                <w:rFonts w:ascii="Courier New" w:cs="Courier New" w:eastAsia="Courier New" w:hAnsi="Courier New"/>
                <w:sz w:val="18"/>
                <w:szCs w:val="18"/>
                <w:color w:val="auto"/>
                <w:w w:val="98"/>
              </w:rPr>
              <w:t>agreement provides that in the event of a</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Change in</w:t>
            </w:r>
          </w:p>
        </w:tc>
        <w:tc>
          <w:tcPr>
            <w:tcW w:w="8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Control,</w:t>
            </w:r>
          </w:p>
        </w:tc>
        <w:tc>
          <w:tcPr>
            <w:tcW w:w="1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all amounts</w:t>
            </w:r>
          </w:p>
        </w:tc>
        <w:tc>
          <w:tcPr>
            <w:tcW w:w="6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benefits to which he is entitled but are not yet vested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13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with respect</w:t>
            </w:r>
          </w:p>
        </w:tc>
        <w:tc>
          <w:tcPr>
            <w:tcW w:w="6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to his restricted stock unit grant which is governed by 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terms of</w:t>
            </w:r>
          </w:p>
        </w:tc>
        <w:tc>
          <w:tcPr>
            <w:tcW w:w="67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the grant agreement) shall become fully vested. In addition, in</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event of</w:t>
            </w:r>
          </w:p>
        </w:tc>
        <w:tc>
          <w:tcPr>
            <w:tcW w:w="75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an AT&amp;T-initiated termination or a Constructive Termination without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"cause"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 Change in Control, he shall be entitled to</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benefits</w:t>
            </w:r>
          </w:p>
        </w:tc>
      </w:tr>
      <w:tr>
        <w:trPr>
          <w:trHeight w:val="203"/>
        </w:trPr>
        <w:tc>
          <w:tcPr>
            <w:tcW w:w="7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described above in connection with an AT&amp;T-initiated termination without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"cause"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a Constructive</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Termination without "cause" not associated with a Change in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however: (1) the number of months associated</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with salary,</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annual incentive,</w:t>
            </w:r>
          </w:p>
        </w:tc>
        <w:tc>
          <w:tcPr>
            <w:tcW w:w="5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and benefits continuation shall be 48 months, and such</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be</w:t>
            </w:r>
          </w:p>
        </w:tc>
        <w:tc>
          <w:tcPr>
            <w:tcW w:w="13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payable as a</w:t>
            </w:r>
          </w:p>
        </w:tc>
        <w:tc>
          <w:tcPr>
            <w:tcW w:w="4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lump sum as soon as practicable after his</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termination; and</w:t>
            </w:r>
          </w:p>
        </w:tc>
      </w:tr>
    </w:tbl>
    <w:p>
      <w:pPr>
        <w:spacing w:after="0" w:line="4" w:lineRule="exact"/>
        <w:rPr>
          <w:sz w:val="20"/>
          <w:szCs w:val="20"/>
          <w:color w:val="auto"/>
        </w:rPr>
      </w:pPr>
    </w:p>
    <w:p>
      <w:pPr>
        <w:ind w:right="1779" w:firstLine="8"/>
        <w:spacing w:after="0" w:line="271" w:lineRule="auto"/>
        <w:tabs>
          <w:tab w:leader="none" w:pos="421" w:val="left"/>
        </w:tabs>
        <w:numPr>
          <w:ilvl w:val="0"/>
          <w:numId w:val="5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AT&amp;T will provide Mr. Armstrong with a tax gross-up payment to negate the excise tax.</w:t>
      </w:r>
    </w:p>
    <w:p>
      <w:pPr>
        <w:spacing w:after="0" w:line="200" w:lineRule="exact"/>
        <w:rPr>
          <w:sz w:val="20"/>
          <w:szCs w:val="20"/>
          <w:color w:val="auto"/>
        </w:rPr>
      </w:pPr>
    </w:p>
    <w:p>
      <w:pPr>
        <w:spacing w:after="0" w:line="38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 any termination described above, Mr. Armstrong or his</w:t>
      </w:r>
    </w:p>
    <w:p>
      <w:pPr>
        <w:sectPr>
          <w:pgSz w:w="11900" w:h="16838" w:orient="portrait"/>
          <w:cols w:equalWidth="0" w:num="1">
            <w:col w:w="10219"/>
          </w:cols>
          <w:pgMar w:left="240" w:top="926" w:right="1440" w:bottom="0" w:gutter="0" w:footer="0" w:header="0"/>
        </w:sectPr>
      </w:pPr>
    </w:p>
    <w:bookmarkStart w:id="737" w:name="page738"/>
    <w:bookmarkEnd w:id="737"/>
    <w:p>
      <w:pPr>
        <w:ind w:right="1879"/>
        <w:spacing w:after="0" w:line="236" w:lineRule="auto"/>
        <w:rPr>
          <w:sz w:val="20"/>
          <w:szCs w:val="20"/>
          <w:color w:val="auto"/>
        </w:rPr>
      </w:pPr>
      <w:r>
        <w:rPr>
          <w:rFonts w:ascii="Courier New" w:cs="Courier New" w:eastAsia="Courier New" w:hAnsi="Courier New"/>
          <w:sz w:val="18"/>
          <w:szCs w:val="18"/>
          <w:color w:val="auto"/>
        </w:rPr>
        <w:t>estate shall also be entitled to the unpaid balance of any incentive awards for completed performance periods, any expense reimbursements due him, and other benefits in accordance with applicable plans and programs.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XIV-29</w:t>
      </w:r>
    </w:p>
    <w:p>
      <w:pPr>
        <w:sectPr>
          <w:pgSz w:w="11900" w:h="16838" w:orient="portrait"/>
          <w:cols w:equalWidth="0" w:num="1">
            <w:col w:w="10219"/>
          </w:cols>
          <w:pgMar w:left="240" w:top="141" w:right="1440" w:bottom="1440" w:gutter="0" w:footer="0" w:header="0"/>
        </w:sectPr>
      </w:pPr>
    </w:p>
    <w:bookmarkStart w:id="738" w:name="page739"/>
    <w:bookmarkEnd w:id="738"/>
    <w:p>
      <w:pPr>
        <w:ind w:right="1779" w:firstLine="527"/>
        <w:spacing w:after="0" w:line="238" w:lineRule="auto"/>
        <w:rPr>
          <w:sz w:val="20"/>
          <w:szCs w:val="20"/>
          <w:color w:val="auto"/>
        </w:rPr>
      </w:pPr>
      <w:r>
        <w:rPr>
          <w:rFonts w:ascii="Courier New" w:cs="Courier New" w:eastAsia="Courier New" w:hAnsi="Courier New"/>
          <w:sz w:val="18"/>
          <w:szCs w:val="18"/>
          <w:color w:val="auto"/>
        </w:rPr>
        <w:t>AT&amp;T entered into an employment agreement with Mr. Noski dated December 8, 1999. The agreement provided for an initial base salary of $750,000 per year. It also provided for a guaranteed annual incentive award for the 2000 performance year of no less than 100% of his then base salary and three separate performance shares/stock unit awards under the 1997 LTIP for 20,657, 20,287, and 28,188 for performance periods ended December 31, 1999, 2000, and 2001, respectively, with guaranteed distributions valued at no less than the corresponding amounts provided for by the long-term incentive plan of his previous employer. Mr. Noski was also provided an option to purchase, within 10 years, 85,977 shares of AT&amp;T common stock with a purchase price of $43.2915 per share and was granted 24,977 performance shares/stock units covering the 2000-2002 performance period in accordance with the Committee-approved compensation structure for 2000. The stock options vest in three equal annual installments, beginning December 10, 2002,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address certain forfeitures experienced when Mr. Noski left his previous employer and to incent him to join AT&amp;T, the agreement provided for (i) a special lump sum cash payment of $1,561,250 payable within 30 days from hire and</w:t>
      </w:r>
    </w:p>
    <w:p>
      <w:pPr>
        <w:spacing w:after="0" w:line="1" w:lineRule="exact"/>
        <w:rPr>
          <w:sz w:val="20"/>
          <w:szCs w:val="20"/>
          <w:color w:val="auto"/>
        </w:rPr>
      </w:pPr>
    </w:p>
    <w:p>
      <w:pPr>
        <w:ind w:right="2319" w:firstLine="8"/>
        <w:spacing w:after="0" w:line="235" w:lineRule="auto"/>
        <w:tabs>
          <w:tab w:leader="none" w:pos="527" w:val="left"/>
        </w:tabs>
        <w:numPr>
          <w:ilvl w:val="0"/>
          <w:numId w:val="5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signing bonus of $2,000,000, 50% paid within 30 days of hire and the remaining 50% paid after six months from his date of hire.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accordance with his employment agreement, Mr. Noski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these grants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firstLine="521"/>
        <w:spacing w:after="0" w:line="237" w:lineRule="auto"/>
        <w:tabs>
          <w:tab w:leader="none" w:pos="1488" w:val="left"/>
        </w:tabs>
        <w:numPr>
          <w:ilvl w:val="0"/>
          <w:numId w:val="5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offset certain vested stock option gains forfeited by Mr. Noski when he left his previous employer, AT&amp;T granted him 353,693 shares of AT&amp;T restricted stock, of which 342,047 shares vested in 2000 and 2001. The remaining 11,646 shares vest on October 17, 2002.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Noski was also granted 127,309 AT&amp;T restricted stock units, of which 87,333 vested in 2000 and 2001. Of the remaining 39,976 stock units, 26,359 vested on February 26, 2002, and 13,617 will vest on April 7, 2002, assuming continued employment.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Noski was granted an option to purchase, within ten years, 1,316,773 shares of AT&amp;T common stock with a purchase price of $43.2915 per share. These options vest one-third each on December 10, 2000, 2001, and 2002,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his employment agreement, Mr. Noski entered into a supplemental pension arrangement with AT&amp;T. Pursuant to such arrangement, Mr. Noski will receive an annual benefit (as defined in the employment agreement) commencing at his retirement at or after age 65. Such benefit will vest at age 57 and will be payable in actuarially-reduced amounts for retirement and commencement prior to age 65. Pension benefits payable under this arrangement will be paid out of AT&amp;T's operating income and will be offset by all amounts actually received by Mr. Noski under any other AT&amp;T qualified and non-qualified retirement plan or arrangement and the actual pension benefits to be paid to Mr. Noski with respect to that year by his prior employer under its qualified and non-qualified defined benefit plans. In addition, Mr. Noski will be entitled to certain other post-retirement benefits that are made available from time to time to retired executive officers and service-pension-eligible senior managers.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Mr. Noski's agreement provides for certain entitlements in the event of his termination from AT&amp;T under specified circumstances. Pursuant to his agreement, in the event of Mr. Noski's termination resulting from death or disability, Mr. Noski, his beneficiaries, or estate will be entitled to his target annual</w:t>
      </w:r>
    </w:p>
    <w:p>
      <w:pPr>
        <w:sectPr>
          <w:pgSz w:w="11900" w:h="16838" w:orient="portrait"/>
          <w:cols w:equalWidth="0" w:num="1">
            <w:col w:w="10219"/>
          </w:cols>
          <w:pgMar w:left="240" w:top="926" w:right="1440" w:bottom="0" w:gutter="0" w:footer="0" w:header="0"/>
        </w:sectPr>
      </w:pPr>
    </w:p>
    <w:bookmarkStart w:id="739" w:name="page740"/>
    <w:bookmarkEnd w:id="739"/>
    <w:p>
      <w:pPr>
        <w:ind w:right="1879"/>
        <w:spacing w:after="0" w:line="237" w:lineRule="auto"/>
        <w:rPr>
          <w:sz w:val="20"/>
          <w:szCs w:val="20"/>
          <w:color w:val="auto"/>
        </w:rPr>
      </w:pPr>
      <w:r>
        <w:rPr>
          <w:rFonts w:ascii="Courier New" w:cs="Courier New" w:eastAsia="Courier New" w:hAnsi="Courier New"/>
          <w:sz w:val="18"/>
          <w:szCs w:val="18"/>
          <w:color w:val="auto"/>
        </w:rPr>
        <w:t>incentive award for the year in which his death or disability resulted in his termination of employment (prorated for the total period of eligibility calculated as of his date of death or disability termination), the continuation of the vesting and distribution of actual payout for each open long-term incentive program performance share/stock unit cycle, and payment of survivor benefits under his supplemental pension arrangement based on the amount of the benefits accrued, but not vested, as of the date of termination for death or disability. All outstanding unvested stock options will continue to vest and, together with already vested options, will be exercisable for the remainder of the original term of each grant; all outstanding</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XIV-30</w:t>
      </w:r>
    </w:p>
    <w:p>
      <w:pPr>
        <w:sectPr>
          <w:pgSz w:w="11900" w:h="16838" w:orient="portrait"/>
          <w:cols w:equalWidth="0" w:num="1">
            <w:col w:w="10219"/>
          </w:cols>
          <w:pgMar w:left="240" w:top="143" w:right="1440" w:bottom="1440" w:gutter="0" w:footer="0" w:header="0"/>
        </w:sectPr>
      </w:pPr>
    </w:p>
    <w:bookmarkStart w:id="740" w:name="page741"/>
    <w:bookmarkEnd w:id="740"/>
    <w:p>
      <w:pPr>
        <w:ind w:right="1879"/>
        <w:spacing w:after="0" w:line="236" w:lineRule="auto"/>
        <w:rPr>
          <w:sz w:val="20"/>
          <w:szCs w:val="20"/>
          <w:color w:val="auto"/>
        </w:rPr>
      </w:pPr>
      <w:r>
        <w:rPr>
          <w:rFonts w:ascii="Courier New" w:cs="Courier New" w:eastAsia="Courier New" w:hAnsi="Courier New"/>
          <w:sz w:val="18"/>
          <w:szCs w:val="18"/>
          <w:color w:val="auto"/>
        </w:rPr>
        <w:t>unvested restricted stock and restricted stock units will be payable in accordance with the schedule established in his Restricted Stock and Restricted Stock Unit Award Agreements.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Mr. Noski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 In the event Mr. Noski is precluded from exercising vested stock options within the 90 days due to an AT&amp;T-prohibited trading period, an additional 30 days after the end of the prohibited period will be provided. In the event of a voluntary termination, Mr. Noski, to the extent not eligible for retiree medical benefits from AT&amp;T, will be eligible for coverage under the AT&amp;T Separation Medical Plan offered to certain former senior managers and will be responsible for the annual premium for this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 AT&amp;T-initiated termination for other than "cause" or a Good Reason termination without "cause," Mr. Noski will be provided the following: base salary through the date of termination, a prorated annual incentive award at target for the year of termination, a lump sum payment equal to two times the annual base salary, and target annual incentive award for the year of termination payable. In addition, all outstanding unvested stock options will continue to vest and, together with already vested options, will be exercisable for the remainder of the original term of each grant, and all outstanding unvested restricted stock, restricted stock units, and performance share units will be payable in accordance with the schedules established in his Restricted Stock, Restricted Stock Unit, and Performance Share Unit Award Agreements. Mr. Noski, to the extent not eligible for retiree medical benefits from AT&amp;T, will be eligible for coverage under the AT&amp;T Separation Medical Plan offered to certain former senior managers and will be responsible for a portion of the annual premium for this coverage.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2002, the AT&amp;T Board authorized an addendum to Mr. Noski's original employment agreement dated December 8, 1999, that will detail special terms should he elect to leave AT&amp;T during certain defined periods related to the separation of AT&amp;T Broadband and its subsequent merger with Comcast. The addendum will supplement and, to the extent inconsistent with, will supersede, his original agreement. According to the terms of the addendum, Mr. Noski's salary was increased to $900,000 effective March 1, 2002, his 2002 target bonus will be $1,125,000, and the target value of his 2002 long-term incentive award will be $10,000,000.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Mr. Noski terminates his employment on December 31, 2002, prior to the separation of AT&amp;T Broadband and subsequent merger with Comcast, he will be eligible to receive his 2002 annual bonus. Such annual bonus shall be no less than the funded amount, established in accordance with the funding criteria for such 2002 annual bonuses, applicable for similarly situated senior officers. For equity granted prior to 2002, at such termination, Mr. Noski will be entitled to the continuation of the vesting and distribution of the actual payout for each performance share award; all outstanding unvested stock options will vest and, together with already vested options, will be exercisable for the remainder of the original term of each grant; and all outstanding unvested restricted stock and restricted stock units will vest. For equity granted in 2002, any stock options granted to Mr. Noski in 2002 will vest on his termination date and will remain exercisable for the remainder of the original term. His 2002 performance shares will be prorated as of his termination date to reflect the time worked in the 3-year performance cycle. Mr. Noski and his eligible dependents will be eligible for coverage under the AT&amp;T Separation Medical Plan offered by AT&amp;T to certain former senior managers as described in his original employment agreement. In addition, he will be eligible to receive the supplemental pension commencing at age 57 in accordance with the terms and conditions set forth in his original employment agreement.</w:t>
      </w:r>
    </w:p>
    <w:p>
      <w:pPr>
        <w:sectPr>
          <w:pgSz w:w="11900" w:h="16838" w:orient="portrait"/>
          <w:cols w:equalWidth="0" w:num="1">
            <w:col w:w="10219"/>
          </w:cols>
          <w:pgMar w:left="240" w:top="925" w:right="1440" w:bottom="0" w:gutter="0" w:footer="0" w:header="0"/>
        </w:sectPr>
      </w:pPr>
    </w:p>
    <w:bookmarkStart w:id="741" w:name="page742"/>
    <w:bookmarkEnd w:id="741"/>
    <w:p>
      <w:pPr>
        <w:ind w:right="1879" w:firstLine="527"/>
        <w:spacing w:after="0" w:line="236" w:lineRule="auto"/>
        <w:rPr>
          <w:sz w:val="20"/>
          <w:szCs w:val="20"/>
          <w:color w:val="auto"/>
        </w:rPr>
      </w:pPr>
      <w:r>
        <w:rPr>
          <w:rFonts w:ascii="Courier New" w:cs="Courier New" w:eastAsia="Courier New" w:hAnsi="Courier New"/>
          <w:sz w:val="18"/>
          <w:szCs w:val="18"/>
          <w:color w:val="auto"/>
        </w:rPr>
        <w:t>In the event Mr. Noski terminates his employment upon the earlier of March 1, 2003, or at the time of the separation of AT&amp;T Broadband and subsequent merger with Comcast, or at the time of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XIV-31</w:t>
      </w:r>
    </w:p>
    <w:p>
      <w:pPr>
        <w:sectPr>
          <w:pgSz w:w="11900" w:h="16838" w:orient="portrait"/>
          <w:cols w:equalWidth="0" w:num="1">
            <w:col w:w="10219"/>
          </w:cols>
          <w:pgMar w:left="240" w:top="749" w:right="1440" w:bottom="1440" w:gutter="0" w:footer="0" w:header="0"/>
        </w:sectPr>
      </w:pPr>
    </w:p>
    <w:bookmarkStart w:id="742" w:name="page743"/>
    <w:bookmarkEnd w:id="742"/>
    <w:p>
      <w:pPr>
        <w:ind w:right="1879"/>
        <w:spacing w:after="0" w:line="237" w:lineRule="auto"/>
        <w:rPr>
          <w:sz w:val="20"/>
          <w:szCs w:val="20"/>
          <w:color w:val="auto"/>
        </w:rPr>
      </w:pPr>
      <w:r>
        <w:rPr>
          <w:rFonts w:ascii="Courier New" w:cs="Courier New" w:eastAsia="Courier New" w:hAnsi="Courier New"/>
          <w:sz w:val="18"/>
          <w:szCs w:val="18"/>
          <w:color w:val="auto"/>
        </w:rPr>
        <w:t>termination of the merger, he will be eligible to receive the terms and conditions outlined in the previous paragraph, subject to the following modifications. Stock options granted to Mr. Noski in 1999 will be cancelled and the supplemental pension set forth in his original employment agreement will be modified to commence at age 50 and will be equal to 40% of his final average pay.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Mr. Noski's disability prior to a termination as described in the addendum, the special supplemental pension amount payable under the original employment agreement will be modified to commence at age 50 and the applicable percentage will be 40%. In the event of his death prior to a termination described in the addendum, the joint and survivor annuity payable at his death will be modified to equal 50% multiplied by 40% of Mr. Noski's final average pay. All other terms and conditions relative to his death or disability will be in accordance with his employment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also established a $3,000,000 special deferral account earning interest quarterly equal to the 10-year United States Treasury Note rate plus 2%, and two-thirds of this account will vest on December 31, 2002, if he terminates employment on that date and if the separation of AT&amp;T Broadband and subsequent merger with Comcast has not closed or terminated on or before that date. The remaining one-third of the account will be cancelled. If Mr. Noski does not terminate his employment on December 31, 2002, but rather on the earlier of March 1, 2003, or at the time of the separation of AT&amp;T Broadband and subsequent merger with Comcast, or at the time of the termination of the merger, the entire account will vest at such termination of employment. In the event of Mr. Noski's death or disability prior to vesting, the balance in the special deferral account will vest.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payments described above at the specified termination dates are in lieu of any payments that might otherwise be payable as a result of Mr. Noski's termination. In the event Mr. Noski leaves AT&amp;T other than as described in the addendum, the terms and conditions of his original employment agreement will apply, except that in the event AT&amp;T terminates Mr. Noski's employment for other than "cause" or as a result of a Good Reason termination (both terms as defined in his original employment agreement) prior to March 1, 2003, he will receive the benefits associated with a March 1, 2003 termination under the addendum in lieu of the benefits under his employment agreement. In the event there is a mutual agreement between Mr. Noski and AT&amp;T for him to continue his employment after March 1, 2003, Mr. Noski will receive the benefits associated with a March 1, 2003 termination at a subsequent termination in lieu of any other payments that might otherwise be payable as a result of such a termination.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Should Mr. Noski transfer to AT&amp;T Broadband at or before the separation and subsequent merger with Comcast, the terms of the addendum will be cancelled except that the full amount of the special deferral account shall vest upon transfer. Also, in the event Mr. Noski terminates employment with AT&amp;T with entitlement to benefits under the addendum, and, within 12 months of his termination becomes employed by AT&amp;T Comcast, all future payments under the supplemental pension will be cancelled.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Mr. Noski and AT&amp;T are currently in the process of negotiating and finalizing the addendum, and the addendum, when completed, may contain additional terms and conditions relating to his employment.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entered into an employment agreement with Mr. Dorman dated December 1, 2000, with a term ending December 31, 2002. The agreement is subject to automatic annual renewals after that date unless either AT&amp;T or Mr. Dorman provide written notice to terminate at least 60 days prior to the anniversary date. The agreement provided for an initial base salary of $950,000 per year. Mr. Dorman was also awarded 66,737 performance shares covering the 2000-2002 performance period, and options to purchase, within ten years, 356,603 shares of AT&amp;T common stock with a purchase price of $14.9338, in accordance with the Compensation Committee-approved compensation structure for 2000. These options will vest in four equal annual installments, beginning on December 1, 2001. Mr.</w:t>
      </w:r>
    </w:p>
    <w:p>
      <w:pPr>
        <w:sectPr>
          <w:pgSz w:w="11900" w:h="16838" w:orient="portrait"/>
          <w:cols w:equalWidth="0" w:num="1">
            <w:col w:w="10219"/>
          </w:cols>
          <w:pgMar w:left="240" w:top="925" w:right="1440" w:bottom="0" w:gutter="0" w:footer="0" w:header="0"/>
        </w:sectPr>
      </w:pPr>
    </w:p>
    <w:bookmarkStart w:id="743" w:name="page744"/>
    <w:bookmarkEnd w:id="743"/>
    <w:p>
      <w:pPr>
        <w:ind w:right="1779"/>
        <w:spacing w:after="0" w:line="237" w:lineRule="auto"/>
        <w:rPr>
          <w:sz w:val="20"/>
          <w:szCs w:val="20"/>
          <w:color w:val="auto"/>
        </w:rPr>
      </w:pPr>
      <w:r>
        <w:rPr>
          <w:rFonts w:ascii="Courier New" w:cs="Courier New" w:eastAsia="Courier New" w:hAnsi="Courier New"/>
          <w:sz w:val="18"/>
          <w:szCs w:val="18"/>
          <w:color w:val="auto"/>
        </w:rPr>
        <w:t>Dorman was also guaranteed long term incentive grants for 2001, as determined by the AT&amp;T Board, valued at $9,500,000. In addition, a Special Retention Bonus of restricted stock units valued at $3,800,000 was granted to Mr. Dorman on March 15, 2001, which will vest on March 15, 2004.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XIV-32</w:t>
      </w:r>
    </w:p>
    <w:p>
      <w:pPr>
        <w:sectPr>
          <w:pgSz w:w="11900" w:h="16838" w:orient="portrait"/>
          <w:cols w:equalWidth="0" w:num="1">
            <w:col w:w="10219"/>
          </w:cols>
          <w:pgMar w:left="240" w:top="142" w:right="1440" w:bottom="1440" w:gutter="0" w:footer="0" w:header="0"/>
        </w:sectPr>
      </w:pPr>
    </w:p>
    <w:bookmarkStart w:id="744" w:name="page745"/>
    <w:bookmarkEnd w:id="744"/>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also provides that, should AT&amp;T issue a Consumer Services Group tracking stock, a grant will be made to Mr. Dorman that is consistent with the grants made to the CEO and other senior executives. In addition, the agreement also states that in the event AT&amp;T Wireless or AT&amp;T Broadband become independent companies, all equity granted to Mr. Dorman under this agreement will be apportioned among AT&amp;T Corp., AT&amp;T Wireless, and AT&amp;T Broadband stock according to a plan which shall be developed and approved by the AT&amp;T Board and applicable to Mr. Dorman and other AT&amp;T executives.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address certain long-term incentive forfeitures and retention forfeitures experienced when Mr. Dorman left his previous employer and to incent him to join AT&amp;T, the agreement provided for (i) a special lump sum cash payment of $800,000 payable in March 2001 to replace a forfeited 2000 bonus from his former employer; (ii) in connection with a retention from his prior employer, additional payments to a previously established special deferral account in the amount of $500,000 with interest credited effective April 1, 2000, and an additional $500,000 on April 1, 2001, with interest on the account paid at the rate of 10-year United States Treasury Notes plus 5% and 46,627 shares of AT&amp;T restricted stock, all of which vest on April 1, 2002; and (iii) in connection with forfeited long-term incentives, a cash payment to be paid in April 2003 in the amount of $3,080,000 subject to continued employment through December 31, 2002, unless Mr. Dorman is no longer employed due to an AT&amp;T-initiated termination without "cause" (as defined) or a self-initiated termination for Good Reason (as defined) and a grant of 715,999 shares of AT&amp;T restricted stock vesting on April 1, 2002.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Dorman's agreement provides for a special temporary living allowance to compensate him for temporary housing in New Jersey and related travel. These payments, which are grossed-up for tax purposes, began January 1, 2001, and will continue until the earlier of when Mr. Dorman moves his residence to New Jersey, December 21, 2002, or termination of his employment with AT&amp;T. In addition, his agreement provides that Mr. Dorman shall have authority to use AT&amp;T aircraft, and to the extent this results in imputed income, AT&amp;T will provide him with a tax gross-up.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Mr. Dorman entered into a supplemental pension arrangement with AT&amp;T. Pursuant to such arrangement, Mr. Dorman will receive an annual benefit (as defined) commencing at his retirement. Such benefit was vested at his hiring date and will be payable in stated reduced amounts for retirement and commencement prior to December 1, 2013. Pension benefits payable under this arrangement will be paid out of AT&amp;T's operating income and will be offset by all amounts actually received by Mr. Dorman under any other AT&amp;T qualified and non-qualified retirement plan or arrangement, and the actual pension benefits to be paid to Mr. Dorman with respect to that year by his prior employers, Concert and British Telecom, under their qualified and non-qualified defined benefit plans.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Mr. Dorman's agreement provides for certain entitlements in the event of his termination from AT&amp;T under specified circumstances. Pursuant to his agreement, in the event of Mr. Dorman's termination resulting from death or disability, Mr. Dorman, his beneficiaries, or estate will be entitled to disability benefits in accordance with a disability program then in effect for senior executives of AT&amp;T, his target annual incentive award for the year in which his death or disability resulted in his termination of employment (prorated for the total period of eligibility calculated as of his date of death or disability termination), the vesting and payout at target for each open long-term incentive program performance share cycle prorated for the amount of time worked in the applicable 3-year cycle, payment of any unpaid cash hiring bonus, financial counseling including individual income tax preparation for one year, and payment of survivor benefits under his supplemental pension arrangement based on the amount of the benefits accrued and vested, as of the date of termination for death or disability. All outstanding unvested stock options will vest and, together with already vested options, will be exercisable in accordance with the terms of the grants applicable to death or disability, and all outstanding unvested restricted stock and restricted stock units will vest. In addition, Mr. Dorman's special deferral account will vest.</w:t>
      </w:r>
    </w:p>
    <w:p>
      <w:pPr>
        <w:sectPr>
          <w:pgSz w:w="11900" w:h="16838" w:orient="portrait"/>
          <w:cols w:equalWidth="0" w:num="1">
            <w:col w:w="10219"/>
          </w:cols>
          <w:pgMar w:left="240" w:top="926" w:right="1440" w:bottom="549" w:gutter="0" w:footer="0" w:header="0"/>
        </w:sectPr>
      </w:pPr>
    </w:p>
    <w:bookmarkStart w:id="745" w:name="page746"/>
    <w:bookmarkEnd w:id="745"/>
    <w:p>
      <w:pPr>
        <w:ind w:right="2319" w:firstLine="527"/>
        <w:spacing w:after="0" w:line="275" w:lineRule="auto"/>
        <w:rPr>
          <w:sz w:val="20"/>
          <w:szCs w:val="20"/>
          <w:color w:val="auto"/>
        </w:rPr>
      </w:pPr>
      <w:r>
        <w:rPr>
          <w:rFonts w:ascii="Courier New" w:cs="Courier New" w:eastAsia="Courier New" w:hAnsi="Courier New"/>
          <w:sz w:val="16"/>
          <w:szCs w:val="16"/>
          <w:color w:val="auto"/>
        </w:rPr>
        <w:t>In the event of a termination for "cause," Mr. Dorman shall receive no further compensation from AT&amp;T as of his termination date, and all stock options, performance shares, restricted shares, and restricted stock units, whether unvested or vested but not exercised, shall be cancelled.</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XIV-33</w:t>
      </w:r>
    </w:p>
    <w:p>
      <w:pPr>
        <w:sectPr>
          <w:pgSz w:w="11900" w:h="16838" w:orient="portrait"/>
          <w:cols w:equalWidth="0" w:num="1">
            <w:col w:w="10219"/>
          </w:cols>
          <w:pgMar w:left="240" w:top="142" w:right="1440" w:bottom="1440" w:gutter="0" w:footer="0" w:header="0"/>
        </w:sectPr>
      </w:pPr>
    </w:p>
    <w:bookmarkStart w:id="746" w:name="page747"/>
    <w:bookmarkEnd w:id="746"/>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voluntary resignation, other than a termination due to death or disability or a Good Reason termination without "cause" or retirement based on satisfying the age and service requirements included as termination provisions under the plan, Mr. Dorman will forfeit all restricted stock and restricted stock units as to which restrictions have not lapsed, long-term incentives with respect to uncompleted performance cycles, and outstanding stock options that are not exercisable. He will receive base salary through his date of termination and vested stock options shall remain exercisable for 90 days after termination or until the originally scheduled expiration date, if earlier. Mr. Dorman, to the extent not eligible for retiree medical benefits from AT&amp;T, and provided his voluntary resignation occurs after December 1, 2002, will be eligible for benefits under the then-applicable AT&amp;T Separation Medical Plan offered to certain former senior managers under the terms and conditions of that plan and will be responsible for a portion of the annual premium for this coverage. His agreement also provides that, in the event of a self-initiated termination after December 31, 2002, and if at the time of Mr. Dorman's resignation Mr. Armstrong is no longer the Chief Executive Officer of AT&amp;T and Mr. Dorman has not been named CEO, he will be entitled to accelerated vesting of stock options, restricted stock, restricted stock units, and his outstanding performance shares will continue to vest.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Dorman will be provided the following under the terms of his agreement: base salary through the date of termination, a prorated annual incentive award at target for the year of termination, a severance payment equal to two times the annual base salary and target annual incentive award for the year of termination, the immediate vesting of the special deferral account, payment of benefits under his supplemental pension arrangement based on the amount of the benefits accrued, accelerated vesting of all outstanding unvested restricted shares and restricted stock units, performance shares and stock units will continue to vest, vested AT&amp;T Wireless Services stock options will be exercisable for the remainder of their original term, payment of any unpaid hiring bonuses, and continuation of his Senior Manager Universal Life Insurance. Under the terms of the Senior Officer Separation Plan under which Mr. Dorman is a covered executive, he will be provided the following: deferral of his severance payment for up to five years with up to five annual installments thereafter, all outstanding unvested AT&amp;T stock options will vest and, together with already vested options, will be exercisable for the remainder of the original term of each grant, financial counseling for two years, telephone reimbursement under the Senior Manager Telephone Reimbursement Program, transition counseling and, to the extent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Dorman's agreement provides that in the event of a Change in Control of AT&amp;T, severance payments to him shall be governed by the Change in Control provisions applicable to senior executives as approved by the AT&amp;T Board on October 23,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entered into an employment agreement with Ms. Bernard dated April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The agreement provided for an initial base salary of $600,000 per year. 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provided a targeted annual incentive award for the 2001 performance year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of her then base salary with payout based on actual financial results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no proration for her partial service in 2001. Ms. Bernard was also awarded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48,878 performance shares covering the 2001-2003 performance period, 158,025</w:t>
      </w:r>
    </w:p>
    <w:p>
      <w:pPr>
        <w:spacing w:after="0" w:line="238" w:lineRule="auto"/>
        <w:rPr>
          <w:sz w:val="20"/>
          <w:szCs w:val="20"/>
          <w:color w:val="auto"/>
        </w:rPr>
      </w:pPr>
      <w:r>
        <w:rPr>
          <w:rFonts w:ascii="Courier New" w:cs="Courier New" w:eastAsia="Courier New" w:hAnsi="Courier New"/>
          <w:sz w:val="18"/>
          <w:szCs w:val="18"/>
          <w:color w:val="auto"/>
        </w:rPr>
        <w:t>restricted stock units vesting on April 9, 2004, and an option to purchase,</w:t>
      </w:r>
    </w:p>
    <w:p>
      <w:pPr>
        <w:spacing w:after="0"/>
        <w:rPr>
          <w:sz w:val="20"/>
          <w:szCs w:val="20"/>
          <w:color w:val="auto"/>
        </w:rPr>
      </w:pPr>
      <w:r>
        <w:rPr>
          <w:rFonts w:ascii="Courier New" w:cs="Courier New" w:eastAsia="Courier New" w:hAnsi="Courier New"/>
          <w:sz w:val="18"/>
          <w:szCs w:val="18"/>
          <w:color w:val="auto"/>
        </w:rPr>
        <w:t>within ten years, 115,558 shares of AT&amp;T common stock with a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$15.7595 per share granted April 9, 2001, and 77,039 shares of AT&amp;T common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purchase price of $16.8541 per share granted July 2, 2001, in accordance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Compensation Committee-approved compensation structure for 2001. These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grants vest one-quarter each year beginning on April 9, 2002, and July 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 respectively,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accordance with her employment agreement, Ms. Bernard was also granted special one-time awards of AT&amp;T restricted stock, AT&amp;T stock options, and AT&amp;T performance shares as follows: (i) an option to purchase, within ten years, up to 1,059,680 shares of AT&amp;T common stock with a purchase price of $15.7595 per share, vesting one-third per year beginning on April 9, 2002, based on continued</w:t>
      </w:r>
    </w:p>
    <w:p>
      <w:pPr>
        <w:sectPr>
          <w:pgSz w:w="11900" w:h="16838" w:orient="portrait"/>
          <w:cols w:equalWidth="0" w:num="1">
            <w:col w:w="10219"/>
          </w:cols>
          <w:pgMar w:left="240" w:top="926" w:right="1440" w:bottom="0" w:gutter="0" w:footer="0" w:header="0"/>
        </w:sectPr>
      </w:pPr>
    </w:p>
    <w:bookmarkStart w:id="747" w:name="page748"/>
    <w:bookmarkEnd w:id="747"/>
    <w:p>
      <w:pPr>
        <w:ind w:right="1779"/>
        <w:spacing w:after="0" w:line="236" w:lineRule="auto"/>
        <w:rPr>
          <w:sz w:val="20"/>
          <w:szCs w:val="20"/>
          <w:color w:val="auto"/>
        </w:rPr>
      </w:pPr>
      <w:r>
        <w:rPr>
          <w:rFonts w:ascii="Courier New" w:cs="Courier New" w:eastAsia="Courier New" w:hAnsi="Courier New"/>
          <w:sz w:val="18"/>
          <w:szCs w:val="18"/>
          <w:color w:val="auto"/>
        </w:rPr>
        <w:t>employment, (ii) an option to purchase, within ten years, 107,224 shares of AT&amp;T common stock with a purchase price of $15.7595 per share, vesting one-quarter per year beginning on April 9, 2002, based 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XIV-34</w:t>
      </w:r>
    </w:p>
    <w:p>
      <w:pPr>
        <w:sectPr>
          <w:pgSz w:w="11900" w:h="16838" w:orient="portrait"/>
          <w:cols w:equalWidth="0" w:num="1">
            <w:col w:w="10219"/>
          </w:cols>
          <w:pgMar w:left="240" w:top="142" w:right="1440" w:bottom="1440" w:gutter="0" w:footer="0" w:header="0"/>
        </w:sectPr>
      </w:pPr>
    </w:p>
    <w:bookmarkStart w:id="748" w:name="page749"/>
    <w:bookmarkEnd w:id="748"/>
    <w:p>
      <w:pPr>
        <w:jc w:val="both"/>
        <w:ind w:right="2099"/>
        <w:spacing w:after="0" w:line="268" w:lineRule="auto"/>
        <w:rPr>
          <w:sz w:val="20"/>
          <w:szCs w:val="20"/>
          <w:color w:val="auto"/>
        </w:rPr>
      </w:pPr>
      <w:r>
        <w:rPr>
          <w:rFonts w:ascii="Courier New" w:cs="Courier New" w:eastAsia="Courier New" w:hAnsi="Courier New"/>
          <w:sz w:val="16"/>
          <w:szCs w:val="16"/>
          <w:color w:val="auto"/>
        </w:rPr>
        <w:t>continued employment, (iii) a grant of 231,805 AT&amp;T restricted shares vesting one-third per year beginning on April 9, 2002, based on continued employment, and (iv) two awards each consisting of 48,765 performance shares for the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1999-2001 and 2000-2002 performance periods, respectively. In the event that AT&amp;T issues a tracking stock for AT&amp;T Consumer Services Group and other executives are awarded stock options on such tracking stock, Ms. Bernard's agreement provides that she will be provided stock options consistent with those awarded to similarly situated executives. In connection with the split-off of AT&amp;T Wireless and the separation of AT&amp;T Broadband and subsequent merger with Comcast, Ms. Bernard's agreement provides that all equity granted under her employment agreement is to be treated in accordance with the AT&amp;T Board-approved treatment of equity granted to other AT&amp;T executives.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address certain forfeitures experienced when Ms. Bernard left her previous employer and to incent her to join AT&amp;T, the agreement provided for (i) a special lump sum cash payment of $1,000,000 after one year of employment, (ii) a signing bonus of $300,000 within 30 days of her hire, and (iii) a special $3,000,000 deferral account earning interest quarterly equal to the 10-year United States Treasury Note rate plus 2%, vesting April 9, 2004, based on continued employment. The agreement also provides that when Ms. Bernard sells her second home she will receive a payment to mitigate certain costs associated with the sale. On April 1, 2002, the AT&amp;T Board approved an addendum to Ms. Bernard's agreement that provides for a special one-time payment of $341,434, payable in April 2002, to address incremental Colorado state tax liability resulting from Ms. Bernard joining AT&amp;T.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Ms. Bernard's agreement provides for certain entitlements in the event of her termination from AT&amp;T under specified circumstances. Pursuant to her agreement, in the event of Ms. Bernard's termination resulting from death or disability, Ms. Bernard, her beneficiaries, or estate will be entitled to her target annual incentive award for the year in which her death or disability resulted in her termination of employment (prorated for the total period of eligibility calculated as of her date of death or disability termination), the vesting and distribution of target payout for each open long-term incentive program performance share cycle, prorated for time on the payroll during the performance period (for the 1999-2001 and 2000-2002 performance shares there is no proration for the period prior to date of hire), and vesting and payout of the special deferral account, and payment of any unpaid cash hiring bonuses. All outstanding unvested stock options vest and, together with already vested options, will be exercisable under the terms and conditions applicable to death or disability, as may be the case, all outstanding unvested restricted stock and restricted stock units will vest, and Ms. Bernard or her estate or beneficiaries, as may be applicable, will be provided financial counseling, plus a tax gross-up, for one year following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Ms. Bernard will forfeit all restricted stock and restricted stock units as to which restrictions have not lapsed, long-term incentives with respect to uncompleted performance cycles, outstanding stock options which are not exercisable, and any deferral amount not yet vested under her special deferral account. She will receive base salary through her date of termination, and in the case of voluntary resignation, vested stock options shall remain exercisable for 90 days after termination or until the originally scheduled expiration date, if earlier. Ms. Bernard, to the extent she voluntarily resigns after September 30, 2003, and to the extent she is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Ms. Bernard will be provided the following under the terms of her agreement: base salary through the date of termination, a prorated annual incentive award at target for the year of termination, a lump sum severance payment equal to two times the sum of annual base salary, and target annual incentive award for the year of termination. In addition, all outstanding unvested restricted stock units will vest, performance</w:t>
      </w:r>
    </w:p>
    <w:p>
      <w:pPr>
        <w:sectPr>
          <w:pgSz w:w="11900" w:h="16838" w:orient="portrait"/>
          <w:cols w:equalWidth="0" w:num="1">
            <w:col w:w="10219"/>
          </w:cols>
          <w:pgMar w:left="240" w:top="926" w:right="1440" w:bottom="0" w:gutter="0" w:footer="0" w:header="0"/>
        </w:sectPr>
      </w:pPr>
    </w:p>
    <w:bookmarkStart w:id="749" w:name="page750"/>
    <w:bookmarkEnd w:id="749"/>
    <w:p>
      <w:pPr>
        <w:ind w:right="1999"/>
        <w:spacing w:after="0" w:line="236" w:lineRule="auto"/>
        <w:rPr>
          <w:sz w:val="20"/>
          <w:szCs w:val="20"/>
          <w:color w:val="auto"/>
        </w:rPr>
      </w:pPr>
      <w:r>
        <w:rPr>
          <w:rFonts w:ascii="Courier New" w:cs="Courier New" w:eastAsia="Courier New" w:hAnsi="Courier New"/>
          <w:sz w:val="18"/>
          <w:szCs w:val="18"/>
          <w:color w:val="auto"/>
        </w:rPr>
        <w:t>shares will continue to vest, her special deferral account will vest, and any unpaid hiring bonuses will be paid. Under the terms of the AT&amp;T Senior Officer Separation Plan under which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XIV-35</w:t>
      </w:r>
    </w:p>
    <w:p>
      <w:pPr>
        <w:sectPr>
          <w:pgSz w:w="11900" w:h="16838" w:orient="portrait"/>
          <w:cols w:equalWidth="0" w:num="1">
            <w:col w:w="10219"/>
          </w:cols>
          <w:pgMar w:left="240" w:top="143" w:right="1440" w:bottom="1440" w:gutter="0" w:footer="0" w:header="0"/>
        </w:sectPr>
      </w:pPr>
    </w:p>
    <w:bookmarkStart w:id="750" w:name="page751"/>
    <w:bookmarkEnd w:id="750"/>
    <w:p>
      <w:pPr>
        <w:ind w:right="1779"/>
        <w:spacing w:after="0" w:line="269" w:lineRule="auto"/>
        <w:rPr>
          <w:sz w:val="20"/>
          <w:szCs w:val="20"/>
          <w:color w:val="auto"/>
        </w:rPr>
      </w:pPr>
      <w:r>
        <w:rPr>
          <w:rFonts w:ascii="Courier New" w:cs="Courier New" w:eastAsia="Courier New" w:hAnsi="Courier New"/>
          <w:sz w:val="16"/>
          <w:szCs w:val="16"/>
          <w:color w:val="auto"/>
        </w:rPr>
        <w:t>Ms. Bernard is a covered executive, she will be eligible to defer receipt of her severance payment for up to five years with up to five annual installments, her outstanding unvested restricted stock will vest, all outstanding unvested stock options will vest and, together with already vested options, will be exercisable for the remainder of the original term of each grant. Ms. Bernard will be provided continuation of her Senior Management Universal Life Insurance, financial counseling for two years, transition counseling, Senior Management Telephone Reimbursement and, to the extent not eligible for retiree medical benefits from AT&amp;T, will be eligible for coverage under the AT&amp;T Separation Medical Plan offered to certain former senior managers under the terms and conditions of that plan. Her agreement also provides that, in the event of a self-initiated termination after September 30, 2003, at which time she is not the President and Chief Executive Officer of the AT&amp;T Consumer Services Group with its own tracking stock, or of another publicly traded AT&amp;T business unit, such termination will be treated as a Good Reason termination and she will be entitled to the benefits set forth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Ms. Bernard's agreement provides that in the event of a Change in Control (as defined) of AT&amp;T, severance payments to her shall be governed by the Change in Control provisions applicable to senior executives approved by the AT&amp;T Board on October 23,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entered into an employment/retention agreement with Mr. Ianna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2000. The agreement provided for a base salary of $700,000 per year.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also provided a targeted annual incentive award for the 2001 performance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100% of his then base salary with payout based on actual financial results.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Ianna was also provided a 2001 long-term incentive award with a grant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$8,000,000 and a commitment that his 2002 long-term incentive award would</w:t>
      </w:r>
    </w:p>
    <w:p>
      <w:pPr>
        <w:spacing w:after="0" w:line="238" w:lineRule="auto"/>
        <w:rPr>
          <w:sz w:val="20"/>
          <w:szCs w:val="20"/>
          <w:color w:val="auto"/>
        </w:rPr>
      </w:pPr>
      <w:r>
        <w:rPr>
          <w:rFonts w:ascii="Courier New" w:cs="Courier New" w:eastAsia="Courier New" w:hAnsi="Courier New"/>
          <w:sz w:val="18"/>
          <w:szCs w:val="18"/>
          <w:color w:val="auto"/>
        </w:rPr>
        <w:t>have a grant value of no less than $8,000,000. A special retention restricted</w:t>
      </w:r>
    </w:p>
    <w:p>
      <w:pPr>
        <w:spacing w:after="0"/>
        <w:rPr>
          <w:sz w:val="20"/>
          <w:szCs w:val="20"/>
          <w:color w:val="auto"/>
        </w:rPr>
      </w:pPr>
      <w:r>
        <w:rPr>
          <w:rFonts w:ascii="Courier New" w:cs="Courier New" w:eastAsia="Courier New" w:hAnsi="Courier New"/>
          <w:sz w:val="18"/>
          <w:szCs w:val="18"/>
          <w:color w:val="auto"/>
        </w:rPr>
        <w:t>share grant with a value of $4,200,000 was granted March 15, 2001, vesting on</w:t>
      </w:r>
    </w:p>
    <w:p>
      <w:pPr>
        <w:spacing w:after="0" w:line="237" w:lineRule="auto"/>
        <w:rPr>
          <w:sz w:val="20"/>
          <w:szCs w:val="20"/>
          <w:color w:val="auto"/>
        </w:rPr>
      </w:pPr>
      <w:r>
        <w:rPr>
          <w:rFonts w:ascii="Courier New" w:cs="Courier New" w:eastAsia="Courier New" w:hAnsi="Courier New"/>
          <w:sz w:val="18"/>
          <w:szCs w:val="18"/>
          <w:color w:val="auto"/>
        </w:rPr>
        <w:t>December 31, 2002, based on continued employment. Prior to December 31, 2002,</w:t>
      </w:r>
    </w:p>
    <w:p>
      <w:pPr>
        <w:spacing w:after="0" w:line="238" w:lineRule="auto"/>
        <w:rPr>
          <w:sz w:val="20"/>
          <w:szCs w:val="20"/>
          <w:color w:val="auto"/>
        </w:rPr>
      </w:pPr>
      <w:r>
        <w:rPr>
          <w:rFonts w:ascii="Courier New" w:cs="Courier New" w:eastAsia="Courier New" w:hAnsi="Courier New"/>
          <w:sz w:val="18"/>
          <w:szCs w:val="18"/>
          <w:color w:val="auto"/>
        </w:rPr>
        <w:t>the grant would vest in the event of death, disability, AT&amp;T-initiated</w:t>
      </w:r>
    </w:p>
    <w:p>
      <w:pPr>
        <w:spacing w:after="0"/>
        <w:rPr>
          <w:sz w:val="20"/>
          <w:szCs w:val="20"/>
          <w:color w:val="auto"/>
        </w:rPr>
      </w:pPr>
      <w:r>
        <w:rPr>
          <w:rFonts w:ascii="Courier New" w:cs="Courier New" w:eastAsia="Courier New" w:hAnsi="Courier New"/>
          <w:sz w:val="18"/>
          <w:szCs w:val="18"/>
          <w:color w:val="auto"/>
        </w:rPr>
        <w:t>termination for other than "cause" (as defined), or for Good Reason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Under the terms of his agreement, Mr. Ianna's special deferral account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established on November 1, 1997, vested on February 1, 2001. In addition, as</w:t>
      </w:r>
    </w:p>
    <w:p>
      <w:pPr>
        <w:spacing w:after="0" w:line="238" w:lineRule="auto"/>
        <w:rPr>
          <w:sz w:val="20"/>
          <w:szCs w:val="20"/>
          <w:color w:val="auto"/>
        </w:rPr>
      </w:pPr>
      <w:r>
        <w:rPr>
          <w:rFonts w:ascii="Courier New" w:cs="Courier New" w:eastAsia="Courier New" w:hAnsi="Courier New"/>
          <w:sz w:val="18"/>
          <w:szCs w:val="18"/>
          <w:color w:val="auto"/>
        </w:rPr>
        <w:t>part of his retention, Mr. Ianna was provided a $1,000,000 special deferral</w:t>
      </w:r>
    </w:p>
    <w:p>
      <w:pPr>
        <w:spacing w:after="0"/>
        <w:rPr>
          <w:sz w:val="20"/>
          <w:szCs w:val="20"/>
          <w:color w:val="auto"/>
        </w:rPr>
      </w:pPr>
      <w:r>
        <w:rPr>
          <w:rFonts w:ascii="Courier New" w:cs="Courier New" w:eastAsia="Courier New" w:hAnsi="Courier New"/>
          <w:sz w:val="18"/>
          <w:szCs w:val="18"/>
          <w:color w:val="auto"/>
        </w:rPr>
        <w:t>account with annual interest at the 30-year United States Treasury Note rate</w:t>
      </w:r>
    </w:p>
    <w:p>
      <w:pPr>
        <w:spacing w:after="0" w:line="237" w:lineRule="auto"/>
        <w:rPr>
          <w:sz w:val="20"/>
          <w:szCs w:val="20"/>
          <w:color w:val="auto"/>
        </w:rPr>
      </w:pPr>
      <w:r>
        <w:rPr>
          <w:rFonts w:ascii="Courier New" w:cs="Courier New" w:eastAsia="Courier New" w:hAnsi="Courier New"/>
          <w:sz w:val="18"/>
          <w:szCs w:val="18"/>
          <w:color w:val="auto"/>
        </w:rPr>
        <w:t>plus 2%, compounded quarterly, that vests 50% on December 31, 2001, and 50% on</w:t>
      </w:r>
    </w:p>
    <w:p>
      <w:pPr>
        <w:spacing w:after="0" w:line="238" w:lineRule="auto"/>
        <w:rPr>
          <w:sz w:val="20"/>
          <w:szCs w:val="20"/>
          <w:color w:val="auto"/>
        </w:rPr>
      </w:pPr>
      <w:r>
        <w:rPr>
          <w:rFonts w:ascii="Courier New" w:cs="Courier New" w:eastAsia="Courier New" w:hAnsi="Courier New"/>
          <w:sz w:val="18"/>
          <w:szCs w:val="18"/>
          <w:color w:val="auto"/>
        </w:rPr>
        <w:t>December 31, 2002, contingent upon continued employment, and a special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$300,000 net after taxes payable in February 2001. In the event of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AT&amp;T-initiated termination for other than "cause," Good Reason termination,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death or disability, any unvested portion of the special deferral account fully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vests. The agreement also provided, with respect to his outstanding AT&amp;T equity,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740" w:right="2199" w:hanging="210"/>
        <w:spacing w:after="0" w:line="236" w:lineRule="auto"/>
        <w:rPr>
          <w:sz w:val="20"/>
          <w:szCs w:val="20"/>
          <w:color w:val="auto"/>
        </w:rPr>
      </w:pPr>
      <w:r>
        <w:rPr>
          <w:rFonts w:ascii="Courier New" w:cs="Courier New" w:eastAsia="Courier New" w:hAnsi="Courier New"/>
          <w:sz w:val="18"/>
          <w:szCs w:val="18"/>
          <w:color w:val="auto"/>
        </w:rPr>
        <w:t>1.97,974 special options awarded in 2000 will vest under their original terms and conditions, provided, however, once vested they will remain exercisable for the full remaining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740" w:right="1779" w:hanging="210"/>
        <w:spacing w:after="0" w:line="268" w:lineRule="auto"/>
        <w:rPr>
          <w:sz w:val="20"/>
          <w:szCs w:val="20"/>
          <w:color w:val="auto"/>
        </w:rPr>
      </w:pPr>
      <w:r>
        <w:rPr>
          <w:rFonts w:ascii="Courier New" w:cs="Courier New" w:eastAsia="Courier New" w:hAnsi="Courier New"/>
          <w:sz w:val="16"/>
          <w:szCs w:val="16"/>
          <w:color w:val="auto"/>
        </w:rPr>
        <w:t>2.325,413 special options and 86,231 restricted stock units granted in 1999 will vest on December 31, 2002, contingent upon continued employment, and stock options will remain exercisable for the full remaining term.</w:t>
      </w:r>
    </w:p>
    <w:p>
      <w:pPr>
        <w:spacing w:after="0" w:line="1"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Vesting of these special 1999 stock options and restricted stock units will accelerate upon death, disability, approved retirement prior to 65 by the Compensation and Benefits Committee of the AT&amp;T Board, AT&amp;T-initiated termination for other than "cause," or Good Reason termination.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999" w:hanging="210"/>
        <w:spacing w:after="0" w:line="273" w:lineRule="auto"/>
        <w:rPr>
          <w:sz w:val="20"/>
          <w:szCs w:val="20"/>
          <w:color w:val="auto"/>
        </w:rPr>
      </w:pPr>
      <w:r>
        <w:rPr>
          <w:rFonts w:ascii="Courier New" w:cs="Courier New" w:eastAsia="Courier New" w:hAnsi="Courier New"/>
          <w:sz w:val="16"/>
          <w:szCs w:val="16"/>
          <w:color w:val="auto"/>
        </w:rPr>
        <w:t>3.All other stock options not referenced above that are outstanding as of December 31, 2000, including AT&amp;T Wireless stock options, to the extent not otherwise vested by virtue of their terms and conditions, will vest upon retirement and remain exercisable for the full remaining term, provided such retirement is on or after December 31, 2002.</w:t>
      </w:r>
    </w:p>
    <w:p>
      <w:pPr>
        <w:spacing w:after="0" w:line="200" w:lineRule="exact"/>
        <w:rPr>
          <w:sz w:val="20"/>
          <w:szCs w:val="20"/>
          <w:color w:val="auto"/>
        </w:rPr>
      </w:pP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4.Restricted stock units granted in March 2001 as part of the 2001 annual</w:t>
      </w:r>
    </w:p>
    <w:p>
      <w:pPr>
        <w:sectPr>
          <w:pgSz w:w="11900" w:h="16838" w:orient="portrait"/>
          <w:cols w:equalWidth="0" w:num="1">
            <w:col w:w="10219"/>
          </w:cols>
          <w:pgMar w:left="240" w:top="925" w:right="1440" w:bottom="0" w:gutter="0" w:footer="0" w:header="0"/>
        </w:sectPr>
      </w:pPr>
    </w:p>
    <w:bookmarkStart w:id="751" w:name="page752"/>
    <w:bookmarkEnd w:id="751"/>
    <w:p>
      <w:pPr>
        <w:ind w:right="1999"/>
        <w:spacing w:after="0" w:line="236" w:lineRule="auto"/>
        <w:rPr>
          <w:sz w:val="20"/>
          <w:szCs w:val="20"/>
          <w:color w:val="auto"/>
        </w:rPr>
      </w:pPr>
      <w:r>
        <w:rPr>
          <w:rFonts w:ascii="Courier New" w:cs="Courier New" w:eastAsia="Courier New" w:hAnsi="Courier New"/>
          <w:sz w:val="18"/>
          <w:szCs w:val="18"/>
          <w:color w:val="auto"/>
        </w:rPr>
        <w:t>long-term incentive award that are not vested upon retirement will vest upon retirement, provided such retirement is on or after December 31, 2002.</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XIV-36</w:t>
      </w:r>
    </w:p>
    <w:p>
      <w:pPr>
        <w:sectPr>
          <w:pgSz w:w="11900" w:h="16838" w:orient="portrait"/>
          <w:cols w:equalWidth="0" w:num="1">
            <w:col w:w="9479"/>
          </w:cols>
          <w:pgMar w:left="980" w:top="142" w:right="1440" w:bottom="1440" w:gutter="0" w:footer="0" w:header="0"/>
        </w:sectPr>
      </w:pPr>
    </w:p>
    <w:bookmarkStart w:id="752" w:name="page753"/>
    <w:bookmarkEnd w:id="752"/>
    <w:p>
      <w:pPr>
        <w:spacing w:after="0"/>
        <w:rPr>
          <w:sz w:val="20"/>
          <w:szCs w:val="20"/>
          <w:color w:val="auto"/>
        </w:rPr>
      </w:pPr>
      <w:r>
        <w:rPr>
          <w:rFonts w:ascii="Courier New" w:cs="Courier New" w:eastAsia="Courier New" w:hAnsi="Courier New"/>
          <w:sz w:val="18"/>
          <w:szCs w:val="18"/>
          <w:color w:val="auto"/>
        </w:rPr>
        <w:t>SENIOR OFFICER SEVERANCE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1997, AT&amp;T adopted the Senior Officer Separation Plan, or "Severance Plan", for members of the Operations Team as constituted at that time and certain members of the Senior Management Team (a total of ten executives, two of whom remain with AT&amp;T). Under the Severance Plan, if covered executives (i) are terminated by AT&amp;T for other than "cause" (as defined in the Severance Plan) or</w:t>
      </w:r>
    </w:p>
    <w:p>
      <w:pPr>
        <w:spacing w:after="0" w:line="1" w:lineRule="exact"/>
        <w:rPr>
          <w:sz w:val="20"/>
          <w:szCs w:val="20"/>
          <w:color w:val="auto"/>
        </w:rPr>
      </w:pPr>
    </w:p>
    <w:p>
      <w:pPr>
        <w:ind w:right="1779" w:firstLine="8"/>
        <w:spacing w:after="0" w:line="238" w:lineRule="auto"/>
        <w:tabs>
          <w:tab w:leader="none" w:pos="527" w:val="left"/>
        </w:tabs>
        <w:numPr>
          <w:ilvl w:val="0"/>
          <w:numId w:val="5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self-initiate termination for "good reason" (as defined in the Severance Plan), they will be provided a severance payment equivalent to two times the sum of base salary plus target annual incentive in effect at termination. The severance amount payable may be deferred for up to five years with five annual payments thereafter and will be credited with interest based on the interest rate formula in effect for the Senior Management Incentive Award Deferral Plan on the Severance Plan effective date. In addition, covered executives who terminate under the terms of the Severance Plan will be entitled to certain other post-termination benefits that are generally made available from time to time to retired executive officers and senior managers. The Severance Plan was amended in 2001 to include certain additional senior officers. In addition the Severance Plan was amended to provide enhanced severance payments, as approved by the AT&amp;T Board in October 2000, in the event of a Change in Control. In the event of a Change in Control, as such term is defined in the AT&amp;T 1997 LTIP, the severance payment provided a covered executive terminated within two years following such Change in Control will be the sum of three times base salary plus three times target annual incentive plus three times performance share value at target. The amendments also provide protection in the form of a gross-up in the event payments are subject to excise tax under Sections 280G and 4999 of the IRS Code.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maintains the AT&amp;T Management Pension Plan, a non-contributory pension plan that covers all management employees, including the Named Executive Officers listed in the Summary Compensation Table. The normal retirement age under this plan is 65; however, retirement before age 65 can be elected under certain conditions.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Management Pension Plan was amended in 1997 to update the adjusted career average pay formula for computing pensions. Effective August 1, 1997, the adjusted career average pay formula was 1.6% of the average annual pay for the three years ending December 31, 1996, times the lesser of (a) 105% of the number of years of service prior to January 1, 1997, or (b) the number of years of service prior to January 1, 1997, plus one. Only the basic salary was taken into account in the formula used to compute pension amounts for the Named Executive Officers and other senior managers under the adjusted career average pay formula. No service or compensation after December 31, 1996, was used to calculate an employee's normal retirement benefit under the adjusted career average pay formula.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1, 1998, the AT&amp;T Management Pension Plan was further amended to convert the plan to a cash balance design. Under the new design, a hypothetical cash balance account is established for each participant for record-keeping purposes. Each year a participant's cash balance account is credited with (a) a pay credit based on the participant's age and eligible pay for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adjusted career average pay formula described above multiplied by a conversion factor based on the participant's age as of December 31, 1996. The initial pay credit was made as of January 1, 1998, based on the participant's eligible pay for 1997, and the initial interest credit was made as of January 1, 1998, based on the conversion benefit. Only basic salary is considered eligible pay under the cash balance design for the Named Executive Officers and other senior managers. Interest credits are calculated at the effective annual rate of 7% for calendar years 1997, 1998, 1999, and 2000. Under the cash balance design, a participant's benefit is determined by projecting interest credits to his or her cash balance account to age 65, converting the projected cash balance</w:t>
      </w:r>
    </w:p>
    <w:p>
      <w:pPr>
        <w:sectPr>
          <w:pgSz w:w="11900" w:h="16838" w:orient="portrait"/>
          <w:cols w:equalWidth="0" w:num="1">
            <w:col w:w="10219"/>
          </w:cols>
          <w:pgMar w:left="240" w:top="921" w:right="1440" w:bottom="0" w:gutter="0" w:footer="0" w:header="0"/>
        </w:sectPr>
      </w:pPr>
    </w:p>
    <w:bookmarkStart w:id="753" w:name="page754"/>
    <w:bookmarkEnd w:id="753"/>
    <w:p>
      <w:pPr>
        <w:ind w:right="1779"/>
        <w:spacing w:after="0" w:line="237" w:lineRule="auto"/>
        <w:rPr>
          <w:sz w:val="20"/>
          <w:szCs w:val="20"/>
          <w:color w:val="auto"/>
        </w:rPr>
      </w:pPr>
      <w:r>
        <w:rPr>
          <w:rFonts w:ascii="Courier New" w:cs="Courier New" w:eastAsia="Courier New" w:hAnsi="Courier New"/>
          <w:sz w:val="18"/>
          <w:szCs w:val="18"/>
          <w:color w:val="auto"/>
        </w:rPr>
        <w:t>account to an annuity, and reducing that annuity for early commencement. A participant's benefit under the plan after conversion to the cash balance design will be no less than the benefit calculated under the career average pay formula as adjusted in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XIV-37</w:t>
      </w:r>
    </w:p>
    <w:p>
      <w:pPr>
        <w:sectPr>
          <w:pgSz w:w="11900" w:h="16838" w:orient="portrait"/>
          <w:cols w:equalWidth="0" w:num="1">
            <w:col w:w="10219"/>
          </w:cols>
          <w:pgMar w:left="240" w:top="142" w:right="1440" w:bottom="1440" w:gutter="0" w:footer="0" w:header="0"/>
        </w:sectPr>
      </w:pPr>
    </w:p>
    <w:bookmarkStart w:id="754" w:name="page755"/>
    <w:bookmarkEnd w:id="754"/>
    <w:p>
      <w:pPr>
        <w:ind w:right="1779" w:firstLine="527"/>
        <w:spacing w:after="0" w:line="237" w:lineRule="auto"/>
        <w:rPr>
          <w:sz w:val="20"/>
          <w:szCs w:val="20"/>
          <w:color w:val="auto"/>
        </w:rPr>
      </w:pPr>
      <w:r>
        <w:rPr>
          <w:rFonts w:ascii="Courier New" w:cs="Courier New" w:eastAsia="Courier New" w:hAnsi="Courier New"/>
          <w:sz w:val="18"/>
          <w:szCs w:val="18"/>
          <w:color w:val="auto"/>
        </w:rPr>
        <w:t>Federal laws place limitations on pensions that may be paid from the pension trust related to the AT&amp;T Management Pension Plan. Pension amounts based on the AT&amp;T Management Pension Plan formula that exceed the applicable limitations will be paid as an operating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also maintains the AT&amp;T Non-Qualified Pension Plan. Under the plan, annual pensions for Messrs. Armstrong, Dorman, Ianna, and Noski, and Ms. Bernard, and other senior managers are computed based on actual annual bonus awards under AT&amp;T's Short Term Incentive Plan. Pension benefits under this plan will commence at the same time as benefits under the AT&amp;T Management Pension Plan. The annual pension amounts payable under this plan are equal to no less than the greater of the amounts computed under the Basic Formula or Alternate Formula that were amended in 1997 and are described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BASIC FORMULA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3-year period ending December 31, 1996, 1.6% of the average of the actual annual bonus awards times the lesser of (a) 105% of the number of years of service prior to January 1, 1997, or (b) the number of years of service prior to January 1, 1997, plus 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ALTERNATE FORMULA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excess of (a) 1.7% of the adjusted career average pay over (b) 0.8% of the covered compensation base times the lesser of (i) 105% of the number of years of service prior to January 1, 1997, or (ii) the number of years of service prior to January 1, 1997, plus one, minus the benefit calculated under the AT&amp;T Management Pension Plan formula (without regard to limitations imposed by the Internal Revenue Code). For purposes of this formula, adjusted career average pay is the average annual compensation for the 3-year period ending December 31, 1996, without regard to the limitations imposed by the Internal Revenue Code. The covered compensation base used in this formula is the average of the maximum wage amount for which an employee was liable for Social Security Tax for each year beginning with 1961 and ending with 1996. In 1996, the covered compensation base was $27,600.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service or compensation after December 31, 1996, is used to calculate an employee's normal retirement benefit under the Basic Formula or Alternate Formula.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1, 1998, the AT&amp;T Non-Qualified Pension Plan was further amended to convert the plan to a cash balance pension design. Under the new design, a hypothetical cash balance account is established for each participant for record-keeping purposes. Each year a participant's cash balance account is credited with (a) an award credit based on the participant's age and short-term award paid in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Basic Formula described above multiplied by a conversion factor based on the participant's age as of December 31, 1996. The initial award credit was made as of January 1, 1998, based on the participant's short-term award paid in 1997, and the initial interest credit was made as of January 1, 1998, based on the conversion benefit. Interest credits are calculated at the effective annual rate of 7% for calendar years 1997, 1998, 1999, and 2000, and 5.5% for 2001. Under the cash balance design, a participant's benefit is determined by projecting interest credits to his or her cash balance account to age 65, converting the projected cash balance account to an annuity, and reducing that annuity for early commencement in the same manner as under the AT&amp;T Management Pension Plan.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Senior managers and certain other management employees who are hired at age</w:t>
      </w:r>
    </w:p>
    <w:p>
      <w:pPr>
        <w:sectPr>
          <w:pgSz w:w="11900" w:h="16838" w:orient="portrait"/>
          <w:cols w:equalWidth="0" w:num="1">
            <w:col w:w="10219"/>
          </w:cols>
          <w:pgMar w:left="240" w:top="925" w:right="1440" w:bottom="0" w:gutter="0" w:footer="0" w:header="0"/>
        </w:sectPr>
      </w:pPr>
    </w:p>
    <w:bookmarkStart w:id="755" w:name="page756"/>
    <w:bookmarkEnd w:id="755"/>
    <w:p>
      <w:pPr>
        <w:ind w:right="1779"/>
        <w:spacing w:after="0" w:line="237" w:lineRule="auto"/>
        <w:rPr>
          <w:sz w:val="20"/>
          <w:szCs w:val="20"/>
          <w:color w:val="auto"/>
        </w:rPr>
      </w:pPr>
      <w:r>
        <w:rPr>
          <w:rFonts w:ascii="Courier New" w:cs="Courier New" w:eastAsia="Courier New" w:hAnsi="Courier New"/>
          <w:sz w:val="18"/>
          <w:szCs w:val="18"/>
          <w:color w:val="auto"/>
        </w:rPr>
        <w:t>35 or over are covered by a supplemental AT&amp;T Mid-Career Pension Plan. For qualified managers retiring with at least five years at a senior level, the plan provides additional credits at approximately one-half the rate in the AT&amp;T Management Pension Plan. The number of credits is equal to the lesser of (1) actual years of net credited service at retirement, or (2) the employee's age at the time of hire minus 30. In addition, the AT&amp;T Mid-Career Pension Plan was amended to provide that liability with respect to senior managers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XIV-38</w:t>
      </w:r>
    </w:p>
    <w:p>
      <w:pPr>
        <w:sectPr>
          <w:pgSz w:w="11900" w:h="16838" w:orient="portrait"/>
          <w:cols w:equalWidth="0" w:num="1">
            <w:col w:w="10219"/>
          </w:cols>
          <w:pgMar w:left="240" w:top="142" w:right="1440" w:bottom="1440" w:gutter="0" w:footer="0" w:header="0"/>
        </w:sectPr>
      </w:pPr>
    </w:p>
    <w:bookmarkStart w:id="756" w:name="page757"/>
    <w:bookmarkEnd w:id="756"/>
    <w:p>
      <w:pPr>
        <w:ind w:right="1999"/>
        <w:spacing w:after="0" w:line="235" w:lineRule="auto"/>
        <w:rPr>
          <w:sz w:val="20"/>
          <w:szCs w:val="20"/>
          <w:color w:val="auto"/>
        </w:rPr>
      </w:pPr>
      <w:r>
        <w:rPr>
          <w:rFonts w:ascii="Courier New" w:cs="Courier New" w:eastAsia="Courier New" w:hAnsi="Courier New"/>
          <w:sz w:val="18"/>
          <w:szCs w:val="18"/>
          <w:color w:val="auto"/>
        </w:rPr>
        <w:t>actively employed on January 1, 1998, be transferred to the AT&amp;T Non-Qualified Pension Plan and converted to cash balance as described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Pension amounts under the AT&amp;T Management Pension Plan formula, the AT&amp;T Non-Qualified Pension Plan, or the AT&amp;T Mid-Career Pension Plan are not subject to reductions for Social Security Benefits or other offset amounts. If Messrs. Armstrong, Dorman, Ianna, and Noski, and Ms. Bernard continue in the positions as previously stated and retire at the normal retirement age of 65, the estimated annual pension amount payable under the AT&amp;T Management Pension Plan formula and the AT&amp;T Non-Qualified Pension Plan would be $454,700, $1,548,500, $951,400, $999,100, and $973,600, respectively. Amounts shown are straight life annuity amounts not reduced by a joint and survivorship provision that is available to these officers.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1997, AT&amp;T began purchasing annuity contracts to satisfy its unfunded obligations to retired senior managers under the AT&amp;T Non-Qualified Pension Plan. In the event AT&amp;T purchases an annuity contract for any of the Named Executive Officers, the pension payments for such officer will vary from those set forth above. In such instance there would be a tax gross-up payment to the officer, and annuity benefits paid by the annuity provider will be reduced to offset the tax gross-up payment. The after-tax pension benefit will be the same as the after-tax benefit the participant would otherwise have received under the AT&amp;T Non-Qualified Pension Plan. Receipt of the annuity is contingent on the signing of a 2-year non-competition agreement that, should competitive activity occur within the 2-year period, gives AT&amp;T the right to seek injunctive relief and to recapture any amounts already paid out under the annuity contract.</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1997, AT&amp;T also entered into a special individual non-qualified supplemental retirement arrangement with two executive officers including Mr. Ianna. Under this agreement, on November 1, 1997, a deferred account (hereinafter "Deferred Account") was credited with an initial balance of two times base pay. AT&amp;T shall credit interest to the Deferred Account as of the end of each calendar quarter at a rate equal to one-quarter of the average 30-year United States Treasury Bond rate in effect for the last previous quarter. Pursuant to the provisions of his employment/retention agreement described above, this Deferred Account became vested on February 1, 2001. The Deferred Account will be maintained as a bookkeeping account on the records of AT&amp;T and the named officers have no present ownership right or interest in the Deferred Account, or in any assets of AT&amp;T with respect thereto.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Armstrong in 1997. Pursuant to Mr. Armstrong's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$933,300.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Noski in 2000. Pursuant to Mr. Noski's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$308,600.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Dorman in 2000. Pursuant to Mr. Dorman's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$531,300.</w:t>
      </w:r>
    </w:p>
    <w:p>
      <w:pPr>
        <w:sectPr>
          <w:pgSz w:w="11900" w:h="16838" w:orient="portrait"/>
          <w:cols w:equalWidth="0" w:num="1">
            <w:col w:w="10219"/>
          </w:cols>
          <w:pgMar w:left="240" w:top="926" w:right="1440" w:bottom="163" w:gutter="0" w:footer="0" w:header="0"/>
        </w:sectPr>
      </w:pPr>
    </w:p>
    <w:bookmarkStart w:id="757" w:name="page758"/>
    <w:bookmarkEnd w:id="757"/>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INDEBTEDNESS OF MANAGEMENT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March 19, 1999, AT&amp;T loaned the amount of $2,000,000 to Mr. Dorman, who was subsequently elected President of AT&amp;T on December 1, 2000. This loan was made for the purpose of permitting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XIV-39</w:t>
      </w:r>
    </w:p>
    <w:p>
      <w:pPr>
        <w:sectPr>
          <w:pgSz w:w="11900" w:h="16838" w:orient="portrait"/>
          <w:cols w:equalWidth="0" w:num="1">
            <w:col w:w="10219"/>
          </w:cols>
          <w:pgMar w:left="240" w:top="339" w:right="1440" w:bottom="1440" w:gutter="0" w:footer="0" w:header="0"/>
        </w:sectPr>
      </w:pPr>
    </w:p>
    <w:bookmarkStart w:id="758" w:name="page759"/>
    <w:bookmarkEnd w:id="758"/>
    <w:p>
      <w:pPr>
        <w:ind w:right="1779"/>
        <w:spacing w:after="0" w:line="237" w:lineRule="auto"/>
        <w:rPr>
          <w:sz w:val="20"/>
          <w:szCs w:val="20"/>
          <w:color w:val="auto"/>
        </w:rPr>
      </w:pPr>
      <w:r>
        <w:rPr>
          <w:rFonts w:ascii="Courier New" w:cs="Courier New" w:eastAsia="Courier New" w:hAnsi="Courier New"/>
          <w:sz w:val="18"/>
          <w:szCs w:val="18"/>
          <w:color w:val="auto"/>
        </w:rPr>
        <w:t>Mr. Dorman to repay loans made to him by a previous employer. Repayment of this loan was demanded and made in full in January 2001, and a new loan for the same purpose and the same amount was made by AT&amp;T to Mr. Dorman in its place effective January 2, 2001. The new loan, originally to be repaid by the earliest of April 1, 2002, Mr. Dorman's termination of employment, or upon his death has been extended for 60 days until June 1, 2002, in order to allow Mr. Dorman to effect transactions in AT&amp;T stock in compliance with applicable AT&amp;T trading policies and securities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made additional loans to Mr. Dorman in the amounts of $3,790,520.99 on December 28, 2000, and $1,240,339.73 on April 13, 2001. The purpose of these loans was to provide funds for Mr. Dorman to pay federal withholding taxes resulting from his election under Section 83(b) of the Internal Revenue Code to include in his 2000 taxable wage base the fair market value of 715,999 restricted shares of AT&amp;T common stock that were granted to Mr. Dorman at the time of his election as AT&amp;T President. These loans are to be repaid by the earliest of December 31, 2002, Mr. Dorman's termination of employment, or upon his death.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on the above loans has been forgiven by AT&amp;T. The forgiven interest, at the applicable federal short-term rate established by the IRS under Section 1274(d) of the IRC in effect for each month that there is an outstanding balance on each loan, results in imputed income to Mr. Dorman. Mr. Dorman is responsible for the payment of any income taxes resulting from all such imputed income.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HOSTETTER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Meteor Acquisition Inc., and MediaOne Group, Inc. ("MediaOne") entered into an Agreement and Plan of Merger dated May 6, 1999. Amos B. Hostetter, Jr., a significant shareholder of MediaOne, assisted AT&amp;T in negotiating an agreement, to the extent permitted by his shareholder agreement with MediaOne. On July 21, 1999, Mr. Hostetter was elected to serve on the AT&amp;T Board. The merger was consummated on June 15, 2000. Upon completion of the distribution of merger consideration by AT&amp;T, Mr. Hostetter received 39,770,261 shares of AT&amp;T common stock and a cash payment of $1,734,800,958.13. Mr. Hostetter also received 9,720,740 shares of AT&amp;T common stock and a cash payment of $424,024,097.34 through a charitable foundation which he disclaims beneficial ownership.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Hostetter, indirectly through investment companies, holds greater than 10% attributable ownership interests in four private companies that may derive a significant percentage of their revenues from AT&amp;T in 2002. These four companies, Emperative, Inc., Navic Networks, Inc., Stargus, Inc. and Ucentric Systems, Inc., may individually derive greater than 5% of their 2002 revenues from AT&amp;T.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SIMPSON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Meteor Acquisition Inc., and MediaOne entered into an Agreement and Plan of Merger dated May 6, 1999. The merger was consummated on June 15, 2000. Upon completion of the distribution of merger consideration by AT&amp;T, Mr. Simpson received 32,238 shares of AT&amp;T common stock and a cash payment of $1,406,160. In addition, an existing MediaOne stock option held by Mr. Simpson was converted into a fully vested option expiring on June 16, 2008, to purchase 62,631 shares of AT&amp;T common stock at an exercise price of $18.9446. On July 19, 2000, Mr. Simpson was elected to serve on the AT&amp;T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ectPr>
          <w:pgSz w:w="11900" w:h="16838" w:orient="portrait"/>
          <w:cols w:equalWidth="0" w:num="1">
            <w:col w:w="10219"/>
          </w:cols>
          <w:pgMar w:left="240" w:top="926" w:right="1440" w:bottom="159" w:gutter="0" w:footer="0" w:header="0"/>
        </w:sectPr>
      </w:pPr>
    </w:p>
    <w:bookmarkStart w:id="759" w:name="page760"/>
    <w:bookmarkEnd w:id="759"/>
    <w:p>
      <w:pPr>
        <w:ind w:right="1999" w:firstLine="527"/>
        <w:spacing w:after="0" w:line="237" w:lineRule="auto"/>
        <w:rPr>
          <w:sz w:val="20"/>
          <w:szCs w:val="20"/>
          <w:color w:val="auto"/>
        </w:rPr>
      </w:pPr>
      <w:r>
        <w:rPr>
          <w:rFonts w:ascii="Courier New" w:cs="Courier New" w:eastAsia="Courier New" w:hAnsi="Courier New"/>
          <w:sz w:val="18"/>
          <w:szCs w:val="18"/>
          <w:color w:val="auto"/>
        </w:rPr>
        <w:t>A Directors' and Officers' liability policy was purchased, effective July 9, 2001, with Lloyds of London and other carriers. The policy insures AT&amp;T for certain obligations incurred in the indemnification of its Directors and Officers under New York law or under contract, and insures Directors and Officers when such indemnification is not provided by AT&amp;T. The annual policy premium is $2,581,321.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cost of soliciting proxies in the accompanying form will be borne by AT&amp;T. In addition to solicitations by mail, a number of regular employees of the Company and of its subsidiaries may solicit proxies in person or by telephone. AT&amp;T has retained Georgeson Shareholder to aid in the solicitation of proxies, at an estimated cost of $125,000 plus reimbursement of reasonable out-of-pocket expenses.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XIV-40</w:t>
      </w:r>
    </w:p>
    <w:p>
      <w:pPr>
        <w:sectPr>
          <w:pgSz w:w="11900" w:h="16838" w:orient="portrait"/>
          <w:cols w:equalWidth="0" w:num="1">
            <w:col w:w="10219"/>
          </w:cols>
          <w:pgMar w:left="240" w:top="345" w:right="1440" w:bottom="1440" w:gutter="0" w:footer="0" w:header="0"/>
        </w:sectPr>
      </w:pPr>
    </w:p>
    <w:bookmarkStart w:id="760" w:name="page761"/>
    <w:bookmarkEnd w:id="760"/>
    <w:p>
      <w:pPr>
        <w:jc w:val="center"/>
        <w:ind w:right="1879"/>
        <w:spacing w:after="0"/>
        <w:rPr>
          <w:sz w:val="20"/>
          <w:szCs w:val="20"/>
          <w:color w:val="auto"/>
        </w:rPr>
      </w:pPr>
      <w:r>
        <w:rPr>
          <w:rFonts w:ascii="Courier New" w:cs="Courier New" w:eastAsia="Courier New" w:hAnsi="Courier New"/>
          <w:sz w:val="18"/>
          <w:szCs w:val="18"/>
          <w:color w:val="auto"/>
        </w:rPr>
        <w:t>CHAPTER FIFTEEN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CERTAIN LEGAL INFORMATION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COMPARISON OF AT&amp;T, COMCAST AND AT&amp;T COMCAST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SHAREHOLDER RIGHTS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transaction, which are more detailed than the information provided below.</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SUMMARY OF MATERIAL DIFFERENCES BETWEEN THE CURRENT RIGHTS OF AT&amp;T SHAREHOLDERS AND THE RIGHTS THOSE SHAREHOLDERS WILL HAVE AS AT&amp;T COMCAST SHAREHOLDERS FOLLOWING THE COMPLETION OF THE TRANSACTION</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RIGHTS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RIGHTS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 Under</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9059"/>
        <w:spacing w:after="0"/>
        <w:rPr>
          <w:sz w:val="20"/>
          <w:szCs w:val="20"/>
          <w:color w:val="auto"/>
        </w:rPr>
      </w:pPr>
      <w:r>
        <w:rPr>
          <w:rFonts w:ascii="Courier New" w:cs="Courier New" w:eastAsia="Courier New" w:hAnsi="Courier New"/>
          <w:sz w:val="18"/>
          <w:szCs w:val="18"/>
          <w:color w:val="auto"/>
        </w:rPr>
        <w:t>Structure,</w:t>
      </w:r>
    </w:p>
    <w:p>
      <w:pPr>
        <w:jc w:val="center"/>
        <w:ind w:right="9059"/>
        <w:spacing w:after="0" w:line="237" w:lineRule="auto"/>
        <w:rPr>
          <w:sz w:val="20"/>
          <w:szCs w:val="20"/>
          <w:color w:val="auto"/>
        </w:rPr>
      </w:pPr>
      <w:r>
        <w:rPr>
          <w:rFonts w:ascii="Courier New" w:cs="Courier New" w:eastAsia="Courier New" w:hAnsi="Courier New"/>
          <w:sz w:val="18"/>
          <w:szCs w:val="18"/>
          <w:color w:val="auto"/>
        </w:rPr>
        <w:t>the</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consists</w:t>
      </w:r>
    </w:p>
    <w:p>
      <w:pPr>
        <w:jc w:val="center"/>
        <w:ind w:right="9059"/>
        <w:spacing w:after="0"/>
        <w:rPr>
          <w:sz w:val="20"/>
          <w:szCs w:val="20"/>
          <w:color w:val="auto"/>
        </w:rPr>
      </w:pPr>
      <w:r>
        <w:rPr>
          <w:rFonts w:ascii="Courier New" w:cs="Courier New" w:eastAsia="Courier New" w:hAnsi="Courier New"/>
          <w:sz w:val="18"/>
          <w:szCs w:val="18"/>
          <w:color w:val="auto"/>
        </w:rPr>
        <w:t>of 16.4</w:t>
      </w:r>
    </w:p>
    <w:p>
      <w:pPr>
        <w:jc w:val="center"/>
        <w:ind w:right="9059"/>
        <w:spacing w:after="0" w:line="237" w:lineRule="auto"/>
        <w:rPr>
          <w:sz w:val="20"/>
          <w:szCs w:val="20"/>
          <w:color w:val="auto"/>
        </w:rPr>
      </w:pPr>
      <w:r>
        <w:rPr>
          <w:rFonts w:ascii="Courier New" w:cs="Courier New" w:eastAsia="Courier New" w:hAnsi="Courier New"/>
          <w:sz w:val="18"/>
          <w:szCs w:val="18"/>
          <w:color w:val="auto"/>
        </w:rPr>
        <w:t>billion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jc w:val="center"/>
        <w:ind w:right="9059"/>
        <w:spacing w:after="0"/>
        <w:rPr>
          <w:sz w:val="20"/>
          <w:szCs w:val="20"/>
          <w:color w:val="auto"/>
        </w:rPr>
      </w:pPr>
      <w:r>
        <w:rPr>
          <w:rFonts w:ascii="Courier New" w:cs="Courier New" w:eastAsia="Courier New" w:hAnsi="Courier New"/>
          <w:sz w:val="18"/>
          <w:szCs w:val="18"/>
          <w:color w:val="auto"/>
        </w:rPr>
        <w:t>100</w:t>
      </w:r>
    </w:p>
    <w:p>
      <w:pPr>
        <w:jc w:val="center"/>
        <w:ind w:right="9059"/>
        <w:spacing w:after="0" w:line="237" w:lineRule="auto"/>
        <w:rPr>
          <w:sz w:val="20"/>
          <w:szCs w:val="20"/>
          <w:color w:val="auto"/>
        </w:rPr>
      </w:pPr>
      <w:r>
        <w:rPr>
          <w:rFonts w:ascii="Courier New" w:cs="Courier New" w:eastAsia="Courier New" w:hAnsi="Courier New"/>
          <w:sz w:val="18"/>
          <w:szCs w:val="18"/>
          <w:color w:val="auto"/>
        </w:rPr>
        <w:t>million</w:t>
      </w:r>
    </w:p>
    <w:p>
      <w:pPr>
        <w:sectPr>
          <w:pgSz w:w="11900" w:h="16838" w:orient="portrait"/>
          <w:cols w:equalWidth="0" w:num="1">
            <w:col w:w="10219"/>
          </w:cols>
          <w:pgMar w:left="240" w:top="919" w:right="1440" w:bottom="0" w:gutter="0" w:footer="0" w:header="0"/>
        </w:sectPr>
      </w:pPr>
    </w:p>
    <w:bookmarkStart w:id="761" w:name="page762"/>
    <w:bookmarkEnd w:id="761"/>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would</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consist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7.5</w:t>
      </w:r>
    </w:p>
    <w:p>
      <w:pPr>
        <w:jc w:val="center"/>
        <w:ind w:right="9059"/>
        <w:spacing w:after="0"/>
        <w:rPr>
          <w:sz w:val="20"/>
          <w:szCs w:val="20"/>
          <w:color w:val="auto"/>
        </w:rPr>
      </w:pPr>
      <w:r>
        <w:rPr>
          <w:rFonts w:ascii="Courier New" w:cs="Courier New" w:eastAsia="Courier New" w:hAnsi="Courier New"/>
          <w:sz w:val="18"/>
          <w:szCs w:val="18"/>
          <w:color w:val="auto"/>
        </w:rPr>
        <w:t>billion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 7.5</w:t>
      </w:r>
    </w:p>
    <w:p>
      <w:pPr>
        <w:jc w:val="center"/>
        <w:ind w:right="9059"/>
        <w:spacing w:after="0"/>
        <w:rPr>
          <w:sz w:val="20"/>
          <w:szCs w:val="20"/>
          <w:color w:val="auto"/>
        </w:rPr>
      </w:pPr>
      <w:r>
        <w:rPr>
          <w:rFonts w:ascii="Courier New" w:cs="Courier New" w:eastAsia="Courier New" w:hAnsi="Courier New"/>
          <w:sz w:val="18"/>
          <w:szCs w:val="18"/>
          <w:color w:val="auto"/>
        </w:rPr>
        <w:t>billion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 If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Consumer</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9059"/>
        <w:spacing w:after="0"/>
        <w:rPr>
          <w:sz w:val="20"/>
          <w:szCs w:val="20"/>
          <w:color w:val="auto"/>
        </w:rPr>
      </w:pPr>
      <w:r>
        <w:rPr>
          <w:rFonts w:ascii="Courier New" w:cs="Courier New" w:eastAsia="Courier New" w:hAnsi="Courier New"/>
          <w:sz w:val="18"/>
          <w:szCs w:val="18"/>
          <w:color w:val="auto"/>
        </w:rPr>
        <w:t>Group</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 75</w:t>
      </w:r>
    </w:p>
    <w:p>
      <w:pPr>
        <w:jc w:val="center"/>
        <w:ind w:right="9059"/>
        <w:spacing w:after="0" w:line="237" w:lineRule="auto"/>
        <w:rPr>
          <w:sz w:val="20"/>
          <w:szCs w:val="20"/>
          <w:color w:val="auto"/>
        </w:rPr>
      </w:pPr>
      <w:r>
        <w:rPr>
          <w:rFonts w:ascii="Courier New" w:cs="Courier New" w:eastAsia="Courier New" w:hAnsi="Courier New"/>
          <w:sz w:val="18"/>
          <w:szCs w:val="18"/>
          <w:color w:val="auto"/>
        </w:rPr>
        <w:t>million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9059"/>
        <w:spacing w:after="0"/>
        <w:rPr>
          <w:sz w:val="20"/>
          <w:szCs w:val="20"/>
          <w:color w:val="auto"/>
        </w:rPr>
      </w:pPr>
      <w:r>
        <w:rPr>
          <w:rFonts w:ascii="Courier New" w:cs="Courier New" w:eastAsia="Courier New" w:hAnsi="Courier New"/>
          <w:sz w:val="18"/>
          <w:szCs w:val="18"/>
          <w:color w:val="auto"/>
        </w:rPr>
        <w:t>stock is</w:t>
      </w:r>
    </w:p>
    <w:p>
      <w:pPr>
        <w:jc w:val="center"/>
        <w:ind w:right="9059"/>
        <w:spacing w:after="0" w:line="237" w:lineRule="auto"/>
        <w:rPr>
          <w:sz w:val="20"/>
          <w:szCs w:val="20"/>
          <w:color w:val="auto"/>
        </w:rPr>
      </w:pPr>
      <w:r>
        <w:rPr>
          <w:rFonts w:ascii="Courier New" w:cs="Courier New" w:eastAsia="Courier New" w:hAnsi="Courier New"/>
          <w:sz w:val="18"/>
          <w:szCs w:val="18"/>
          <w:color w:val="auto"/>
        </w:rPr>
        <w:t>approved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059"/>
        <w:spacing w:after="0"/>
        <w:rPr>
          <w:sz w:val="20"/>
          <w:szCs w:val="20"/>
          <w:color w:val="auto"/>
        </w:rPr>
      </w:pPr>
      <w:r>
        <w:rPr>
          <w:rFonts w:ascii="Courier New" w:cs="Courier New" w:eastAsia="Courier New" w:hAnsi="Courier New"/>
          <w:sz w:val="18"/>
          <w:szCs w:val="18"/>
          <w:color w:val="auto"/>
        </w:rPr>
        <w:t>issued,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spacing w:after="0" w:line="5" w:lineRule="exact"/>
        <w:rPr>
          <w:sz w:val="20"/>
          <w:szCs w:val="20"/>
          <w:color w:val="auto"/>
        </w:rPr>
      </w:pPr>
    </w:p>
    <w:p>
      <w:pPr>
        <w:jc w:val="center"/>
        <w:ind w:left="60" w:right="9119" w:hanging="5"/>
        <w:spacing w:after="0" w:line="268" w:lineRule="auto"/>
        <w:tabs>
          <w:tab w:leader="none" w:pos="376"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AT&amp;T will have a new class of</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w:t>
      </w:r>
    </w:p>
    <w:p>
      <w:pPr>
        <w:spacing w:after="0" w:line="4" w:lineRule="exact"/>
        <w:rPr>
          <w:rFonts w:ascii="Courier New" w:cs="Courier New" w:eastAsia="Courier New" w:hAnsi="Courier New"/>
          <w:sz w:val="16"/>
          <w:szCs w:val="16"/>
          <w:color w:val="auto"/>
        </w:rPr>
      </w:pPr>
    </w:p>
    <w:p>
      <w:pPr>
        <w:jc w:val="center"/>
        <w:ind w:right="9059" w:firstLine="10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ectPr>
          <w:pgSz w:w="11900" w:h="16838" w:orient="portrait"/>
          <w:cols w:equalWidth="0" w:num="1">
            <w:col w:w="10219"/>
          </w:cols>
          <w:pgMar w:left="240" w:top="136" w:right="1440" w:bottom="136" w:gutter="0" w:footer="0" w:header="0"/>
        </w:sectPr>
      </w:pPr>
    </w:p>
    <w:bookmarkStart w:id="762" w:name="page763"/>
    <w:bookmarkEnd w:id="762"/>
    <w:p>
      <w:pPr>
        <w:ind w:left="2920"/>
        <w:spacing w:after="0"/>
        <w:rPr>
          <w:sz w:val="20"/>
          <w:szCs w:val="20"/>
          <w:color w:val="auto"/>
        </w:rPr>
      </w:pPr>
      <w:r>
        <w:rPr>
          <w:rFonts w:ascii="Courier New" w:cs="Courier New" w:eastAsia="Courier New" w:hAnsi="Courier New"/>
          <w:sz w:val="16"/>
          <w:szCs w:val="16"/>
          <w:color w:val="auto"/>
        </w:rPr>
        <w:t>XV-1</w:t>
      </w:r>
    </w:p>
    <w:p>
      <w:pPr>
        <w:sectPr>
          <w:pgSz w:w="11900" w:h="16838" w:orient="portrait"/>
          <w:cols w:equalWidth="0" w:num="1">
            <w:col w:w="9019"/>
          </w:cols>
          <w:pgMar w:left="1440" w:top="548" w:right="1440" w:bottom="1440" w:gutter="0" w:footer="0" w:header="0"/>
        </w:sectPr>
      </w:pPr>
    </w:p>
    <w:bookmarkStart w:id="763" w:name="page764"/>
    <w:bookmarkEnd w:id="763"/>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20</w:t>
      </w:r>
    </w:p>
    <w:p>
      <w:pPr>
        <w:jc w:val="center"/>
        <w:ind w:right="8899"/>
        <w:spacing w:after="0" w:line="238" w:lineRule="auto"/>
        <w:rPr>
          <w:sz w:val="20"/>
          <w:szCs w:val="20"/>
          <w:color w:val="auto"/>
        </w:rPr>
      </w:pPr>
      <w:r>
        <w:rPr>
          <w:rFonts w:ascii="Courier New" w:cs="Courier New" w:eastAsia="Courier New" w:hAnsi="Courier New"/>
          <w:sz w:val="18"/>
          <w:szCs w:val="18"/>
          <w:color w:val="auto"/>
        </w:rPr>
        <w:t>million</w:t>
      </w:r>
    </w:p>
    <w:p>
      <w:pPr>
        <w:jc w:val="center"/>
        <w:ind w:right="8899"/>
        <w:spacing w:after="0"/>
        <w:rPr>
          <w:sz w:val="20"/>
          <w:szCs w:val="20"/>
          <w:color w:val="auto"/>
        </w:rPr>
      </w:pPr>
      <w:r>
        <w:rPr>
          <w:rFonts w:ascii="Courier New" w:cs="Courier New" w:eastAsia="Courier New" w:hAnsi="Courier New"/>
          <w:sz w:val="18"/>
          <w:szCs w:val="18"/>
          <w:color w:val="auto"/>
        </w:rPr>
        <w:t>shares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AT&amp;T</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 the only</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with</w:t>
      </w:r>
    </w:p>
    <w:p>
      <w:pPr>
        <w:jc w:val="center"/>
        <w:ind w:right="8899"/>
        <w:spacing w:after="0"/>
        <w:rPr>
          <w:sz w:val="20"/>
          <w:szCs w:val="20"/>
          <w:color w:val="auto"/>
        </w:rPr>
      </w:pPr>
      <w:r>
        <w:rPr>
          <w:rFonts w:ascii="Courier New" w:cs="Courier New" w:eastAsia="Courier New" w:hAnsi="Courier New"/>
          <w:sz w:val="18"/>
          <w:szCs w:val="18"/>
          <w:color w:val="auto"/>
        </w:rPr>
        <w:t>voting</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AT&amp;T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B</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 If the</w:t>
      </w:r>
    </w:p>
    <w:p>
      <w:pPr>
        <w:jc w:val="center"/>
        <w:ind w:right="8899"/>
        <w:spacing w:after="0"/>
        <w:rPr>
          <w:sz w:val="20"/>
          <w:szCs w:val="20"/>
          <w:color w:val="auto"/>
        </w:rPr>
      </w:pPr>
      <w:r>
        <w:rPr>
          <w:rFonts w:ascii="Courier New" w:cs="Courier New" w:eastAsia="Courier New" w:hAnsi="Courier New"/>
          <w:sz w:val="18"/>
          <w:szCs w:val="18"/>
          <w:color w:val="auto"/>
        </w:rPr>
        <w:t>Consumer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charter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C</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99"/>
        <w:spacing w:after="0"/>
        <w:rPr>
          <w:sz w:val="20"/>
          <w:szCs w:val="20"/>
          <w:color w:val="auto"/>
        </w:rPr>
      </w:pPr>
      <w:r>
        <w:rPr>
          <w:rFonts w:ascii="Courier New" w:cs="Courier New" w:eastAsia="Courier New" w:hAnsi="Courier New"/>
          <w:sz w:val="18"/>
          <w:szCs w:val="18"/>
          <w:color w:val="auto"/>
        </w:rPr>
        <w:t>proposal is</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approved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initially be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only</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classes of</w:t>
      </w:r>
    </w:p>
    <w:p>
      <w:pPr>
        <w:jc w:val="center"/>
        <w:ind w:right="8899"/>
        <w:spacing w:after="0"/>
        <w:rPr>
          <w:sz w:val="20"/>
          <w:szCs w:val="20"/>
          <w:color w:val="auto"/>
        </w:rPr>
      </w:pPr>
      <w:r>
        <w:rPr>
          <w:rFonts w:ascii="Courier New" w:cs="Courier New" w:eastAsia="Courier New" w:hAnsi="Courier New"/>
          <w:sz w:val="18"/>
          <w:szCs w:val="18"/>
          <w:color w:val="auto"/>
        </w:rPr>
        <w:t>AT&amp;T shares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Consumer</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stock with</w:t>
      </w:r>
    </w:p>
    <w:p>
      <w:pPr>
        <w:jc w:val="center"/>
        <w:ind w:right="889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tracking</w:t>
      </w:r>
    </w:p>
    <w:p>
      <w:pPr>
        <w:jc w:val="center"/>
        <w:ind w:right="8899"/>
        <w:spacing w:after="0"/>
        <w:rPr>
          <w:sz w:val="20"/>
          <w:szCs w:val="20"/>
          <w:color w:val="auto"/>
        </w:rPr>
      </w:pPr>
      <w:r>
        <w:rPr>
          <w:rFonts w:ascii="Courier New" w:cs="Courier New" w:eastAsia="Courier New" w:hAnsi="Courier New"/>
          <w:sz w:val="18"/>
          <w:szCs w:val="18"/>
          <w:color w:val="auto"/>
        </w:rPr>
        <w:t>stock are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issued, that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899"/>
        <w:spacing w:after="0"/>
        <w:rPr>
          <w:sz w:val="20"/>
          <w:szCs w:val="20"/>
          <w:color w:val="auto"/>
        </w:rPr>
      </w:pPr>
      <w:r>
        <w:rPr>
          <w:rFonts w:ascii="Courier New" w:cs="Courier New" w:eastAsia="Courier New" w:hAnsi="Courier New"/>
          <w:sz w:val="18"/>
          <w:szCs w:val="18"/>
          <w:color w:val="auto"/>
        </w:rPr>
        <w:t>would have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899"/>
        <w:spacing w:after="0"/>
        <w:rPr>
          <w:sz w:val="20"/>
          <w:szCs w:val="20"/>
          <w:color w:val="auto"/>
        </w:rPr>
      </w:pPr>
      <w:r>
        <w:rPr>
          <w:rFonts w:ascii="Courier New" w:cs="Courier New" w:eastAsia="Courier New" w:hAnsi="Courier New"/>
          <w:sz w:val="18"/>
          <w:szCs w:val="18"/>
          <w:color w:val="auto"/>
        </w:rPr>
        <w:t>Unlike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classes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AT&amp;T The</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interest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subject to</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 may be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diluted by</w:t>
      </w:r>
    </w:p>
    <w:p>
      <w:pPr>
        <w:sectPr>
          <w:pgSz w:w="11900" w:h="16838" w:orient="portrait"/>
          <w:cols w:equalWidth="0" w:num="1">
            <w:col w:w="10159"/>
          </w:cols>
          <w:pgMar w:left="300" w:top="919" w:right="1440" w:bottom="0" w:gutter="0" w:footer="0" w:header="0"/>
        </w:sectPr>
      </w:pPr>
    </w:p>
    <w:bookmarkStart w:id="764" w:name="page765"/>
    <w:bookmarkEnd w:id="764"/>
    <w:p>
      <w:pPr>
        <w:jc w:val="center"/>
        <w:ind w:right="8899"/>
        <w:spacing w:after="0"/>
        <w:rPr>
          <w:sz w:val="20"/>
          <w:szCs w:val="20"/>
          <w:color w:val="auto"/>
        </w:rPr>
      </w:pPr>
      <w:r>
        <w:rPr>
          <w:rFonts w:ascii="Courier New" w:cs="Courier New" w:eastAsia="Courier New" w:hAnsi="Courier New"/>
          <w:sz w:val="16"/>
          <w:szCs w:val="16"/>
          <w:color w:val="auto"/>
        </w:rPr>
        <w:t>issuances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specified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exceptions,</w:t>
      </w:r>
    </w:p>
    <w:p>
      <w:pPr>
        <w:jc w:val="center"/>
        <w:ind w:right="8899"/>
        <w:spacing w:after="0"/>
        <w:rPr>
          <w:sz w:val="20"/>
          <w:szCs w:val="20"/>
          <w:color w:val="auto"/>
        </w:rPr>
      </w:pPr>
      <w:r>
        <w:rPr>
          <w:rFonts w:ascii="Courier New" w:cs="Courier New" w:eastAsia="Courier New" w:hAnsi="Courier New"/>
          <w:sz w:val="18"/>
          <w:szCs w:val="18"/>
          <w:color w:val="auto"/>
        </w:rPr>
        <w:t>the 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classes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capital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interests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B with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(33 1/3%)</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under</w:t>
      </w: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(5.14%) will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diluted by</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issuances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other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classes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with</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rights. See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Description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 No</w:t>
      </w:r>
    </w:p>
    <w:p>
      <w:pPr>
        <w:jc w:val="center"/>
        <w:ind w:right="8899"/>
        <w:spacing w:after="0"/>
        <w:rPr>
          <w:sz w:val="20"/>
          <w:szCs w:val="20"/>
          <w:color w:val="auto"/>
        </w:rPr>
      </w:pPr>
      <w:r>
        <w:rPr>
          <w:rFonts w:ascii="Courier New" w:cs="Courier New" w:eastAsia="Courier New" w:hAnsi="Courier New"/>
          <w:sz w:val="18"/>
          <w:szCs w:val="18"/>
          <w:color w:val="auto"/>
        </w:rPr>
        <w:t>class of</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capital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 has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Preferred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w:t>
      </w:r>
    </w:p>
    <w:p>
      <w:pPr>
        <w:jc w:val="center"/>
        <w:ind w:right="8899"/>
        <w:spacing w:after="0"/>
        <w:rPr>
          <w:sz w:val="20"/>
          <w:szCs w:val="20"/>
          <w:color w:val="auto"/>
        </w:rPr>
      </w:pPr>
      <w:r>
        <w:rPr>
          <w:rFonts w:ascii="Courier New" w:cs="Courier New" w:eastAsia="Courier New" w:hAnsi="Courier New"/>
          <w:sz w:val="18"/>
          <w:szCs w:val="18"/>
          <w:color w:val="auto"/>
        </w:rPr>
        <w:t>approval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rights over</w:t>
      </w:r>
    </w:p>
    <w:p>
      <w:pPr>
        <w:jc w:val="center"/>
        <w:ind w:right="8899"/>
        <w:spacing w:after="0"/>
        <w:rPr>
          <w:sz w:val="20"/>
          <w:szCs w:val="20"/>
          <w:color w:val="auto"/>
        </w:rPr>
      </w:pPr>
      <w:r>
        <w:rPr>
          <w:rFonts w:ascii="Courier New" w:cs="Courier New" w:eastAsia="Courier New" w:hAnsi="Courier New"/>
          <w:sz w:val="18"/>
          <w:szCs w:val="18"/>
          <w:color w:val="auto"/>
        </w:rPr>
        <w:t>any</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 than</w:t>
      </w:r>
    </w:p>
    <w:p>
      <w:pPr>
        <w:jc w:val="center"/>
        <w:ind w:right="8899"/>
        <w:spacing w:after="0"/>
        <w:rPr>
          <w:sz w:val="20"/>
          <w:szCs w:val="20"/>
          <w:color w:val="auto"/>
        </w:rPr>
      </w:pPr>
      <w:r>
        <w:rPr>
          <w:rFonts w:ascii="Courier New" w:cs="Courier New" w:eastAsia="Courier New" w:hAnsi="Courier New"/>
          <w:sz w:val="18"/>
          <w:szCs w:val="18"/>
          <w:color w:val="auto"/>
        </w:rPr>
        <w:t>charter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amendments</w:t>
      </w:r>
    </w:p>
    <w:p>
      <w:pPr>
        <w:jc w:val="center"/>
        <w:ind w:right="8899"/>
        <w:spacing w:after="0"/>
        <w:rPr>
          <w:sz w:val="20"/>
          <w:szCs w:val="20"/>
          <w:color w:val="auto"/>
        </w:rPr>
      </w:pPr>
      <w:r>
        <w:rPr>
          <w:rFonts w:ascii="Courier New" w:cs="Courier New" w:eastAsia="Courier New" w:hAnsi="Courier New"/>
          <w:sz w:val="18"/>
          <w:szCs w:val="18"/>
          <w:color w:val="auto"/>
        </w:rPr>
        <w:t>voting as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single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would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fundamental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changes,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rights over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899"/>
        <w:spacing w:after="0"/>
        <w:rPr>
          <w:sz w:val="20"/>
          <w:szCs w:val="20"/>
          <w:color w:val="auto"/>
        </w:rPr>
      </w:pPr>
      <w:r>
        <w:rPr>
          <w:rFonts w:ascii="Courier New" w:cs="Courier New" w:eastAsia="Courier New" w:hAnsi="Courier New"/>
          <w:sz w:val="18"/>
          <w:szCs w:val="18"/>
          <w:color w:val="auto"/>
        </w:rPr>
        <w:t>required by</w:t>
      </w:r>
    </w:p>
    <w:p>
      <w:pPr>
        <w:jc w:val="center"/>
        <w:ind w:right="8899"/>
        <w:spacing w:after="0" w:line="237" w:lineRule="auto"/>
        <w:rPr>
          <w:sz w:val="20"/>
          <w:szCs w:val="20"/>
          <w:color w:val="auto"/>
        </w:rPr>
      </w:pPr>
      <w:r>
        <w:rPr>
          <w:rFonts w:ascii="Courier New" w:cs="Courier New" w:eastAsia="Courier New" w:hAnsi="Courier New"/>
          <w:sz w:val="18"/>
          <w:szCs w:val="18"/>
          <w:color w:val="auto"/>
        </w:rPr>
        <w:t>law.</w:t>
      </w:r>
    </w:p>
    <w:p>
      <w:pPr>
        <w:jc w:val="center"/>
        <w:ind w:right="8899"/>
        <w:spacing w:after="0"/>
        <w:rPr>
          <w:sz w:val="20"/>
          <w:szCs w:val="20"/>
          <w:color w:val="auto"/>
        </w:rPr>
      </w:pPr>
      <w:r>
        <w:rPr>
          <w:rFonts w:ascii="Courier New" w:cs="Courier New" w:eastAsia="Courier New" w:hAnsi="Courier New"/>
          <w:sz w:val="18"/>
          <w:szCs w:val="18"/>
          <w:color w:val="auto"/>
        </w:rPr>
        <w:t>specified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actions.</w:t>
      </w:r>
    </w:p>
    <w:p>
      <w:pPr>
        <w:jc w:val="center"/>
        <w:ind w:right="8899"/>
        <w:spacing w:after="0"/>
        <w:rPr>
          <w:sz w:val="20"/>
          <w:szCs w:val="20"/>
          <w:color w:val="auto"/>
        </w:rPr>
      </w:pPr>
      <w:r>
        <w:rPr>
          <w:rFonts w:ascii="Courier New" w:cs="Courier New" w:eastAsia="Courier New" w:hAnsi="Courier New"/>
          <w:sz w:val="18"/>
          <w:szCs w:val="18"/>
          <w:color w:val="auto"/>
        </w:rPr>
        <w:t>Under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holders of</w:t>
      </w:r>
    </w:p>
    <w:p>
      <w:pPr>
        <w:sectPr>
          <w:pgSz w:w="11900" w:h="16838" w:orient="portrait"/>
          <w:cols w:equalWidth="0" w:num="1">
            <w:col w:w="10159"/>
          </w:cols>
          <w:pgMar w:left="300" w:top="142" w:right="1440" w:bottom="0" w:gutter="0" w:footer="0" w:header="0"/>
        </w:sectPr>
      </w:pPr>
    </w:p>
    <w:bookmarkStart w:id="765" w:name="page766"/>
    <w:bookmarkEnd w:id="765"/>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2" w:val="left"/>
        </w:tabs>
        <w:numPr>
          <w:ilvl w:val="1"/>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would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have</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rights over</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numerous</w:t>
      </w:r>
    </w:p>
    <w:p>
      <w:pPr>
        <w:spacing w:after="0" w:line="4" w:lineRule="exact"/>
        <w:rPr>
          <w:rFonts w:ascii="Courier New" w:cs="Courier New" w:eastAsia="Courier New" w:hAnsi="Courier New"/>
          <w:sz w:val="16"/>
          <w:szCs w:val="16"/>
          <w:color w:val="auto"/>
        </w:rPr>
      </w:pPr>
    </w:p>
    <w:p>
      <w:pPr>
        <w:jc w:val="center"/>
        <w:ind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corporate actions. See "-- Description of AT&amp;T Comcast Capital Stock -- AT&amp;T Comcast Class B Common Stock</w:t>
      </w:r>
    </w:p>
    <w:p>
      <w:pPr>
        <w:spacing w:after="0" w:line="2" w:lineRule="exact"/>
        <w:rPr>
          <w:rFonts w:ascii="Courier New" w:cs="Courier New" w:eastAsia="Courier New" w:hAnsi="Courier New"/>
          <w:sz w:val="16"/>
          <w:szCs w:val="16"/>
          <w:color w:val="auto"/>
        </w:rPr>
      </w:pPr>
    </w:p>
    <w:p>
      <w:pPr>
        <w:ind w:left="200" w:right="8959" w:hanging="149"/>
        <w:spacing w:after="0" w:line="268" w:lineRule="auto"/>
        <w:tabs>
          <w:tab w:leader="none" w:pos="358"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Conversions: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shares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AT&amp;T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are not Each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share of</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899"/>
        <w:spacing w:after="0"/>
        <w:rPr>
          <w:sz w:val="20"/>
          <w:szCs w:val="20"/>
          <w:color w:val="auto"/>
        </w:rPr>
      </w:pPr>
      <w:r>
        <w:rPr>
          <w:rFonts w:ascii="Courier New" w:cs="Courier New" w:eastAsia="Courier New" w:hAnsi="Courier New"/>
          <w:sz w:val="18"/>
          <w:szCs w:val="18"/>
          <w:color w:val="auto"/>
        </w:rPr>
        <w:t>into any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 class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common</w:t>
      </w:r>
    </w:p>
    <w:p>
      <w:pPr>
        <w:jc w:val="center"/>
        <w:ind w:right="8899"/>
        <w:spacing w:after="0"/>
        <w:rPr>
          <w:sz w:val="20"/>
          <w:szCs w:val="20"/>
          <w:color w:val="auto"/>
        </w:rPr>
      </w:pPr>
      <w:r>
        <w:rPr>
          <w:rFonts w:ascii="Courier New" w:cs="Courier New" w:eastAsia="Courier New" w:hAnsi="Courier New"/>
          <w:sz w:val="18"/>
          <w:szCs w:val="18"/>
          <w:color w:val="auto"/>
        </w:rPr>
        <w:t>stock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w:t>
      </w:r>
    </w:p>
    <w:p>
      <w:pPr>
        <w:jc w:val="center"/>
        <w:ind w:right="8899"/>
        <w:spacing w:after="0"/>
        <w:rPr>
          <w:sz w:val="20"/>
          <w:szCs w:val="20"/>
          <w:color w:val="auto"/>
        </w:rPr>
      </w:pPr>
      <w:r>
        <w:rPr>
          <w:rFonts w:ascii="Courier New" w:cs="Courier New" w:eastAsia="Courier New" w:hAnsi="Courier New"/>
          <w:sz w:val="18"/>
          <w:szCs w:val="18"/>
          <w:color w:val="auto"/>
        </w:rPr>
        <w:t>convertible</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into AT&amp;T</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one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C</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entire</w:t>
      </w:r>
    </w:p>
    <w:p>
      <w:pPr>
        <w:jc w:val="center"/>
        <w:ind w:right="8899"/>
        <w:spacing w:after="0"/>
        <w:rPr>
          <w:sz w:val="20"/>
          <w:szCs w:val="20"/>
          <w:color w:val="auto"/>
        </w:rPr>
      </w:pPr>
      <w:r>
        <w:rPr>
          <w:rFonts w:ascii="Courier New" w:cs="Courier New" w:eastAsia="Courier New" w:hAnsi="Courier New"/>
          <w:sz w:val="18"/>
          <w:szCs w:val="18"/>
          <w:color w:val="auto"/>
        </w:rPr>
        <w:t>AT&amp;T Board</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 elected</w:t>
      </w:r>
    </w:p>
    <w:p>
      <w:pPr>
        <w:jc w:val="center"/>
        <w:ind w:right="8899"/>
        <w:spacing w:after="0"/>
        <w:rPr>
          <w:sz w:val="20"/>
          <w:szCs w:val="20"/>
          <w:color w:val="auto"/>
        </w:rPr>
      </w:pPr>
      <w:r>
        <w:rPr>
          <w:rFonts w:ascii="Courier New" w:cs="Courier New" w:eastAsia="Courier New" w:hAnsi="Courier New"/>
          <w:sz w:val="18"/>
          <w:szCs w:val="18"/>
          <w:color w:val="auto"/>
        </w:rPr>
        <w:t>The term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 initial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Directors: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annually.</w:t>
      </w:r>
    </w:p>
    <w:p>
      <w:pPr>
        <w:jc w:val="center"/>
        <w:ind w:right="8899"/>
        <w:spacing w:after="0"/>
        <w:rPr>
          <w:sz w:val="20"/>
          <w:szCs w:val="20"/>
          <w:color w:val="auto"/>
        </w:rPr>
      </w:pPr>
      <w:r>
        <w:rPr>
          <w:rFonts w:ascii="Courier New" w:cs="Courier New" w:eastAsia="Courier New" w:hAnsi="Courier New"/>
          <w:sz w:val="18"/>
          <w:szCs w:val="18"/>
          <w:color w:val="auto"/>
        </w:rPr>
        <w:t>Board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expire 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date of</w:t>
      </w:r>
    </w:p>
    <w:p>
      <w:pPr>
        <w:jc w:val="center"/>
        <w:ind w:right="8899"/>
        <w:spacing w:after="0"/>
        <w:rPr>
          <w:sz w:val="20"/>
          <w:szCs w:val="20"/>
          <w:color w:val="auto"/>
        </w:rPr>
      </w:pPr>
      <w:r>
        <w:rPr>
          <w:rFonts w:ascii="Courier New" w:cs="Courier New" w:eastAsia="Courier New" w:hAnsi="Courier New"/>
          <w:sz w:val="18"/>
          <w:szCs w:val="18"/>
          <w:color w:val="auto"/>
        </w:rPr>
        <w:t>the 2005</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99"/>
        <w:spacing w:after="0"/>
        <w:rPr>
          <w:sz w:val="20"/>
          <w:szCs w:val="20"/>
          <w:color w:val="auto"/>
        </w:rPr>
      </w:pPr>
      <w:r>
        <w:rPr>
          <w:rFonts w:ascii="Courier New" w:cs="Courier New" w:eastAsia="Courier New" w:hAnsi="Courier New"/>
          <w:sz w:val="18"/>
          <w:szCs w:val="18"/>
          <w:color w:val="auto"/>
        </w:rPr>
        <w:t>meeting of</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ectPr>
          <w:pgSz w:w="11900" w:h="16838" w:orient="portrait"/>
          <w:cols w:equalWidth="0" w:num="1">
            <w:col w:w="10159"/>
          </w:cols>
          <w:pgMar w:left="300" w:top="142" w:right="1440" w:bottom="0" w:gutter="0" w:footer="0" w:header="0"/>
        </w:sectPr>
      </w:pPr>
    </w:p>
    <w:bookmarkStart w:id="766" w:name="page767"/>
    <w:bookmarkEnd w:id="766"/>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which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the first</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held after</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entire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elected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annually.</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XV-2</w:t>
      </w:r>
    </w:p>
    <w:p>
      <w:pPr>
        <w:sectPr>
          <w:pgSz w:w="11900" w:h="16838" w:orient="portrait"/>
          <w:cols w:equalWidth="0" w:num="1">
            <w:col w:w="10219"/>
          </w:cols>
          <w:pgMar w:left="240" w:top="142" w:right="1440" w:bottom="1440" w:gutter="0" w:footer="0" w:header="0"/>
        </w:sectPr>
      </w:pPr>
    </w:p>
    <w:bookmarkStart w:id="767" w:name="page768"/>
    <w:bookmarkEnd w:id="767"/>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right"/>
        <w:ind w:left="320" w:right="9159" w:firstLine="1"/>
        <w:spacing w:after="0" w:line="268" w:lineRule="auto"/>
        <w:tabs>
          <w:tab w:leader="none" w:pos="636"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The</w:t>
      </w:r>
    </w:p>
    <w:p>
      <w:pPr>
        <w:jc w:val="center"/>
        <w:ind w:right="8839"/>
        <w:spacing w:after="0"/>
        <w:rPr>
          <w:sz w:val="20"/>
          <w:szCs w:val="20"/>
          <w:color w:val="auto"/>
        </w:rPr>
      </w:pPr>
      <w:r>
        <w:rPr>
          <w:rFonts w:ascii="Courier New" w:cs="Courier New" w:eastAsia="Courier New" w:hAnsi="Courier New"/>
          <w:sz w:val="18"/>
          <w:szCs w:val="18"/>
          <w:color w:val="auto"/>
        </w:rPr>
        <w:t>AT&amp;T 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currently</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 From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completion</w:t>
      </w: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Board may</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fix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until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at</w:t>
      </w:r>
    </w:p>
    <w:p>
      <w:pPr>
        <w:jc w:val="center"/>
        <w:ind w:right="8839"/>
        <w:spacing w:after="0"/>
        <w:rPr>
          <w:sz w:val="20"/>
          <w:szCs w:val="20"/>
          <w:color w:val="auto"/>
        </w:rPr>
      </w:pPr>
      <w:r>
        <w:rPr>
          <w:rFonts w:ascii="Courier New" w:cs="Courier New" w:eastAsia="Courier New" w:hAnsi="Courier New"/>
          <w:sz w:val="18"/>
          <w:szCs w:val="18"/>
          <w:color w:val="auto"/>
        </w:rPr>
        <w:t>any number</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10</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25. will</w:t>
      </w:r>
    </w:p>
    <w:p>
      <w:pPr>
        <w:jc w:val="center"/>
        <w:ind w:right="8839"/>
        <w:spacing w:after="0"/>
        <w:rPr>
          <w:sz w:val="20"/>
          <w:szCs w:val="20"/>
          <w:color w:val="auto"/>
        </w:rPr>
      </w:pPr>
      <w:r>
        <w:rPr>
          <w:rFonts w:ascii="Courier New" w:cs="Courier New" w:eastAsia="Courier New" w:hAnsi="Courier New"/>
          <w:sz w:val="18"/>
          <w:szCs w:val="18"/>
          <w:color w:val="auto"/>
        </w:rPr>
        <w:t>consist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See</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jc w:val="right"/>
        <w:ind w:left="320" w:right="9159" w:firstLine="1"/>
        <w:spacing w:after="0" w:line="268" w:lineRule="auto"/>
        <w:tabs>
          <w:tab w:leader="none" w:pos="636"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determine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839"/>
        <w:spacing w:after="0"/>
        <w:rPr>
          <w:sz w:val="20"/>
          <w:szCs w:val="20"/>
          <w:color w:val="auto"/>
        </w:rPr>
      </w:pPr>
      <w:r>
        <w:rPr>
          <w:rFonts w:ascii="Courier New" w:cs="Courier New" w:eastAsia="Courier New" w:hAnsi="Courier New"/>
          <w:sz w:val="18"/>
          <w:szCs w:val="18"/>
          <w:color w:val="auto"/>
        </w:rPr>
        <w:t>of 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on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Vacancies: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Vacancies on</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until the</w:t>
      </w:r>
    </w:p>
    <w:p>
      <w:pPr>
        <w:sectPr>
          <w:pgSz w:w="11900" w:h="16838" w:orient="portrait"/>
          <w:cols w:equalWidth="0" w:num="1">
            <w:col w:w="10219"/>
          </w:cols>
          <w:pgMar w:left="240" w:top="920" w:right="1440" w:bottom="0" w:gutter="0" w:footer="0" w:header="0"/>
        </w:sectPr>
      </w:pPr>
    </w:p>
    <w:bookmarkStart w:id="768" w:name="page769"/>
    <w:bookmarkEnd w:id="768"/>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or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filled as</w:t>
      </w:r>
    </w:p>
    <w:p>
      <w:pPr>
        <w:jc w:val="center"/>
        <w:ind w:right="8839"/>
        <w:spacing w:after="0"/>
        <w:rPr>
          <w:sz w:val="20"/>
          <w:szCs w:val="20"/>
          <w:color w:val="auto"/>
        </w:rPr>
      </w:pPr>
      <w:r>
        <w:rPr>
          <w:rFonts w:ascii="Courier New" w:cs="Courier New" w:eastAsia="Courier New" w:hAnsi="Courier New"/>
          <w:sz w:val="18"/>
          <w:szCs w:val="18"/>
          <w:color w:val="auto"/>
        </w:rPr>
        <w:t>described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above in</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right"/>
        <w:ind w:left="320" w:right="9159" w:firstLine="1"/>
        <w:spacing w:after="0" w:line="268" w:lineRule="auto"/>
        <w:tabs>
          <w:tab w:leader="none" w:pos="636"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After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or</w:t>
      </w:r>
    </w:p>
    <w:p>
      <w:pPr>
        <w:jc w:val="center"/>
        <w:ind w:right="8839"/>
        <w:spacing w:after="0"/>
        <w:rPr>
          <w:sz w:val="20"/>
          <w:szCs w:val="20"/>
          <w:color w:val="auto"/>
        </w:rPr>
      </w:pPr>
      <w:r>
        <w:rPr>
          <w:rFonts w:ascii="Courier New" w:cs="Courier New" w:eastAsia="Courier New" w:hAnsi="Courier New"/>
          <w:sz w:val="18"/>
          <w:szCs w:val="18"/>
          <w:color w:val="auto"/>
        </w:rPr>
        <w:t>by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Board may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made by the</w:t>
      </w:r>
    </w:p>
    <w:p>
      <w:pPr>
        <w:jc w:val="center"/>
        <w:ind w:right="8839"/>
        <w:spacing w:after="0"/>
        <w:rPr>
          <w:sz w:val="20"/>
          <w:szCs w:val="20"/>
          <w:color w:val="auto"/>
        </w:rPr>
      </w:pPr>
      <w:r>
        <w:rPr>
          <w:rFonts w:ascii="Courier New" w:cs="Courier New" w:eastAsia="Courier New" w:hAnsi="Courier New"/>
          <w:sz w:val="18"/>
          <w:szCs w:val="18"/>
          <w:color w:val="auto"/>
        </w:rPr>
        <w:t>election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(or a</w:t>
      </w:r>
    </w:p>
    <w:p>
      <w:pPr>
        <w:jc w:val="center"/>
        <w:ind w:right="8839"/>
        <w:spacing w:after="0"/>
        <w:rPr>
          <w:sz w:val="20"/>
          <w:szCs w:val="20"/>
          <w:color w:val="auto"/>
        </w:rPr>
      </w:pPr>
      <w:r>
        <w:rPr>
          <w:rFonts w:ascii="Courier New" w:cs="Courier New" w:eastAsia="Courier New" w:hAnsi="Courier New"/>
          <w:sz w:val="18"/>
          <w:szCs w:val="18"/>
          <w:color w:val="auto"/>
        </w:rPr>
        <w:t>committee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will be made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the</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or by</w:t>
      </w:r>
    </w:p>
    <w:p>
      <w:pPr>
        <w:jc w:val="center"/>
        <w:ind w:right="8839"/>
        <w:spacing w:after="0"/>
        <w:rPr>
          <w:sz w:val="20"/>
          <w:szCs w:val="20"/>
          <w:color w:val="auto"/>
        </w:rPr>
      </w:pPr>
      <w:r>
        <w:rPr>
          <w:rFonts w:ascii="Courier New" w:cs="Courier New" w:eastAsia="Courier New" w:hAnsi="Courier New"/>
          <w:sz w:val="18"/>
          <w:szCs w:val="18"/>
          <w:color w:val="auto"/>
        </w:rPr>
        <w:t>any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who</w:t>
      </w:r>
    </w:p>
    <w:p>
      <w:pPr>
        <w:jc w:val="center"/>
        <w:ind w:right="8839"/>
        <w:spacing w:after="0"/>
        <w:rPr>
          <w:sz w:val="20"/>
          <w:szCs w:val="20"/>
          <w:color w:val="auto"/>
        </w:rPr>
      </w:pPr>
      <w:r>
        <w:rPr>
          <w:rFonts w:ascii="Courier New" w:cs="Courier New" w:eastAsia="Courier New" w:hAnsi="Courier New"/>
          <w:sz w:val="18"/>
          <w:szCs w:val="18"/>
          <w:color w:val="auto"/>
        </w:rPr>
        <w:t>Nominating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is entitled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vote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follows the</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sectPr>
          <w:pgSz w:w="11900" w:h="16838" w:orient="portrait"/>
          <w:cols w:equalWidth="0" w:num="1">
            <w:col w:w="10219"/>
          </w:cols>
          <w:pgMar w:left="240" w:top="137" w:right="1440" w:bottom="0" w:gutter="0" w:footer="0" w:header="0"/>
        </w:sectPr>
      </w:pPr>
    </w:p>
    <w:bookmarkStart w:id="769" w:name="page770"/>
    <w:bookmarkEnd w:id="769"/>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proper</w:t>
      </w:r>
    </w:p>
    <w:p>
      <w:pPr>
        <w:jc w:val="center"/>
        <w:ind w:right="8839"/>
        <w:spacing w:after="0"/>
        <w:rPr>
          <w:sz w:val="20"/>
          <w:szCs w:val="20"/>
          <w:color w:val="auto"/>
        </w:rPr>
      </w:pPr>
      <w:r>
        <w:rPr>
          <w:rFonts w:ascii="Courier New" w:cs="Courier New" w:eastAsia="Courier New" w:hAnsi="Courier New"/>
          <w:sz w:val="18"/>
          <w:szCs w:val="18"/>
          <w:color w:val="auto"/>
        </w:rPr>
        <w:t>notice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procedures.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ind w:left="160" w:right="8899" w:hanging="102"/>
        <w:spacing w:after="0" w:line="268" w:lineRule="auto"/>
        <w:tabs>
          <w:tab w:leader="none" w:pos="370"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In addition,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follows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proper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w:t>
      </w:r>
    </w:p>
    <w:p>
      <w:pPr>
        <w:jc w:val="center"/>
        <w:ind w:right="8839"/>
        <w:spacing w:after="0"/>
        <w:rPr>
          <w:sz w:val="20"/>
          <w:szCs w:val="20"/>
          <w:color w:val="auto"/>
        </w:rPr>
      </w:pPr>
      <w:r>
        <w:rPr>
          <w:rFonts w:ascii="Courier New" w:cs="Courier New" w:eastAsia="Courier New" w:hAnsi="Courier New"/>
          <w:sz w:val="18"/>
          <w:szCs w:val="18"/>
          <w:color w:val="auto"/>
        </w:rPr>
        <w:t>procedures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able</w:t>
      </w:r>
    </w:p>
    <w:p>
      <w:pPr>
        <w:jc w:val="center"/>
        <w:ind w:right="8839"/>
        <w:spacing w:after="0"/>
        <w:rPr>
          <w:sz w:val="20"/>
          <w:szCs w:val="20"/>
          <w:color w:val="auto"/>
        </w:rPr>
      </w:pPr>
      <w:r>
        <w:rPr>
          <w:rFonts w:ascii="Courier New" w:cs="Courier New" w:eastAsia="Courier New" w:hAnsi="Courier New"/>
          <w:sz w:val="18"/>
          <w:szCs w:val="18"/>
          <w:color w:val="auto"/>
        </w:rPr>
        <w:t>to nominate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40% of the</w:t>
      </w:r>
    </w:p>
    <w:p>
      <w:pPr>
        <w:jc w:val="center"/>
        <w:ind w:right="8839"/>
        <w:spacing w:after="0"/>
        <w:rPr>
          <w:sz w:val="20"/>
          <w:szCs w:val="20"/>
          <w:color w:val="auto"/>
        </w:rPr>
      </w:pPr>
      <w:r>
        <w:rPr>
          <w:rFonts w:ascii="Courier New" w:cs="Courier New" w:eastAsia="Courier New" w:hAnsi="Courier New"/>
          <w:sz w:val="18"/>
          <w:szCs w:val="18"/>
          <w:color w:val="auto"/>
        </w:rPr>
        <w:t>outstanding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839"/>
        <w:spacing w:after="0"/>
        <w:rPr>
          <w:sz w:val="20"/>
          <w:szCs w:val="20"/>
          <w:color w:val="auto"/>
        </w:rPr>
      </w:pPr>
      <w:r>
        <w:rPr>
          <w:rFonts w:ascii="Courier New" w:cs="Courier New" w:eastAsia="Courier New" w:hAnsi="Courier New"/>
          <w:sz w:val="18"/>
          <w:szCs w:val="18"/>
          <w:color w:val="auto"/>
        </w:rPr>
        <w:t>AT&amp;T 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constitute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cast a a</w:t>
      </w:r>
    </w:p>
    <w:p>
      <w:pPr>
        <w:jc w:val="center"/>
        <w:ind w:right="8839"/>
        <w:spacing w:after="0"/>
        <w:rPr>
          <w:sz w:val="20"/>
          <w:szCs w:val="20"/>
          <w:color w:val="auto"/>
        </w:rPr>
      </w:pPr>
      <w:r>
        <w:rPr>
          <w:rFonts w:ascii="Courier New" w:cs="Courier New" w:eastAsia="Courier New" w:hAnsi="Courier New"/>
          <w:sz w:val="18"/>
          <w:szCs w:val="18"/>
          <w:color w:val="auto"/>
        </w:rPr>
        <w:t>quorum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majority</w:t>
      </w:r>
    </w:p>
    <w:p>
      <w:pPr>
        <w:jc w:val="center"/>
        <w:ind w:right="8839"/>
        <w:spacing w:after="0"/>
        <w:rPr>
          <w:sz w:val="20"/>
          <w:szCs w:val="20"/>
          <w:color w:val="auto"/>
        </w:rPr>
      </w:pPr>
      <w:r>
        <w:rPr>
          <w:rFonts w:ascii="Courier New" w:cs="Courier New" w:eastAsia="Courier New" w:hAnsi="Courier New"/>
          <w:sz w:val="18"/>
          <w:szCs w:val="18"/>
          <w:color w:val="auto"/>
        </w:rPr>
        <w:t>of the votes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that all</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 at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 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are entitled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cast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constitute a</w:t>
      </w:r>
    </w:p>
    <w:p>
      <w:pPr>
        <w:jc w:val="center"/>
        <w:ind w:right="8839"/>
        <w:spacing w:after="0"/>
        <w:rPr>
          <w:sz w:val="20"/>
          <w:szCs w:val="20"/>
          <w:color w:val="auto"/>
        </w:rPr>
      </w:pPr>
      <w:r>
        <w:rPr>
          <w:rFonts w:ascii="Courier New" w:cs="Courier New" w:eastAsia="Courier New" w:hAnsi="Courier New"/>
          <w:sz w:val="18"/>
          <w:szCs w:val="18"/>
          <w:color w:val="auto"/>
        </w:rPr>
        <w:t>quorum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of business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a meeting</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Subject to</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exceptions,</w:t>
      </w:r>
    </w:p>
    <w:p>
      <w:pPr>
        <w:spacing w:after="0" w:line="5" w:lineRule="exact"/>
        <w:rPr>
          <w:sz w:val="20"/>
          <w:szCs w:val="20"/>
          <w:color w:val="auto"/>
        </w:rPr>
      </w:pPr>
    </w:p>
    <w:p>
      <w:pPr>
        <w:ind w:left="160" w:right="8999" w:firstLine="109"/>
        <w:spacing w:after="0" w:line="268" w:lineRule="auto"/>
        <w:tabs>
          <w:tab w:leader="none" w:pos="476" w:val="left"/>
        </w:tabs>
        <w:numPr>
          <w:ilvl w:val="0"/>
          <w:numId w:val="5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ind w:left="120"/>
        <w:spacing w:after="0" w:line="233" w:lineRule="auto"/>
        <w:rPr>
          <w:sz w:val="20"/>
          <w:szCs w:val="20"/>
          <w:color w:val="auto"/>
        </w:rPr>
      </w:pPr>
      <w:r>
        <w:rPr>
          <w:rFonts w:ascii="Courier New" w:cs="Courier New" w:eastAsia="Courier New" w:hAnsi="Courier New"/>
          <w:sz w:val="18"/>
          <w:szCs w:val="18"/>
          <w:color w:val="auto"/>
        </w:rPr>
        <w:t>exceptions,</w:t>
      </w:r>
    </w:p>
    <w:p>
      <w:pPr>
        <w:spacing w:after="0" w:line="5" w:lineRule="exact"/>
        <w:rPr>
          <w:sz w:val="20"/>
          <w:szCs w:val="20"/>
          <w:color w:val="auto"/>
        </w:rPr>
      </w:pPr>
    </w:p>
    <w:p>
      <w:pPr>
        <w:ind w:left="480" w:right="8999" w:hanging="317"/>
        <w:spacing w:after="0" w:line="268" w:lineRule="auto"/>
        <w:tabs>
          <w:tab w:leader="none" w:pos="375" w:val="left"/>
        </w:tabs>
        <w:numPr>
          <w:ilvl w:val="0"/>
          <w:numId w:val="5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AT&amp;T or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sale of all</w:t>
      </w:r>
    </w:p>
    <w:p>
      <w:pPr>
        <w:jc w:val="center"/>
        <w:ind w:right="8839"/>
        <w:spacing w:after="0"/>
        <w:rPr>
          <w:sz w:val="20"/>
          <w:szCs w:val="20"/>
          <w:color w:val="auto"/>
        </w:rPr>
      </w:pPr>
      <w:r>
        <w:rPr>
          <w:rFonts w:ascii="Courier New" w:cs="Courier New" w:eastAsia="Courier New" w:hAnsi="Courier New"/>
          <w:sz w:val="18"/>
          <w:szCs w:val="18"/>
          <w:color w:val="auto"/>
        </w:rPr>
        <w:t>or 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a Merger</w:t>
      </w:r>
    </w:p>
    <w:p>
      <w:pPr>
        <w:sectPr>
          <w:pgSz w:w="11900" w:h="16838" w:orient="portrait"/>
          <w:cols w:equalWidth="0" w:num="1">
            <w:col w:w="10219"/>
          </w:cols>
          <w:pgMar w:left="240" w:top="137" w:right="1440" w:bottom="0" w:gutter="0" w:footer="0" w:header="0"/>
        </w:sectPr>
      </w:pPr>
    </w:p>
    <w:bookmarkStart w:id="770" w:name="page771"/>
    <w:bookmarkEnd w:id="770"/>
    <w:p>
      <w:pPr>
        <w:jc w:val="center"/>
        <w:ind w:right="8839"/>
        <w:spacing w:after="0"/>
        <w:rPr>
          <w:sz w:val="20"/>
          <w:szCs w:val="20"/>
          <w:color w:val="auto"/>
        </w:rPr>
      </w:pPr>
      <w:r>
        <w:rPr>
          <w:rFonts w:ascii="Courier New" w:cs="Courier New" w:eastAsia="Courier New" w:hAnsi="Courier New"/>
          <w:sz w:val="18"/>
          <w:szCs w:val="18"/>
          <w:color w:val="auto"/>
        </w:rPr>
        <w:t>or Sale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assets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 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generally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requires</w:t>
      </w:r>
    </w:p>
    <w:p>
      <w:pPr>
        <w:jc w:val="center"/>
        <w:ind w:right="8839"/>
        <w:spacing w:after="0"/>
        <w:rPr>
          <w:sz w:val="20"/>
          <w:szCs w:val="20"/>
          <w:color w:val="auto"/>
        </w:rPr>
      </w:pPr>
      <w:r>
        <w:rPr>
          <w:rFonts w:ascii="Courier New" w:cs="Courier New" w:eastAsia="Courier New" w:hAnsi="Courier New"/>
          <w:sz w:val="18"/>
          <w:szCs w:val="18"/>
          <w:color w:val="auto"/>
        </w:rPr>
        <w:t>approval of</w:t>
      </w:r>
    </w:p>
    <w:p>
      <w:pPr>
        <w:ind w:left="580" w:hanging="206"/>
        <w:spacing w:after="0" w:line="237" w:lineRule="auto"/>
        <w:tabs>
          <w:tab w:leader="none" w:pos="580" w:val="left"/>
        </w:tabs>
        <w:numPr>
          <w:ilvl w:val="0"/>
          <w:numId w:val="5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All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w:t>
      </w:r>
    </w:p>
    <w:p>
      <w:pPr>
        <w:ind w:left="120"/>
        <w:spacing w:after="0"/>
        <w:rPr>
          <w:sz w:val="20"/>
          <w:szCs w:val="20"/>
          <w:color w:val="auto"/>
        </w:rPr>
      </w:pPr>
      <w:r>
        <w:rPr>
          <w:rFonts w:ascii="Courier New" w:cs="Courier New" w:eastAsia="Courier New" w:hAnsi="Courier New"/>
          <w:sz w:val="18"/>
          <w:szCs w:val="18"/>
          <w:color w:val="auto"/>
        </w:rPr>
        <w:t>present and</w:t>
      </w:r>
    </w:p>
    <w:p>
      <w:pPr>
        <w:ind w:left="120"/>
        <w:spacing w:after="0" w:line="237" w:lineRule="auto"/>
        <w:rPr>
          <w:sz w:val="20"/>
          <w:szCs w:val="20"/>
          <w:color w:val="auto"/>
        </w:rPr>
      </w:pPr>
      <w:r>
        <w:rPr>
          <w:rFonts w:ascii="Courier New" w:cs="Courier New" w:eastAsia="Courier New" w:hAnsi="Courier New"/>
          <w:sz w:val="18"/>
          <w:szCs w:val="18"/>
          <w:color w:val="auto"/>
        </w:rPr>
        <w:t>require the</w:t>
      </w:r>
    </w:p>
    <w:p>
      <w:pPr>
        <w:ind w:left="120"/>
        <w:spacing w:after="0"/>
        <w:rPr>
          <w:sz w:val="20"/>
          <w:szCs w:val="20"/>
          <w:color w:val="auto"/>
        </w:rPr>
      </w:pPr>
      <w:r>
        <w:rPr>
          <w:rFonts w:ascii="Courier New" w:cs="Courier New" w:eastAsia="Courier New" w:hAnsi="Courier New"/>
          <w:sz w:val="18"/>
          <w:szCs w:val="18"/>
          <w:color w:val="auto"/>
        </w:rPr>
        <w:t>approval of</w:t>
      </w:r>
    </w:p>
    <w:p>
      <w:pPr>
        <w:spacing w:after="0" w:line="4" w:lineRule="exact"/>
        <w:rPr>
          <w:sz w:val="20"/>
          <w:szCs w:val="20"/>
          <w:color w:val="auto"/>
        </w:rPr>
      </w:pPr>
    </w:p>
    <w:p>
      <w:pPr>
        <w:jc w:val="both"/>
        <w:ind w:left="220" w:right="8999" w:hanging="57"/>
        <w:spacing w:after="0" w:line="268" w:lineRule="auto"/>
        <w:tabs>
          <w:tab w:leader="none" w:pos="378"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voting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the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(assuming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quorum) and</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(assuming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quorum).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rPr>
          <w:sz w:val="20"/>
          <w:szCs w:val="20"/>
          <w:color w:val="auto"/>
        </w:rPr>
      </w:pPr>
      <w:r>
        <w:rPr>
          <w:rFonts w:ascii="Courier New" w:cs="Courier New" w:eastAsia="Courier New" w:hAnsi="Courier New"/>
          <w:sz w:val="18"/>
          <w:szCs w:val="18"/>
          <w:color w:val="auto"/>
        </w:rPr>
        <w:t>vote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XV-3</w:t>
      </w:r>
    </w:p>
    <w:p>
      <w:pPr>
        <w:sectPr>
          <w:pgSz w:w="11900" w:h="16838" w:orient="portrait"/>
          <w:cols w:equalWidth="0" w:num="1">
            <w:col w:w="10219"/>
          </w:cols>
          <w:pgMar w:left="240" w:top="136" w:right="1440" w:bottom="1440" w:gutter="0" w:footer="0" w:header="0"/>
        </w:sectPr>
      </w:pPr>
    </w:p>
    <w:bookmarkStart w:id="771" w:name="page772"/>
    <w:bookmarkEnd w:id="771"/>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addition,</w:t>
      </w:r>
    </w:p>
    <w:p>
      <w:pPr>
        <w:jc w:val="center"/>
        <w:ind w:right="8899"/>
        <w:spacing w:after="0"/>
        <w:rPr>
          <w:sz w:val="20"/>
          <w:szCs w:val="20"/>
          <w:color w:val="auto"/>
        </w:rPr>
      </w:pPr>
      <w:r>
        <w:rPr>
          <w:rFonts w:ascii="Courier New" w:cs="Courier New" w:eastAsia="Courier New" w:hAnsi="Courier New"/>
          <w:sz w:val="18"/>
          <w:szCs w:val="18"/>
          <w:color w:val="auto"/>
        </w:rPr>
        <w:t>subject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99"/>
        <w:spacing w:after="0"/>
        <w:rPr>
          <w:sz w:val="20"/>
          <w:szCs w:val="20"/>
          <w:color w:val="auto"/>
        </w:rPr>
      </w:pPr>
      <w:r>
        <w:rPr>
          <w:rFonts w:ascii="Courier New" w:cs="Courier New" w:eastAsia="Courier New" w:hAnsi="Courier New"/>
          <w:sz w:val="18"/>
          <w:szCs w:val="18"/>
          <w:color w:val="auto"/>
        </w:rPr>
        <w:t>exceptions,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 merger or</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 in</w:t>
      </w:r>
    </w:p>
    <w:p>
      <w:pPr>
        <w:jc w:val="center"/>
        <w:ind w:right="8899"/>
        <w:spacing w:after="0"/>
        <w:rPr>
          <w:sz w:val="20"/>
          <w:szCs w:val="20"/>
          <w:color w:val="auto"/>
        </w:rPr>
      </w:pPr>
      <w:r>
        <w:rPr>
          <w:rFonts w:ascii="Courier New" w:cs="Courier New" w:eastAsia="Courier New" w:hAnsi="Courier New"/>
          <w:sz w:val="18"/>
          <w:szCs w:val="18"/>
          <w:color w:val="auto"/>
        </w:rPr>
        <w:t>each case</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that</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requires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will also</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 of</w:t>
      </w:r>
    </w:p>
    <w:p>
      <w:pPr>
        <w:spacing w:after="0" w:line="5" w:lineRule="exact"/>
        <w:rPr>
          <w:sz w:val="20"/>
          <w:szCs w:val="20"/>
          <w:color w:val="auto"/>
        </w:rPr>
      </w:pPr>
    </w:p>
    <w:p>
      <w:pPr>
        <w:ind w:left="260" w:right="8959" w:hanging="209"/>
        <w:spacing w:after="0" w:line="268" w:lineRule="auto"/>
        <w:tabs>
          <w:tab w:leader="none" w:pos="471" w:val="left"/>
        </w:tabs>
        <w:numPr>
          <w:ilvl w:val="0"/>
          <w:numId w:val="5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899"/>
        <w:spacing w:after="0" w:line="234" w:lineRule="auto"/>
        <w:rPr>
          <w:sz w:val="20"/>
          <w:szCs w:val="20"/>
          <w:color w:val="auto"/>
        </w:rPr>
      </w:pPr>
      <w:r>
        <w:rPr>
          <w:rFonts w:ascii="Courier New" w:cs="Courier New" w:eastAsia="Courier New" w:hAnsi="Courier New"/>
          <w:sz w:val="18"/>
          <w:szCs w:val="18"/>
          <w:color w:val="auto"/>
        </w:rPr>
        <w:t>voting as a</w:t>
      </w:r>
    </w:p>
    <w:p>
      <w:pPr>
        <w:jc w:val="center"/>
        <w:ind w:right="8899"/>
        <w:spacing w:after="0"/>
        <w:rPr>
          <w:sz w:val="20"/>
          <w:szCs w:val="20"/>
          <w:color w:val="auto"/>
        </w:rPr>
      </w:pPr>
      <w:r>
        <w:rPr>
          <w:rFonts w:ascii="Courier New" w:cs="Courier New" w:eastAsia="Courier New" w:hAnsi="Courier New"/>
          <w:sz w:val="18"/>
          <w:szCs w:val="18"/>
          <w:color w:val="auto"/>
        </w:rPr>
        <w:t>single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under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(2)</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1" w:val="left"/>
        </w:tabs>
        <w:numPr>
          <w:ilvl w:val="1"/>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jc w:val="both"/>
        <w:ind w:left="100" w:right="8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jc w:val="center"/>
        <w:ind w:right="889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AT&amp;T Comcast Capital Stock -- AT&amp;T Comcast Class B Common Stock</w:t>
      </w:r>
    </w:p>
    <w:p>
      <w:pPr>
        <w:spacing w:after="0" w:line="1" w:lineRule="exact"/>
        <w:rPr>
          <w:rFonts w:ascii="Courier New" w:cs="Courier New" w:eastAsia="Courier New" w:hAnsi="Courier New"/>
          <w:sz w:val="16"/>
          <w:szCs w:val="16"/>
          <w:color w:val="auto"/>
        </w:rPr>
      </w:pPr>
    </w:p>
    <w:p>
      <w:pPr>
        <w:ind w:left="200" w:right="8959" w:hanging="149"/>
        <w:spacing w:after="0" w:line="268" w:lineRule="auto"/>
        <w:tabs>
          <w:tab w:leader="none" w:pos="358"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Furthermore,</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Sural LLC is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permitted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support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merger</w:t>
      </w:r>
    </w:p>
    <w:p>
      <w:pPr>
        <w:jc w:val="center"/>
        <w:ind w:right="8899"/>
        <w:spacing w:after="0"/>
        <w:rPr>
          <w:sz w:val="20"/>
          <w:szCs w:val="20"/>
          <w:color w:val="auto"/>
        </w:rPr>
      </w:pPr>
      <w:r>
        <w:rPr>
          <w:rFonts w:ascii="Courier New" w:cs="Courier New" w:eastAsia="Courier New" w:hAnsi="Courier New"/>
          <w:sz w:val="18"/>
          <w:szCs w:val="18"/>
          <w:color w:val="auto"/>
        </w:rPr>
        <w:t>involving</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until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tenth</w:t>
      </w:r>
    </w:p>
    <w:p>
      <w:pPr>
        <w:jc w:val="center"/>
        <w:ind w:right="8899"/>
        <w:spacing w:after="0"/>
        <w:rPr>
          <w:sz w:val="20"/>
          <w:szCs w:val="20"/>
          <w:color w:val="auto"/>
        </w:rPr>
      </w:pPr>
      <w:r>
        <w:rPr>
          <w:rFonts w:ascii="Courier New" w:cs="Courier New" w:eastAsia="Courier New" w:hAnsi="Courier New"/>
          <w:sz w:val="18"/>
          <w:szCs w:val="18"/>
          <w:color w:val="auto"/>
        </w:rPr>
        <w:t>anniversary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the</w:t>
      </w:r>
    </w:p>
    <w:p>
      <w:pPr>
        <w:sectPr>
          <w:pgSz w:w="11900" w:h="16838" w:orient="portrait"/>
          <w:cols w:equalWidth="0" w:num="1">
            <w:col w:w="10159"/>
          </w:cols>
          <w:pgMar w:left="300" w:top="919" w:right="1440" w:bottom="0" w:gutter="0" w:footer="0" w:header="0"/>
        </w:sectPr>
      </w:pPr>
    </w:p>
    <w:bookmarkStart w:id="772" w:name="page773"/>
    <w:bookmarkEnd w:id="772"/>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unless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merger is</w:t>
      </w:r>
    </w:p>
    <w:p>
      <w:pPr>
        <w:jc w:val="center"/>
        <w:ind w:right="8839"/>
        <w:spacing w:after="0"/>
        <w:rPr>
          <w:sz w:val="20"/>
          <w:szCs w:val="20"/>
          <w:color w:val="auto"/>
        </w:rPr>
      </w:pPr>
      <w:r>
        <w:rPr>
          <w:rFonts w:ascii="Courier New" w:cs="Courier New" w:eastAsia="Courier New" w:hAnsi="Courier New"/>
          <w:sz w:val="18"/>
          <w:szCs w:val="18"/>
          <w:color w:val="auto"/>
        </w:rPr>
        <w:t>approved by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disinterested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Agreements -</w:t>
      </w:r>
    </w:p>
    <w:p>
      <w:pPr>
        <w:ind w:left="640" w:hanging="213"/>
        <w:spacing w:after="0" w:line="237" w:lineRule="auto"/>
        <w:tabs>
          <w:tab w:leader="none" w:pos="640" w:val="left"/>
        </w:tabs>
        <w:numPr>
          <w:ilvl w:val="0"/>
          <w:numId w:val="5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Support</w:t>
      </w:r>
    </w:p>
    <w:p>
      <w:pPr>
        <w:jc w:val="center"/>
        <w:ind w:right="8839"/>
        <w:spacing w:after="0"/>
        <w:rPr>
          <w:sz w:val="20"/>
          <w:szCs w:val="20"/>
          <w:color w:val="auto"/>
        </w:rPr>
      </w:pPr>
      <w:r>
        <w:rPr>
          <w:rFonts w:ascii="Courier New" w:cs="Courier New" w:eastAsia="Courier New" w:hAnsi="Courier New"/>
          <w:sz w:val="18"/>
          <w:szCs w:val="18"/>
          <w:color w:val="auto"/>
        </w:rPr>
        <w:t>Agreement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Covenants."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An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wants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bring An</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who wants</w:t>
      </w:r>
    </w:p>
    <w:p>
      <w:pPr>
        <w:jc w:val="center"/>
        <w:ind w:right="8839"/>
        <w:spacing w:after="0"/>
        <w:rPr>
          <w:sz w:val="20"/>
          <w:szCs w:val="20"/>
          <w:color w:val="auto"/>
        </w:rPr>
      </w:pPr>
      <w:r>
        <w:rPr>
          <w:rFonts w:ascii="Courier New" w:cs="Courier New" w:eastAsia="Courier New" w:hAnsi="Courier New"/>
          <w:sz w:val="18"/>
          <w:szCs w:val="18"/>
          <w:color w:val="auto"/>
        </w:rPr>
        <w:t>Notice: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before,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nominate</w:t>
      </w:r>
    </w:p>
    <w:p>
      <w:pPr>
        <w:jc w:val="center"/>
        <w:ind w:right="8839"/>
        <w:spacing w:after="0"/>
        <w:rPr>
          <w:sz w:val="20"/>
          <w:szCs w:val="20"/>
          <w:color w:val="auto"/>
        </w:rPr>
      </w:pPr>
      <w:r>
        <w:rPr>
          <w:rFonts w:ascii="Courier New" w:cs="Courier New" w:eastAsia="Courier New" w:hAnsi="Courier New"/>
          <w:sz w:val="18"/>
          <w:szCs w:val="18"/>
          <w:color w:val="auto"/>
        </w:rPr>
        <w:t>directors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before,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nominate for</w:t>
      </w:r>
    </w:p>
    <w:p>
      <w:pPr>
        <w:jc w:val="center"/>
        <w:ind w:right="8839"/>
        <w:spacing w:after="0"/>
        <w:rPr>
          <w:sz w:val="20"/>
          <w:szCs w:val="20"/>
          <w:color w:val="auto"/>
        </w:rPr>
      </w:pPr>
      <w:r>
        <w:rPr>
          <w:rFonts w:ascii="Courier New" w:cs="Courier New" w:eastAsia="Courier New" w:hAnsi="Courier New"/>
          <w:sz w:val="18"/>
          <w:szCs w:val="18"/>
          <w:color w:val="auto"/>
        </w:rPr>
        <w:t>election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generally</w:t>
      </w:r>
    </w:p>
    <w:p>
      <w:pPr>
        <w:jc w:val="center"/>
        <w:ind w:right="8839"/>
        <w:spacing w:after="0"/>
        <w:rPr>
          <w:sz w:val="20"/>
          <w:szCs w:val="20"/>
          <w:color w:val="auto"/>
        </w:rPr>
      </w:pPr>
      <w:r>
        <w:rPr>
          <w:rFonts w:ascii="Courier New" w:cs="Courier New" w:eastAsia="Courier New" w:hAnsi="Courier New"/>
          <w:sz w:val="18"/>
          <w:szCs w:val="18"/>
          <w:color w:val="auto"/>
        </w:rPr>
        <w:t>must deliver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generally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will written</w:t>
      </w:r>
    </w:p>
    <w:p>
      <w:pPr>
        <w:jc w:val="center"/>
        <w:ind w:right="8839"/>
        <w:spacing w:after="0"/>
        <w:rPr>
          <w:sz w:val="20"/>
          <w:szCs w:val="20"/>
          <w:color w:val="auto"/>
        </w:rPr>
      </w:pPr>
      <w:r>
        <w:rPr>
          <w:rFonts w:ascii="Courier New" w:cs="Courier New" w:eastAsia="Courier New" w:hAnsi="Courier New"/>
          <w:sz w:val="18"/>
          <w:szCs w:val="18"/>
          <w:color w:val="auto"/>
        </w:rPr>
        <w:t>notice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not</w:t>
      </w:r>
    </w:p>
    <w:p>
      <w:pPr>
        <w:jc w:val="center"/>
        <w:ind w:right="8839"/>
        <w:spacing w:after="0"/>
        <w:rPr>
          <w:sz w:val="20"/>
          <w:szCs w:val="20"/>
          <w:color w:val="auto"/>
        </w:rPr>
      </w:pPr>
      <w:r>
        <w:rPr>
          <w:rFonts w:ascii="Courier New" w:cs="Courier New" w:eastAsia="Courier New" w:hAnsi="Courier New"/>
          <w:sz w:val="18"/>
          <w:szCs w:val="18"/>
          <w:color w:val="auto"/>
        </w:rPr>
        <w:t>less than 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 required</w:t>
      </w:r>
    </w:p>
    <w:p>
      <w:pPr>
        <w:jc w:val="center"/>
        <w:ind w:right="8839"/>
        <w:spacing w:after="0"/>
        <w:rPr>
          <w:sz w:val="20"/>
          <w:szCs w:val="20"/>
          <w:color w:val="auto"/>
        </w:rPr>
      </w:pPr>
      <w:r>
        <w:rPr>
          <w:rFonts w:ascii="Courier New" w:cs="Courier New" w:eastAsia="Courier New" w:hAnsi="Courier New"/>
          <w:sz w:val="18"/>
          <w:szCs w:val="18"/>
          <w:color w:val="auto"/>
        </w:rPr>
        <w:t>to deliver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 days</w:t>
      </w:r>
    </w:p>
    <w:p>
      <w:pPr>
        <w:jc w:val="center"/>
        <w:ind w:right="8839"/>
        <w:spacing w:after="0"/>
        <w:rPr>
          <w:sz w:val="20"/>
          <w:szCs w:val="20"/>
          <w:color w:val="auto"/>
        </w:rPr>
      </w:pPr>
      <w:r>
        <w:rPr>
          <w:rFonts w:ascii="Courier New" w:cs="Courier New" w:eastAsia="Courier New" w:hAnsi="Courier New"/>
          <w:sz w:val="18"/>
          <w:szCs w:val="18"/>
          <w:color w:val="auto"/>
        </w:rPr>
        <w:t>but not more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than 120</w:t>
      </w:r>
    </w:p>
    <w:p>
      <w:pPr>
        <w:jc w:val="center"/>
        <w:ind w:right="8839"/>
        <w:spacing w:after="0"/>
        <w:rPr>
          <w:sz w:val="20"/>
          <w:szCs w:val="20"/>
          <w:color w:val="auto"/>
        </w:rPr>
      </w:pPr>
      <w:r>
        <w:rPr>
          <w:rFonts w:ascii="Courier New" w:cs="Courier New" w:eastAsia="Courier New" w:hAnsi="Courier New"/>
          <w:sz w:val="18"/>
          <w:szCs w:val="18"/>
          <w:color w:val="auto"/>
        </w:rPr>
        <w:t>days prior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AT&amp;T</w:t>
      </w:r>
    </w:p>
    <w:p>
      <w:pPr>
        <w:jc w:val="center"/>
        <w:ind w:right="8839"/>
        <w:spacing w:after="0"/>
        <w:rPr>
          <w:sz w:val="20"/>
          <w:szCs w:val="20"/>
          <w:color w:val="auto"/>
        </w:rPr>
      </w:pPr>
      <w:r>
        <w:rPr>
          <w:rFonts w:ascii="Courier New" w:cs="Courier New" w:eastAsia="Courier New" w:hAnsi="Courier New"/>
          <w:sz w:val="18"/>
          <w:szCs w:val="18"/>
          <w:color w:val="auto"/>
        </w:rPr>
        <w:t>Comcast not</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less than 60</w:t>
      </w:r>
    </w:p>
    <w:p>
      <w:pPr>
        <w:jc w:val="center"/>
        <w:ind w:right="8839"/>
        <w:spacing w:after="0"/>
        <w:rPr>
          <w:sz w:val="20"/>
          <w:szCs w:val="20"/>
          <w:color w:val="auto"/>
        </w:rPr>
      </w:pPr>
      <w:r>
        <w:rPr>
          <w:rFonts w:ascii="Courier New" w:cs="Courier New" w:eastAsia="Courier New" w:hAnsi="Courier New"/>
          <w:sz w:val="18"/>
          <w:szCs w:val="18"/>
          <w:color w:val="auto"/>
        </w:rPr>
        <w:t>days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anniversary</w:t>
      </w:r>
    </w:p>
    <w:p>
      <w:pPr>
        <w:jc w:val="center"/>
        <w:ind w:right="8839"/>
        <w:spacing w:after="0"/>
        <w:rPr>
          <w:sz w:val="20"/>
          <w:szCs w:val="20"/>
          <w:color w:val="auto"/>
        </w:rPr>
      </w:pPr>
      <w:r>
        <w:rPr>
          <w:rFonts w:ascii="Courier New" w:cs="Courier New" w:eastAsia="Courier New" w:hAnsi="Courier New"/>
          <w:sz w:val="18"/>
          <w:szCs w:val="18"/>
          <w:color w:val="auto"/>
        </w:rPr>
        <w:t>of the but</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 more</w:t>
      </w:r>
    </w:p>
    <w:p>
      <w:pPr>
        <w:jc w:val="center"/>
        <w:ind w:right="8839"/>
        <w:spacing w:after="0"/>
        <w:rPr>
          <w:sz w:val="20"/>
          <w:szCs w:val="20"/>
          <w:color w:val="auto"/>
        </w:rPr>
      </w:pPr>
      <w:r>
        <w:rPr>
          <w:rFonts w:ascii="Courier New" w:cs="Courier New" w:eastAsia="Courier New" w:hAnsi="Courier New"/>
          <w:sz w:val="18"/>
          <w:szCs w:val="18"/>
          <w:color w:val="auto"/>
        </w:rPr>
        <w:t>than 90 days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prior to the</w:t>
      </w:r>
    </w:p>
    <w:p>
      <w:pPr>
        <w:jc w:val="center"/>
        <w:ind w:right="8839"/>
        <w:spacing w:after="0"/>
        <w:rPr>
          <w:sz w:val="20"/>
          <w:szCs w:val="20"/>
          <w:color w:val="auto"/>
        </w:rPr>
      </w:pPr>
      <w:r>
        <w:rPr>
          <w:rFonts w:ascii="Courier New" w:cs="Courier New" w:eastAsia="Courier New" w:hAnsi="Courier New"/>
          <w:sz w:val="18"/>
          <w:szCs w:val="18"/>
          <w:color w:val="auto"/>
        </w:rPr>
        <w:t>preceding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rPr>
          <w:sz w:val="20"/>
          <w:szCs w:val="20"/>
          <w:color w:val="auto"/>
        </w:rPr>
      </w:pPr>
      <w:r>
        <w:rPr>
          <w:rFonts w:ascii="Courier New" w:cs="Courier New" w:eastAsia="Courier New" w:hAnsi="Courier New"/>
          <w:sz w:val="18"/>
          <w:szCs w:val="18"/>
          <w:color w:val="auto"/>
        </w:rPr>
        <w:t>anniversary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preceding</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year's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sectPr>
          <w:pgSz w:w="11900" w:h="16838" w:orient="portrait"/>
          <w:cols w:equalWidth="0" w:num="1">
            <w:col w:w="10219"/>
          </w:cols>
          <w:pgMar w:left="240" w:top="137" w:right="1440" w:bottom="0" w:gutter="0" w:footer="0" w:header="0"/>
        </w:sectPr>
      </w:pPr>
    </w:p>
    <w:bookmarkStart w:id="773" w:name="page774"/>
    <w:bookmarkEnd w:id="773"/>
    <w:p>
      <w:pPr>
        <w:jc w:val="center"/>
        <w:ind w:right="8839"/>
        <w:spacing w:after="0"/>
        <w:rPr>
          <w:sz w:val="20"/>
          <w:szCs w:val="20"/>
          <w:color w:val="auto"/>
        </w:rPr>
      </w:pPr>
      <w:r>
        <w:rPr>
          <w:rFonts w:ascii="Courier New" w:cs="Courier New" w:eastAsia="Courier New" w:hAnsi="Courier New"/>
          <w:sz w:val="18"/>
          <w:szCs w:val="18"/>
          <w:color w:val="auto"/>
        </w:rPr>
        <w:t>meeting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Action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not act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 Except as</w:t>
      </w:r>
    </w:p>
    <w:p>
      <w:pPr>
        <w:jc w:val="center"/>
        <w:ind w:right="8839"/>
        <w:spacing w:after="0"/>
        <w:rPr>
          <w:sz w:val="20"/>
          <w:szCs w:val="20"/>
          <w:color w:val="auto"/>
        </w:rPr>
      </w:pPr>
      <w:r>
        <w:rPr>
          <w:rFonts w:ascii="Courier New" w:cs="Courier New" w:eastAsia="Courier New" w:hAnsi="Courier New"/>
          <w:sz w:val="18"/>
          <w:szCs w:val="18"/>
          <w:color w:val="auto"/>
        </w:rPr>
        <w:t>described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below, AT&amp;T</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will not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able</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unless such</w:t>
      </w:r>
    </w:p>
    <w:p>
      <w:pPr>
        <w:jc w:val="center"/>
        <w:ind w:right="8839"/>
        <w:spacing w:after="0"/>
        <w:rPr>
          <w:sz w:val="20"/>
          <w:szCs w:val="20"/>
          <w:color w:val="auto"/>
        </w:rPr>
      </w:pPr>
      <w:r>
        <w:rPr>
          <w:rFonts w:ascii="Courier New" w:cs="Courier New" w:eastAsia="Courier New" w:hAnsi="Courier New"/>
          <w:sz w:val="18"/>
          <w:szCs w:val="18"/>
          <w:color w:val="auto"/>
        </w:rPr>
        <w:t>to act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consent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unanimous.</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under</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w:t>
      </w:r>
    </w:p>
    <w:p>
      <w:pPr>
        <w:jc w:val="center"/>
        <w:ind w:right="8839"/>
        <w:spacing w:after="0"/>
        <w:rPr>
          <w:sz w:val="20"/>
          <w:szCs w:val="20"/>
          <w:color w:val="auto"/>
        </w:rPr>
      </w:pPr>
      <w:r>
        <w:rPr>
          <w:rFonts w:ascii="Courier New" w:cs="Courier New" w:eastAsia="Courier New" w:hAnsi="Courier New"/>
          <w:sz w:val="18"/>
          <w:szCs w:val="18"/>
          <w:color w:val="auto"/>
        </w:rPr>
        <w:t>permitted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to</w:t>
      </w:r>
    </w:p>
    <w:p>
      <w:pPr>
        <w:jc w:val="center"/>
        <w:ind w:right="8839"/>
        <w:spacing w:after="0"/>
        <w:rPr>
          <w:sz w:val="20"/>
          <w:szCs w:val="20"/>
          <w:color w:val="auto"/>
        </w:rPr>
      </w:pPr>
      <w:r>
        <w:rPr>
          <w:rFonts w:ascii="Courier New" w:cs="Courier New" w:eastAsia="Courier New" w:hAnsi="Courier New"/>
          <w:sz w:val="18"/>
          <w:szCs w:val="18"/>
          <w:color w:val="auto"/>
        </w:rPr>
        <w:t>exercise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their</w:t>
      </w:r>
    </w:p>
    <w:p>
      <w:pPr>
        <w:jc w:val="center"/>
        <w:ind w:right="8839"/>
        <w:spacing w:after="0"/>
        <w:rPr>
          <w:sz w:val="20"/>
          <w:szCs w:val="20"/>
          <w:color w:val="auto"/>
        </w:rPr>
      </w:pPr>
      <w:r>
        <w:rPr>
          <w:rFonts w:ascii="Courier New" w:cs="Courier New" w:eastAsia="Courier New" w:hAnsi="Courier New"/>
          <w:sz w:val="18"/>
          <w:szCs w:val="18"/>
          <w:color w:val="auto"/>
        </w:rPr>
        <w:t>specific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 over</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matters. See</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Calling of</w:t>
      </w:r>
    </w:p>
    <w:p>
      <w:pPr>
        <w:jc w:val="center"/>
        <w:ind w:right="8839"/>
        <w:spacing w:after="0"/>
        <w:rPr>
          <w:sz w:val="20"/>
          <w:szCs w:val="20"/>
          <w:color w:val="auto"/>
        </w:rPr>
      </w:pPr>
      <w:r>
        <w:rPr>
          <w:rFonts w:ascii="Courier New" w:cs="Courier New" w:eastAsia="Courier New" w:hAnsi="Courier New"/>
          <w:sz w:val="18"/>
          <w:szCs w:val="18"/>
          <w:color w:val="auto"/>
        </w:rPr>
        <w:t>Special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Chairman of</w:t>
      </w:r>
    </w:p>
    <w:p>
      <w:pPr>
        <w:jc w:val="center"/>
        <w:ind w:right="8839"/>
        <w:spacing w:after="0"/>
        <w:rPr>
          <w:sz w:val="20"/>
          <w:szCs w:val="20"/>
          <w:color w:val="auto"/>
        </w:rPr>
      </w:pPr>
      <w:r>
        <w:rPr>
          <w:rFonts w:ascii="Courier New" w:cs="Courier New" w:eastAsia="Courier New" w:hAnsi="Courier New"/>
          <w:sz w:val="18"/>
          <w:szCs w:val="18"/>
          <w:color w:val="auto"/>
        </w:rPr>
        <w:t>the 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have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Meetings of</w:t>
      </w:r>
    </w:p>
    <w:p>
      <w:pPr>
        <w:jc w:val="center"/>
        <w:ind w:right="8839"/>
        <w:spacing w:after="0"/>
        <w:rPr>
          <w:sz w:val="20"/>
          <w:szCs w:val="20"/>
          <w:color w:val="auto"/>
        </w:rPr>
      </w:pPr>
      <w:r>
        <w:rPr>
          <w:rFonts w:ascii="Courier New" w:cs="Courier New" w:eastAsia="Courier New" w:hAnsi="Courier New"/>
          <w:sz w:val="18"/>
          <w:szCs w:val="18"/>
          <w:color w:val="auto"/>
        </w:rPr>
        <w:t>Board have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right to</w:t>
      </w:r>
    </w:p>
    <w:p>
      <w:pPr>
        <w:jc w:val="center"/>
        <w:ind w:right="8839"/>
        <w:spacing w:after="0"/>
        <w:rPr>
          <w:sz w:val="20"/>
          <w:szCs w:val="20"/>
          <w:color w:val="auto"/>
        </w:rPr>
      </w:pPr>
      <w:r>
        <w:rPr>
          <w:rFonts w:ascii="Courier New" w:cs="Courier New" w:eastAsia="Courier New" w:hAnsi="Courier New"/>
          <w:sz w:val="18"/>
          <w:szCs w:val="18"/>
          <w:color w:val="auto"/>
        </w:rPr>
        <w:t>call special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call special</w:t>
      </w:r>
    </w:p>
    <w:p>
      <w:pPr>
        <w:jc w:val="center"/>
        <w:ind w:right="8839"/>
        <w:spacing w:after="0"/>
        <w:rPr>
          <w:sz w:val="20"/>
          <w:szCs w:val="20"/>
          <w:color w:val="auto"/>
        </w:rPr>
      </w:pPr>
      <w:r>
        <w:rPr>
          <w:rFonts w:ascii="Courier New" w:cs="Courier New" w:eastAsia="Courier New" w:hAnsi="Courier New"/>
          <w:sz w:val="18"/>
          <w:szCs w:val="18"/>
          <w:color w:val="auto"/>
        </w:rPr>
        <w:t>meetings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meetings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ectPr>
          <w:pgSz w:w="11900" w:h="16838" w:orient="portrait"/>
          <w:cols w:equalWidth="0" w:num="1">
            <w:col w:w="10219"/>
          </w:cols>
          <w:pgMar w:left="240" w:top="136" w:right="1440" w:bottom="0" w:gutter="0" w:footer="0" w:header="0"/>
        </w:sectPr>
      </w:pPr>
    </w:p>
    <w:bookmarkStart w:id="774" w:name="page775"/>
    <w:bookmarkEnd w:id="774"/>
    <w:p>
      <w:pPr>
        <w:jc w:val="center"/>
        <w:ind w:right="8899"/>
        <w:spacing w:after="0"/>
        <w:rPr>
          <w:sz w:val="20"/>
          <w:szCs w:val="20"/>
          <w:color w:val="auto"/>
        </w:rPr>
      </w:pPr>
      <w:r>
        <w:rPr>
          <w:rFonts w:ascii="Courier New" w:cs="Courier New" w:eastAsia="Courier New" w:hAnsi="Courier New"/>
          <w:sz w:val="16"/>
          <w:szCs w:val="16"/>
          <w:color w:val="auto"/>
        </w:rPr>
        <w:t>Amendment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 may</w:t>
      </w:r>
    </w:p>
    <w:p>
      <w:pPr>
        <w:jc w:val="center"/>
        <w:ind w:right="8899"/>
        <w:spacing w:after="0"/>
        <w:rPr>
          <w:sz w:val="20"/>
          <w:szCs w:val="20"/>
          <w:color w:val="auto"/>
        </w:rPr>
      </w:pPr>
      <w:r>
        <w:rPr>
          <w:rFonts w:ascii="Courier New" w:cs="Courier New" w:eastAsia="Courier New" w:hAnsi="Courier New"/>
          <w:sz w:val="18"/>
          <w:szCs w:val="18"/>
          <w:color w:val="auto"/>
        </w:rPr>
        <w:t>be amended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with The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charter will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 able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approval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 a to be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with</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approval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XV-4</w:t>
      </w:r>
    </w:p>
    <w:p>
      <w:pPr>
        <w:sectPr>
          <w:pgSz w:w="11900" w:h="16838" w:orient="portrait"/>
          <w:cols w:equalWidth="0" w:num="1">
            <w:col w:w="10159"/>
          </w:cols>
          <w:pgMar w:left="300" w:top="142" w:right="1440" w:bottom="1440" w:gutter="0" w:footer="0" w:header="0"/>
        </w:sectPr>
      </w:pPr>
    </w:p>
    <w:bookmarkStart w:id="775" w:name="page776"/>
    <w:bookmarkEnd w:id="775"/>
    <w:p>
      <w:pPr>
        <w:jc w:val="center"/>
        <w:ind w:right="8639"/>
        <w:spacing w:after="0"/>
        <w:rPr>
          <w:sz w:val="20"/>
          <w:szCs w:val="20"/>
          <w:color w:val="auto"/>
        </w:rPr>
      </w:pPr>
      <w:r>
        <w:rPr>
          <w:rFonts w:ascii="Courier New" w:cs="Courier New" w:eastAsia="Courier New" w:hAnsi="Courier New"/>
          <w:sz w:val="18"/>
          <w:szCs w:val="18"/>
          <w:color w:val="auto"/>
        </w:rPr>
        <w:t>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Bylaws: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Board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present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 voting</w:t>
      </w:r>
    </w:p>
    <w:p>
      <w:pPr>
        <w:jc w:val="center"/>
        <w:ind w:right="8639"/>
        <w:spacing w:after="0"/>
        <w:rPr>
          <w:sz w:val="20"/>
          <w:szCs w:val="20"/>
          <w:color w:val="auto"/>
        </w:rPr>
      </w:pPr>
      <w:r>
        <w:rPr>
          <w:rFonts w:ascii="Courier New" w:cs="Courier New" w:eastAsia="Courier New" w:hAnsi="Courier New"/>
          <w:sz w:val="18"/>
          <w:szCs w:val="18"/>
          <w:color w:val="auto"/>
        </w:rPr>
        <w:t>(assuming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quorum)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holders present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voting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(assuming a</w:t>
      </w:r>
    </w:p>
    <w:p>
      <w:pPr>
        <w:jc w:val="center"/>
        <w:ind w:right="8639"/>
        <w:spacing w:after="0"/>
        <w:rPr>
          <w:sz w:val="20"/>
          <w:szCs w:val="20"/>
          <w:color w:val="auto"/>
        </w:rPr>
      </w:pPr>
      <w:r>
        <w:rPr>
          <w:rFonts w:ascii="Courier New" w:cs="Courier New" w:eastAsia="Courier New" w:hAnsi="Courier New"/>
          <w:sz w:val="18"/>
          <w:szCs w:val="18"/>
          <w:color w:val="auto"/>
        </w:rPr>
        <w:t>quorum) of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outstanding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shares and the</w:t>
      </w:r>
    </w:p>
    <w:p>
      <w:pPr>
        <w:jc w:val="center"/>
        <w:ind w:right="8639"/>
        <w:spacing w:after="0"/>
        <w:rPr>
          <w:sz w:val="20"/>
          <w:szCs w:val="20"/>
          <w:color w:val="auto"/>
        </w:rPr>
      </w:pPr>
      <w:r>
        <w:rPr>
          <w:rFonts w:ascii="Courier New" w:cs="Courier New" w:eastAsia="Courier New" w:hAnsi="Courier New"/>
          <w:sz w:val="18"/>
          <w:szCs w:val="18"/>
          <w:color w:val="auto"/>
        </w:rPr>
        <w:t>holders of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AT&amp;T common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(assuming</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 votes cast by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quorum).</w:t>
      </w:r>
    </w:p>
    <w:p>
      <w:pPr>
        <w:jc w:val="center"/>
        <w:ind w:right="8639"/>
        <w:spacing w:after="0"/>
        <w:rPr>
          <w:sz w:val="20"/>
          <w:szCs w:val="20"/>
          <w:color w:val="auto"/>
        </w:rPr>
      </w:pPr>
      <w:r>
        <w:rPr>
          <w:rFonts w:ascii="Courier New" w:cs="Courier New" w:eastAsia="Courier New" w:hAnsi="Courier New"/>
          <w:sz w:val="18"/>
          <w:szCs w:val="18"/>
          <w:color w:val="auto"/>
        </w:rPr>
        <w:t>shareholders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vote (assuming</w:t>
      </w:r>
    </w:p>
    <w:p>
      <w:pPr>
        <w:spacing w:after="0" w:line="5" w:lineRule="exact"/>
        <w:rPr>
          <w:sz w:val="20"/>
          <w:szCs w:val="20"/>
          <w:color w:val="auto"/>
        </w:rPr>
      </w:pPr>
    </w:p>
    <w:p>
      <w:pPr>
        <w:ind w:left="120" w:right="8739" w:firstLine="151"/>
        <w:spacing w:after="0" w:line="268" w:lineRule="auto"/>
        <w:tabs>
          <w:tab w:leader="none" w:pos="489" w:val="left"/>
        </w:tabs>
        <w:numPr>
          <w:ilvl w:val="0"/>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However, AT&amp;T</w:t>
      </w:r>
    </w:p>
    <w:p>
      <w:pPr>
        <w:jc w:val="center"/>
        <w:ind w:right="8639"/>
        <w:spacing w:after="0"/>
        <w:rPr>
          <w:sz w:val="20"/>
          <w:szCs w:val="20"/>
          <w:color w:val="auto"/>
        </w:rPr>
      </w:pPr>
      <w:r>
        <w:rPr>
          <w:rFonts w:ascii="Courier New" w:cs="Courier New" w:eastAsia="Courier New" w:hAnsi="Courier New"/>
          <w:sz w:val="16"/>
          <w:szCs w:val="16"/>
          <w:color w:val="auto"/>
        </w:rPr>
        <w:t>The AT&amp;T bylaws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may be amended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by the Comcast</w:t>
      </w:r>
    </w:p>
    <w:p>
      <w:pPr>
        <w:jc w:val="center"/>
        <w:ind w:right="8639"/>
        <w:spacing w:after="0"/>
        <w:rPr>
          <w:sz w:val="20"/>
          <w:szCs w:val="20"/>
          <w:color w:val="auto"/>
        </w:rPr>
      </w:pPr>
      <w:r>
        <w:rPr>
          <w:rFonts w:ascii="Courier New" w:cs="Courier New" w:eastAsia="Courier New" w:hAnsi="Courier New"/>
          <w:sz w:val="18"/>
          <w:szCs w:val="18"/>
          <w:color w:val="auto"/>
        </w:rPr>
        <w:t>charter</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affect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 or the</w:t>
      </w:r>
    </w:p>
    <w:p>
      <w:pPr>
        <w:jc w:val="center"/>
        <w:ind w:right="8639"/>
        <w:spacing w:after="0"/>
        <w:rPr>
          <w:sz w:val="20"/>
          <w:szCs w:val="20"/>
          <w:color w:val="auto"/>
        </w:rPr>
      </w:pPr>
      <w:r>
        <w:rPr>
          <w:rFonts w:ascii="Courier New" w:cs="Courier New" w:eastAsia="Courier New" w:hAnsi="Courier New"/>
          <w:sz w:val="18"/>
          <w:szCs w:val="18"/>
          <w:color w:val="auto"/>
        </w:rPr>
        <w:t>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director,</w:t>
      </w:r>
    </w:p>
    <w:p>
      <w:pPr>
        <w:jc w:val="center"/>
        <w:ind w:right="8639"/>
        <w:spacing w:after="0"/>
        <w:rPr>
          <w:sz w:val="20"/>
          <w:szCs w:val="20"/>
          <w:color w:val="auto"/>
        </w:rPr>
      </w:pPr>
      <w:r>
        <w:rPr>
          <w:rFonts w:ascii="Courier New" w:cs="Courier New" w:eastAsia="Courier New" w:hAnsi="Courier New"/>
          <w:sz w:val="18"/>
          <w:szCs w:val="18"/>
          <w:color w:val="auto"/>
        </w:rPr>
        <w:t>officer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639"/>
        <w:spacing w:after="0"/>
        <w:rPr>
          <w:sz w:val="20"/>
          <w:szCs w:val="20"/>
          <w:color w:val="auto"/>
        </w:rPr>
      </w:pPr>
      <w:r>
        <w:rPr>
          <w:rFonts w:ascii="Courier New" w:cs="Courier New" w:eastAsia="Courier New" w:hAnsi="Courier New"/>
          <w:sz w:val="18"/>
          <w:szCs w:val="18"/>
          <w:color w:val="auto"/>
        </w:rPr>
        <w:t>arrangements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implemented in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connection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transaction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will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75%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entire AT&amp;T</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until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earlier to</w:t>
      </w:r>
    </w:p>
    <w:p>
      <w:pPr>
        <w:jc w:val="center"/>
        <w:ind w:right="8639"/>
        <w:spacing w:after="0"/>
        <w:rPr>
          <w:sz w:val="20"/>
          <w:szCs w:val="20"/>
          <w:color w:val="auto"/>
        </w:rPr>
      </w:pPr>
      <w:r>
        <w:rPr>
          <w:rFonts w:ascii="Courier New" w:cs="Courier New" w:eastAsia="Courier New" w:hAnsi="Courier New"/>
          <w:sz w:val="18"/>
          <w:szCs w:val="18"/>
          <w:color w:val="auto"/>
        </w:rPr>
        <w:t>occur of (1)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date on</w:t>
      </w:r>
    </w:p>
    <w:p>
      <w:pPr>
        <w:jc w:val="center"/>
        <w:ind w:right="8639"/>
        <w:spacing w:after="0"/>
        <w:rPr>
          <w:sz w:val="20"/>
          <w:szCs w:val="20"/>
          <w:color w:val="auto"/>
        </w:rPr>
      </w:pPr>
      <w:r>
        <w:rPr>
          <w:rFonts w:ascii="Courier New" w:cs="Courier New" w:eastAsia="Courier New" w:hAnsi="Courier New"/>
          <w:sz w:val="18"/>
          <w:szCs w:val="18"/>
          <w:color w:val="auto"/>
        </w:rPr>
        <w:t>which Brian 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Roberts is no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longer Chairman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CEO of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 and</w:t>
      </w:r>
    </w:p>
    <w:p>
      <w:pPr>
        <w:spacing w:after="0" w:line="5" w:lineRule="exact"/>
        <w:rPr>
          <w:sz w:val="20"/>
          <w:szCs w:val="20"/>
          <w:color w:val="auto"/>
        </w:rPr>
      </w:pPr>
    </w:p>
    <w:p>
      <w:pPr>
        <w:jc w:val="both"/>
        <w:ind w:left="60" w:right="8639" w:hanging="52"/>
        <w:spacing w:after="0" w:line="268" w:lineRule="auto"/>
        <w:tabs>
          <w:tab w:leader="none" w:pos="429"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2010, as well as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spacing w:after="0" w:line="4" w:lineRule="exact"/>
        <w:rPr>
          <w:rFonts w:ascii="Courier New" w:cs="Courier New" w:eastAsia="Courier New" w:hAnsi="Courier New"/>
          <w:sz w:val="16"/>
          <w:szCs w:val="16"/>
          <w:color w:val="auto"/>
        </w:rPr>
      </w:pPr>
    </w:p>
    <w:p>
      <w:pPr>
        <w:jc w:val="center"/>
        <w:ind w:left="60" w:right="86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referred to in the preceding sentence. The AT&amp;T Comcast bylaws will be able to be</w:t>
      </w:r>
    </w:p>
    <w:p>
      <w:pPr>
        <w:sectPr>
          <w:pgSz w:w="11900" w:h="16838" w:orient="portrait"/>
          <w:cols w:equalWidth="0" w:num="1">
            <w:col w:w="10219"/>
          </w:cols>
          <w:pgMar w:left="240" w:top="920" w:right="1440" w:bottom="0" w:gutter="0" w:footer="0" w:header="0"/>
        </w:sectPr>
      </w:pPr>
    </w:p>
    <w:bookmarkStart w:id="776" w:name="page777"/>
    <w:bookmarkEnd w:id="776"/>
    <w:p>
      <w:pPr>
        <w:jc w:val="center"/>
        <w:ind w:right="8639"/>
        <w:spacing w:after="0"/>
        <w:rPr>
          <w:sz w:val="20"/>
          <w:szCs w:val="20"/>
          <w:color w:val="auto"/>
        </w:rPr>
      </w:pPr>
      <w:r>
        <w:rPr>
          <w:rFonts w:ascii="Courier New" w:cs="Courier New" w:eastAsia="Courier New" w:hAnsi="Courier New"/>
          <w:sz w:val="16"/>
          <w:szCs w:val="16"/>
          <w:color w:val="auto"/>
        </w:rPr>
        <w:t>amended only by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by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shareholders</w:t>
      </w:r>
    </w:p>
    <w:p>
      <w:pPr>
        <w:jc w:val="center"/>
        <w:ind w:right="8639"/>
        <w:spacing w:after="0"/>
        <w:rPr>
          <w:sz w:val="20"/>
          <w:szCs w:val="20"/>
          <w:color w:val="auto"/>
        </w:rPr>
      </w:pPr>
      <w:r>
        <w:rPr>
          <w:rFonts w:ascii="Courier New" w:cs="Courier New" w:eastAsia="Courier New" w:hAnsi="Courier New"/>
          <w:sz w:val="18"/>
          <w:szCs w:val="18"/>
          <w:color w:val="auto"/>
        </w:rPr>
        <w:t>with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approval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Notwithstanding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foregoing,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charter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bylaw</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adversely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affect the</w:t>
      </w:r>
    </w:p>
    <w:p>
      <w:pPr>
        <w:jc w:val="center"/>
        <w:ind w:right="8639"/>
        <w:spacing w:after="0"/>
        <w:rPr>
          <w:sz w:val="20"/>
          <w:szCs w:val="20"/>
          <w:color w:val="auto"/>
        </w:rPr>
      </w:pPr>
      <w:r>
        <w:rPr>
          <w:rFonts w:ascii="Courier New" w:cs="Courier New" w:eastAsia="Courier New" w:hAnsi="Courier New"/>
          <w:sz w:val="18"/>
          <w:szCs w:val="18"/>
          <w:color w:val="auto"/>
        </w:rPr>
        <w:t>rights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Class B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will</w:t>
      </w:r>
    </w:p>
    <w:p>
      <w:pPr>
        <w:jc w:val="center"/>
        <w:ind w:right="8639"/>
        <w:spacing w:after="0"/>
        <w:rPr>
          <w:sz w:val="20"/>
          <w:szCs w:val="20"/>
          <w:color w:val="auto"/>
        </w:rPr>
      </w:pPr>
      <w:r>
        <w:rPr>
          <w:rFonts w:ascii="Courier New" w:cs="Courier New" w:eastAsia="Courier New" w:hAnsi="Courier New"/>
          <w:sz w:val="18"/>
          <w:szCs w:val="18"/>
          <w:color w:val="auto"/>
        </w:rPr>
        <w:t>require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approval of</w:t>
      </w:r>
    </w:p>
    <w:p>
      <w:pPr>
        <w:jc w:val="center"/>
        <w:ind w:right="8639"/>
        <w:spacing w:after="0"/>
        <w:rPr>
          <w:sz w:val="20"/>
          <w:szCs w:val="20"/>
          <w:color w:val="auto"/>
        </w:rPr>
      </w:pPr>
      <w:r>
        <w:rPr>
          <w:rFonts w:ascii="Courier New" w:cs="Courier New" w:eastAsia="Courier New" w:hAnsi="Courier New"/>
          <w:sz w:val="18"/>
          <w:szCs w:val="18"/>
          <w:color w:val="auto"/>
        </w:rPr>
        <w:t>holders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B common</w:t>
      </w:r>
    </w:p>
    <w:p>
      <w:pPr>
        <w:jc w:val="center"/>
        <w:ind w:right="8639"/>
        <w:spacing w:after="0"/>
        <w:rPr>
          <w:sz w:val="20"/>
          <w:szCs w:val="20"/>
          <w:color w:val="auto"/>
        </w:rPr>
      </w:pPr>
      <w:r>
        <w:rPr>
          <w:rFonts w:ascii="Courier New" w:cs="Courier New" w:eastAsia="Courier New" w:hAnsi="Courier New"/>
          <w:sz w:val="18"/>
          <w:szCs w:val="18"/>
          <w:color w:val="auto"/>
        </w:rPr>
        <w:t>stock, voting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 a single</w:t>
      </w:r>
    </w:p>
    <w:p>
      <w:pPr>
        <w:jc w:val="center"/>
        <w:ind w:right="8639"/>
        <w:spacing w:after="0"/>
        <w:rPr>
          <w:sz w:val="20"/>
          <w:szCs w:val="20"/>
          <w:color w:val="auto"/>
        </w:rPr>
      </w:pPr>
      <w:r>
        <w:rPr>
          <w:rFonts w:ascii="Courier New" w:cs="Courier New" w:eastAsia="Courier New" w:hAnsi="Courier New"/>
          <w:sz w:val="18"/>
          <w:szCs w:val="18"/>
          <w:color w:val="auto"/>
        </w:rPr>
        <w:t>class, under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Preferred</w:t>
      </w:r>
    </w:p>
    <w:p>
      <w:pPr>
        <w:jc w:val="center"/>
        <w:ind w:right="8639"/>
        <w:spacing w:after="0"/>
        <w:rPr>
          <w:sz w:val="20"/>
          <w:szCs w:val="20"/>
          <w:color w:val="auto"/>
        </w:rPr>
      </w:pPr>
      <w:r>
        <w:rPr>
          <w:rFonts w:ascii="Courier New" w:cs="Courier New" w:eastAsia="Courier New" w:hAnsi="Courier New"/>
          <w:sz w:val="18"/>
          <w:szCs w:val="18"/>
          <w:color w:val="auto"/>
        </w:rPr>
        <w:t>Structure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Class A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and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B</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voting together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 single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under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Alternative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Structure. See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 Description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Capital Stock -</w:t>
      </w:r>
    </w:p>
    <w:p>
      <w:pPr>
        <w:spacing w:after="0" w:line="21" w:lineRule="exact"/>
        <w:rPr>
          <w:sz w:val="20"/>
          <w:szCs w:val="20"/>
          <w:color w:val="auto"/>
        </w:rPr>
      </w:pPr>
    </w:p>
    <w:p>
      <w:pPr>
        <w:ind w:left="60" w:right="8679" w:firstLine="1"/>
        <w:spacing w:after="0" w:line="268" w:lineRule="auto"/>
        <w:tabs>
          <w:tab w:leader="none" w:pos="271"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Class B Common Stock -- Approval Rights." Shareholder AT&amp;T does not have a shareholder rights AT&amp;T Comcast will have a shareholder Rights Plan: plan. rights plan. See "-- Description of AT&amp;T Comcast Shareholder Rights Plan." The existence of this plan may deter potential acquirors from making an unsolicited takeover proposal or tender offer. See "-- Description of AT&amp;T Comcast Shareholder</w:t>
      </w:r>
    </w:p>
    <w:p>
      <w:pPr>
        <w:sectPr>
          <w:pgSz w:w="11900" w:h="16838" w:orient="portrait"/>
          <w:cols w:equalWidth="0" w:num="1">
            <w:col w:w="10219"/>
          </w:cols>
          <w:pgMar w:left="240" w:top="142" w:right="1440" w:bottom="0" w:gutter="0" w:footer="0" w:header="0"/>
        </w:sectPr>
      </w:pPr>
    </w:p>
    <w:bookmarkStart w:id="777" w:name="page778"/>
    <w:bookmarkEnd w:id="777"/>
    <w:p>
      <w:pPr>
        <w:jc w:val="center"/>
        <w:ind w:right="8639"/>
        <w:spacing w:after="0"/>
        <w:rPr>
          <w:sz w:val="20"/>
          <w:szCs w:val="20"/>
          <w:color w:val="auto"/>
        </w:rPr>
      </w:pPr>
      <w:r>
        <w:rPr>
          <w:rFonts w:ascii="Courier New" w:cs="Courier New" w:eastAsia="Courier New" w:hAnsi="Courier New"/>
          <w:sz w:val="18"/>
          <w:szCs w:val="18"/>
          <w:color w:val="auto"/>
        </w:rPr>
        <w:t>Rights Plan --</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Anti-Takeover</w:t>
      </w:r>
    </w:p>
    <w:p>
      <w:pPr>
        <w:jc w:val="center"/>
        <w:ind w:right="8639"/>
        <w:spacing w:after="0"/>
        <w:rPr>
          <w:sz w:val="20"/>
          <w:szCs w:val="20"/>
          <w:color w:val="auto"/>
        </w:rPr>
      </w:pPr>
      <w:r>
        <w:rPr>
          <w:rFonts w:ascii="Courier New" w:cs="Courier New" w:eastAsia="Courier New" w:hAnsi="Courier New"/>
          <w:sz w:val="18"/>
          <w:szCs w:val="18"/>
          <w:color w:val="auto"/>
        </w:rPr>
        <w:t>Effects."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has not opted</w:t>
      </w:r>
    </w:p>
    <w:p>
      <w:pPr>
        <w:jc w:val="center"/>
        <w:ind w:right="8639"/>
        <w:spacing w:after="0"/>
        <w:rPr>
          <w:sz w:val="20"/>
          <w:szCs w:val="20"/>
          <w:color w:val="auto"/>
        </w:rPr>
      </w:pPr>
      <w:r>
        <w:rPr>
          <w:rFonts w:ascii="Courier New" w:cs="Courier New" w:eastAsia="Courier New" w:hAnsi="Courier New"/>
          <w:sz w:val="18"/>
          <w:szCs w:val="18"/>
          <w:color w:val="auto"/>
        </w:rPr>
        <w:t>out of New</w:t>
      </w:r>
    </w:p>
    <w:p>
      <w:pPr>
        <w:jc w:val="center"/>
        <w:ind w:right="8639"/>
        <w:spacing w:after="0" w:line="237" w:lineRule="auto"/>
        <w:rPr>
          <w:sz w:val="20"/>
          <w:szCs w:val="20"/>
          <w:color w:val="auto"/>
        </w:rPr>
      </w:pPr>
      <w:r>
        <w:rPr>
          <w:rFonts w:ascii="Courier New" w:cs="Courier New" w:eastAsia="Courier New" w:hAnsi="Courier New"/>
          <w:sz w:val="18"/>
          <w:szCs w:val="18"/>
          <w:color w:val="auto"/>
        </w:rPr>
        <w:t>York's AT&amp;T</w:t>
      </w:r>
    </w:p>
    <w:p>
      <w:pPr>
        <w:jc w:val="center"/>
        <w:ind w:right="8639"/>
        <w:spacing w:after="0"/>
        <w:rPr>
          <w:sz w:val="20"/>
          <w:szCs w:val="20"/>
          <w:color w:val="auto"/>
        </w:rPr>
      </w:pPr>
      <w:r>
        <w:rPr>
          <w:rFonts w:ascii="Courier New" w:cs="Courier New" w:eastAsia="Courier New" w:hAnsi="Courier New"/>
          <w:sz w:val="18"/>
          <w:szCs w:val="18"/>
          <w:color w:val="auto"/>
        </w:rPr>
        <w:t>Comcast has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opted out of</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statute, which</w:t>
      </w:r>
    </w:p>
    <w:p>
      <w:pPr>
        <w:jc w:val="center"/>
        <w:ind w:right="8639"/>
        <w:spacing w:after="0" w:line="237" w:lineRule="auto"/>
        <w:rPr>
          <w:sz w:val="20"/>
          <w:szCs w:val="20"/>
          <w:color w:val="auto"/>
        </w:rPr>
      </w:pPr>
      <w:r>
        <w:rPr>
          <w:rFonts w:ascii="Courier New" w:cs="Courier New" w:eastAsia="Courier New" w:hAnsi="Courier New"/>
          <w:sz w:val="18"/>
          <w:szCs w:val="18"/>
          <w:color w:val="auto"/>
        </w:rPr>
        <w:t>Pennsylvania's</w:t>
      </w:r>
    </w:p>
    <w:p>
      <w:pPr>
        <w:jc w:val="center"/>
        <w:ind w:right="8639"/>
        <w:spacing w:after="0"/>
        <w:rPr>
          <w:sz w:val="20"/>
          <w:szCs w:val="20"/>
          <w:color w:val="auto"/>
        </w:rPr>
      </w:pPr>
      <w:r>
        <w:rPr>
          <w:rFonts w:ascii="Courier New" w:cs="Courier New" w:eastAsia="Courier New" w:hAnsi="Courier New"/>
          <w:sz w:val="18"/>
          <w:szCs w:val="18"/>
          <w:color w:val="auto"/>
        </w:rPr>
        <w:t>business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Statute: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restricts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639"/>
        <w:spacing w:after="0"/>
        <w:rPr>
          <w:sz w:val="20"/>
          <w:szCs w:val="20"/>
          <w:color w:val="auto"/>
        </w:rPr>
      </w:pPr>
      <w:r>
        <w:rPr>
          <w:rFonts w:ascii="Courier New" w:cs="Courier New" w:eastAsia="Courier New" w:hAnsi="Courier New"/>
          <w:sz w:val="18"/>
          <w:szCs w:val="18"/>
          <w:color w:val="auto"/>
        </w:rPr>
        <w:t>ability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statute, which</w:t>
      </w:r>
    </w:p>
    <w:p>
      <w:pPr>
        <w:jc w:val="center"/>
        <w:ind w:right="8639"/>
        <w:spacing w:after="0"/>
        <w:rPr>
          <w:sz w:val="20"/>
          <w:szCs w:val="20"/>
          <w:color w:val="auto"/>
        </w:rPr>
      </w:pPr>
      <w:r>
        <w:rPr>
          <w:rFonts w:ascii="Courier New" w:cs="Courier New" w:eastAsia="Courier New" w:hAnsi="Courier New"/>
          <w:sz w:val="18"/>
          <w:szCs w:val="18"/>
          <w:color w:val="auto"/>
        </w:rPr>
        <w:t>restricts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639"/>
        <w:spacing w:after="0"/>
        <w:rPr>
          <w:sz w:val="20"/>
          <w:szCs w:val="20"/>
          <w:color w:val="auto"/>
        </w:rPr>
      </w:pPr>
      <w:r>
        <w:rPr>
          <w:rFonts w:ascii="Courier New" w:cs="Courier New" w:eastAsia="Courier New" w:hAnsi="Courier New"/>
          <w:sz w:val="18"/>
          <w:szCs w:val="18"/>
          <w:color w:val="auto"/>
        </w:rPr>
        <w:t>certain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ability to</w:t>
      </w:r>
    </w:p>
    <w:p>
      <w:pPr>
        <w:jc w:val="center"/>
        <w:ind w:right="8639"/>
        <w:spacing w:after="0"/>
        <w:rPr>
          <w:sz w:val="20"/>
          <w:szCs w:val="20"/>
          <w:color w:val="auto"/>
        </w:rPr>
      </w:pPr>
      <w:r>
        <w:rPr>
          <w:rFonts w:ascii="Courier New" w:cs="Courier New" w:eastAsia="Courier New" w:hAnsi="Courier New"/>
          <w:sz w:val="18"/>
          <w:szCs w:val="18"/>
          <w:color w:val="auto"/>
        </w:rPr>
        <w:t>engage in with</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639"/>
        <w:spacing w:after="0"/>
        <w:rPr>
          <w:sz w:val="20"/>
          <w:szCs w:val="20"/>
          <w:color w:val="auto"/>
        </w:rPr>
      </w:pPr>
      <w:r>
        <w:rPr>
          <w:rFonts w:ascii="Courier New" w:cs="Courier New" w:eastAsia="Courier New" w:hAnsi="Courier New"/>
          <w:sz w:val="18"/>
          <w:szCs w:val="18"/>
          <w:color w:val="auto"/>
        </w:rPr>
        <w:t>shares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639"/>
        <w:spacing w:after="0"/>
        <w:rPr>
          <w:sz w:val="20"/>
          <w:szCs w:val="20"/>
          <w:color w:val="auto"/>
        </w:rPr>
      </w:pPr>
      <w:r>
        <w:rPr>
          <w:rFonts w:ascii="Courier New" w:cs="Courier New" w:eastAsia="Courier New" w:hAnsi="Courier New"/>
          <w:sz w:val="18"/>
          <w:szCs w:val="18"/>
          <w:color w:val="auto"/>
        </w:rPr>
        <w:t>certain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with</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representing</w:t>
      </w:r>
    </w:p>
    <w:p>
      <w:pPr>
        <w:jc w:val="center"/>
        <w:ind w:right="8639"/>
        <w:spacing w:after="0"/>
        <w:rPr>
          <w:sz w:val="20"/>
          <w:szCs w:val="20"/>
          <w:color w:val="auto"/>
        </w:rPr>
      </w:pPr>
      <w:r>
        <w:rPr>
          <w:rFonts w:ascii="Courier New" w:cs="Courier New" w:eastAsia="Courier New" w:hAnsi="Courier New"/>
          <w:sz w:val="18"/>
          <w:szCs w:val="18"/>
          <w:color w:val="auto"/>
        </w:rPr>
        <w:t>more than 20%</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 holders</w:t>
      </w:r>
    </w:p>
    <w:p>
      <w:pPr>
        <w:jc w:val="center"/>
        <w:ind w:right="8639"/>
        <w:spacing w:after="0"/>
        <w:rPr>
          <w:sz w:val="20"/>
          <w:szCs w:val="20"/>
          <w:color w:val="auto"/>
        </w:rPr>
      </w:pPr>
      <w:r>
        <w:rPr>
          <w:rFonts w:ascii="Courier New" w:cs="Courier New" w:eastAsia="Courier New" w:hAnsi="Courier New"/>
          <w:sz w:val="18"/>
          <w:szCs w:val="18"/>
          <w:color w:val="auto"/>
        </w:rPr>
        <w:t>of shares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representing</w:t>
      </w:r>
    </w:p>
    <w:p>
      <w:pPr>
        <w:jc w:val="center"/>
        <w:ind w:right="8639"/>
        <w:spacing w:after="0"/>
        <w:rPr>
          <w:sz w:val="20"/>
          <w:szCs w:val="20"/>
          <w:color w:val="auto"/>
        </w:rPr>
      </w:pPr>
      <w:r>
        <w:rPr>
          <w:rFonts w:ascii="Courier New" w:cs="Courier New" w:eastAsia="Courier New" w:hAnsi="Courier New"/>
          <w:sz w:val="18"/>
          <w:szCs w:val="18"/>
          <w:color w:val="auto"/>
        </w:rPr>
        <w:t>more than 20%</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the combined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voting power,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 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XV-5</w:t>
      </w:r>
    </w:p>
    <w:p>
      <w:pPr>
        <w:sectPr>
          <w:pgSz w:w="11900" w:h="16838" w:orient="portrait"/>
          <w:cols w:equalWidth="0" w:num="1">
            <w:col w:w="10219"/>
          </w:cols>
          <w:pgMar w:left="240" w:top="137" w:right="1440" w:bottom="1440" w:gutter="0" w:footer="0" w:header="0"/>
        </w:sectPr>
      </w:pPr>
    </w:p>
    <w:bookmarkStart w:id="778" w:name="page779"/>
    <w:bookmarkEnd w:id="778"/>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combined</w:t>
      </w:r>
    </w:p>
    <w:p>
      <w:pPr>
        <w:jc w:val="center"/>
        <w:ind w:right="8839"/>
        <w:spacing w:after="0"/>
        <w:rPr>
          <w:sz w:val="20"/>
          <w:szCs w:val="20"/>
          <w:color w:val="auto"/>
        </w:rPr>
      </w:pPr>
      <w:r>
        <w:rPr>
          <w:rFonts w:ascii="Courier New" w:cs="Courier New" w:eastAsia="Courier New" w:hAnsi="Courier New"/>
          <w:sz w:val="18"/>
          <w:szCs w:val="18"/>
          <w:color w:val="auto"/>
        </w:rPr>
        <w:t>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power, in an</w:t>
      </w:r>
    </w:p>
    <w:p>
      <w:pPr>
        <w:jc w:val="center"/>
        <w:ind w:right="8839"/>
        <w:spacing w:after="0"/>
        <w:rPr>
          <w:sz w:val="20"/>
          <w:szCs w:val="20"/>
          <w:color w:val="auto"/>
        </w:rPr>
      </w:pPr>
      <w:r>
        <w:rPr>
          <w:rFonts w:ascii="Courier New" w:cs="Courier New" w:eastAsia="Courier New" w:hAnsi="Courier New"/>
          <w:sz w:val="18"/>
          <w:szCs w:val="18"/>
          <w:color w:val="auto"/>
        </w:rPr>
        <w:t>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of a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of a</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corporation's</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10"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SUMMARY OF MATERIAL DIFFERENCES BETWEEN THE CURRENT RIGHTS OF COMCAST SHAREHOLDERS AND THE RIGHTS THOSE SHAREHOLDERS WILL HAVE AS AT&amp;T COMCAST SHAREHOLDERS FOLLOWING THE COMPLETION OF THE TRANSACTION</w:t>
      </w:r>
    </w:p>
    <w:p>
      <w:pPr>
        <w:spacing w:after="0" w:line="200" w:lineRule="exact"/>
        <w:rPr>
          <w:sz w:val="20"/>
          <w:szCs w:val="20"/>
          <w:color w:val="auto"/>
        </w:rPr>
      </w:pPr>
    </w:p>
    <w:p>
      <w:pPr>
        <w:spacing w:after="0" w:line="20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8839"/>
        <w:spacing w:after="0"/>
        <w:rPr>
          <w:sz w:val="20"/>
          <w:szCs w:val="20"/>
          <w:color w:val="auto"/>
        </w:rPr>
      </w:pPr>
      <w:r>
        <w:rPr>
          <w:rFonts w:ascii="Courier New" w:cs="Courier New" w:eastAsia="Courier New" w:hAnsi="Courier New"/>
          <w:sz w:val="18"/>
          <w:szCs w:val="18"/>
          <w:color w:val="auto"/>
        </w:rPr>
        <w:t>Capital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Under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rPr>
          <w:sz w:val="20"/>
          <w:szCs w:val="20"/>
          <w:color w:val="auto"/>
        </w:rPr>
      </w:pPr>
      <w:r>
        <w:rPr>
          <w:rFonts w:ascii="Courier New" w:cs="Courier New" w:eastAsia="Courier New" w:hAnsi="Courier New"/>
          <w:sz w:val="18"/>
          <w:szCs w:val="18"/>
          <w:color w:val="auto"/>
        </w:rPr>
        <w:t>Structure,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Stock:</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spacing w:after="0" w:line="3" w:lineRule="exact"/>
        <w:rPr>
          <w:sz w:val="20"/>
          <w:szCs w:val="20"/>
          <w:color w:val="auto"/>
        </w:rPr>
      </w:pPr>
    </w:p>
    <w:p>
      <w:pPr>
        <w:ind w:left="220" w:right="8959" w:hanging="109"/>
        <w:spacing w:after="0" w:line="268" w:lineRule="auto"/>
        <w:tabs>
          <w:tab w:leader="none" w:pos="536"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Class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authorized</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of</w:t>
      </w:r>
    </w:p>
    <w:p>
      <w:pPr>
        <w:spacing w:after="0" w:line="4" w:lineRule="exact"/>
        <w:rPr>
          <w:rFonts w:ascii="Courier New" w:cs="Courier New" w:eastAsia="Courier New" w:hAnsi="Courier New"/>
          <w:sz w:val="16"/>
          <w:szCs w:val="16"/>
          <w:color w:val="auto"/>
        </w:rPr>
      </w:pPr>
    </w:p>
    <w:p>
      <w:pPr>
        <w:jc w:val="center"/>
        <w:ind w:left="160" w:right="899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 A common stock, 2.5 billion shares of Comcast would consist of</w:t>
      </w:r>
    </w:p>
    <w:p>
      <w:pPr>
        <w:jc w:val="center"/>
        <w:ind w:right="8839"/>
        <w:spacing w:after="0" w:line="235" w:lineRule="auto"/>
        <w:rPr>
          <w:sz w:val="20"/>
          <w:szCs w:val="20"/>
          <w:color w:val="auto"/>
        </w:rPr>
      </w:pPr>
      <w:r>
        <w:rPr>
          <w:rFonts w:ascii="Courier New" w:cs="Courier New" w:eastAsia="Courier New" w:hAnsi="Courier New"/>
          <w:sz w:val="18"/>
          <w:szCs w:val="18"/>
          <w:color w:val="auto"/>
        </w:rPr>
        <w:t>7.5 billion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Special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50</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7.5</w:t>
      </w:r>
    </w:p>
    <w:p>
      <w:pPr>
        <w:jc w:val="center"/>
        <w:ind w:right="8839"/>
        <w:spacing w:after="0"/>
        <w:rPr>
          <w:sz w:val="20"/>
          <w:szCs w:val="20"/>
          <w:color w:val="auto"/>
        </w:rPr>
      </w:pPr>
      <w:r>
        <w:rPr>
          <w:rFonts w:ascii="Courier New" w:cs="Courier New" w:eastAsia="Courier New" w:hAnsi="Courier New"/>
          <w:sz w:val="18"/>
          <w:szCs w:val="18"/>
          <w:color w:val="auto"/>
        </w:rPr>
        <w:t>million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839"/>
        <w:spacing w:after="0"/>
        <w:rPr>
          <w:sz w:val="20"/>
          <w:szCs w:val="20"/>
          <w:color w:val="auto"/>
        </w:rPr>
      </w:pPr>
      <w:r>
        <w:rPr>
          <w:rFonts w:ascii="Courier New" w:cs="Courier New" w:eastAsia="Courier New" w:hAnsi="Courier New"/>
          <w:sz w:val="18"/>
          <w:szCs w:val="18"/>
          <w:color w:val="auto"/>
        </w:rPr>
        <w:t>Class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billion</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Special and</w:t>
      </w:r>
    </w:p>
    <w:p>
      <w:pPr>
        <w:spacing w:after="0" w:line="3" w:lineRule="exact"/>
        <w:rPr>
          <w:sz w:val="20"/>
          <w:szCs w:val="20"/>
          <w:color w:val="auto"/>
        </w:rPr>
      </w:pPr>
    </w:p>
    <w:p>
      <w:pPr>
        <w:jc w:val="both"/>
        <w:ind w:left="220" w:right="8999" w:hanging="57"/>
        <w:spacing w:after="0" w:line="290" w:lineRule="auto"/>
        <w:tabs>
          <w:tab w:leader="none" w:pos="484"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sectPr>
          <w:pgSz w:w="11900" w:h="16838" w:orient="portrait"/>
          <w:cols w:equalWidth="0" w:num="1">
            <w:col w:w="10219"/>
          </w:cols>
          <w:pgMar w:left="240" w:top="717" w:right="1440" w:bottom="0" w:gutter="0" w:footer="0" w:header="0"/>
        </w:sectPr>
      </w:pPr>
    </w:p>
    <w:bookmarkStart w:id="779" w:name="page780"/>
    <w:bookmarkEnd w:id="779"/>
    <w:p>
      <w:pPr>
        <w:jc w:val="center"/>
        <w:ind w:right="8899"/>
        <w:spacing w:after="0"/>
        <w:rPr>
          <w:sz w:val="20"/>
          <w:szCs w:val="20"/>
          <w:color w:val="auto"/>
        </w:rPr>
      </w:pPr>
      <w:r>
        <w:rPr>
          <w:rFonts w:ascii="Courier New" w:cs="Courier New" w:eastAsia="Courier New" w:hAnsi="Courier New"/>
          <w:sz w:val="18"/>
          <w:szCs w:val="18"/>
          <w:color w:val="auto"/>
        </w:rPr>
        <w:t>preferred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 75</w:t>
      </w:r>
    </w:p>
    <w:p>
      <w:pPr>
        <w:jc w:val="center"/>
        <w:ind w:right="8899"/>
        <w:spacing w:after="0" w:line="237" w:lineRule="auto"/>
        <w:rPr>
          <w:sz w:val="20"/>
          <w:szCs w:val="20"/>
          <w:color w:val="auto"/>
        </w:rPr>
      </w:pPr>
      <w:r>
        <w:rPr>
          <w:rFonts w:ascii="Courier New" w:cs="Courier New" w:eastAsia="Courier New" w:hAnsi="Courier New"/>
          <w:sz w:val="18"/>
          <w:szCs w:val="18"/>
          <w:color w:val="auto"/>
        </w:rPr>
        <w:t>million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 Class</w:t>
      </w:r>
    </w:p>
    <w:p>
      <w:pPr>
        <w:spacing w:after="0" w:line="21" w:lineRule="exact"/>
        <w:rPr>
          <w:sz w:val="20"/>
          <w:szCs w:val="20"/>
          <w:color w:val="auto"/>
        </w:rPr>
      </w:pPr>
    </w:p>
    <w:p>
      <w:pPr>
        <w:ind w:right="8899" w:firstLine="209"/>
        <w:spacing w:after="0" w:line="268" w:lineRule="auto"/>
        <w:tabs>
          <w:tab w:leader="none" w:pos="422" w:val="left"/>
        </w:tabs>
        <w:numPr>
          <w:ilvl w:val="0"/>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20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million</w:t>
      </w:r>
    </w:p>
    <w:p>
      <w:pPr>
        <w:spacing w:after="0" w:line="4" w:lineRule="exact"/>
        <w:rPr>
          <w:rFonts w:ascii="Courier New" w:cs="Courier New" w:eastAsia="Courier New" w:hAnsi="Courier New"/>
          <w:sz w:val="16"/>
          <w:szCs w:val="16"/>
          <w:color w:val="auto"/>
        </w:rPr>
      </w:pPr>
    </w:p>
    <w:p>
      <w:pPr>
        <w:jc w:val="center"/>
        <w:ind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Under the Alternative Structure, the authorized capital stock of AT&amp;T Comcast would consist of 200 million shares of Class A common stock, 7.5 billion shares of Class A Special common stock, 75 million shares of Class B common stock, 7.5 billion shares of Class C common stock and 20 million shares of preferred stock. Voting Rights: Comcast Class A common stock and AT&amp;T Comcast Class A common stock, Comcast Class B common stock are the AT&amp;T Comcast Class B common stock and, only classes of Comcast capital stock under the Alternative Structure, AT&amp;T with voting rights. Comcast Class C common stock will initially be the only</w:t>
      </w:r>
    </w:p>
    <w:p>
      <w:pPr>
        <w:sectPr>
          <w:pgSz w:w="11900" w:h="16838" w:orient="portrait"/>
          <w:cols w:equalWidth="0" w:num="1">
            <w:col w:w="10159"/>
          </w:cols>
          <w:pgMar w:left="300" w:top="137" w:right="1440" w:bottom="1440" w:gutter="0" w:footer="0" w:header="0"/>
        </w:sectPr>
      </w:pPr>
    </w:p>
    <w:bookmarkStart w:id="780" w:name="page781"/>
    <w:bookmarkEnd w:id="780"/>
    <w:p>
      <w:pPr>
        <w:jc w:val="center"/>
        <w:ind w:right="8839"/>
        <w:spacing w:after="0"/>
        <w:rPr>
          <w:sz w:val="20"/>
          <w:szCs w:val="20"/>
          <w:color w:val="auto"/>
        </w:rPr>
      </w:pPr>
      <w:r>
        <w:rPr>
          <w:rFonts w:ascii="Courier New" w:cs="Courier New" w:eastAsia="Courier New" w:hAnsi="Courier New"/>
          <w:sz w:val="18"/>
          <w:szCs w:val="18"/>
          <w:color w:val="auto"/>
        </w:rPr>
        <w:t>classes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The</w:t>
      </w:r>
    </w:p>
    <w:p>
      <w:pPr>
        <w:jc w:val="center"/>
        <w:ind w:right="8839"/>
        <w:spacing w:after="0"/>
        <w:rPr>
          <w:sz w:val="20"/>
          <w:szCs w:val="20"/>
          <w:color w:val="auto"/>
        </w:rPr>
      </w:pPr>
      <w:r>
        <w:rPr>
          <w:rFonts w:ascii="Courier New" w:cs="Courier New" w:eastAsia="Courier New" w:hAnsi="Courier New"/>
          <w:sz w:val="18"/>
          <w:szCs w:val="18"/>
          <w:color w:val="auto"/>
        </w:rPr>
        <w:t>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and 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Class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(currently</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approximately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13.4%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86.6%,</w:t>
      </w:r>
    </w:p>
    <w:p>
      <w:pPr>
        <w:jc w:val="center"/>
        <w:ind w:right="8839"/>
        <w:spacing w:after="0"/>
        <w:rPr>
          <w:sz w:val="20"/>
          <w:szCs w:val="20"/>
          <w:color w:val="auto"/>
        </w:rPr>
      </w:pPr>
      <w:r>
        <w:rPr>
          <w:rFonts w:ascii="Courier New" w:cs="Courier New" w:eastAsia="Courier New" w:hAnsi="Courier New"/>
          <w:sz w:val="18"/>
          <w:szCs w:val="18"/>
          <w:color w:val="auto"/>
        </w:rPr>
        <w:t>Unlike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classes of</w:t>
      </w:r>
    </w:p>
    <w:p>
      <w:pPr>
        <w:jc w:val="center"/>
        <w:ind w:right="883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respectively)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diluted by</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subject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issuances of</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classes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specified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exceptions,</w:t>
      </w:r>
    </w:p>
    <w:p>
      <w:pPr>
        <w:jc w:val="center"/>
        <w:ind w:right="8839"/>
        <w:spacing w:after="0"/>
        <w:rPr>
          <w:sz w:val="20"/>
          <w:szCs w:val="20"/>
          <w:color w:val="auto"/>
        </w:rPr>
      </w:pPr>
      <w:r>
        <w:rPr>
          <w:rFonts w:ascii="Courier New" w:cs="Courier New" w:eastAsia="Courier New" w:hAnsi="Courier New"/>
          <w:sz w:val="18"/>
          <w:szCs w:val="18"/>
          <w:color w:val="auto"/>
        </w:rPr>
        <w:t>the 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(33 1/3%)</w:t>
      </w:r>
    </w:p>
    <w:p>
      <w:pPr>
        <w:jc w:val="center"/>
        <w:ind w:right="8839"/>
        <w:spacing w:after="0"/>
        <w:rPr>
          <w:sz w:val="20"/>
          <w:szCs w:val="20"/>
          <w:color w:val="auto"/>
        </w:rPr>
      </w:pPr>
      <w:r>
        <w:rPr>
          <w:rFonts w:ascii="Courier New" w:cs="Courier New" w:eastAsia="Courier New" w:hAnsi="Courier New"/>
          <w:sz w:val="18"/>
          <w:szCs w:val="18"/>
          <w:color w:val="auto"/>
        </w:rPr>
        <w:t>and, under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Alternative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(5.14%) will</w:t>
      </w:r>
    </w:p>
    <w:p>
      <w:pPr>
        <w:jc w:val="center"/>
        <w:ind w:right="8839"/>
        <w:spacing w:after="0"/>
        <w:rPr>
          <w:sz w:val="20"/>
          <w:szCs w:val="20"/>
          <w:color w:val="auto"/>
        </w:rPr>
      </w:pPr>
      <w:r>
        <w:rPr>
          <w:rFonts w:ascii="Courier New" w:cs="Courier New" w:eastAsia="Courier New" w:hAnsi="Courier New"/>
          <w:sz w:val="18"/>
          <w:szCs w:val="18"/>
          <w:color w:val="auto"/>
        </w:rPr>
        <w:t>not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diluted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issuances of</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classes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 See</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Approval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 No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class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has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Preferred</w:t>
      </w:r>
    </w:p>
    <w:p>
      <w:pPr>
        <w:sectPr>
          <w:pgSz w:w="11900" w:h="16838" w:orient="portrait"/>
          <w:cols w:equalWidth="0" w:num="1">
            <w:col w:w="10219"/>
          </w:cols>
          <w:pgMar w:left="240" w:top="137" w:right="1440" w:bottom="0" w:gutter="0" w:footer="0" w:header="0"/>
        </w:sectPr>
      </w:pPr>
    </w:p>
    <w:bookmarkStart w:id="781" w:name="page782"/>
    <w:bookmarkEnd w:id="781"/>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w:t>
      </w:r>
    </w:p>
    <w:p>
      <w:pPr>
        <w:jc w:val="center"/>
        <w:ind w:right="8899"/>
        <w:spacing w:after="0"/>
        <w:rPr>
          <w:sz w:val="20"/>
          <w:szCs w:val="20"/>
          <w:color w:val="auto"/>
        </w:rPr>
      </w:pPr>
      <w:r>
        <w:rPr>
          <w:rFonts w:ascii="Courier New" w:cs="Courier New" w:eastAsia="Courier New" w:hAnsi="Courier New"/>
          <w:sz w:val="18"/>
          <w:szCs w:val="18"/>
          <w:color w:val="auto"/>
        </w:rPr>
        <w:t>approval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rights over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any</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except as</w:t>
      </w:r>
    </w:p>
    <w:p>
      <w:pPr>
        <w:jc w:val="center"/>
        <w:ind w:right="8899"/>
        <w:spacing w:after="0"/>
        <w:rPr>
          <w:sz w:val="20"/>
          <w:szCs w:val="20"/>
          <w:color w:val="auto"/>
        </w:rPr>
      </w:pPr>
      <w:r>
        <w:rPr>
          <w:rFonts w:ascii="Courier New" w:cs="Courier New" w:eastAsia="Courier New" w:hAnsi="Courier New"/>
          <w:sz w:val="18"/>
          <w:szCs w:val="18"/>
          <w:color w:val="auto"/>
        </w:rPr>
        <w:t>required by</w:t>
      </w:r>
    </w:p>
    <w:p>
      <w:pPr>
        <w:jc w:val="center"/>
        <w:ind w:right="8899"/>
        <w:spacing w:after="0" w:line="237" w:lineRule="auto"/>
        <w:rPr>
          <w:sz w:val="20"/>
          <w:szCs w:val="20"/>
          <w:color w:val="auto"/>
        </w:rPr>
      </w:pPr>
      <w:r>
        <w:rPr>
          <w:rFonts w:ascii="Courier New" w:cs="Courier New" w:eastAsia="Courier New" w:hAnsi="Courier New"/>
          <w:sz w:val="18"/>
          <w:szCs w:val="18"/>
          <w:color w:val="auto"/>
        </w:rPr>
        <w:t>law. voting</w:t>
      </w:r>
    </w:p>
    <w:p>
      <w:pPr>
        <w:jc w:val="center"/>
        <w:ind w:right="8899"/>
        <w:spacing w:after="0"/>
        <w:rPr>
          <w:sz w:val="20"/>
          <w:szCs w:val="20"/>
          <w:color w:val="auto"/>
        </w:rPr>
      </w:pPr>
      <w:r>
        <w:rPr>
          <w:rFonts w:ascii="Courier New" w:cs="Courier New" w:eastAsia="Courier New" w:hAnsi="Courier New"/>
          <w:sz w:val="18"/>
          <w:szCs w:val="18"/>
          <w:color w:val="auto"/>
        </w:rPr>
        <w:t>as a single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would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rights over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899"/>
        <w:spacing w:after="0" w:line="238" w:lineRule="auto"/>
        <w:rPr>
          <w:sz w:val="20"/>
          <w:szCs w:val="20"/>
          <w:color w:val="auto"/>
        </w:rPr>
      </w:pPr>
      <w:r>
        <w:rPr>
          <w:rFonts w:ascii="Courier New" w:cs="Courier New" w:eastAsia="Courier New" w:hAnsi="Courier New"/>
          <w:sz w:val="18"/>
          <w:szCs w:val="18"/>
          <w:color w:val="auto"/>
        </w:rPr>
        <w:t>specified</w:t>
      </w:r>
    </w:p>
    <w:p>
      <w:pPr>
        <w:jc w:val="center"/>
        <w:ind w:right="8899"/>
        <w:spacing w:after="0"/>
        <w:rPr>
          <w:sz w:val="20"/>
          <w:szCs w:val="20"/>
          <w:color w:val="auto"/>
        </w:rPr>
      </w:pPr>
      <w:r>
        <w:rPr>
          <w:rFonts w:ascii="Courier New" w:cs="Courier New" w:eastAsia="Courier New" w:hAnsi="Courier New"/>
          <w:sz w:val="18"/>
          <w:szCs w:val="18"/>
          <w:color w:val="auto"/>
        </w:rPr>
        <w:t>corporate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899"/>
        <w:spacing w:after="0"/>
        <w:rPr>
          <w:sz w:val="20"/>
          <w:szCs w:val="20"/>
          <w:color w:val="auto"/>
        </w:rPr>
      </w:pPr>
      <w:r>
        <w:rPr>
          <w:rFonts w:ascii="Courier New" w:cs="Courier New" w:eastAsia="Courier New" w:hAnsi="Courier New"/>
          <w:sz w:val="18"/>
          <w:szCs w:val="18"/>
          <w:color w:val="auto"/>
        </w:rPr>
        <w:t>Under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left="320" w:right="9099" w:hanging="111"/>
        <w:spacing w:after="0" w:line="290" w:lineRule="auto"/>
        <w:tabs>
          <w:tab w:leader="none" w:pos="425"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w:t>
      </w:r>
    </w:p>
    <w:p>
      <w:pPr>
        <w:spacing w:after="0" w:line="200" w:lineRule="exact"/>
        <w:rPr>
          <w:sz w:val="20"/>
          <w:szCs w:val="20"/>
          <w:color w:val="auto"/>
        </w:rPr>
      </w:pPr>
    </w:p>
    <w:p>
      <w:pPr>
        <w:spacing w:after="0" w:line="369"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XV-6</w:t>
      </w:r>
    </w:p>
    <w:p>
      <w:pPr>
        <w:sectPr>
          <w:pgSz w:w="11900" w:h="16838" w:orient="portrait"/>
          <w:cols w:equalWidth="0" w:num="1">
            <w:col w:w="10159"/>
          </w:cols>
          <w:pgMar w:left="300" w:top="136" w:right="1440" w:bottom="1440" w:gutter="0" w:footer="0" w:header="0"/>
        </w:sectPr>
      </w:pPr>
    </w:p>
    <w:bookmarkStart w:id="782" w:name="page783"/>
    <w:bookmarkEnd w:id="782"/>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would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rights over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899"/>
        <w:spacing w:after="0" w:line="238" w:lineRule="auto"/>
        <w:rPr>
          <w:sz w:val="20"/>
          <w:szCs w:val="20"/>
          <w:color w:val="auto"/>
        </w:rPr>
      </w:pPr>
      <w:r>
        <w:rPr>
          <w:rFonts w:ascii="Courier New" w:cs="Courier New" w:eastAsia="Courier New" w:hAnsi="Courier New"/>
          <w:sz w:val="18"/>
          <w:szCs w:val="18"/>
          <w:color w:val="auto"/>
        </w:rPr>
        <w:t>specified</w:t>
      </w:r>
    </w:p>
    <w:p>
      <w:pPr>
        <w:jc w:val="center"/>
        <w:ind w:right="8899"/>
        <w:spacing w:after="0"/>
        <w:rPr>
          <w:sz w:val="20"/>
          <w:szCs w:val="20"/>
          <w:color w:val="auto"/>
        </w:rPr>
      </w:pPr>
      <w:r>
        <w:rPr>
          <w:rFonts w:ascii="Courier New" w:cs="Courier New" w:eastAsia="Courier New" w:hAnsi="Courier New"/>
          <w:sz w:val="18"/>
          <w:szCs w:val="18"/>
          <w:color w:val="auto"/>
        </w:rPr>
        <w:t>corporate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actions. See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99"/>
        <w:spacing w:after="0"/>
        <w:rPr>
          <w:sz w:val="20"/>
          <w:szCs w:val="20"/>
          <w:color w:val="auto"/>
        </w:rPr>
      </w:pPr>
      <w:r>
        <w:rPr>
          <w:rFonts w:ascii="Courier New" w:cs="Courier New" w:eastAsia="Courier New" w:hAnsi="Courier New"/>
          <w:sz w:val="18"/>
          <w:szCs w:val="18"/>
          <w:color w:val="auto"/>
        </w:rPr>
        <w:t>of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Stock --</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ind w:left="200" w:right="8959" w:hanging="149"/>
        <w:spacing w:after="0" w:line="268" w:lineRule="auto"/>
        <w:tabs>
          <w:tab w:leader="none" w:pos="358"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Conversions: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Each share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 Each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is</w:t>
      </w:r>
    </w:p>
    <w:p>
      <w:pPr>
        <w:jc w:val="center"/>
        <w:ind w:right="8899"/>
        <w:spacing w:after="0"/>
        <w:rPr>
          <w:sz w:val="20"/>
          <w:szCs w:val="20"/>
          <w:color w:val="auto"/>
        </w:rPr>
      </w:pPr>
      <w:r>
        <w:rPr>
          <w:rFonts w:ascii="Courier New" w:cs="Courier New" w:eastAsia="Courier New" w:hAnsi="Courier New"/>
          <w:sz w:val="18"/>
          <w:szCs w:val="18"/>
          <w:color w:val="auto"/>
        </w:rPr>
        <w:t>convertible</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into one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into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Comcast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one share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AT&amp;T</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C</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The entire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Board is</w:t>
      </w:r>
    </w:p>
    <w:p>
      <w:pPr>
        <w:jc w:val="center"/>
        <w:ind w:right="8899"/>
        <w:spacing w:after="0" w:line="237" w:lineRule="auto"/>
        <w:rPr>
          <w:sz w:val="20"/>
          <w:szCs w:val="20"/>
          <w:color w:val="auto"/>
        </w:rPr>
      </w:pPr>
      <w:r>
        <w:rPr>
          <w:rFonts w:ascii="Courier New" w:cs="Courier New" w:eastAsia="Courier New" w:hAnsi="Courier New"/>
          <w:sz w:val="18"/>
          <w:szCs w:val="18"/>
          <w:color w:val="auto"/>
        </w:rPr>
        <w:t>elected The</w:t>
      </w:r>
    </w:p>
    <w:p>
      <w:pPr>
        <w:jc w:val="center"/>
        <w:ind w:right="8899"/>
        <w:spacing w:after="0"/>
        <w:rPr>
          <w:sz w:val="20"/>
          <w:szCs w:val="20"/>
          <w:color w:val="auto"/>
        </w:rPr>
      </w:pPr>
      <w:r>
        <w:rPr>
          <w:rFonts w:ascii="Courier New" w:cs="Courier New" w:eastAsia="Courier New" w:hAnsi="Courier New"/>
          <w:sz w:val="18"/>
          <w:szCs w:val="18"/>
          <w:color w:val="auto"/>
        </w:rPr>
        <w:t>term of the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initial AT&amp;T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annually.</w:t>
      </w:r>
    </w:p>
    <w:p>
      <w:pPr>
        <w:jc w:val="center"/>
        <w:ind w:right="8899"/>
        <w:spacing w:after="0"/>
        <w:rPr>
          <w:sz w:val="20"/>
          <w:szCs w:val="20"/>
          <w:color w:val="auto"/>
        </w:rPr>
      </w:pPr>
      <w:r>
        <w:rPr>
          <w:rFonts w:ascii="Courier New" w:cs="Courier New" w:eastAsia="Courier New" w:hAnsi="Courier New"/>
          <w:sz w:val="18"/>
          <w:szCs w:val="18"/>
          <w:color w:val="auto"/>
        </w:rPr>
        <w:t>Board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expire 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date of</w:t>
      </w:r>
    </w:p>
    <w:p>
      <w:pPr>
        <w:jc w:val="center"/>
        <w:ind w:right="8899"/>
        <w:spacing w:after="0"/>
        <w:rPr>
          <w:sz w:val="20"/>
          <w:szCs w:val="20"/>
          <w:color w:val="auto"/>
        </w:rPr>
      </w:pPr>
      <w:r>
        <w:rPr>
          <w:rFonts w:ascii="Courier New" w:cs="Courier New" w:eastAsia="Courier New" w:hAnsi="Courier New"/>
          <w:sz w:val="18"/>
          <w:szCs w:val="18"/>
          <w:color w:val="auto"/>
        </w:rPr>
        <w:t>the 2005</w:t>
      </w:r>
    </w:p>
    <w:p>
      <w:pPr>
        <w:sectPr>
          <w:pgSz w:w="11900" w:h="16838" w:orient="portrait"/>
          <w:cols w:equalWidth="0" w:num="1">
            <w:col w:w="10159"/>
          </w:cols>
          <w:pgMar w:left="300" w:top="718" w:right="1440" w:bottom="0" w:gutter="0" w:footer="0" w:header="0"/>
        </w:sectPr>
      </w:pPr>
    </w:p>
    <w:bookmarkStart w:id="783" w:name="page784"/>
    <w:bookmarkEnd w:id="783"/>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which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the first</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held after</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entire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elected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annually.</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right"/>
        <w:ind w:left="320" w:right="9159" w:firstLine="1"/>
        <w:spacing w:after="0" w:line="268" w:lineRule="auto"/>
        <w:tabs>
          <w:tab w:leader="none" w:pos="636"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ind w:left="120"/>
        <w:spacing w:after="0"/>
        <w:rPr>
          <w:sz w:val="20"/>
          <w:szCs w:val="20"/>
          <w:color w:val="auto"/>
        </w:rPr>
      </w:pPr>
      <w:r>
        <w:rPr>
          <w:rFonts w:ascii="Courier New" w:cs="Courier New" w:eastAsia="Courier New" w:hAnsi="Courier New"/>
          <w:sz w:val="18"/>
          <w:szCs w:val="18"/>
          <w:color w:val="auto"/>
        </w:rPr>
        <w:t>Directors."</w:t>
      </w:r>
    </w:p>
    <w:p>
      <w:pPr>
        <w:ind w:left="160"/>
        <w:spacing w:after="0" w:line="237" w:lineRule="auto"/>
        <w:rPr>
          <w:sz w:val="20"/>
          <w:szCs w:val="20"/>
          <w:color w:val="auto"/>
        </w:rPr>
      </w:pPr>
      <w:r>
        <w:rPr>
          <w:rFonts w:ascii="Courier New" w:cs="Courier New" w:eastAsia="Courier New" w:hAnsi="Courier New"/>
          <w:sz w:val="18"/>
          <w:szCs w:val="18"/>
          <w:color w:val="auto"/>
        </w:rPr>
        <w:t>Removal of</w:t>
      </w:r>
    </w:p>
    <w:p>
      <w:pPr>
        <w:ind w:left="160"/>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removed,</w:t>
      </w:r>
    </w:p>
    <w:p>
      <w:pPr>
        <w:jc w:val="center"/>
        <w:ind w:right="8839"/>
        <w:spacing w:after="0"/>
        <w:rPr>
          <w:sz w:val="20"/>
          <w:szCs w:val="20"/>
          <w:color w:val="auto"/>
        </w:rPr>
      </w:pPr>
      <w:r>
        <w:rPr>
          <w:rFonts w:ascii="Courier New" w:cs="Courier New" w:eastAsia="Courier New" w:hAnsi="Courier New"/>
          <w:sz w:val="18"/>
          <w:szCs w:val="18"/>
          <w:color w:val="auto"/>
        </w:rPr>
        <w:t>with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able</w:t>
      </w:r>
    </w:p>
    <w:p>
      <w:pPr>
        <w:jc w:val="center"/>
        <w:ind w:right="8839"/>
        <w:spacing w:after="0"/>
        <w:rPr>
          <w:sz w:val="20"/>
          <w:szCs w:val="20"/>
          <w:color w:val="auto"/>
        </w:rPr>
      </w:pPr>
      <w:r>
        <w:rPr>
          <w:rFonts w:ascii="Courier New" w:cs="Courier New" w:eastAsia="Courier New" w:hAnsi="Courier New"/>
          <w:sz w:val="18"/>
          <w:szCs w:val="18"/>
          <w:color w:val="auto"/>
        </w:rPr>
        <w:t>to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without</w:t>
      </w:r>
    </w:p>
    <w:p>
      <w:pPr>
        <w:jc w:val="center"/>
        <w:ind w:right="8839"/>
        <w:spacing w:after="0"/>
        <w:rPr>
          <w:sz w:val="20"/>
          <w:szCs w:val="20"/>
          <w:color w:val="auto"/>
        </w:rPr>
      </w:pPr>
      <w:r>
        <w:rPr>
          <w:rFonts w:ascii="Courier New" w:cs="Courier New" w:eastAsia="Courier New" w:hAnsi="Courier New"/>
          <w:sz w:val="18"/>
          <w:szCs w:val="18"/>
          <w:color w:val="auto"/>
        </w:rPr>
        <w:t>cause,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removed</w:t>
      </w:r>
    </w:p>
    <w:p>
      <w:pPr>
        <w:jc w:val="center"/>
        <w:ind w:right="8839"/>
        <w:spacing w:after="0"/>
        <w:rPr>
          <w:sz w:val="20"/>
          <w:szCs w:val="20"/>
          <w:color w:val="auto"/>
        </w:rPr>
      </w:pPr>
      <w:r>
        <w:rPr>
          <w:rFonts w:ascii="Courier New" w:cs="Courier New" w:eastAsia="Courier New" w:hAnsi="Courier New"/>
          <w:sz w:val="18"/>
          <w:szCs w:val="18"/>
          <w:color w:val="auto"/>
        </w:rPr>
        <w:t>only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cause by</w:t>
      </w:r>
    </w:p>
    <w:p>
      <w:pPr>
        <w:jc w:val="center"/>
        <w:ind w:right="8839"/>
        <w:spacing w:after="0"/>
        <w:rPr>
          <w:sz w:val="20"/>
          <w:szCs w:val="20"/>
          <w:color w:val="auto"/>
        </w:rPr>
      </w:pPr>
      <w:r>
        <w:rPr>
          <w:rFonts w:ascii="Courier New" w:cs="Courier New" w:eastAsia="Courier New" w:hAnsi="Courier New"/>
          <w:sz w:val="18"/>
          <w:szCs w:val="18"/>
          <w:color w:val="auto"/>
        </w:rPr>
        <w:t>AT&amp;T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currently</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change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839"/>
        <w:spacing w:after="0"/>
        <w:rPr>
          <w:sz w:val="20"/>
          <w:szCs w:val="20"/>
          <w:color w:val="auto"/>
        </w:rPr>
      </w:pPr>
      <w:r>
        <w:rPr>
          <w:rFonts w:ascii="Courier New" w:cs="Courier New" w:eastAsia="Courier New" w:hAnsi="Courier New"/>
          <w:sz w:val="18"/>
          <w:szCs w:val="18"/>
          <w:color w:val="auto"/>
        </w:rPr>
        <w:t>directors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time.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consist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12</w:t>
      </w:r>
    </w:p>
    <w:p>
      <w:pPr>
        <w:sectPr>
          <w:pgSz w:w="11900" w:h="16838" w:orient="portrait"/>
          <w:cols w:equalWidth="0" w:num="1">
            <w:col w:w="10219"/>
          </w:cols>
          <w:pgMar w:left="240" w:top="136" w:right="1440" w:bottom="0" w:gutter="0" w:footer="0" w:header="0"/>
        </w:sectPr>
      </w:pPr>
    </w:p>
    <w:bookmarkStart w:id="784" w:name="page785"/>
    <w:bookmarkEnd w:id="784"/>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See</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jc w:val="right"/>
        <w:ind w:left="320" w:right="9159" w:firstLine="1"/>
        <w:spacing w:after="0" w:line="268" w:lineRule="auto"/>
        <w:tabs>
          <w:tab w:leader="none" w:pos="636" w:val="left"/>
        </w:tabs>
        <w:numPr>
          <w:ilvl w:val="0"/>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determine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839"/>
        <w:spacing w:after="0"/>
        <w:rPr>
          <w:sz w:val="20"/>
          <w:szCs w:val="20"/>
          <w:color w:val="auto"/>
        </w:rPr>
      </w:pPr>
      <w:r>
        <w:rPr>
          <w:rFonts w:ascii="Courier New" w:cs="Courier New" w:eastAsia="Courier New" w:hAnsi="Courier New"/>
          <w:sz w:val="18"/>
          <w:szCs w:val="18"/>
          <w:color w:val="auto"/>
        </w:rPr>
        <w:t>of 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on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Vacancies: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Vacancies on</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filled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described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above in</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right"/>
        <w:ind w:left="320" w:right="9159" w:firstLine="1"/>
        <w:spacing w:after="0" w:line="268" w:lineRule="auto"/>
        <w:tabs>
          <w:tab w:leader="none" w:pos="636"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After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or</w:t>
      </w:r>
    </w:p>
    <w:p>
      <w:pPr>
        <w:jc w:val="center"/>
        <w:ind w:right="8839"/>
        <w:spacing w:after="0"/>
        <w:rPr>
          <w:sz w:val="20"/>
          <w:szCs w:val="20"/>
          <w:color w:val="auto"/>
        </w:rPr>
      </w:pPr>
      <w:r>
        <w:rPr>
          <w:rFonts w:ascii="Courier New" w:cs="Courier New" w:eastAsia="Courier New" w:hAnsi="Courier New"/>
          <w:sz w:val="18"/>
          <w:szCs w:val="18"/>
          <w:color w:val="auto"/>
        </w:rPr>
        <w:t>by the AT&amp;T</w:t>
      </w:r>
    </w:p>
    <w:p>
      <w:pPr>
        <w:sectPr>
          <w:pgSz w:w="11900" w:h="16838" w:orient="portrait"/>
          <w:cols w:equalWidth="0" w:num="1">
            <w:col w:w="10219"/>
          </w:cols>
          <w:pgMar w:left="240" w:top="136" w:right="1440" w:bottom="0" w:gutter="0" w:footer="0" w:header="0"/>
        </w:sectPr>
      </w:pPr>
    </w:p>
    <w:bookmarkStart w:id="785" w:name="page786"/>
    <w:bookmarkEnd w:id="785"/>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200" w:lineRule="exact"/>
        <w:rPr>
          <w:sz w:val="20"/>
          <w:szCs w:val="20"/>
          <w:color w:val="auto"/>
        </w:rPr>
      </w:pPr>
    </w:p>
    <w:p>
      <w:pPr>
        <w:spacing w:after="0" w:line="22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XV-7</w:t>
      </w:r>
    </w:p>
    <w:p>
      <w:pPr>
        <w:sectPr>
          <w:pgSz w:w="11900" w:h="16838" w:orient="portrait"/>
          <w:cols w:equalWidth="0" w:num="1">
            <w:col w:w="10219"/>
          </w:cols>
          <w:pgMar w:left="240" w:top="138" w:right="1440" w:bottom="1440" w:gutter="0" w:footer="0" w:header="0"/>
        </w:sectPr>
      </w:pPr>
    </w:p>
    <w:bookmarkStart w:id="786" w:name="page787"/>
    <w:bookmarkEnd w:id="786"/>
    <w:p>
      <w:pPr>
        <w:jc w:val="center"/>
        <w:ind w:right="8897"/>
        <w:spacing w:after="0"/>
        <w:rPr>
          <w:sz w:val="20"/>
          <w:szCs w:val="20"/>
          <w:color w:val="auto"/>
        </w:rPr>
      </w:pPr>
      <w:r>
        <w:rPr>
          <w:rFonts w:ascii="Courier New" w:cs="Courier New" w:eastAsia="Courier New" w:hAnsi="Courier New"/>
          <w:sz w:val="18"/>
          <w:szCs w:val="18"/>
          <w:color w:val="auto"/>
        </w:rPr>
        <w:t>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7"/>
        <w:spacing w:after="0"/>
        <w:rPr>
          <w:sz w:val="20"/>
          <w:szCs w:val="20"/>
          <w:color w:val="auto"/>
        </w:rPr>
      </w:pPr>
      <w:r>
        <w:rPr>
          <w:rFonts w:ascii="Courier New" w:cs="Courier New" w:eastAsia="Courier New" w:hAnsi="Courier New"/>
          <w:sz w:val="18"/>
          <w:szCs w:val="18"/>
          <w:color w:val="auto"/>
        </w:rPr>
        <w:t>RIGHTS AT&amp;T</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7"/>
        <w:spacing w:after="0"/>
        <w:rPr>
          <w:sz w:val="20"/>
          <w:szCs w:val="20"/>
          <w:color w:val="auto"/>
        </w:rPr>
      </w:pPr>
      <w:r>
        <w:rPr>
          <w:rFonts w:ascii="Courier New" w:cs="Courier New" w:eastAsia="Courier New" w:hAnsi="Courier New"/>
          <w:sz w:val="18"/>
          <w:szCs w:val="18"/>
          <w:color w:val="auto"/>
        </w:rPr>
        <w:t>RIGHTS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97"/>
        <w:spacing w:after="0"/>
        <w:rPr>
          <w:sz w:val="20"/>
          <w:szCs w:val="20"/>
          <w:color w:val="auto"/>
        </w:rPr>
      </w:pPr>
      <w:r>
        <w:rPr>
          <w:rFonts w:ascii="Courier New" w:cs="Courier New" w:eastAsia="Courier New" w:hAnsi="Courier New"/>
          <w:sz w:val="18"/>
          <w:szCs w:val="18"/>
          <w:color w:val="auto"/>
        </w:rPr>
        <w:t>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97"/>
        <w:spacing w:after="0"/>
        <w:rPr>
          <w:sz w:val="20"/>
          <w:szCs w:val="20"/>
          <w:color w:val="auto"/>
        </w:rPr>
      </w:pPr>
      <w:r>
        <w:rPr>
          <w:rFonts w:ascii="Courier New" w:cs="Courier New" w:eastAsia="Courier New" w:hAnsi="Courier New"/>
          <w:sz w:val="18"/>
          <w:szCs w:val="18"/>
          <w:color w:val="auto"/>
        </w:rPr>
        <w:t>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individuals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for election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Nominations</w:t>
      </w:r>
    </w:p>
    <w:p>
      <w:pPr>
        <w:jc w:val="center"/>
        <w:ind w:right="8897"/>
        <w:spacing w:after="0" w:line="238" w:lineRule="auto"/>
        <w:rPr>
          <w:sz w:val="20"/>
          <w:szCs w:val="20"/>
          <w:color w:val="auto"/>
        </w:rPr>
      </w:pPr>
      <w:r>
        <w:rPr>
          <w:rFonts w:ascii="Courier New" w:cs="Courier New" w:eastAsia="Courier New" w:hAnsi="Courier New"/>
          <w:sz w:val="18"/>
          <w:szCs w:val="18"/>
          <w:color w:val="auto"/>
        </w:rPr>
        <w:t>of</w:t>
      </w:r>
    </w:p>
    <w:p>
      <w:pPr>
        <w:jc w:val="center"/>
        <w:ind w:right="8897"/>
        <w:spacing w:after="0"/>
        <w:rPr>
          <w:sz w:val="20"/>
          <w:szCs w:val="20"/>
          <w:color w:val="auto"/>
        </w:rPr>
      </w:pPr>
      <w:r>
        <w:rPr>
          <w:rFonts w:ascii="Courier New" w:cs="Courier New" w:eastAsia="Courier New" w:hAnsi="Courier New"/>
          <w:sz w:val="18"/>
          <w:szCs w:val="18"/>
          <w:color w:val="auto"/>
        </w:rPr>
        <w:t>individuals</w:t>
      </w:r>
    </w:p>
    <w:p>
      <w:pPr>
        <w:jc w:val="center"/>
        <w:ind w:right="8897"/>
        <w:spacing w:after="0" w:line="237" w:lineRule="auto"/>
        <w:rPr>
          <w:sz w:val="20"/>
          <w:szCs w:val="20"/>
          <w:color w:val="auto"/>
        </w:rPr>
      </w:pPr>
      <w:r>
        <w:rPr>
          <w:rFonts w:ascii="Courier New" w:cs="Courier New" w:eastAsia="Courier New" w:hAnsi="Courier New"/>
          <w:sz w:val="18"/>
          <w:szCs w:val="18"/>
          <w:color w:val="auto"/>
        </w:rPr>
        <w:t>for</w:t>
      </w:r>
    </w:p>
    <w:p>
      <w:pPr>
        <w:jc w:val="center"/>
        <w:ind w:right="8897"/>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7"/>
        <w:spacing w:after="0"/>
        <w:rPr>
          <w:sz w:val="20"/>
          <w:szCs w:val="20"/>
          <w:color w:val="auto"/>
        </w:rPr>
      </w:pPr>
      <w:r>
        <w:rPr>
          <w:rFonts w:ascii="Courier New" w:cs="Courier New" w:eastAsia="Courier New" w:hAnsi="Courier New"/>
          <w:sz w:val="18"/>
          <w:szCs w:val="18"/>
          <w:color w:val="auto"/>
        </w:rPr>
        <w:t>to the</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Board may be</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made by the</w:t>
      </w:r>
    </w:p>
    <w:p>
      <w:pPr>
        <w:jc w:val="center"/>
        <w:ind w:right="8897"/>
        <w:spacing w:after="0" w:line="238" w:lineRule="auto"/>
        <w:rPr>
          <w:sz w:val="20"/>
          <w:szCs w:val="20"/>
          <w:color w:val="auto"/>
        </w:rPr>
      </w:pPr>
      <w:r>
        <w:rPr>
          <w:rFonts w:ascii="Courier New" w:cs="Courier New" w:eastAsia="Courier New" w:hAnsi="Courier New"/>
          <w:sz w:val="18"/>
          <w:szCs w:val="18"/>
          <w:color w:val="auto"/>
        </w:rPr>
        <w:t>election to</w:t>
      </w:r>
    </w:p>
    <w:p>
      <w:pPr>
        <w:jc w:val="center"/>
        <w:ind w:right="8897"/>
        <w:spacing w:after="0"/>
        <w:rPr>
          <w:sz w:val="20"/>
          <w:szCs w:val="20"/>
          <w:color w:val="auto"/>
        </w:rPr>
      </w:pPr>
      <w:r>
        <w:rPr>
          <w:rFonts w:ascii="Courier New" w:cs="Courier New" w:eastAsia="Courier New" w:hAnsi="Courier New"/>
          <w:sz w:val="18"/>
          <w:szCs w:val="18"/>
          <w:color w:val="auto"/>
        </w:rPr>
        <w:t>the AT&amp;T</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Board</w:t>
      </w:r>
    </w:p>
    <w:p>
      <w:pPr>
        <w:jc w:val="center"/>
        <w:ind w:right="8897"/>
        <w:spacing w:after="0"/>
        <w:rPr>
          <w:sz w:val="20"/>
          <w:szCs w:val="20"/>
          <w:color w:val="auto"/>
        </w:rPr>
      </w:pPr>
      <w:r>
        <w:rPr>
          <w:rFonts w:ascii="Courier New" w:cs="Courier New" w:eastAsia="Courier New" w:hAnsi="Courier New"/>
          <w:sz w:val="18"/>
          <w:szCs w:val="18"/>
          <w:color w:val="auto"/>
        </w:rPr>
        <w:t>Comcast</w:t>
      </w:r>
    </w:p>
    <w:p>
      <w:pPr>
        <w:jc w:val="center"/>
        <w:ind w:right="8897"/>
        <w:spacing w:after="0" w:line="237" w:lineRule="auto"/>
        <w:rPr>
          <w:sz w:val="20"/>
          <w:szCs w:val="20"/>
          <w:color w:val="auto"/>
        </w:rPr>
      </w:pPr>
      <w:r>
        <w:rPr>
          <w:rFonts w:ascii="Courier New" w:cs="Courier New" w:eastAsia="Courier New" w:hAnsi="Courier New"/>
          <w:sz w:val="18"/>
          <w:szCs w:val="18"/>
          <w:color w:val="auto"/>
        </w:rPr>
        <w:t>Board (or a</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committee of</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the will be</w:t>
      </w:r>
    </w:p>
    <w:p>
      <w:pPr>
        <w:jc w:val="center"/>
        <w:ind w:right="8897"/>
        <w:spacing w:after="0" w:line="238" w:lineRule="auto"/>
        <w:rPr>
          <w:sz w:val="20"/>
          <w:szCs w:val="20"/>
          <w:color w:val="auto"/>
        </w:rPr>
      </w:pPr>
      <w:r>
        <w:rPr>
          <w:rFonts w:ascii="Courier New" w:cs="Courier New" w:eastAsia="Courier New" w:hAnsi="Courier New"/>
          <w:sz w:val="18"/>
          <w:szCs w:val="18"/>
          <w:color w:val="auto"/>
        </w:rPr>
        <w:t>made by the</w:t>
      </w:r>
    </w:p>
    <w:p>
      <w:pPr>
        <w:jc w:val="center"/>
        <w:ind w:right="8897"/>
        <w:spacing w:after="0"/>
        <w:rPr>
          <w:sz w:val="20"/>
          <w:szCs w:val="20"/>
          <w:color w:val="auto"/>
        </w:rPr>
      </w:pPr>
      <w:r>
        <w:rPr>
          <w:rFonts w:ascii="Courier New" w:cs="Courier New" w:eastAsia="Courier New" w:hAnsi="Courier New"/>
          <w:sz w:val="18"/>
          <w:szCs w:val="18"/>
          <w:color w:val="auto"/>
        </w:rPr>
        <w:t>Directors</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Board) or by</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any 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Nominating</w:t>
      </w:r>
    </w:p>
    <w:p>
      <w:pPr>
        <w:jc w:val="center"/>
        <w:ind w:right="8897"/>
        <w:spacing w:after="0"/>
        <w:rPr>
          <w:sz w:val="20"/>
          <w:szCs w:val="20"/>
          <w:color w:val="auto"/>
        </w:rPr>
      </w:pPr>
      <w:r>
        <w:rPr>
          <w:rFonts w:ascii="Courier New" w:cs="Courier New" w:eastAsia="Courier New" w:hAnsi="Courier New"/>
          <w:sz w:val="18"/>
          <w:szCs w:val="18"/>
          <w:color w:val="auto"/>
        </w:rPr>
        <w:t>Committee.</w:t>
      </w:r>
    </w:p>
    <w:p>
      <w:pPr>
        <w:jc w:val="center"/>
        <w:ind w:right="8897"/>
        <w:spacing w:after="0" w:line="237" w:lineRule="auto"/>
        <w:rPr>
          <w:sz w:val="20"/>
          <w:szCs w:val="20"/>
          <w:color w:val="auto"/>
        </w:rPr>
      </w:pPr>
      <w:r>
        <w:rPr>
          <w:rFonts w:ascii="Courier New" w:cs="Courier New" w:eastAsia="Courier New" w:hAnsi="Courier New"/>
          <w:sz w:val="18"/>
          <w:szCs w:val="18"/>
          <w:color w:val="auto"/>
        </w:rPr>
        <w:t>See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shareholder</w:t>
      </w:r>
    </w:p>
    <w:p>
      <w:pPr>
        <w:jc w:val="center"/>
        <w:ind w:right="8897"/>
        <w:spacing w:after="0" w:line="238" w:lineRule="auto"/>
        <w:rPr>
          <w:sz w:val="20"/>
          <w:szCs w:val="20"/>
          <w:color w:val="auto"/>
        </w:rPr>
      </w:pPr>
      <w:r>
        <w:rPr>
          <w:rFonts w:ascii="Courier New" w:cs="Courier New" w:eastAsia="Courier New" w:hAnsi="Courier New"/>
          <w:sz w:val="18"/>
          <w:szCs w:val="18"/>
          <w:color w:val="auto"/>
        </w:rPr>
        <w:t>who follows</w:t>
      </w:r>
    </w:p>
    <w:p>
      <w:pPr>
        <w:jc w:val="center"/>
        <w:ind w:right="8897"/>
        <w:spacing w:after="0"/>
        <w:rPr>
          <w:sz w:val="20"/>
          <w:szCs w:val="20"/>
          <w:color w:val="auto"/>
        </w:rPr>
      </w:pPr>
      <w:r>
        <w:rPr>
          <w:rFonts w:ascii="Courier New" w:cs="Courier New" w:eastAsia="Courier New" w:hAnsi="Courier New"/>
          <w:sz w:val="18"/>
          <w:szCs w:val="18"/>
          <w:color w:val="auto"/>
        </w:rPr>
        <w:t>the proper</w:t>
      </w:r>
    </w:p>
    <w:p>
      <w:pPr>
        <w:jc w:val="center"/>
        <w:ind w:right="8897"/>
        <w:spacing w:after="0" w:line="237" w:lineRule="auto"/>
        <w:rPr>
          <w:sz w:val="20"/>
          <w:szCs w:val="20"/>
          <w:color w:val="auto"/>
        </w:rPr>
      </w:pPr>
      <w:r>
        <w:rPr>
          <w:rFonts w:ascii="Courier New" w:cs="Courier New" w:eastAsia="Courier New" w:hAnsi="Courier New"/>
          <w:sz w:val="18"/>
          <w:szCs w:val="18"/>
          <w:color w:val="auto"/>
        </w:rPr>
        <w:t>of</w:t>
      </w:r>
    </w:p>
    <w:p>
      <w:pPr>
        <w:jc w:val="center"/>
        <w:ind w:right="8897"/>
        <w:spacing w:after="0" w:line="238" w:lineRule="auto"/>
        <w:rPr>
          <w:sz w:val="20"/>
          <w:szCs w:val="20"/>
          <w:color w:val="auto"/>
        </w:rPr>
      </w:pPr>
      <w:r>
        <w:rPr>
          <w:rFonts w:ascii="Courier New" w:cs="Courier New" w:eastAsia="Courier New" w:hAnsi="Courier New"/>
          <w:sz w:val="18"/>
          <w:szCs w:val="18"/>
          <w:color w:val="auto"/>
        </w:rPr>
        <w:t>Governance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Arrangements</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Following</w:t>
      </w:r>
    </w:p>
    <w:p>
      <w:pPr>
        <w:jc w:val="center"/>
        <w:ind w:right="8897"/>
        <w:spacing w:after="0" w:line="238" w:lineRule="auto"/>
        <w:rPr>
          <w:sz w:val="20"/>
          <w:szCs w:val="20"/>
          <w:color w:val="auto"/>
        </w:rPr>
      </w:pPr>
      <w:r>
        <w:rPr>
          <w:rFonts w:ascii="Courier New" w:cs="Courier New" w:eastAsia="Courier New" w:hAnsi="Courier New"/>
          <w:sz w:val="18"/>
          <w:szCs w:val="18"/>
          <w:color w:val="auto"/>
        </w:rPr>
        <w:t>notice</w:t>
      </w:r>
    </w:p>
    <w:p>
      <w:pPr>
        <w:jc w:val="center"/>
        <w:ind w:right="8897"/>
        <w:spacing w:after="0"/>
        <w:rPr>
          <w:sz w:val="20"/>
          <w:szCs w:val="20"/>
          <w:color w:val="auto"/>
        </w:rPr>
      </w:pPr>
      <w:r>
        <w:rPr>
          <w:rFonts w:ascii="Courier New" w:cs="Courier New" w:eastAsia="Courier New" w:hAnsi="Courier New"/>
          <w:sz w:val="18"/>
          <w:szCs w:val="18"/>
          <w:color w:val="auto"/>
        </w:rPr>
        <w:t>procedures.</w:t>
      </w:r>
    </w:p>
    <w:p>
      <w:pPr>
        <w:jc w:val="center"/>
        <w:ind w:right="8897"/>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7"/>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ind w:left="102" w:right="8899" w:hanging="102"/>
        <w:spacing w:after="0" w:line="268" w:lineRule="auto"/>
        <w:tabs>
          <w:tab w:leader="none" w:pos="313"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897"/>
        <w:spacing w:after="0" w:line="233" w:lineRule="auto"/>
        <w:rPr>
          <w:sz w:val="20"/>
          <w:szCs w:val="20"/>
          <w:color w:val="auto"/>
        </w:rPr>
      </w:pPr>
      <w:r>
        <w:rPr>
          <w:rFonts w:ascii="Courier New" w:cs="Courier New" w:eastAsia="Courier New" w:hAnsi="Courier New"/>
          <w:sz w:val="18"/>
          <w:szCs w:val="18"/>
          <w:color w:val="auto"/>
        </w:rPr>
        <w:t>Committee."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In addition,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any AT&amp;T</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7"/>
        <w:spacing w:after="0"/>
        <w:rPr>
          <w:sz w:val="20"/>
          <w:szCs w:val="20"/>
          <w:color w:val="auto"/>
        </w:rPr>
      </w:pPr>
      <w:r>
        <w:rPr>
          <w:rFonts w:ascii="Courier New" w:cs="Courier New" w:eastAsia="Courier New" w:hAnsi="Courier New"/>
          <w:sz w:val="18"/>
          <w:szCs w:val="18"/>
          <w:color w:val="auto"/>
        </w:rPr>
        <w:t>shareholder</w:t>
      </w:r>
    </w:p>
    <w:p>
      <w:pPr>
        <w:jc w:val="center"/>
        <w:ind w:right="8897"/>
        <w:spacing w:after="0" w:line="237" w:lineRule="auto"/>
        <w:rPr>
          <w:sz w:val="20"/>
          <w:szCs w:val="20"/>
          <w:color w:val="auto"/>
        </w:rPr>
      </w:pPr>
      <w:r>
        <w:rPr>
          <w:rFonts w:ascii="Courier New" w:cs="Courier New" w:eastAsia="Courier New" w:hAnsi="Courier New"/>
          <w:sz w:val="18"/>
          <w:szCs w:val="18"/>
          <w:color w:val="auto"/>
        </w:rPr>
        <w:t>who follows</w:t>
      </w:r>
    </w:p>
    <w:p>
      <w:pPr>
        <w:jc w:val="center"/>
        <w:ind w:right="8897"/>
        <w:spacing w:after="0" w:line="238" w:lineRule="auto"/>
        <w:rPr>
          <w:sz w:val="20"/>
          <w:szCs w:val="20"/>
          <w:color w:val="auto"/>
        </w:rPr>
      </w:pPr>
      <w:r>
        <w:rPr>
          <w:rFonts w:ascii="Courier New" w:cs="Courier New" w:eastAsia="Courier New" w:hAnsi="Courier New"/>
          <w:sz w:val="18"/>
          <w:szCs w:val="18"/>
          <w:color w:val="auto"/>
        </w:rPr>
        <w:t>the proper</w:t>
      </w:r>
    </w:p>
    <w:p>
      <w:pPr>
        <w:jc w:val="center"/>
        <w:ind w:right="8897"/>
        <w:spacing w:after="0"/>
        <w:rPr>
          <w:sz w:val="20"/>
          <w:szCs w:val="20"/>
          <w:color w:val="auto"/>
        </w:rPr>
      </w:pPr>
      <w:r>
        <w:rPr>
          <w:rFonts w:ascii="Courier New" w:cs="Courier New" w:eastAsia="Courier New" w:hAnsi="Courier New"/>
          <w:sz w:val="18"/>
          <w:szCs w:val="18"/>
          <w:color w:val="auto"/>
        </w:rPr>
        <w:t>notice</w:t>
      </w:r>
    </w:p>
    <w:p>
      <w:pPr>
        <w:jc w:val="center"/>
        <w:ind w:right="8897"/>
        <w:spacing w:after="0" w:line="237" w:lineRule="auto"/>
        <w:rPr>
          <w:sz w:val="20"/>
          <w:szCs w:val="20"/>
          <w:color w:val="auto"/>
        </w:rPr>
      </w:pPr>
      <w:r>
        <w:rPr>
          <w:rFonts w:ascii="Courier New" w:cs="Courier New" w:eastAsia="Courier New" w:hAnsi="Courier New"/>
          <w:sz w:val="18"/>
          <w:szCs w:val="18"/>
          <w:color w:val="auto"/>
        </w:rPr>
        <w:t>procedures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will be able</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to nominate</w:t>
      </w:r>
    </w:p>
    <w:p>
      <w:pPr>
        <w:jc w:val="center"/>
        <w:ind w:right="8897"/>
        <w:spacing w:after="0" w:line="238" w:lineRule="auto"/>
        <w:rPr>
          <w:sz w:val="20"/>
          <w:szCs w:val="20"/>
          <w:color w:val="auto"/>
        </w:rPr>
      </w:pPr>
      <w:r>
        <w:rPr>
          <w:rFonts w:ascii="Courier New" w:cs="Courier New" w:eastAsia="Courier New" w:hAnsi="Courier New"/>
          <w:sz w:val="18"/>
          <w:szCs w:val="18"/>
          <w:color w:val="auto"/>
        </w:rPr>
        <w:t>individuals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for election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to the AT&amp;T</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7"/>
        <w:spacing w:after="0"/>
        <w:rPr>
          <w:sz w:val="20"/>
          <w:szCs w:val="20"/>
          <w:color w:val="auto"/>
        </w:rPr>
      </w:pPr>
      <w:r>
        <w:rPr>
          <w:rFonts w:ascii="Courier New" w:cs="Courier New" w:eastAsia="Courier New" w:hAnsi="Courier New"/>
          <w:sz w:val="18"/>
          <w:szCs w:val="18"/>
          <w:color w:val="auto"/>
        </w:rPr>
        <w:t>Board.</w:t>
      </w:r>
    </w:p>
    <w:p>
      <w:pPr>
        <w:jc w:val="center"/>
        <w:ind w:right="8897"/>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97"/>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7"/>
        <w:spacing w:after="0"/>
        <w:rPr>
          <w:sz w:val="20"/>
          <w:szCs w:val="20"/>
          <w:color w:val="auto"/>
        </w:rPr>
      </w:pPr>
      <w:r>
        <w:rPr>
          <w:rFonts w:ascii="Courier New" w:cs="Courier New" w:eastAsia="Courier New" w:hAnsi="Courier New"/>
          <w:sz w:val="18"/>
          <w:szCs w:val="18"/>
          <w:color w:val="auto"/>
        </w:rPr>
        <w:t>Subject to</w:t>
      </w:r>
    </w:p>
    <w:p>
      <w:pPr>
        <w:jc w:val="center"/>
        <w:ind w:right="8897"/>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97"/>
        <w:spacing w:after="0"/>
        <w:rPr>
          <w:sz w:val="20"/>
          <w:szCs w:val="20"/>
          <w:color w:val="auto"/>
        </w:rPr>
      </w:pPr>
      <w:r>
        <w:rPr>
          <w:rFonts w:ascii="Courier New" w:cs="Courier New" w:eastAsia="Courier New" w:hAnsi="Courier New"/>
          <w:sz w:val="18"/>
          <w:szCs w:val="18"/>
          <w:color w:val="auto"/>
        </w:rPr>
        <w:t>exceptions,</w:t>
      </w:r>
    </w:p>
    <w:p>
      <w:pPr>
        <w:spacing w:after="0" w:line="4" w:lineRule="exact"/>
        <w:rPr>
          <w:sz w:val="20"/>
          <w:szCs w:val="20"/>
          <w:color w:val="auto"/>
        </w:rPr>
      </w:pPr>
    </w:p>
    <w:p>
      <w:pPr>
        <w:ind w:left="102" w:right="8999" w:firstLine="109"/>
        <w:spacing w:after="0" w:line="268" w:lineRule="auto"/>
        <w:tabs>
          <w:tab w:leader="none" w:pos="418"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ind w:left="62"/>
        <w:spacing w:after="0" w:line="233" w:lineRule="auto"/>
        <w:rPr>
          <w:sz w:val="20"/>
          <w:szCs w:val="20"/>
          <w:color w:val="auto"/>
        </w:rPr>
      </w:pPr>
      <w:r>
        <w:rPr>
          <w:rFonts w:ascii="Courier New" w:cs="Courier New" w:eastAsia="Courier New" w:hAnsi="Courier New"/>
          <w:sz w:val="18"/>
          <w:szCs w:val="18"/>
          <w:color w:val="auto"/>
        </w:rPr>
        <w:t>exceptions,</w:t>
      </w:r>
    </w:p>
    <w:p>
      <w:pPr>
        <w:sectPr>
          <w:pgSz w:w="11900" w:h="16838" w:orient="portrait"/>
          <w:cols w:equalWidth="0" w:num="1">
            <w:col w:w="10161"/>
          </w:cols>
          <w:pgMar w:left="298" w:top="920" w:right="1440" w:bottom="0" w:gutter="0" w:footer="0" w:header="0"/>
        </w:sectPr>
      </w:pPr>
    </w:p>
    <w:bookmarkStart w:id="787" w:name="page788"/>
    <w:bookmarkEnd w:id="787"/>
    <w:p>
      <w:pPr>
        <w:jc w:val="center"/>
        <w:ind w:right="8839"/>
        <w:spacing w:after="0"/>
        <w:rPr>
          <w:sz w:val="20"/>
          <w:szCs w:val="20"/>
          <w:color w:val="auto"/>
        </w:rPr>
      </w:pPr>
      <w:r>
        <w:rPr>
          <w:rFonts w:ascii="Courier New" w:cs="Courier New" w:eastAsia="Courier New" w:hAnsi="Courier New"/>
          <w:sz w:val="18"/>
          <w:szCs w:val="18"/>
          <w:color w:val="auto"/>
        </w:rPr>
        <w:t>a 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Merger or</w:t>
      </w:r>
    </w:p>
    <w:p>
      <w:pPr>
        <w:jc w:val="center"/>
        <w:ind w:right="8839"/>
        <w:spacing w:after="0"/>
        <w:rPr>
          <w:sz w:val="20"/>
          <w:szCs w:val="20"/>
          <w:color w:val="auto"/>
        </w:rPr>
      </w:pPr>
      <w:r>
        <w:rPr>
          <w:rFonts w:ascii="Courier New" w:cs="Courier New" w:eastAsia="Courier New" w:hAnsi="Courier New"/>
          <w:sz w:val="18"/>
          <w:szCs w:val="18"/>
          <w:color w:val="auto"/>
        </w:rPr>
        <w:t>Sale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 or a</w:t>
      </w:r>
    </w:p>
    <w:p>
      <w:pPr>
        <w:jc w:val="center"/>
        <w:ind w:right="8839"/>
        <w:spacing w:after="0"/>
        <w:rPr>
          <w:sz w:val="20"/>
          <w:szCs w:val="20"/>
          <w:color w:val="auto"/>
        </w:rPr>
      </w:pPr>
      <w:r>
        <w:rPr>
          <w:rFonts w:ascii="Courier New" w:cs="Courier New" w:eastAsia="Courier New" w:hAnsi="Courier New"/>
          <w:sz w:val="18"/>
          <w:szCs w:val="18"/>
          <w:color w:val="auto"/>
        </w:rPr>
        <w:t>sale of all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merger</w:t>
      </w:r>
    </w:p>
    <w:p>
      <w:pPr>
        <w:jc w:val="center"/>
        <w:ind w:right="8839"/>
        <w:spacing w:after="0"/>
        <w:rPr>
          <w:sz w:val="20"/>
          <w:szCs w:val="20"/>
          <w:color w:val="auto"/>
        </w:rPr>
      </w:pPr>
      <w:r>
        <w:rPr>
          <w:rFonts w:ascii="Courier New" w:cs="Courier New" w:eastAsia="Courier New" w:hAnsi="Courier New"/>
          <w:sz w:val="18"/>
          <w:szCs w:val="18"/>
          <w:color w:val="auto"/>
        </w:rPr>
        <w:t>involving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or a All or</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Comcast's</w:t>
      </w:r>
    </w:p>
    <w:p>
      <w:pPr>
        <w:jc w:val="center"/>
        <w:ind w:right="8839"/>
        <w:spacing w:after="0"/>
        <w:rPr>
          <w:sz w:val="20"/>
          <w:szCs w:val="20"/>
          <w:color w:val="auto"/>
        </w:rPr>
      </w:pPr>
      <w:r>
        <w:rPr>
          <w:rFonts w:ascii="Courier New" w:cs="Courier New" w:eastAsia="Courier New" w:hAnsi="Courier New"/>
          <w:sz w:val="18"/>
          <w:szCs w:val="18"/>
          <w:color w:val="auto"/>
        </w:rPr>
        <w:t>assets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 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generally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requires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approval of</w:t>
      </w:r>
    </w:p>
    <w:p>
      <w:pPr>
        <w:ind w:left="580" w:hanging="206"/>
        <w:spacing w:after="0"/>
        <w:tabs>
          <w:tab w:leader="none" w:pos="580" w:val="left"/>
        </w:tabs>
        <w:numPr>
          <w:ilvl w:val="0"/>
          <w:numId w:val="5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839"/>
        <w:spacing w:after="0"/>
        <w:rPr>
          <w:sz w:val="20"/>
          <w:szCs w:val="20"/>
          <w:color w:val="auto"/>
        </w:rPr>
      </w:pPr>
      <w:r>
        <w:rPr>
          <w:rFonts w:ascii="Courier New" w:cs="Courier New" w:eastAsia="Courier New" w:hAnsi="Courier New"/>
          <w:sz w:val="18"/>
          <w:szCs w:val="18"/>
          <w:color w:val="auto"/>
        </w:rPr>
        <w:t>approval of</w:t>
      </w:r>
    </w:p>
    <w:p>
      <w:pPr>
        <w:spacing w:after="0" w:line="4" w:lineRule="exact"/>
        <w:rPr>
          <w:sz w:val="20"/>
          <w:szCs w:val="20"/>
          <w:color w:val="auto"/>
        </w:rPr>
      </w:pPr>
    </w:p>
    <w:p>
      <w:pPr>
        <w:ind w:left="380" w:right="8999" w:hanging="217"/>
        <w:spacing w:after="0" w:line="268" w:lineRule="auto"/>
        <w:tabs>
          <w:tab w:leader="none" w:pos="380" w:val="left"/>
        </w:tabs>
        <w:numPr>
          <w:ilvl w:val="0"/>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and voting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 a</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 and</w:t>
      </w:r>
    </w:p>
    <w:p>
      <w:pPr>
        <w:jc w:val="center"/>
        <w:ind w:right="8839"/>
        <w:spacing w:after="0"/>
        <w:rPr>
          <w:sz w:val="20"/>
          <w:szCs w:val="20"/>
          <w:color w:val="auto"/>
        </w:rPr>
      </w:pPr>
      <w:r>
        <w:rPr>
          <w:rFonts w:ascii="Courier New" w:cs="Courier New" w:eastAsia="Courier New" w:hAnsi="Courier New"/>
          <w:sz w:val="18"/>
          <w:szCs w:val="18"/>
          <w:color w:val="auto"/>
        </w:rPr>
        <w:t>holders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of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rPr>
          <w:sz w:val="20"/>
          <w:szCs w:val="20"/>
          <w:color w:val="auto"/>
        </w:rPr>
      </w:pPr>
      <w:r>
        <w:rPr>
          <w:rFonts w:ascii="Courier New" w:cs="Courier New" w:eastAsia="Courier New" w:hAnsi="Courier New"/>
          <w:sz w:val="18"/>
          <w:szCs w:val="18"/>
          <w:color w:val="auto"/>
        </w:rPr>
        <w:t>vote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entitled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vote</w:t>
      </w:r>
    </w:p>
    <w:p>
      <w:pPr>
        <w:jc w:val="center"/>
        <w:ind w:right="8839"/>
        <w:spacing w:after="0"/>
        <w:rPr>
          <w:sz w:val="20"/>
          <w:szCs w:val="20"/>
          <w:color w:val="auto"/>
        </w:rPr>
      </w:pPr>
      <w:r>
        <w:rPr>
          <w:rFonts w:ascii="Courier New" w:cs="Courier New" w:eastAsia="Courier New" w:hAnsi="Courier New"/>
          <w:sz w:val="18"/>
          <w:szCs w:val="18"/>
          <w:color w:val="auto"/>
        </w:rPr>
        <w:t>(assuming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quorum). In</w:t>
      </w:r>
    </w:p>
    <w:p>
      <w:pPr>
        <w:jc w:val="center"/>
        <w:ind w:right="8839"/>
        <w:spacing w:after="0"/>
        <w:rPr>
          <w:sz w:val="20"/>
          <w:szCs w:val="20"/>
          <w:color w:val="auto"/>
        </w:rPr>
      </w:pPr>
      <w:r>
        <w:rPr>
          <w:rFonts w:ascii="Courier New" w:cs="Courier New" w:eastAsia="Courier New" w:hAnsi="Courier New"/>
          <w:sz w:val="18"/>
          <w:szCs w:val="18"/>
          <w:color w:val="auto"/>
        </w:rPr>
        <w:t>addition,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subject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exceptions,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 merger or</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involving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 in</w:t>
      </w:r>
    </w:p>
    <w:p>
      <w:pPr>
        <w:jc w:val="center"/>
        <w:ind w:right="8839"/>
        <w:spacing w:after="0"/>
        <w:rPr>
          <w:sz w:val="20"/>
          <w:szCs w:val="20"/>
          <w:color w:val="auto"/>
        </w:rPr>
      </w:pPr>
      <w:r>
        <w:rPr>
          <w:rFonts w:ascii="Courier New" w:cs="Courier New" w:eastAsia="Courier New" w:hAnsi="Courier New"/>
          <w:sz w:val="18"/>
          <w:szCs w:val="18"/>
          <w:color w:val="auto"/>
        </w:rPr>
        <w:t>each case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that</w:t>
      </w:r>
    </w:p>
    <w:p>
      <w:pPr>
        <w:jc w:val="center"/>
        <w:ind w:right="8839"/>
        <w:spacing w:after="0"/>
        <w:rPr>
          <w:sz w:val="20"/>
          <w:szCs w:val="20"/>
          <w:color w:val="auto"/>
        </w:rPr>
      </w:pPr>
      <w:r>
        <w:rPr>
          <w:rFonts w:ascii="Courier New" w:cs="Courier New" w:eastAsia="Courier New" w:hAnsi="Courier New"/>
          <w:sz w:val="18"/>
          <w:szCs w:val="18"/>
          <w:color w:val="auto"/>
        </w:rPr>
        <w:t>requires</w:t>
      </w:r>
    </w:p>
    <w:p>
      <w:pPr>
        <w:sectPr>
          <w:pgSz w:w="11900" w:h="16838" w:orient="portrait"/>
          <w:cols w:equalWidth="0" w:num="1">
            <w:col w:w="10219"/>
          </w:cols>
          <w:pgMar w:left="240" w:top="136" w:right="1440" w:bottom="0" w:gutter="0" w:footer="0" w:header="0"/>
        </w:sectPr>
      </w:pPr>
    </w:p>
    <w:bookmarkStart w:id="788" w:name="page789"/>
    <w:bookmarkEnd w:id="788"/>
    <w:p>
      <w:pPr>
        <w:ind w:left="60"/>
        <w:spacing w:after="0"/>
        <w:rPr>
          <w:sz w:val="20"/>
          <w:szCs w:val="20"/>
          <w:color w:val="auto"/>
        </w:rPr>
      </w:pPr>
      <w:r>
        <w:rPr>
          <w:rFonts w:ascii="Courier New" w:cs="Courier New" w:eastAsia="Courier New" w:hAnsi="Courier New"/>
          <w:sz w:val="18"/>
          <w:szCs w:val="18"/>
          <w:color w:val="auto"/>
        </w:rPr>
        <w:t>AT&amp;T Comcast</w:t>
      </w:r>
    </w:p>
    <w:p>
      <w:pPr>
        <w:ind w:left="120"/>
        <w:spacing w:after="0" w:line="238" w:lineRule="auto"/>
        <w:rPr>
          <w:sz w:val="20"/>
          <w:szCs w:val="20"/>
          <w:color w:val="auto"/>
        </w:rPr>
      </w:pPr>
      <w:r>
        <w:rPr>
          <w:rFonts w:ascii="Courier New" w:cs="Courier New" w:eastAsia="Courier New" w:hAnsi="Courier New"/>
          <w:sz w:val="18"/>
          <w:szCs w:val="18"/>
          <w:color w:val="auto"/>
        </w:rPr>
        <w:t>shareholder</w:t>
      </w:r>
    </w:p>
    <w:p>
      <w:pPr>
        <w:ind w:left="220"/>
        <w:spacing w:after="0"/>
        <w:rPr>
          <w:sz w:val="20"/>
          <w:szCs w:val="20"/>
          <w:color w:val="auto"/>
        </w:rPr>
      </w:pPr>
      <w:r>
        <w:rPr>
          <w:rFonts w:ascii="Courier New" w:cs="Courier New" w:eastAsia="Courier New" w:hAnsi="Courier New"/>
          <w:sz w:val="18"/>
          <w:szCs w:val="18"/>
          <w:color w:val="auto"/>
        </w:rPr>
        <w:t>approval,</w:t>
      </w:r>
    </w:p>
    <w:p>
      <w:pPr>
        <w:ind w:left="220"/>
        <w:spacing w:after="0" w:line="237" w:lineRule="auto"/>
        <w:rPr>
          <w:sz w:val="20"/>
          <w:szCs w:val="20"/>
          <w:color w:val="auto"/>
        </w:rPr>
      </w:pPr>
      <w:r>
        <w:rPr>
          <w:rFonts w:ascii="Courier New" w:cs="Courier New" w:eastAsia="Courier New" w:hAnsi="Courier New"/>
          <w:sz w:val="18"/>
          <w:szCs w:val="18"/>
          <w:color w:val="auto"/>
        </w:rPr>
        <w:t>will also</w:t>
      </w:r>
    </w:p>
    <w:p>
      <w:pPr>
        <w:ind w:left="120"/>
        <w:spacing w:after="0" w:line="238" w:lineRule="auto"/>
        <w:rPr>
          <w:sz w:val="20"/>
          <w:szCs w:val="20"/>
          <w:color w:val="auto"/>
        </w:rPr>
      </w:pPr>
      <w:r>
        <w:rPr>
          <w:rFonts w:ascii="Courier New" w:cs="Courier New" w:eastAsia="Courier New" w:hAnsi="Courier New"/>
          <w:sz w:val="18"/>
          <w:szCs w:val="18"/>
          <w:color w:val="auto"/>
        </w:rPr>
        <w:t>require the</w:t>
      </w:r>
    </w:p>
    <w:p>
      <w:pPr>
        <w:ind w:left="120"/>
        <w:spacing w:after="0"/>
        <w:rPr>
          <w:sz w:val="20"/>
          <w:szCs w:val="20"/>
          <w:color w:val="auto"/>
        </w:rPr>
      </w:pPr>
      <w:r>
        <w:rPr>
          <w:rFonts w:ascii="Courier New" w:cs="Courier New" w:eastAsia="Courier New" w:hAnsi="Courier New"/>
          <w:sz w:val="18"/>
          <w:szCs w:val="18"/>
          <w:color w:val="auto"/>
        </w:rPr>
        <w:t>approval of</w:t>
      </w:r>
    </w:p>
    <w:p>
      <w:pPr>
        <w:spacing w:after="0" w:line="4" w:lineRule="exact"/>
        <w:rPr>
          <w:sz w:val="20"/>
          <w:szCs w:val="20"/>
          <w:color w:val="auto"/>
        </w:rPr>
      </w:pPr>
    </w:p>
    <w:p>
      <w:pPr>
        <w:ind w:left="320" w:right="8959" w:hanging="209"/>
        <w:spacing w:after="0" w:line="268" w:lineRule="auto"/>
        <w:tabs>
          <w:tab w:leader="none" w:pos="531" w:val="left"/>
        </w:tabs>
        <w:numPr>
          <w:ilvl w:val="0"/>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839"/>
        <w:spacing w:after="0" w:line="234" w:lineRule="auto"/>
        <w:rPr>
          <w:sz w:val="20"/>
          <w:szCs w:val="20"/>
          <w:color w:val="auto"/>
        </w:rPr>
      </w:pPr>
      <w:r>
        <w:rPr>
          <w:rFonts w:ascii="Courier New" w:cs="Courier New" w:eastAsia="Courier New" w:hAnsi="Courier New"/>
          <w:sz w:val="18"/>
          <w:szCs w:val="18"/>
          <w:color w:val="auto"/>
        </w:rPr>
        <w:t>voting as a</w:t>
      </w:r>
    </w:p>
    <w:p>
      <w:pPr>
        <w:jc w:val="center"/>
        <w:ind w:right="8839"/>
        <w:spacing w:after="0"/>
        <w:rPr>
          <w:sz w:val="20"/>
          <w:szCs w:val="20"/>
          <w:color w:val="auto"/>
        </w:rPr>
      </w:pPr>
      <w:r>
        <w:rPr>
          <w:rFonts w:ascii="Courier New" w:cs="Courier New" w:eastAsia="Courier New" w:hAnsi="Courier New"/>
          <w:sz w:val="18"/>
          <w:szCs w:val="18"/>
          <w:color w:val="auto"/>
        </w:rPr>
        <w:t>single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under</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rPr>
          <w:sz w:val="20"/>
          <w:szCs w:val="20"/>
          <w:color w:val="auto"/>
        </w:rPr>
      </w:pPr>
      <w:r>
        <w:rPr>
          <w:rFonts w:ascii="Courier New" w:cs="Courier New" w:eastAsia="Courier New" w:hAnsi="Courier New"/>
          <w:sz w:val="18"/>
          <w:szCs w:val="18"/>
          <w:color w:val="auto"/>
        </w:rPr>
        <w:t>and (2)</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together as</w:t>
      </w:r>
    </w:p>
    <w:p>
      <w:pPr>
        <w:spacing w:after="0" w:line="3" w:lineRule="exact"/>
        <w:rPr>
          <w:sz w:val="20"/>
          <w:szCs w:val="20"/>
          <w:color w:val="auto"/>
        </w:rPr>
      </w:pPr>
    </w:p>
    <w:p>
      <w:pPr>
        <w:ind w:left="60" w:right="8899" w:firstLine="209"/>
        <w:spacing w:after="0" w:line="268" w:lineRule="auto"/>
        <w:tabs>
          <w:tab w:leader="none" w:pos="481" w:val="left"/>
        </w:tabs>
        <w:numPr>
          <w:ilvl w:val="1"/>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jc w:val="both"/>
        <w:ind w:left="160" w:right="8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jc w:val="center"/>
        <w:ind w:left="60" w:right="889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AT&amp;T Comcast Capital Stock -- AT&amp;T Comcast Class B Common Stock</w:t>
      </w:r>
    </w:p>
    <w:p>
      <w:pPr>
        <w:spacing w:after="0" w:line="1" w:lineRule="exact"/>
        <w:rPr>
          <w:rFonts w:ascii="Courier New" w:cs="Courier New" w:eastAsia="Courier New" w:hAnsi="Courier New"/>
          <w:sz w:val="16"/>
          <w:szCs w:val="16"/>
          <w:color w:val="auto"/>
        </w:rPr>
      </w:pPr>
    </w:p>
    <w:p>
      <w:pPr>
        <w:ind w:left="260" w:right="8959" w:hanging="149"/>
        <w:spacing w:after="0" w:line="268" w:lineRule="auto"/>
        <w:tabs>
          <w:tab w:leader="none" w:pos="418"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Furthermore,</w:t>
      </w:r>
    </w:p>
    <w:p>
      <w:pPr>
        <w:jc w:val="center"/>
        <w:ind w:right="8839"/>
        <w:spacing w:after="0"/>
        <w:rPr>
          <w:sz w:val="20"/>
          <w:szCs w:val="20"/>
          <w:color w:val="auto"/>
        </w:rPr>
      </w:pPr>
      <w:r>
        <w:rPr>
          <w:rFonts w:ascii="Courier New" w:cs="Courier New" w:eastAsia="Courier New" w:hAnsi="Courier New"/>
          <w:sz w:val="18"/>
          <w:szCs w:val="18"/>
          <w:color w:val="auto"/>
        </w:rPr>
        <w:t>Sural LLC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w:t>
      </w:r>
    </w:p>
    <w:p>
      <w:pPr>
        <w:jc w:val="center"/>
        <w:ind w:right="8839"/>
        <w:spacing w:after="0"/>
        <w:rPr>
          <w:sz w:val="20"/>
          <w:szCs w:val="20"/>
          <w:color w:val="auto"/>
        </w:rPr>
      </w:pPr>
      <w:r>
        <w:rPr>
          <w:rFonts w:ascii="Courier New" w:cs="Courier New" w:eastAsia="Courier New" w:hAnsi="Courier New"/>
          <w:sz w:val="18"/>
          <w:szCs w:val="18"/>
          <w:color w:val="auto"/>
        </w:rPr>
        <w:t>permitted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support a</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tenth</w:t>
      </w:r>
    </w:p>
    <w:p>
      <w:pPr>
        <w:jc w:val="center"/>
        <w:ind w:right="8839"/>
        <w:spacing w:after="0"/>
        <w:rPr>
          <w:sz w:val="20"/>
          <w:szCs w:val="20"/>
          <w:color w:val="auto"/>
        </w:rPr>
      </w:pPr>
      <w:r>
        <w:rPr>
          <w:rFonts w:ascii="Courier New" w:cs="Courier New" w:eastAsia="Courier New" w:hAnsi="Courier New"/>
          <w:sz w:val="18"/>
          <w:szCs w:val="18"/>
          <w:color w:val="auto"/>
        </w:rPr>
        <w:t>anniversary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unless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merger is</w:t>
      </w:r>
    </w:p>
    <w:p>
      <w:pPr>
        <w:jc w:val="center"/>
        <w:ind w:right="8839"/>
        <w:spacing w:after="0"/>
        <w:rPr>
          <w:sz w:val="20"/>
          <w:szCs w:val="20"/>
          <w:color w:val="auto"/>
        </w:rPr>
      </w:pPr>
      <w:r>
        <w:rPr>
          <w:rFonts w:ascii="Courier New" w:cs="Courier New" w:eastAsia="Courier New" w:hAnsi="Courier New"/>
          <w:sz w:val="18"/>
          <w:szCs w:val="18"/>
          <w:color w:val="auto"/>
        </w:rPr>
        <w:t>approved by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disinterested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See "--</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Agreements -</w:t>
      </w:r>
    </w:p>
    <w:p>
      <w:pPr>
        <w:ind w:left="640" w:hanging="213"/>
        <w:spacing w:after="0" w:line="237" w:lineRule="auto"/>
        <w:tabs>
          <w:tab w:leader="none" w:pos="640" w:val="left"/>
        </w:tabs>
        <w:numPr>
          <w:ilvl w:val="0"/>
          <w:numId w:val="5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Support</w:t>
      </w:r>
    </w:p>
    <w:p>
      <w:pPr>
        <w:jc w:val="center"/>
        <w:ind w:right="8839"/>
        <w:spacing w:after="0"/>
        <w:rPr>
          <w:sz w:val="20"/>
          <w:szCs w:val="20"/>
          <w:color w:val="auto"/>
        </w:rPr>
      </w:pPr>
      <w:r>
        <w:rPr>
          <w:rFonts w:ascii="Courier New" w:cs="Courier New" w:eastAsia="Courier New" w:hAnsi="Courier New"/>
          <w:sz w:val="18"/>
          <w:szCs w:val="18"/>
          <w:color w:val="auto"/>
        </w:rPr>
        <w:t>Agreement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Covenants."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Action by</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sectPr>
          <w:pgSz w:w="11900" w:h="16838" w:orient="portrait"/>
          <w:cols w:equalWidth="0" w:num="1">
            <w:col w:w="10219"/>
          </w:cols>
          <w:pgMar w:left="240" w:top="137" w:right="1440" w:bottom="0" w:gutter="0" w:footer="0" w:header="0"/>
        </w:sectPr>
      </w:pPr>
    </w:p>
    <w:bookmarkStart w:id="789" w:name="page790"/>
    <w:bookmarkEnd w:id="789"/>
    <w:p>
      <w:pPr>
        <w:jc w:val="center"/>
        <w:ind w:right="8899"/>
        <w:spacing w:after="0"/>
        <w:rPr>
          <w:sz w:val="20"/>
          <w:szCs w:val="20"/>
          <w:color w:val="auto"/>
        </w:rPr>
      </w:pPr>
      <w:r>
        <w:rPr>
          <w:rFonts w:ascii="Courier New" w:cs="Courier New" w:eastAsia="Courier New" w:hAnsi="Courier New"/>
          <w:sz w:val="18"/>
          <w:szCs w:val="18"/>
          <w:color w:val="auto"/>
        </w:rPr>
        <w:t>may not act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by Except as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described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below, AT&amp;T</w:t>
      </w:r>
    </w:p>
    <w:p>
      <w:pPr>
        <w:jc w:val="center"/>
        <w:ind w:right="8899"/>
        <w:spacing w:after="0"/>
        <w:rPr>
          <w:sz w:val="20"/>
          <w:szCs w:val="20"/>
          <w:color w:val="auto"/>
        </w:rPr>
      </w:pPr>
      <w:r>
        <w:rPr>
          <w:rFonts w:ascii="Courier New" w:cs="Courier New" w:eastAsia="Courier New" w:hAnsi="Courier New"/>
          <w:sz w:val="18"/>
          <w:szCs w:val="18"/>
          <w:color w:val="auto"/>
        </w:rPr>
        <w:t>Consent: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consent in</w:t>
      </w:r>
    </w:p>
    <w:p>
      <w:pPr>
        <w:jc w:val="center"/>
        <w:ind w:right="8899"/>
        <w:spacing w:after="0"/>
        <w:rPr>
          <w:sz w:val="20"/>
          <w:szCs w:val="20"/>
          <w:color w:val="auto"/>
        </w:rPr>
      </w:pPr>
      <w:r>
        <w:rPr>
          <w:rFonts w:ascii="Courier New" w:cs="Courier New" w:eastAsia="Courier New" w:hAnsi="Courier New"/>
          <w:sz w:val="18"/>
          <w:szCs w:val="18"/>
          <w:color w:val="auto"/>
        </w:rPr>
        <w:t>lieu of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 not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able</w:t>
      </w: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meeting</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(unless such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act by</w:t>
      </w:r>
    </w:p>
    <w:p>
      <w:pPr>
        <w:jc w:val="center"/>
        <w:ind w:right="8899"/>
        <w:spacing w:after="0" w:line="238" w:lineRule="auto"/>
        <w:rPr>
          <w:sz w:val="20"/>
          <w:szCs w:val="20"/>
          <w:color w:val="auto"/>
        </w:rPr>
      </w:pPr>
      <w:r>
        <w:rPr>
          <w:rFonts w:ascii="Courier New" w:cs="Courier New" w:eastAsia="Courier New" w:hAnsi="Courier New"/>
          <w:sz w:val="18"/>
          <w:szCs w:val="18"/>
          <w:color w:val="auto"/>
        </w:rPr>
        <w:t>written</w:t>
      </w:r>
    </w:p>
    <w:p>
      <w:pPr>
        <w:jc w:val="center"/>
        <w:ind w:right="8899"/>
        <w:spacing w:after="0"/>
        <w:rPr>
          <w:sz w:val="20"/>
          <w:szCs w:val="20"/>
          <w:color w:val="auto"/>
        </w:rPr>
      </w:pPr>
      <w:r>
        <w:rPr>
          <w:rFonts w:ascii="Courier New" w:cs="Courier New" w:eastAsia="Courier New" w:hAnsi="Courier New"/>
          <w:sz w:val="18"/>
          <w:szCs w:val="18"/>
          <w:color w:val="auto"/>
        </w:rPr>
        <w:t>consent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consent is</w:t>
      </w:r>
    </w:p>
    <w:p>
      <w:pPr>
        <w:jc w:val="center"/>
        <w:ind w:right="8899"/>
        <w:spacing w:after="0"/>
        <w:rPr>
          <w:sz w:val="20"/>
          <w:szCs w:val="20"/>
          <w:color w:val="auto"/>
        </w:rPr>
      </w:pPr>
      <w:r>
        <w:rPr>
          <w:rFonts w:ascii="Courier New" w:cs="Courier New" w:eastAsia="Courier New" w:hAnsi="Courier New"/>
          <w:sz w:val="18"/>
          <w:szCs w:val="18"/>
          <w:color w:val="auto"/>
        </w:rPr>
        <w:t>unanimous).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XV-8</w:t>
      </w:r>
    </w:p>
    <w:p>
      <w:pPr>
        <w:sectPr>
          <w:pgSz w:w="11900" w:h="16838" w:orient="portrait"/>
          <w:cols w:equalWidth="0" w:num="1">
            <w:col w:w="10159"/>
          </w:cols>
          <w:pgMar w:left="300" w:top="137" w:right="1440" w:bottom="1440" w:gutter="0" w:footer="0" w:header="0"/>
        </w:sectPr>
      </w:pPr>
    </w:p>
    <w:bookmarkStart w:id="790" w:name="page791"/>
    <w:bookmarkEnd w:id="790"/>
    <w:p>
      <w:pPr>
        <w:jc w:val="center"/>
        <w:ind w:right="8639"/>
        <w:spacing w:after="0"/>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Holders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Class B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and,</w:t>
      </w:r>
    </w:p>
    <w:p>
      <w:pPr>
        <w:jc w:val="center"/>
        <w:ind w:right="8639"/>
        <w:spacing w:after="0"/>
        <w:rPr>
          <w:sz w:val="20"/>
          <w:szCs w:val="20"/>
          <w:color w:val="auto"/>
        </w:rPr>
      </w:pPr>
      <w:r>
        <w:rPr>
          <w:rFonts w:ascii="Courier New" w:cs="Courier New" w:eastAsia="Courier New" w:hAnsi="Courier New"/>
          <w:sz w:val="18"/>
          <w:szCs w:val="18"/>
          <w:color w:val="auto"/>
        </w:rPr>
        <w:t>under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Alternative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Structure, AT&amp;T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will be</w:t>
      </w:r>
    </w:p>
    <w:p>
      <w:pPr>
        <w:jc w:val="center"/>
        <w:ind w:right="8639"/>
        <w:spacing w:after="0"/>
        <w:rPr>
          <w:sz w:val="20"/>
          <w:szCs w:val="20"/>
          <w:color w:val="auto"/>
        </w:rPr>
      </w:pPr>
      <w:r>
        <w:rPr>
          <w:rFonts w:ascii="Courier New" w:cs="Courier New" w:eastAsia="Courier New" w:hAnsi="Courier New"/>
          <w:sz w:val="18"/>
          <w:szCs w:val="18"/>
          <w:color w:val="auto"/>
        </w:rPr>
        <w:t>permitted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act by written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consent in lieu</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meeting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exercise their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specific</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approval rights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over certain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matters. See "-</w:t>
      </w:r>
    </w:p>
    <w:p>
      <w:pPr>
        <w:spacing w:after="0" w:line="21" w:lineRule="exact"/>
        <w:rPr>
          <w:sz w:val="20"/>
          <w:szCs w:val="20"/>
          <w:color w:val="auto"/>
        </w:rPr>
      </w:pPr>
    </w:p>
    <w:p>
      <w:pPr>
        <w:ind w:right="8639" w:firstLine="113"/>
        <w:spacing w:after="0" w:line="268" w:lineRule="auto"/>
        <w:tabs>
          <w:tab w:leader="none" w:pos="316" w:val="left"/>
        </w:tabs>
        <w:numPr>
          <w:ilvl w:val="0"/>
          <w:numId w:val="5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AT&amp;T Comcast Capital Stock." 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 with the approval of a Comcast Board present and voting majority of the AT&amp;T Comcast Board (assuming a quorum) and holders of a present and voting (assuming a quorum) majority of the votes cast by the and holders of a majority</w:t>
      </w:r>
    </w:p>
    <w:p>
      <w:pPr>
        <w:sectPr>
          <w:pgSz w:w="11900" w:h="16838" w:orient="portrait"/>
          <w:cols w:equalWidth="0" w:num="1">
            <w:col w:w="10219"/>
          </w:cols>
          <w:pgMar w:left="240" w:top="920" w:right="1440" w:bottom="163" w:gutter="0" w:footer="0" w:header="0"/>
        </w:sectPr>
      </w:pPr>
    </w:p>
    <w:bookmarkStart w:id="791" w:name="page792"/>
    <w:bookmarkEnd w:id="791"/>
    <w:p>
      <w:pPr>
        <w:jc w:val="center"/>
        <w:ind w:right="8639"/>
        <w:spacing w:after="0"/>
        <w:rPr>
          <w:sz w:val="20"/>
          <w:szCs w:val="20"/>
          <w:color w:val="auto"/>
        </w:rPr>
      </w:pPr>
      <w:r>
        <w:rPr>
          <w:rFonts w:ascii="Courier New" w:cs="Courier New" w:eastAsia="Courier New" w:hAnsi="Courier New"/>
          <w:sz w:val="18"/>
          <w:szCs w:val="18"/>
          <w:color w:val="auto"/>
        </w:rPr>
        <w:t>of the votes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shareholders</w:t>
      </w:r>
    </w:p>
    <w:p>
      <w:pPr>
        <w:jc w:val="center"/>
        <w:ind w:right="8639"/>
        <w:spacing w:after="0"/>
        <w:rPr>
          <w:sz w:val="20"/>
          <w:szCs w:val="20"/>
          <w:color w:val="auto"/>
        </w:rPr>
      </w:pPr>
      <w:r>
        <w:rPr>
          <w:rFonts w:ascii="Courier New" w:cs="Courier New" w:eastAsia="Courier New" w:hAnsi="Courier New"/>
          <w:sz w:val="18"/>
          <w:szCs w:val="18"/>
          <w:color w:val="auto"/>
        </w:rPr>
        <w:t>entitled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vote (assuming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cast by AT&amp;T</w:t>
      </w:r>
    </w:p>
    <w:p>
      <w:pPr>
        <w:jc w:val="center"/>
        <w:ind w:right="8639"/>
        <w:spacing w:after="0"/>
        <w:rPr>
          <w:sz w:val="20"/>
          <w:szCs w:val="20"/>
          <w:color w:val="auto"/>
        </w:rPr>
      </w:pPr>
      <w:r>
        <w:rPr>
          <w:rFonts w:ascii="Courier New" w:cs="Courier New" w:eastAsia="Courier New" w:hAnsi="Courier New"/>
          <w:sz w:val="18"/>
          <w:szCs w:val="18"/>
          <w:color w:val="auto"/>
        </w:rPr>
        <w:t>Comcast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shareholders a</w:t>
      </w:r>
    </w:p>
    <w:p>
      <w:pPr>
        <w:jc w:val="center"/>
        <w:ind w:right="8639"/>
        <w:spacing w:after="0"/>
        <w:rPr>
          <w:sz w:val="20"/>
          <w:szCs w:val="20"/>
          <w:color w:val="auto"/>
        </w:rPr>
      </w:pPr>
      <w:r>
        <w:rPr>
          <w:rFonts w:ascii="Courier New" w:cs="Courier New" w:eastAsia="Courier New" w:hAnsi="Courier New"/>
          <w:sz w:val="18"/>
          <w:szCs w:val="18"/>
          <w:color w:val="auto"/>
        </w:rPr>
        <w:t>quorum).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639"/>
        <w:spacing w:after="0"/>
        <w:rPr>
          <w:sz w:val="20"/>
          <w:szCs w:val="20"/>
          <w:color w:val="auto"/>
        </w:rPr>
      </w:pPr>
      <w:r>
        <w:rPr>
          <w:rFonts w:ascii="Courier New" w:cs="Courier New" w:eastAsia="Courier New" w:hAnsi="Courier New"/>
          <w:sz w:val="18"/>
          <w:szCs w:val="18"/>
          <w:color w:val="auto"/>
        </w:rPr>
        <w:t>vote (assuming</w:t>
      </w:r>
    </w:p>
    <w:p>
      <w:pPr>
        <w:spacing w:after="0" w:line="3" w:lineRule="exact"/>
        <w:rPr>
          <w:sz w:val="20"/>
          <w:szCs w:val="20"/>
          <w:color w:val="auto"/>
        </w:rPr>
      </w:pPr>
    </w:p>
    <w:p>
      <w:pPr>
        <w:ind w:left="120" w:right="8739" w:firstLine="151"/>
        <w:spacing w:after="0" w:line="268" w:lineRule="auto"/>
        <w:tabs>
          <w:tab w:leader="none" w:pos="489" w:val="left"/>
        </w:tabs>
        <w:numPr>
          <w:ilvl w:val="0"/>
          <w:numId w:val="6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However, AT&amp;T</w:t>
      </w:r>
    </w:p>
    <w:p>
      <w:pPr>
        <w:jc w:val="center"/>
        <w:ind w:right="8639"/>
        <w:spacing w:after="0"/>
        <w:rPr>
          <w:sz w:val="20"/>
          <w:szCs w:val="20"/>
          <w:color w:val="auto"/>
        </w:rPr>
      </w:pPr>
      <w:r>
        <w:rPr>
          <w:rFonts w:ascii="Courier New" w:cs="Courier New" w:eastAsia="Courier New" w:hAnsi="Courier New"/>
          <w:sz w:val="16"/>
          <w:szCs w:val="16"/>
          <w:color w:val="auto"/>
        </w:rPr>
        <w:t>Comcast charter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bylaws may be</w:t>
      </w:r>
    </w:p>
    <w:p>
      <w:pPr>
        <w:jc w:val="center"/>
        <w:ind w:right="8639"/>
        <w:spacing w:after="0"/>
        <w:rPr>
          <w:sz w:val="20"/>
          <w:szCs w:val="20"/>
          <w:color w:val="auto"/>
        </w:rPr>
      </w:pPr>
      <w:r>
        <w:rPr>
          <w:rFonts w:ascii="Courier New" w:cs="Courier New" w:eastAsia="Courier New" w:hAnsi="Courier New"/>
          <w:sz w:val="18"/>
          <w:szCs w:val="18"/>
          <w:color w:val="auto"/>
        </w:rPr>
        <w:t>amended by</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affect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 the</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or the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officer and</w:t>
      </w:r>
    </w:p>
    <w:p>
      <w:pPr>
        <w:jc w:val="center"/>
        <w:ind w:right="8639"/>
        <w:spacing w:after="0"/>
        <w:rPr>
          <w:sz w:val="20"/>
          <w:szCs w:val="20"/>
          <w:color w:val="auto"/>
        </w:rPr>
      </w:pPr>
      <w:r>
        <w:rPr>
          <w:rFonts w:ascii="Courier New" w:cs="Courier New" w:eastAsia="Courier New" w:hAnsi="Courier New"/>
          <w:sz w:val="18"/>
          <w:szCs w:val="18"/>
          <w:color w:val="auto"/>
        </w:rPr>
        <w:t>committee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639"/>
        <w:spacing w:after="0"/>
        <w:rPr>
          <w:sz w:val="20"/>
          <w:szCs w:val="20"/>
          <w:color w:val="auto"/>
        </w:rPr>
      </w:pPr>
      <w:r>
        <w:rPr>
          <w:rFonts w:ascii="Courier New" w:cs="Courier New" w:eastAsia="Courier New" w:hAnsi="Courier New"/>
          <w:sz w:val="18"/>
          <w:szCs w:val="18"/>
          <w:color w:val="auto"/>
        </w:rPr>
        <w:t>shareholders.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implemented in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connection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transaction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will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75%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entire AT&amp;T</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until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earlier to</w:t>
      </w:r>
    </w:p>
    <w:p>
      <w:pPr>
        <w:jc w:val="center"/>
        <w:ind w:right="8639"/>
        <w:spacing w:after="0"/>
        <w:rPr>
          <w:sz w:val="20"/>
          <w:szCs w:val="20"/>
          <w:color w:val="auto"/>
        </w:rPr>
      </w:pPr>
      <w:r>
        <w:rPr>
          <w:rFonts w:ascii="Courier New" w:cs="Courier New" w:eastAsia="Courier New" w:hAnsi="Courier New"/>
          <w:sz w:val="18"/>
          <w:szCs w:val="18"/>
          <w:color w:val="auto"/>
        </w:rPr>
        <w:t>occur of (1)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date on</w:t>
      </w:r>
    </w:p>
    <w:p>
      <w:pPr>
        <w:jc w:val="center"/>
        <w:ind w:right="8639"/>
        <w:spacing w:after="0"/>
        <w:rPr>
          <w:sz w:val="20"/>
          <w:szCs w:val="20"/>
          <w:color w:val="auto"/>
        </w:rPr>
      </w:pPr>
      <w:r>
        <w:rPr>
          <w:rFonts w:ascii="Courier New" w:cs="Courier New" w:eastAsia="Courier New" w:hAnsi="Courier New"/>
          <w:sz w:val="18"/>
          <w:szCs w:val="18"/>
          <w:color w:val="auto"/>
        </w:rPr>
        <w:t>which Brian 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Roberts is no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longer Chairman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CEO of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 and</w:t>
      </w:r>
    </w:p>
    <w:p>
      <w:pPr>
        <w:spacing w:after="0" w:line="5" w:lineRule="exact"/>
        <w:rPr>
          <w:sz w:val="20"/>
          <w:szCs w:val="20"/>
          <w:color w:val="auto"/>
        </w:rPr>
      </w:pPr>
    </w:p>
    <w:p>
      <w:pPr>
        <w:jc w:val="both"/>
        <w:ind w:left="60" w:right="8639" w:hanging="52"/>
        <w:spacing w:after="0" w:line="268" w:lineRule="auto"/>
        <w:tabs>
          <w:tab w:leader="none" w:pos="429" w:val="left"/>
        </w:tabs>
        <w:numPr>
          <w:ilvl w:val="0"/>
          <w:numId w:val="6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2010, as well as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spacing w:after="0" w:line="4" w:lineRule="exact"/>
        <w:rPr>
          <w:rFonts w:ascii="Courier New" w:cs="Courier New" w:eastAsia="Courier New" w:hAnsi="Courier New"/>
          <w:sz w:val="16"/>
          <w:szCs w:val="16"/>
          <w:color w:val="auto"/>
        </w:rPr>
      </w:pPr>
    </w:p>
    <w:p>
      <w:pPr>
        <w:jc w:val="center"/>
        <w:ind w:right="8639" w:firstLine="5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referred to in the preceding sentence. The AT&amp;T Comcast bylaws will be able to be amended only by the AT&amp;T Comcast Board or by the AT&amp;T Comcast shareholders with the approval of the AT&amp;T Comcast Board. Notwithstanding the foregoing, AT&amp;T Comcast charter and bylaw amendments that adversely affect the rights of the holders of the AT&amp;T Comcast Class B common stock will require the approval of</w:t>
      </w:r>
    </w:p>
    <w:p>
      <w:pPr>
        <w:sectPr>
          <w:pgSz w:w="11900" w:h="16838" w:orient="portrait"/>
          <w:cols w:equalWidth="0" w:num="1">
            <w:col w:w="10219"/>
          </w:cols>
          <w:pgMar w:left="240" w:top="136" w:right="1440" w:bottom="112" w:gutter="0" w:footer="0" w:header="0"/>
        </w:sectPr>
      </w:pPr>
    </w:p>
    <w:bookmarkStart w:id="792" w:name="page793"/>
    <w:bookmarkEnd w:id="792"/>
    <w:p>
      <w:pPr>
        <w:jc w:val="center"/>
        <w:ind w:right="8639"/>
        <w:spacing w:after="0"/>
        <w:rPr>
          <w:sz w:val="20"/>
          <w:szCs w:val="20"/>
          <w:color w:val="auto"/>
        </w:rPr>
      </w:pPr>
      <w:r>
        <w:rPr>
          <w:rFonts w:ascii="Courier New" w:cs="Courier New" w:eastAsia="Courier New" w:hAnsi="Courier New"/>
          <w:sz w:val="18"/>
          <w:szCs w:val="18"/>
          <w:color w:val="auto"/>
        </w:rPr>
        <w:t>holders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Class B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voting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a single</w:t>
      </w:r>
    </w:p>
    <w:p>
      <w:pPr>
        <w:jc w:val="center"/>
        <w:ind w:right="8639"/>
        <w:spacing w:after="0"/>
        <w:rPr>
          <w:sz w:val="20"/>
          <w:szCs w:val="20"/>
          <w:color w:val="auto"/>
        </w:rPr>
      </w:pPr>
      <w:r>
        <w:rPr>
          <w:rFonts w:ascii="Courier New" w:cs="Courier New" w:eastAsia="Courier New" w:hAnsi="Courier New"/>
          <w:sz w:val="18"/>
          <w:szCs w:val="18"/>
          <w:color w:val="auto"/>
        </w:rPr>
        <w:t>class, under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Preferred</w:t>
      </w:r>
    </w:p>
    <w:p>
      <w:pPr>
        <w:jc w:val="center"/>
        <w:ind w:right="8639"/>
        <w:spacing w:after="0"/>
        <w:rPr>
          <w:sz w:val="20"/>
          <w:szCs w:val="20"/>
          <w:color w:val="auto"/>
        </w:rPr>
      </w:pPr>
      <w:r>
        <w:rPr>
          <w:rFonts w:ascii="Courier New" w:cs="Courier New" w:eastAsia="Courier New" w:hAnsi="Courier New"/>
          <w:sz w:val="18"/>
          <w:szCs w:val="18"/>
          <w:color w:val="auto"/>
        </w:rPr>
        <w:t>Structure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holders of</w:t>
      </w:r>
    </w:p>
    <w:p>
      <w:pPr>
        <w:jc w:val="center"/>
        <w:ind w:right="8639"/>
        <w:spacing w:after="0"/>
        <w:rPr>
          <w:sz w:val="20"/>
          <w:szCs w:val="20"/>
          <w:color w:val="auto"/>
        </w:rPr>
      </w:pPr>
      <w:r>
        <w:rPr>
          <w:rFonts w:ascii="Courier New" w:cs="Courier New" w:eastAsia="Courier New" w:hAnsi="Courier New"/>
          <w:sz w:val="18"/>
          <w:szCs w:val="18"/>
          <w:color w:val="auto"/>
        </w:rPr>
        <w:t>the AT&amp;T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B</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voting together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 single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under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Alternative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Structure. See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 Description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Capital Stock -</w:t>
      </w:r>
    </w:p>
    <w:p>
      <w:pPr>
        <w:spacing w:after="0" w:line="21" w:lineRule="exact"/>
        <w:rPr>
          <w:sz w:val="20"/>
          <w:szCs w:val="20"/>
          <w:color w:val="auto"/>
        </w:rPr>
      </w:pPr>
    </w:p>
    <w:p>
      <w:pPr>
        <w:ind w:left="60" w:right="8679" w:firstLine="1"/>
        <w:spacing w:after="0" w:line="273" w:lineRule="auto"/>
        <w:tabs>
          <w:tab w:leader="none" w:pos="271" w:val="left"/>
        </w:tabs>
        <w:numPr>
          <w:ilvl w:val="0"/>
          <w:numId w:val="6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Class B Common Stock -- Approval Rights."</w:t>
      </w:r>
    </w:p>
    <w:p>
      <w:pPr>
        <w:spacing w:after="0" w:line="200" w:lineRule="exact"/>
        <w:rPr>
          <w:sz w:val="20"/>
          <w:szCs w:val="20"/>
          <w:color w:val="auto"/>
        </w:rPr>
      </w:pPr>
    </w:p>
    <w:p>
      <w:pPr>
        <w:spacing w:after="0" w:line="38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XV-9</w:t>
      </w:r>
    </w:p>
    <w:p>
      <w:pPr>
        <w:sectPr>
          <w:pgSz w:w="11900" w:h="16838" w:orient="portrait"/>
          <w:cols w:equalWidth="0" w:num="1">
            <w:col w:w="10219"/>
          </w:cols>
          <w:pgMar w:left="240" w:top="137" w:right="1440" w:bottom="1440" w:gutter="0" w:footer="0" w:header="0"/>
        </w:sectPr>
      </w:pPr>
    </w:p>
    <w:bookmarkStart w:id="793" w:name="page794"/>
    <w:bookmarkEnd w:id="793"/>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does</w:t>
      </w:r>
    </w:p>
    <w:p>
      <w:pPr>
        <w:jc w:val="center"/>
        <w:ind w:right="8739"/>
        <w:spacing w:after="0"/>
        <w:rPr>
          <w:sz w:val="20"/>
          <w:szCs w:val="20"/>
          <w:color w:val="auto"/>
        </w:rPr>
      </w:pPr>
      <w:r>
        <w:rPr>
          <w:rFonts w:ascii="Courier New" w:cs="Courier New" w:eastAsia="Courier New" w:hAnsi="Courier New"/>
          <w:sz w:val="18"/>
          <w:szCs w:val="18"/>
          <w:color w:val="auto"/>
        </w:rPr>
        <w:t>not have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739"/>
        <w:spacing w:after="0"/>
        <w:rPr>
          <w:sz w:val="20"/>
          <w:szCs w:val="20"/>
          <w:color w:val="auto"/>
        </w:rPr>
      </w:pPr>
      <w:r>
        <w:rPr>
          <w:rFonts w:ascii="Courier New" w:cs="Courier New" w:eastAsia="Courier New" w:hAnsi="Courier New"/>
          <w:sz w:val="18"/>
          <w:szCs w:val="18"/>
          <w:color w:val="auto"/>
        </w:rPr>
        <w:t>will have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Plan: 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rights</w:t>
      </w:r>
    </w:p>
    <w:p>
      <w:pPr>
        <w:jc w:val="center"/>
        <w:ind w:right="8739"/>
        <w:spacing w:after="0"/>
        <w:rPr>
          <w:sz w:val="20"/>
          <w:szCs w:val="20"/>
          <w:color w:val="auto"/>
        </w:rPr>
      </w:pPr>
      <w:r>
        <w:rPr>
          <w:rFonts w:ascii="Courier New" w:cs="Courier New" w:eastAsia="Courier New" w:hAnsi="Courier New"/>
          <w:sz w:val="18"/>
          <w:szCs w:val="18"/>
          <w:color w:val="auto"/>
        </w:rPr>
        <w:t>plan. See "--</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AT&amp;T</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existence</w:t>
      </w:r>
    </w:p>
    <w:p>
      <w:pPr>
        <w:jc w:val="center"/>
        <w:ind w:right="8739"/>
        <w:spacing w:after="0"/>
        <w:rPr>
          <w:sz w:val="20"/>
          <w:szCs w:val="20"/>
          <w:color w:val="auto"/>
        </w:rPr>
      </w:pPr>
      <w:r>
        <w:rPr>
          <w:rFonts w:ascii="Courier New" w:cs="Courier New" w:eastAsia="Courier New" w:hAnsi="Courier New"/>
          <w:sz w:val="18"/>
          <w:szCs w:val="18"/>
          <w:color w:val="auto"/>
        </w:rPr>
        <w:t>of this 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may deter</w:t>
      </w:r>
    </w:p>
    <w:p>
      <w:pPr>
        <w:jc w:val="center"/>
        <w:ind w:right="8739"/>
        <w:spacing w:after="0"/>
        <w:rPr>
          <w:sz w:val="20"/>
          <w:szCs w:val="20"/>
          <w:color w:val="auto"/>
        </w:rPr>
      </w:pPr>
      <w:r>
        <w:rPr>
          <w:rFonts w:ascii="Courier New" w:cs="Courier New" w:eastAsia="Courier New" w:hAnsi="Courier New"/>
          <w:sz w:val="18"/>
          <w:szCs w:val="18"/>
          <w:color w:val="auto"/>
        </w:rPr>
        <w:t>potential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acquirors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from making</w:t>
      </w:r>
    </w:p>
    <w:p>
      <w:pPr>
        <w:jc w:val="center"/>
        <w:ind w:right="8739"/>
        <w:spacing w:after="0"/>
        <w:rPr>
          <w:sz w:val="20"/>
          <w:szCs w:val="20"/>
          <w:color w:val="auto"/>
        </w:rPr>
      </w:pPr>
      <w:r>
        <w:rPr>
          <w:rFonts w:ascii="Courier New" w:cs="Courier New" w:eastAsia="Courier New" w:hAnsi="Courier New"/>
          <w:sz w:val="18"/>
          <w:szCs w:val="18"/>
          <w:color w:val="auto"/>
        </w:rPr>
        <w:t>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unsolicited</w:t>
      </w:r>
    </w:p>
    <w:p>
      <w:pPr>
        <w:jc w:val="center"/>
        <w:ind w:right="8739"/>
        <w:spacing w:after="0"/>
        <w:rPr>
          <w:sz w:val="20"/>
          <w:szCs w:val="20"/>
          <w:color w:val="auto"/>
        </w:rPr>
      </w:pPr>
      <w:r>
        <w:rPr>
          <w:rFonts w:ascii="Courier New" w:cs="Courier New" w:eastAsia="Courier New" w:hAnsi="Courier New"/>
          <w:sz w:val="18"/>
          <w:szCs w:val="18"/>
          <w:color w:val="auto"/>
        </w:rPr>
        <w:t>takeover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739"/>
        <w:spacing w:after="0"/>
        <w:rPr>
          <w:sz w:val="20"/>
          <w:szCs w:val="20"/>
          <w:color w:val="auto"/>
        </w:rPr>
      </w:pPr>
      <w:r>
        <w:rPr>
          <w:rFonts w:ascii="Courier New" w:cs="Courier New" w:eastAsia="Courier New" w:hAnsi="Courier New"/>
          <w:sz w:val="18"/>
          <w:szCs w:val="18"/>
          <w:color w:val="auto"/>
        </w:rPr>
        <w:t>tender offer.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See "--</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Shareholder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Rights Plan -</w:t>
      </w:r>
    </w:p>
    <w:p>
      <w:pPr>
        <w:jc w:val="center"/>
        <w:ind w:right="8739"/>
        <w:spacing w:after="0"/>
        <w:rPr>
          <w:sz w:val="20"/>
          <w:szCs w:val="20"/>
          <w:color w:val="auto"/>
        </w:rPr>
      </w:pPr>
      <w:r>
        <w:rPr>
          <w:rFonts w:ascii="Courier New" w:cs="Courier New" w:eastAsia="Courier New" w:hAnsi="Courier New"/>
          <w:sz w:val="18"/>
          <w:szCs w:val="18"/>
          <w:color w:val="auto"/>
        </w:rPr>
        <w:t>- Anti-</w:t>
      </w:r>
    </w:p>
    <w:p>
      <w:pPr>
        <w:jc w:val="center"/>
        <w:ind w:right="8739"/>
        <w:spacing w:after="0" w:line="237" w:lineRule="auto"/>
        <w:rPr>
          <w:sz w:val="20"/>
          <w:szCs w:val="20"/>
          <w:color w:val="auto"/>
        </w:rPr>
      </w:pPr>
      <w:r>
        <w:rPr>
          <w:rFonts w:ascii="Courier New" w:cs="Courier New" w:eastAsia="Courier New" w:hAnsi="Courier New"/>
          <w:sz w:val="18"/>
          <w:szCs w:val="18"/>
          <w:color w:val="auto"/>
        </w:rPr>
        <w:t>Takeover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Effects."</w:t>
      </w: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Combinations</w:t>
      </w:r>
    </w:p>
    <w:p>
      <w:pPr>
        <w:jc w:val="center"/>
        <w:ind w:right="8739"/>
        <w:spacing w:after="0"/>
        <w:rPr>
          <w:sz w:val="20"/>
          <w:szCs w:val="20"/>
          <w:color w:val="auto"/>
        </w:rPr>
      </w:pPr>
      <w:r>
        <w:rPr>
          <w:rFonts w:ascii="Courier New" w:cs="Courier New" w:eastAsia="Courier New" w:hAnsi="Courier New"/>
          <w:sz w:val="18"/>
          <w:szCs w:val="18"/>
          <w:color w:val="auto"/>
        </w:rPr>
        <w:t>Comcast has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 opted out</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has</w:t>
      </w:r>
    </w:p>
    <w:p>
      <w:pPr>
        <w:jc w:val="center"/>
        <w:ind w:right="8739"/>
        <w:spacing w:after="0"/>
        <w:rPr>
          <w:sz w:val="20"/>
          <w:szCs w:val="20"/>
          <w:color w:val="auto"/>
        </w:rPr>
      </w:pPr>
      <w:r>
        <w:rPr>
          <w:rFonts w:ascii="Courier New" w:cs="Courier New" w:eastAsia="Courier New" w:hAnsi="Courier New"/>
          <w:sz w:val="18"/>
          <w:szCs w:val="18"/>
          <w:color w:val="auto"/>
        </w:rPr>
        <w:t>opted out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Statute: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Pennsylvania's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combinations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Pennsylvania's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restricts a</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rPr>
          <w:sz w:val="20"/>
          <w:szCs w:val="20"/>
          <w:color w:val="auto"/>
        </w:rPr>
      </w:pPr>
      <w:r>
        <w:rPr>
          <w:rFonts w:ascii="Courier New" w:cs="Courier New" w:eastAsia="Courier New" w:hAnsi="Courier New"/>
          <w:sz w:val="18"/>
          <w:szCs w:val="18"/>
          <w:color w:val="auto"/>
        </w:rPr>
        <w:t>restricts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ability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ability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739"/>
        <w:spacing w:after="0"/>
        <w:rPr>
          <w:sz w:val="20"/>
          <w:szCs w:val="20"/>
          <w:color w:val="auto"/>
        </w:rPr>
      </w:pPr>
      <w:r>
        <w:rPr>
          <w:rFonts w:ascii="Courier New" w:cs="Courier New" w:eastAsia="Courier New" w:hAnsi="Courier New"/>
          <w:sz w:val="18"/>
          <w:szCs w:val="18"/>
          <w:color w:val="auto"/>
        </w:rPr>
        <w:t>certain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739"/>
        <w:spacing w:after="0"/>
        <w:rPr>
          <w:sz w:val="20"/>
          <w:szCs w:val="20"/>
          <w:color w:val="auto"/>
        </w:rPr>
      </w:pPr>
      <w:r>
        <w:rPr>
          <w:rFonts w:ascii="Courier New" w:cs="Courier New" w:eastAsia="Courier New" w:hAnsi="Courier New"/>
          <w:sz w:val="18"/>
          <w:szCs w:val="18"/>
          <w:color w:val="auto"/>
        </w:rPr>
        <w:t>combinations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certain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739"/>
        <w:spacing w:after="0"/>
        <w:rPr>
          <w:sz w:val="20"/>
          <w:szCs w:val="20"/>
          <w:color w:val="auto"/>
        </w:rPr>
      </w:pPr>
      <w:r>
        <w:rPr>
          <w:rFonts w:ascii="Courier New" w:cs="Courier New" w:eastAsia="Courier New" w:hAnsi="Courier New"/>
          <w:sz w:val="18"/>
          <w:szCs w:val="18"/>
          <w:color w:val="auto"/>
        </w:rPr>
        <w:t>combinations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holders</w:t>
      </w:r>
    </w:p>
    <w:p>
      <w:pPr>
        <w:jc w:val="center"/>
        <w:ind w:right="8739"/>
        <w:spacing w:after="0"/>
        <w:rPr>
          <w:sz w:val="20"/>
          <w:szCs w:val="20"/>
          <w:color w:val="auto"/>
        </w:rPr>
      </w:pPr>
      <w:r>
        <w:rPr>
          <w:rFonts w:ascii="Courier New" w:cs="Courier New" w:eastAsia="Courier New" w:hAnsi="Courier New"/>
          <w:sz w:val="18"/>
          <w:szCs w:val="18"/>
          <w:color w:val="auto"/>
        </w:rPr>
        <w:t>of shares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739"/>
        <w:spacing w:after="0"/>
        <w:rPr>
          <w:sz w:val="20"/>
          <w:szCs w:val="20"/>
          <w:color w:val="auto"/>
        </w:rPr>
      </w:pPr>
      <w:r>
        <w:rPr>
          <w:rFonts w:ascii="Courier New" w:cs="Courier New" w:eastAsia="Courier New" w:hAnsi="Courier New"/>
          <w:sz w:val="18"/>
          <w:szCs w:val="18"/>
          <w:color w:val="auto"/>
        </w:rPr>
        <w:t>holders of</w:t>
      </w:r>
    </w:p>
    <w:p>
      <w:pPr>
        <w:sectPr>
          <w:pgSz w:w="11900" w:h="16838" w:orient="portrait"/>
          <w:cols w:equalWidth="0" w:num="1">
            <w:col w:w="10219"/>
          </w:cols>
          <w:pgMar w:left="240" w:top="717" w:right="1440" w:bottom="0" w:gutter="0" w:footer="0" w:header="0"/>
        </w:sectPr>
      </w:pPr>
    </w:p>
    <w:bookmarkStart w:id="794" w:name="page795"/>
    <w:bookmarkEnd w:id="794"/>
    <w:p>
      <w:pPr>
        <w:jc w:val="center"/>
        <w:ind w:right="8739"/>
        <w:spacing w:after="0"/>
        <w:rPr>
          <w:sz w:val="20"/>
          <w:szCs w:val="20"/>
          <w:color w:val="auto"/>
        </w:rPr>
      </w:pPr>
      <w:r>
        <w:rPr>
          <w:rFonts w:ascii="Courier New" w:cs="Courier New" w:eastAsia="Courier New" w:hAnsi="Courier New"/>
          <w:sz w:val="18"/>
          <w:szCs w:val="18"/>
          <w:color w:val="auto"/>
        </w:rPr>
        <w:t>shares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capital stock</w:t>
      </w:r>
    </w:p>
    <w:p>
      <w:pPr>
        <w:jc w:val="center"/>
        <w:ind w:right="8739"/>
        <w:spacing w:after="0"/>
        <w:rPr>
          <w:sz w:val="20"/>
          <w:szCs w:val="20"/>
          <w:color w:val="auto"/>
        </w:rPr>
      </w:pPr>
      <w:r>
        <w:rPr>
          <w:rFonts w:ascii="Courier New" w:cs="Courier New" w:eastAsia="Courier New" w:hAnsi="Courier New"/>
          <w:sz w:val="18"/>
          <w:szCs w:val="18"/>
          <w:color w:val="auto"/>
        </w:rPr>
        <w:t>representing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more than 20%</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representing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more than 20%</w:t>
      </w:r>
    </w:p>
    <w:p>
      <w:pPr>
        <w:jc w:val="center"/>
        <w:ind w:right="8739"/>
        <w:spacing w:after="0"/>
        <w:rPr>
          <w:sz w:val="20"/>
          <w:szCs w:val="20"/>
          <w:color w:val="auto"/>
        </w:rPr>
      </w:pPr>
      <w:r>
        <w:rPr>
          <w:rFonts w:ascii="Courier New" w:cs="Courier New" w:eastAsia="Courier New" w:hAnsi="Courier New"/>
          <w:sz w:val="18"/>
          <w:szCs w:val="18"/>
          <w:color w:val="auto"/>
        </w:rPr>
        <w:t>of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combined</w:t>
      </w:r>
    </w:p>
    <w:p>
      <w:pPr>
        <w:jc w:val="center"/>
        <w:ind w:right="8739"/>
        <w:spacing w:after="0"/>
        <w:rPr>
          <w:sz w:val="20"/>
          <w:szCs w:val="20"/>
          <w:color w:val="auto"/>
        </w:rPr>
      </w:pPr>
      <w:r>
        <w:rPr>
          <w:rFonts w:ascii="Courier New" w:cs="Courier New" w:eastAsia="Courier New" w:hAnsi="Courier New"/>
          <w:sz w:val="18"/>
          <w:szCs w:val="18"/>
          <w:color w:val="auto"/>
        </w:rPr>
        <w:t>voting power,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 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election</w:t>
      </w:r>
    </w:p>
    <w:p>
      <w:pPr>
        <w:jc w:val="center"/>
        <w:ind w:right="8739"/>
        <w:spacing w:after="0"/>
        <w:rPr>
          <w:sz w:val="20"/>
          <w:szCs w:val="20"/>
          <w:color w:val="auto"/>
        </w:rPr>
      </w:pPr>
      <w:r>
        <w:rPr>
          <w:rFonts w:ascii="Courier New" w:cs="Courier New" w:eastAsia="Courier New" w:hAnsi="Courier New"/>
          <w:sz w:val="18"/>
          <w:szCs w:val="18"/>
          <w:color w:val="auto"/>
        </w:rPr>
        <w:t>combined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power,</w:t>
      </w:r>
    </w:p>
    <w:p>
      <w:pPr>
        <w:jc w:val="center"/>
        <w:ind w:right="8739"/>
        <w:spacing w:after="0"/>
        <w:rPr>
          <w:sz w:val="20"/>
          <w:szCs w:val="20"/>
          <w:color w:val="auto"/>
        </w:rPr>
      </w:pPr>
      <w:r>
        <w:rPr>
          <w:rFonts w:ascii="Courier New" w:cs="Courier New" w:eastAsia="Courier New" w:hAnsi="Courier New"/>
          <w:sz w:val="18"/>
          <w:szCs w:val="18"/>
          <w:color w:val="auto"/>
        </w:rPr>
        <w:t>in 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739"/>
        <w:spacing w:after="0"/>
        <w:rPr>
          <w:sz w:val="20"/>
          <w:szCs w:val="20"/>
          <w:color w:val="auto"/>
        </w:rPr>
      </w:pPr>
      <w:r>
        <w:rPr>
          <w:rFonts w:ascii="Courier New" w:cs="Courier New" w:eastAsia="Courier New" w:hAnsi="Courier New"/>
          <w:sz w:val="18"/>
          <w:szCs w:val="18"/>
          <w:color w:val="auto"/>
        </w:rPr>
        <w:t>directors,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of directors,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739"/>
        <w:spacing w:after="0"/>
        <w:rPr>
          <w:sz w:val="20"/>
          <w:szCs w:val="20"/>
          <w:color w:val="auto"/>
        </w:rPr>
      </w:pPr>
      <w:r>
        <w:rPr>
          <w:rFonts w:ascii="Courier New" w:cs="Courier New" w:eastAsia="Courier New" w:hAnsi="Courier New"/>
          <w:sz w:val="18"/>
          <w:szCs w:val="18"/>
          <w:color w:val="auto"/>
        </w:rPr>
        <w:t>corporation's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739"/>
        <w:spacing w:after="0"/>
        <w:rPr>
          <w:sz w:val="20"/>
          <w:szCs w:val="20"/>
          <w:color w:val="auto"/>
        </w:rPr>
      </w:pPr>
      <w:r>
        <w:rPr>
          <w:rFonts w:ascii="Courier New" w:cs="Courier New" w:eastAsia="Courier New" w:hAnsi="Courier New"/>
          <w:sz w:val="18"/>
          <w:szCs w:val="18"/>
          <w:color w:val="auto"/>
        </w:rPr>
        <w:t>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739"/>
        <w:spacing w:after="0"/>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 OF AT&amp;T COMCAST CAPITAL STOCK</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section of this document describes the material terms of the capital stock of AT&amp;T Comcast that will be issued in the transaction under the charter and bylaws that will be in effect after the completion of the transaction. This section is not meant to be complete and is qualified in its entirety by reference to the AT&amp;T Comcast charter and AT&amp;T Comcast bylaws that will be in effect upon the completion of the transaction, which are more detailed than the information provided below. 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A COMMON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A Common Stock Outstanding. The outstanding shares of AT&amp;T Comcast Class A common stock will be duly authorized, validly issued, fully paid and nonassessable.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Under the Preferred Structure, on all matters submitted for a vote of holders of all classes of AT&amp;T Comcast voting stock, holders of the AT&amp;T Comcast Class A common stock in the aggregate will hold 66 2/3% of the combined voting power of the AT&amp;T Comcast capital stock upon completion of the transaction. Unlike the AT&amp;T Comcast Class B common stock under the Preferred Structure, the aggregate voting interest of the AT&amp;T Comcast Class A common stock under the Preferred</w:t>
      </w:r>
    </w:p>
    <w:p>
      <w:pPr>
        <w:sectPr>
          <w:pgSz w:w="11900" w:h="16838" w:orient="portrait"/>
          <w:cols w:equalWidth="0" w:num="1">
            <w:col w:w="10219"/>
          </w:cols>
          <w:pgMar w:left="240" w:top="136" w:right="1440" w:bottom="555" w:gutter="0" w:footer="0" w:header="0"/>
        </w:sect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XV-10</w:t>
      </w:r>
    </w:p>
    <w:p>
      <w:pPr>
        <w:sectPr>
          <w:pgSz w:w="11900" w:h="16838" w:orient="portrait"/>
          <w:cols w:equalWidth="0" w:num="1">
            <w:col w:w="10219"/>
          </w:cols>
          <w:pgMar w:left="240" w:top="136" w:right="1440" w:bottom="555" w:gutter="0" w:footer="0" w:header="0"/>
          <w:type w:val="continuous"/>
        </w:sectPr>
      </w:pPr>
    </w:p>
    <w:bookmarkStart w:id="795" w:name="page796"/>
    <w:bookmarkEnd w:id="795"/>
    <w:p>
      <w:pPr>
        <w:ind w:right="1779"/>
        <w:spacing w:after="0" w:line="236" w:lineRule="auto"/>
        <w:rPr>
          <w:sz w:val="20"/>
          <w:szCs w:val="20"/>
          <w:color w:val="auto"/>
        </w:rPr>
      </w:pPr>
      <w:r>
        <w:rPr>
          <w:rFonts w:ascii="Courier New" w:cs="Courier New" w:eastAsia="Courier New" w:hAnsi="Courier New"/>
          <w:sz w:val="18"/>
          <w:szCs w:val="18"/>
          <w:color w:val="auto"/>
        </w:rPr>
        <w:t>Structure will be dilutable and will decrease upon the issuance of shares of any other class of AT&amp;T Comcast capital stock with voting rights (other than any issuance of additional shares of AT&amp;T Comcast Class B common stock).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Preferred Structure, each share of AT&amp;T Comcast Class A common stock will have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AT&amp;T Comcast Class A common stock. "Total Number of Votes" at any time is equal to a quotient the numerator of which is the Total Number of B Votes at such time and the denominator of which is the B Voting Percentage (as defined below in this paragraph) at such time. "Total Number of B Votes" at any time is equal to the product of (1) 15 and (2) the number of outstanding shares of AT&amp;T Comcast Class B common stock at such time. "Total Number of Other Votes" at any time means the aggregate number of votes to which holders of all classes of capital stock of AT&amp;T Comcast other than holders of AT&amp;T Comcast Class A common stock and AT&amp;T Comcast Class B common stock are entitled at such time in an election of directors. "B Voting Percentage" at any time means the portion (expressed as a percentage) of the total number of votes to which all holders of AT&amp;T Comcast Class B common stock are entitled to cast at such time in such election of directors under the Preferred Structure. Initially, the B Voting Percentage will be 33 1/3%. Based on the number of shares of AT&amp;T Comcast Class A common stock and AT&amp;T Comcast Class B common stock anticipated to be outstanding upon completion of the AT&amp;T Comcast transaction if the Preferred Structure is implemented (assuming, among other things,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Alternative Structure, subject to the following two sentences, on all matters submitted for a vote of holders of all classes of AT&amp;T Comcast voting stock, holders of the AT&amp;T Comcast Class A common stock and AT&amp;T Comcast Class B common stock in the aggregate will hold 5.14% and 33 1/3%, respectively, of the combined voting power of the AT&amp;T Comcast capital stock upon completion of the transaction,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transaction is reduced for any reason (e.g., by repurchase or, in the case of the AT&amp;T Comcast Class B common stock only, conversion) after the completion of the transaction, the aggregate voting power of the applicable class of AT&amp;T Comcast capital stock will be proportionately reduced. If additional shares of AT&amp;T Comcast Class A common stock or AT&amp;T Comcast Class B common stock are issued in disproportionate amounts after the completion of the transaction, the relative aggregate voting percentages of the two classes of AT&amp;T Comcast common stock will change (based on the principle that each share of AT&amp;T Comcast Class B common stock will be entitled to 15 times the vote of each share of AT&amp;T Comcast Class A common stock) but the combined aggregate voting percentage of the two classes of stock will remain constant at approximately 38 47/100% (except to the extent there has been a reduction in the aggregate voting power of either class of stock as described in the preceding sentence).</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Alternative Structure, each share of AT&amp;T Comcast Class A common stock will have one vote and each share of AT&amp;T Comcast Class B common stock will have 15 votes, in each case upon completion of the AT&amp;T Comcast transaction.</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XV-11</w:t>
      </w:r>
    </w:p>
    <w:p>
      <w:pPr>
        <w:sectPr>
          <w:pgSz w:w="11900" w:h="16838" w:orient="portrait"/>
          <w:cols w:equalWidth="0" w:num="1">
            <w:col w:w="10219"/>
          </w:cols>
          <w:pgMar w:left="240" w:top="724" w:right="1440" w:bottom="968" w:gutter="0" w:footer="0" w:header="0"/>
        </w:sectPr>
      </w:pPr>
    </w:p>
    <w:bookmarkStart w:id="796" w:name="page797"/>
    <w:bookmarkEnd w:id="796"/>
    <w:p>
      <w:pPr>
        <w:ind w:right="1779" w:firstLine="527"/>
        <w:spacing w:after="0" w:line="290" w:lineRule="auto"/>
        <w:rPr>
          <w:sz w:val="20"/>
          <w:szCs w:val="20"/>
          <w:color w:val="auto"/>
        </w:rPr>
      </w:pPr>
      <w:r>
        <w:rPr>
          <w:rFonts w:ascii="Courier New" w:cs="Courier New" w:eastAsia="Courier New" w:hAnsi="Courier New"/>
          <w:sz w:val="16"/>
          <w:szCs w:val="16"/>
          <w:color w:val="auto"/>
        </w:rPr>
        <w:t>Conversion Rights. The shares of AT&amp;T Comcast Class A common stock will not be convertible into shares of any other class of AT&amp;T Comcast capital stock.</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The holders of AT&amp;T Comcast Class A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B COMMON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B Common Stock Outstanding. The outstanding shares of AT&amp;T Comcast Class B common stock will be duly authorized, validly issued, fully paid and nonassessable.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Under the Preferred Structure, subject to the next sentence, on all matters submitted for a vote of holders of all classes of AT&amp;T Comcast voting stock, holders of AT&amp;T Comcast Class B common stock in the aggregate will hold 33 1/3% of the combined voting power of AT&amp;T Comcast capital stock upon completion of the AT&amp;T Comcast transaction,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transaction, the aggregate voting power of the AT&amp;T Comcast Class B common stock will be proportionately reduced.</w:t>
      </w:r>
    </w:p>
    <w:p>
      <w:pPr>
        <w:spacing w:after="0" w:line="21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Under the Preferred Structure, each share of AT&amp;T Comcast Class B common stock will have 15 votes upon completion of the AT&amp;T Comcast transaction.</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Under the Alternative Structure, the voting rights of AT&amp;T Comcast Class B common stock will be as described above in the second paragraph under "-- AT&amp;T Comcast Class A Common Stock -- Voting Rights."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Approval Rights. Under the Preferred Structure,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The holders of AT&amp;T Comcast Class B common stock will have no preemptive rights to purchase, subscribe for or otherwise acquire any unissued or treasury shares or other securities.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XV-12</w:t>
      </w:r>
    </w:p>
    <w:p>
      <w:pPr>
        <w:sectPr>
          <w:pgSz w:w="11900" w:h="16838" w:orient="portrait"/>
          <w:cols w:equalWidth="0" w:num="1">
            <w:col w:w="10219"/>
          </w:cols>
          <w:pgMar w:left="240" w:top="723" w:right="1440" w:bottom="970" w:gutter="0" w:footer="0" w:header="0"/>
        </w:sectPr>
      </w:pPr>
    </w:p>
    <w:bookmarkStart w:id="797" w:name="page798"/>
    <w:bookmarkEnd w:id="797"/>
    <w:p>
      <w:pPr>
        <w:spacing w:after="0"/>
        <w:rPr>
          <w:sz w:val="20"/>
          <w:szCs w:val="20"/>
          <w:color w:val="auto"/>
        </w:rPr>
      </w:pPr>
      <w:r>
        <w:rPr>
          <w:rFonts w:ascii="Courier New" w:cs="Courier New" w:eastAsia="Courier New" w:hAnsi="Courier New"/>
          <w:sz w:val="18"/>
          <w:szCs w:val="18"/>
          <w:color w:val="auto"/>
        </w:rPr>
        <w:t>AT&amp;T COMCAST CLASS A SPECIAL COMMON STOCK</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AT&amp;T Comcast Class A Special Common Stock Outstanding. The outstanding shares of AT&amp;T Comcast Class A Special common stock will be duly authorized, validly issued, fully paid and nonassessable.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Voting Rights. Except as required by law, holders of AT&amp;T Comcast Class A Special common stock will not be entitled to vote. When holders of AT&amp;T Comcast Class A Special common stock are entitled to vote by applicable law, each share of AT&amp;T Comcast Class A Special common stock will have the same number of votes as each share of AT&amp;T Comcast Class A common stock, under the Preferred Structure, or AT&amp;T Comcast Class C common stock, under the Alternative Structure.</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Approval Rights. Except as required by law, holders of AT&amp;T Comcast Class A Special common stock will have no specific approval rights over any AT&amp;T Comcast corporate actions.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Conversion Rights. The shares of AT&amp;T Comcast Class A Special common stock will not be convertible into shares of any other class of AT&amp;T Comcast capital stock.</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Holders of AT&amp;T Comcast Class A Special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C COMMON STOCK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Comcast Class C common stock will be authorized and issued only if the Alternative Structure is implemented.</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C Common Stock Outstanding. The outstanding shares of AT&amp;T Comcast Class C common stock will be duly authorized, validly issued, fully paid and nonassessable.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On all matters submitted for a vote of holders of all classes of AT&amp;T Comcast voting stock, holders of AT&amp;T Comcast Class C common stock in the aggregate will hold approximately 61 53/100% of the combined voting power of AT&amp;T Comcast capital stock upon completion of the transaction. Unlike AT&amp;T Comcast Class A common stock and AT&amp;T Comcast Class B common stock under the Alternative Structure, the aggregate voting interest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share of AT&amp;T Comcast Class C common stock will have the number of votes equal to a quotient the numerator of which is the excess of (1) the Total Number of Votes (as defined below in this paragraph) over (2) the sum of (A) the Total Number of A and B Votes (as defined below in this paragraph) and (B) the Total Number of Other Votes (as defined below in this paragraph) and the denominator of which is the number of outstanding shares of AT&amp;T Comcast Class C common stock. "Total Number of Votes" at any time is equal to a quotient the numerator of which is the Total Number of A and B Votes at such time and the denominator of which is the Combined A and B Voting Percentage (as defined below in this paragraph) at such time. "Total Number of A and B Votes" at any time is equal to the sum of (1) the number of outstanding shares of AT&amp;T Comcast Class A common stock at such time and (2) the product of (A) 15 and (B) the number of outstanding shares of AT&amp;T Comcast Class B common stock at such time. "Total Number of Other Votes" at any time means the aggregate number of votes to which holders of all classes of capital stock of AT&amp;T Comcast other than holders of AT&amp;T Comcast Class A common stock, AT&amp;T Comcast Class B common stock and AT&amp;T Comcast Class C common stock are entitled at such time in an election of directors. "Combined A and B Voting Percentage" at any time means the portion (expressed as a percentage) of the total number of votes entitled to be cast in an election of directors by the holders of capital stock of AT&amp;T Comcast to which all holders of AT&amp;T Comcast Class A common stock and AT&amp;T Comcast Class B common stock are entitled to cast at such time in such election of directors under the Alternative Structure. Initially,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XV-13</w:t>
      </w:r>
    </w:p>
    <w:p>
      <w:pPr>
        <w:sectPr>
          <w:pgSz w:w="11900" w:h="16838" w:orient="portrait"/>
          <w:cols w:equalWidth="0" w:num="1">
            <w:col w:w="10219"/>
          </w:cols>
          <w:pgMar w:left="240" w:top="717" w:right="1440" w:bottom="0" w:gutter="0" w:footer="0" w:header="0"/>
        </w:sectPr>
      </w:pPr>
    </w:p>
    <w:bookmarkStart w:id="798" w:name="page799"/>
    <w:bookmarkEnd w:id="798"/>
    <w:p>
      <w:pPr>
        <w:ind w:right="1999"/>
        <w:spacing w:after="0" w:line="237" w:lineRule="auto"/>
        <w:rPr>
          <w:sz w:val="20"/>
          <w:szCs w:val="20"/>
          <w:color w:val="auto"/>
        </w:rPr>
      </w:pPr>
      <w:r>
        <w:rPr>
          <w:rFonts w:ascii="Courier New" w:cs="Courier New" w:eastAsia="Courier New" w:hAnsi="Courier New"/>
          <w:sz w:val="18"/>
          <w:szCs w:val="18"/>
          <w:color w:val="auto"/>
        </w:rPr>
        <w:t>Combined A and B Voting Percentage will be approximately 38 47/100%. Based on the number of shares of each class of voting AT&amp;T Comcast common stock anticipated to be outstanding upon completion of the AT&amp;T Comcast transaction (assuming, among other things,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Approval Rights. Except as required by law, holders of AT&amp;T Comcast Class C common stock will have no specific approval rights over any AT&amp;T Comcast corporate actions.</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Conversion Rights. The shares of AT&amp;T Comcast Class C common stock will not be convertible into shares of any other class of AT&amp;T Comcast capital stock.</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Preemptive Rights. Holders of AT&amp;T Comcast Class C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PREFERRED STOCK</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Comcast Preferred Stock Outstanding. It is not anticipated that any shares of AT&amp;T Comcast preferred stock will be outstanding upon completion of the transaction.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authority described in the preceding paragraph, prior to the completion of the transaction the AT&amp;T Comcast Board will designate a series of preferred stock in connection with the adoption of the AT&amp;T Comcast shareholder rights plan described below. See "-- Description of AT&amp;T Comcast Shareholder Rights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XV-14</w:t>
      </w:r>
    </w:p>
    <w:p>
      <w:pPr>
        <w:sectPr>
          <w:pgSz w:w="11900" w:h="16838" w:orient="portrait"/>
          <w:cols w:equalWidth="0" w:num="1">
            <w:col w:w="10219"/>
          </w:cols>
          <w:pgMar w:left="240" w:top="925" w:right="1440" w:bottom="0" w:gutter="0" w:footer="0" w:header="0"/>
        </w:sectPr>
      </w:pPr>
    </w:p>
    <w:bookmarkStart w:id="799" w:name="page800"/>
    <w:bookmarkEnd w:id="799"/>
    <w:p>
      <w:pPr>
        <w:ind w:right="1879"/>
        <w:spacing w:after="0" w:line="236" w:lineRule="auto"/>
        <w:rPr>
          <w:sz w:val="20"/>
          <w:szCs w:val="20"/>
          <w:color w:val="auto"/>
        </w:rPr>
      </w:pPr>
      <w:r>
        <w:rPr>
          <w:rFonts w:ascii="Courier New" w:cs="Courier New" w:eastAsia="Courier New" w:hAnsi="Courier New"/>
          <w:sz w:val="18"/>
          <w:szCs w:val="18"/>
          <w:color w:val="auto"/>
        </w:rPr>
        <w:t>provided, however, that stock dividends on, or stock splits of, AT&amp;T Comcast Class B common stock may also be paid or issued in shares of AT&amp;T Comcast Class A Special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UPON LIQUIDATION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EquiServe is the transfer agent and registrar for Comcast common stock and AT&amp;T common stock as of the date of this document. EquiServe is expected to be the transfer agent and registrar for AT&amp;T Comcast common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XV-15</w:t>
      </w:r>
    </w:p>
    <w:p>
      <w:pPr>
        <w:sectPr>
          <w:pgSz w:w="11900" w:h="16838" w:orient="portrait"/>
          <w:cols w:equalWidth="0" w:num="1">
            <w:col w:w="10219"/>
          </w:cols>
          <w:pgMar w:left="240" w:top="723" w:right="1440" w:bottom="1440" w:gutter="0" w:footer="0" w:header="0"/>
        </w:sectPr>
      </w:pPr>
    </w:p>
    <w:bookmarkStart w:id="800" w:name="page801"/>
    <w:bookmarkEnd w:id="800"/>
    <w:p>
      <w:pPr>
        <w:ind w:left="1480"/>
        <w:spacing w:after="0"/>
        <w:rPr>
          <w:sz w:val="20"/>
          <w:szCs w:val="20"/>
          <w:color w:val="auto"/>
        </w:rPr>
      </w:pPr>
      <w:r>
        <w:rPr>
          <w:rFonts w:ascii="Courier New" w:cs="Courier New" w:eastAsia="Courier New" w:hAnsi="Courier New"/>
          <w:sz w:val="18"/>
          <w:szCs w:val="18"/>
          <w:color w:val="auto"/>
        </w:rPr>
        <w:t>DESCRIPTION OF AT&amp;T COMCAST SHAREHOLDER RIGHTS PLAN</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Upon completion of the transaction, AT&amp;T Comcast will adopt a shareholder rights plan pursuant to a rights agreement the material terms of which are set forth below.</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transaction.</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will not entitle holders to any rights of a shareholder of AT&amp;T Comcast, such as voting and dividend rights, but the rights agreement will include standard antidilution provisions to protect the effectiveness of the Rights.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holders of AT&amp;T Comcast capital stock are entitled to cast with respect to any matter presented for a shareholder vote.</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"Exchange" Feature. At any time after a person becomes an Acquiring Person (but before any person becomes the beneficial owner of AT&amp;T Comcast voting capital stock representing 50% or more 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XV-16</w:t>
      </w:r>
    </w:p>
    <w:p>
      <w:pPr>
        <w:sectPr>
          <w:pgSz w:w="11900" w:h="16838" w:orient="portrait"/>
          <w:cols w:equalWidth="0" w:num="1">
            <w:col w:w="10219"/>
          </w:cols>
          <w:pgMar w:left="240" w:top="717" w:right="1440" w:bottom="0" w:gutter="0" w:footer="0" w:header="0"/>
        </w:sectPr>
      </w:pPr>
    </w:p>
    <w:bookmarkStart w:id="801" w:name="page802"/>
    <w:bookmarkEnd w:id="801"/>
    <w:p>
      <w:pPr>
        <w:ind w:right="1779"/>
        <w:spacing w:after="0" w:line="237" w:lineRule="auto"/>
        <w:rPr>
          <w:sz w:val="20"/>
          <w:szCs w:val="20"/>
          <w:color w:val="auto"/>
        </w:rPr>
      </w:pPr>
      <w:r>
        <w:rPr>
          <w:rFonts w:ascii="Courier New" w:cs="Courier New" w:eastAsia="Courier New" w:hAnsi="Courier New"/>
          <w:sz w:val="18"/>
          <w:szCs w:val="18"/>
          <w:color w:val="auto"/>
        </w:rPr>
        <w:t>the total number of votes which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of Rights. The AT&amp;T Comcast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 of Rights. At any time before a person becomes an Acquiring Person, the terms of the rights agreement may be amended in any respect by AT&amp;T Comcast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Expiration of Rights. If not previously exercised or redeemed, the Rights will expire on the tenth anniversary of the completion of the transaction, unless earlier exchanged or redeemed.</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Taxation. The dividend of the Rights will not be taxable to AT&amp;T Comcast shareholders, but shareholders may recognize taxable income if the Rights become exercisable as set forth above.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XV-17</w:t>
      </w:r>
    </w:p>
    <w:p>
      <w:pPr>
        <w:sectPr>
          <w:pgSz w:w="11900" w:h="16838" w:orient="portrait"/>
          <w:cols w:equalWidth="0" w:num="1">
            <w:col w:w="10219"/>
          </w:cols>
          <w:pgMar w:left="240" w:top="925" w:right="1440" w:bottom="160" w:gutter="0" w:footer="0" w:header="0"/>
        </w:sectPr>
      </w:pPr>
    </w:p>
    <w:bookmarkStart w:id="802" w:name="page803"/>
    <w:bookmarkEnd w:id="802"/>
    <w:p>
      <w:pPr>
        <w:ind w:left="1700"/>
        <w:spacing w:after="0"/>
        <w:rPr>
          <w:sz w:val="20"/>
          <w:szCs w:val="20"/>
          <w:color w:val="auto"/>
        </w:rPr>
      </w:pPr>
      <w:r>
        <w:rPr>
          <w:rFonts w:ascii="Courier New" w:cs="Courier New" w:eastAsia="Courier New" w:hAnsi="Courier New"/>
          <w:sz w:val="18"/>
          <w:szCs w:val="18"/>
          <w:color w:val="auto"/>
        </w:rPr>
        <w:t>INFORMATION REGARDING FORWARD-LOOKING STATEMENTS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transaction.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Words such as "anticipate," "estimate," "expect," "project," "intend," "plan," "believe" and words and terms of similar substance used in connection with any discussion of future operating or financial performance, or the transaction, identify forward-looking statements. All forward-looking statements, including without limitation the projected synergies set forth on page [II-8],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to the risks related to the businesses of Comcast and AT&amp;T, the factors relating to the transaction discussed under "Summary and Overview of the 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transaction for Comcast and AT&amp;T, respectively.</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financial statements and the related financial statement schedule of Comcast incorporated in this document by reference from Comcast's Annual Report on Form 10-K for the year ended December 31, 2001 have been audited by Deloitte</w:t>
      </w:r>
    </w:p>
    <w:p>
      <w:pPr>
        <w:spacing w:after="0" w:line="1" w:lineRule="exact"/>
        <w:rPr>
          <w:sz w:val="20"/>
          <w:szCs w:val="20"/>
          <w:color w:val="auto"/>
        </w:rPr>
      </w:pPr>
    </w:p>
    <w:p>
      <w:pPr>
        <w:ind w:right="1779" w:firstLine="8"/>
        <w:spacing w:after="0" w:line="237" w:lineRule="auto"/>
        <w:tabs>
          <w:tab w:leader="none" w:pos="211" w:val="left"/>
        </w:tabs>
        <w:numPr>
          <w:ilvl w:val="0"/>
          <w:numId w:val="6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Touche LLP, independent auditors, as stated in their reports (which reports express an unqualified opinion and include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balance sheet of AT&amp;T Comcast as of December 7, 2001 included in this document has been audited by Deloitte &amp; Touche LLP, independent auditors, as stated in their report, appearing herein, and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XV-18</w:t>
      </w:r>
    </w:p>
    <w:p>
      <w:pPr>
        <w:sectPr>
          <w:pgSz w:w="11900" w:h="16838" w:orient="portrait"/>
          <w:cols w:equalWidth="0" w:num="1">
            <w:col w:w="10219"/>
          </w:cols>
          <w:pgMar w:left="240" w:top="718" w:right="1440" w:bottom="159" w:gutter="0" w:footer="0" w:header="0"/>
        </w:sectPr>
      </w:pPr>
    </w:p>
    <w:bookmarkStart w:id="803" w:name="page804"/>
    <w:bookmarkEnd w:id="803"/>
    <w:p>
      <w:pPr>
        <w:ind w:right="2619"/>
        <w:spacing w:after="0" w:line="235" w:lineRule="auto"/>
        <w:rPr>
          <w:sz w:val="20"/>
          <w:szCs w:val="20"/>
          <w:color w:val="auto"/>
        </w:rPr>
      </w:pPr>
      <w:r>
        <w:rPr>
          <w:rFonts w:ascii="Courier New" w:cs="Courier New" w:eastAsia="Courier New" w:hAnsi="Courier New"/>
          <w:sz w:val="18"/>
          <w:szCs w:val="18"/>
          <w:color w:val="auto"/>
        </w:rPr>
        <w:t>is so included in reliance upon the report of such firm given upon their authority as experts in accounting and auditing.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audited consolidated financial statements of AT&amp;T Corp. as of December 31, 2001 and 2000, and for each of the three years in the period ended December 31, 2001, included in this Registration Statement,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included in reliance on the reports of such independent accountants given of the authority of such firms as experts in auditing and accounting.</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Broadband Group as of December 31, 2001 and 2000, and for each of the two years in the period ended December 31, 2001 and for the ten-month period ended December 31, 1999, included in this Registration Statement, have been so included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Consumer Services Group as of December 31, 2001 and 2000 and for each of the three years in the period ended December 31, 2001, included in this Registration Statement, have been so included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KPMG LLP report states that Liberty Media Corporation changed its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method of accounting for derivative instruments and hedging activities in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XV-19</w:t>
      </w:r>
    </w:p>
    <w:p>
      <w:pPr>
        <w:sectPr>
          <w:pgSz w:w="11900" w:h="16838" w:orient="portrait"/>
          <w:cols w:equalWidth="0" w:num="1">
            <w:col w:w="10219"/>
          </w:cols>
          <w:pgMar w:left="240" w:top="724" w:right="1440" w:bottom="1440" w:gutter="0" w:footer="0" w:header="0"/>
        </w:sectPr>
      </w:pPr>
    </w:p>
    <w:bookmarkStart w:id="804" w:name="page805"/>
    <w:bookmarkEnd w:id="804"/>
    <w:p>
      <w:pPr>
        <w:jc w:val="center"/>
        <w:ind w:right="1879"/>
        <w:spacing w:after="0"/>
        <w:rPr>
          <w:sz w:val="20"/>
          <w:szCs w:val="20"/>
          <w:color w:val="auto"/>
        </w:rPr>
      </w:pPr>
      <w:r>
        <w:rPr>
          <w:rFonts w:ascii="Courier New" w:cs="Courier New" w:eastAsia="Courier New" w:hAnsi="Courier New"/>
          <w:sz w:val="18"/>
          <w:szCs w:val="18"/>
          <w:color w:val="auto"/>
        </w:rPr>
        <w:t>CHAPTER SIXTEEN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ADDITIONAL INFORMATION FOR SHAREHOLDERS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FUTURE SHAREHOLDER PROPOSALS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will hold an annual meeting of shareholders in the year 2003 only</w:t>
      </w:r>
    </w:p>
    <w:tbl>
      <w:tblPr>
        <w:tblLayout w:type="fixed"/>
        <w:tblInd w:w="0" w:type="dxa"/>
        <w:tblCellMar>
          <w:top w:w="0" w:type="dxa"/>
          <w:left w:w="0" w:type="dxa"/>
          <w:bottom w:w="0" w:type="dxa"/>
          <w:right w:w="0" w:type="dxa"/>
        </w:tblCellMar>
      </w:tblP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if the transaction has not already</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been completed. If such meeting is held,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deadline for receipt</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 proposal</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be considered for inclusion in Comcast's</w:t>
            </w:r>
          </w:p>
        </w:tc>
      </w:tr>
      <w:tr>
        <w:trPr>
          <w:trHeight w:val="203"/>
        </w:trPr>
        <w:tc>
          <w:tcPr>
            <w:tcW w:w="6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proxy statement for the 2003 annual meeting is</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Notice of a</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 to</w:t>
            </w:r>
          </w:p>
        </w:tc>
        <w:tc>
          <w:tcPr>
            <w:tcW w:w="7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be considered by shareholders at the 2003 annual meeting but not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in</w:t>
            </w:r>
          </w:p>
        </w:tc>
        <w:tc>
          <w:tcPr>
            <w:tcW w:w="5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Comcast's proxy statement must be received between</w:t>
            </w:r>
          </w:p>
        </w:tc>
        <w:tc>
          <w:tcPr>
            <w:tcW w:w="180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however, if the date of the annual meeting is more than 30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days before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or after</w:t>
            </w:r>
          </w:p>
        </w:tc>
        <w:tc>
          <w:tcPr>
            <w:tcW w:w="1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 then</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such notice must be received not later than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days following the day on which notice of the date of the meeting was mailed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or on which</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w w:val="98"/>
              </w:rPr>
              <w:t>public announcement of the date</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of the</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meeting was made, whichever</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occurs first. Any such notice of a proposal</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should</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directed to the attention</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of Stanley Wang, Executive Vice President and Secretary, Comcast Corporation,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1500 Market</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Street, 35th floor, Philadelphia, Pennsylvania 19102-2148.</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AT&amp;T</w:t>
            </w:r>
          </w:p>
        </w:tc>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08"/>
        </w:trPr>
        <w:tc>
          <w:tcPr>
            <w:tcW w:w="46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The deadline for receipt of a proposal</w:t>
            </w:r>
          </w:p>
        </w:tc>
        <w:tc>
          <w:tcPr>
            <w:tcW w:w="38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be considered for inclusion in</w:t>
            </w:r>
          </w:p>
        </w:tc>
      </w:tr>
      <w:tr>
        <w:trPr>
          <w:trHeight w:val="203"/>
        </w:trPr>
        <w:tc>
          <w:tcPr>
            <w:tcW w:w="5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AT&amp;T's proxy statement for the 2003 annual meeting</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 Notice of</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 proposal to be considered by shareholders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the</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2003 annual meeting but not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in</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AT&amp;T's proxy statement must be received no later than 5:00 p.m.</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E.S.T. on</w:t>
            </w:r>
          </w:p>
        </w:tc>
        <w:tc>
          <w:tcPr>
            <w:tcW w:w="7220" w:type="dxa"/>
            <w:vAlign w:val="bottom"/>
            <w:gridSpan w:val="4"/>
          </w:tcPr>
          <w:p>
            <w:pPr>
              <w:ind w:left="900"/>
              <w:spacing w:after="0" w:line="203" w:lineRule="exact"/>
              <w:rPr>
                <w:sz w:val="20"/>
                <w:szCs w:val="20"/>
                <w:color w:val="auto"/>
              </w:rPr>
            </w:pPr>
            <w:r>
              <w:rPr>
                <w:rFonts w:ascii="Courier New" w:cs="Courier New" w:eastAsia="Courier New" w:hAnsi="Courier New"/>
                <w:sz w:val="18"/>
                <w:szCs w:val="18"/>
                <w:color w:val="auto"/>
              </w:rPr>
              <w:t>. Any such notice of a proposal should be sent via</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certified or express mail to Vice President - Law and Secretary,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Corp.,</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295 North Maple Avenue, Basking</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Ridge,</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NJ 07920-1002.</w:t>
            </w: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XVI-1</w:t>
      </w:r>
    </w:p>
    <w:p>
      <w:pPr>
        <w:sectPr>
          <w:pgSz w:w="11900" w:h="16838" w:orient="portrait"/>
          <w:cols w:equalWidth="0" w:num="1">
            <w:col w:w="10219"/>
          </w:cols>
          <w:pgMar w:left="240" w:top="919" w:right="1440" w:bottom="1440" w:gutter="0" w:footer="0" w:header="0"/>
        </w:sectPr>
      </w:pPr>
    </w:p>
    <w:bookmarkStart w:id="805" w:name="page806"/>
    <w:bookmarkEnd w:id="805"/>
    <w:p>
      <w:pPr>
        <w:jc w:val="center"/>
        <w:ind w:right="9379"/>
        <w:spacing w:after="0"/>
        <w:rPr>
          <w:sz w:val="20"/>
          <w:szCs w:val="20"/>
          <w:color w:val="auto"/>
        </w:rPr>
      </w:pPr>
      <w:r>
        <w:rPr>
          <w:rFonts w:ascii="Courier New" w:cs="Courier New" w:eastAsia="Courier New" w:hAnsi="Courier New"/>
          <w:sz w:val="18"/>
          <w:szCs w:val="18"/>
          <w:color w:val="auto"/>
        </w:rPr>
        <w:t>COMCAST</w:t>
      </w:r>
    </w:p>
    <w:p>
      <w:pPr>
        <w:jc w:val="center"/>
        <w:ind w:right="9379"/>
        <w:spacing w:after="0" w:line="238" w:lineRule="auto"/>
        <w:rPr>
          <w:sz w:val="20"/>
          <w:szCs w:val="20"/>
          <w:color w:val="auto"/>
        </w:rPr>
      </w:pPr>
      <w:r>
        <w:rPr>
          <w:rFonts w:ascii="Courier New" w:cs="Courier New" w:eastAsia="Courier New" w:hAnsi="Courier New"/>
          <w:sz w:val="18"/>
          <w:szCs w:val="18"/>
          <w:color w:val="auto"/>
        </w:rPr>
        <w:t>SEC</w:t>
      </w:r>
    </w:p>
    <w:p>
      <w:pPr>
        <w:jc w:val="center"/>
        <w:ind w:right="9379"/>
        <w:spacing w:after="0"/>
        <w:rPr>
          <w:sz w:val="20"/>
          <w:szCs w:val="20"/>
          <w:color w:val="auto"/>
        </w:rPr>
      </w:pPr>
      <w:r>
        <w:rPr>
          <w:rFonts w:ascii="Courier New" w:cs="Courier New" w:eastAsia="Courier New" w:hAnsi="Courier New"/>
          <w:sz w:val="18"/>
          <w:szCs w:val="18"/>
          <w:color w:val="auto"/>
        </w:rPr>
        <w:t>FILINGS</w:t>
      </w:r>
    </w:p>
    <w:p>
      <w:pPr>
        <w:jc w:val="center"/>
        <w:ind w:right="9379"/>
        <w:spacing w:after="0" w:line="237" w:lineRule="auto"/>
        <w:rPr>
          <w:sz w:val="20"/>
          <w:szCs w:val="20"/>
          <w:color w:val="auto"/>
        </w:rPr>
      </w:pPr>
      <w:r>
        <w:rPr>
          <w:rFonts w:ascii="Courier New" w:cs="Courier New" w:eastAsia="Courier New" w:hAnsi="Courier New"/>
          <w:sz w:val="18"/>
          <w:szCs w:val="18"/>
          <w:color w:val="auto"/>
        </w:rPr>
        <w:t>(FILE</w:t>
      </w:r>
    </w:p>
    <w:p>
      <w:pPr>
        <w:jc w:val="center"/>
        <w:ind w:right="9379"/>
        <w:spacing w:after="0" w:line="238" w:lineRule="auto"/>
        <w:rPr>
          <w:sz w:val="20"/>
          <w:szCs w:val="20"/>
          <w:color w:val="auto"/>
        </w:rPr>
      </w:pPr>
      <w:r>
        <w:rPr>
          <w:rFonts w:ascii="Courier New" w:cs="Courier New" w:eastAsia="Courier New" w:hAnsi="Courier New"/>
          <w:sz w:val="18"/>
          <w:szCs w:val="18"/>
          <w:color w:val="auto"/>
        </w:rPr>
        <w:t>NO. 0-</w:t>
      </w:r>
    </w:p>
    <w:p>
      <w:pPr>
        <w:jc w:val="center"/>
        <w:ind w:right="9379"/>
        <w:spacing w:after="0"/>
        <w:rPr>
          <w:sz w:val="20"/>
          <w:szCs w:val="20"/>
          <w:color w:val="auto"/>
        </w:rPr>
      </w:pPr>
      <w:r>
        <w:rPr>
          <w:rFonts w:ascii="Courier New" w:cs="Courier New" w:eastAsia="Courier New" w:hAnsi="Courier New"/>
          <w:sz w:val="18"/>
          <w:szCs w:val="18"/>
          <w:color w:val="auto"/>
        </w:rPr>
        <w:t>6983)</w:t>
      </w:r>
    </w:p>
    <w:p>
      <w:pPr>
        <w:jc w:val="center"/>
        <w:ind w:right="9379"/>
        <w:spacing w:after="0" w:line="237" w:lineRule="auto"/>
        <w:rPr>
          <w:sz w:val="20"/>
          <w:szCs w:val="20"/>
          <w:color w:val="auto"/>
        </w:rPr>
      </w:pPr>
      <w:r>
        <w:rPr>
          <w:rFonts w:ascii="Courier New" w:cs="Courier New" w:eastAsia="Courier New" w:hAnsi="Courier New"/>
          <w:sz w:val="18"/>
          <w:szCs w:val="18"/>
          <w:color w:val="auto"/>
        </w:rPr>
        <w:t>PERIOD</w:t>
      </w:r>
    </w:p>
    <w:p>
      <w:pPr>
        <w:ind w:left="260" w:hanging="202"/>
        <w:spacing w:after="0"/>
        <w:tabs>
          <w:tab w:leader="none" w:pos="260" w:val="left"/>
        </w:tabs>
        <w:numPr>
          <w:ilvl w:val="0"/>
          <w:numId w:val="6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359" w:firstLine="10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 on Form 10-K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AT&amp;T</w:t>
      </w:r>
    </w:p>
    <w:p>
      <w:pPr>
        <w:jc w:val="center"/>
        <w:ind w:right="9379"/>
        <w:spacing w:after="0" w:line="238" w:lineRule="auto"/>
        <w:rPr>
          <w:sz w:val="20"/>
          <w:szCs w:val="20"/>
          <w:color w:val="auto"/>
        </w:rPr>
      </w:pPr>
      <w:r>
        <w:rPr>
          <w:rFonts w:ascii="Courier New" w:cs="Courier New" w:eastAsia="Courier New" w:hAnsi="Courier New"/>
          <w:sz w:val="18"/>
          <w:szCs w:val="18"/>
          <w:color w:val="auto"/>
        </w:rPr>
        <w:t>SEC</w:t>
      </w:r>
    </w:p>
    <w:p>
      <w:pPr>
        <w:jc w:val="center"/>
        <w:ind w:right="9379"/>
        <w:spacing w:after="0"/>
        <w:rPr>
          <w:sz w:val="20"/>
          <w:szCs w:val="20"/>
          <w:color w:val="auto"/>
        </w:rPr>
      </w:pPr>
      <w:r>
        <w:rPr>
          <w:rFonts w:ascii="Courier New" w:cs="Courier New" w:eastAsia="Courier New" w:hAnsi="Courier New"/>
          <w:sz w:val="18"/>
          <w:szCs w:val="18"/>
          <w:color w:val="auto"/>
        </w:rPr>
        <w:t>FILINGS</w:t>
      </w:r>
    </w:p>
    <w:p>
      <w:pPr>
        <w:jc w:val="center"/>
        <w:ind w:right="9379"/>
        <w:spacing w:after="0" w:line="237" w:lineRule="auto"/>
        <w:rPr>
          <w:sz w:val="20"/>
          <w:szCs w:val="20"/>
          <w:color w:val="auto"/>
        </w:rPr>
      </w:pPr>
      <w:r>
        <w:rPr>
          <w:rFonts w:ascii="Courier New" w:cs="Courier New" w:eastAsia="Courier New" w:hAnsi="Courier New"/>
          <w:sz w:val="18"/>
          <w:szCs w:val="18"/>
          <w:color w:val="auto"/>
        </w:rPr>
        <w:t>(FILE</w:t>
      </w:r>
    </w:p>
    <w:p>
      <w:pPr>
        <w:jc w:val="center"/>
        <w:ind w:right="9379"/>
        <w:spacing w:after="0" w:line="238" w:lineRule="auto"/>
        <w:rPr>
          <w:sz w:val="20"/>
          <w:szCs w:val="20"/>
          <w:color w:val="auto"/>
        </w:rPr>
      </w:pPr>
      <w:r>
        <w:rPr>
          <w:rFonts w:ascii="Courier New" w:cs="Courier New" w:eastAsia="Courier New" w:hAnsi="Courier New"/>
          <w:sz w:val="18"/>
          <w:szCs w:val="18"/>
          <w:color w:val="auto"/>
        </w:rPr>
        <w:t>NO. 1-</w:t>
      </w:r>
    </w:p>
    <w:p>
      <w:pPr>
        <w:jc w:val="center"/>
        <w:ind w:right="9379"/>
        <w:spacing w:after="0"/>
        <w:rPr>
          <w:sz w:val="20"/>
          <w:szCs w:val="20"/>
          <w:color w:val="auto"/>
        </w:rPr>
      </w:pPr>
      <w:r>
        <w:rPr>
          <w:rFonts w:ascii="Courier New" w:cs="Courier New" w:eastAsia="Courier New" w:hAnsi="Courier New"/>
          <w:sz w:val="18"/>
          <w:szCs w:val="18"/>
          <w:color w:val="auto"/>
        </w:rPr>
        <w:t>1105)</w:t>
      </w:r>
    </w:p>
    <w:p>
      <w:pPr>
        <w:jc w:val="center"/>
        <w:ind w:right="9379"/>
        <w:spacing w:after="0" w:line="237" w:lineRule="auto"/>
        <w:rPr>
          <w:sz w:val="20"/>
          <w:szCs w:val="20"/>
          <w:color w:val="auto"/>
        </w:rPr>
      </w:pPr>
      <w:r>
        <w:rPr>
          <w:rFonts w:ascii="Courier New" w:cs="Courier New" w:eastAsia="Courier New" w:hAnsi="Courier New"/>
          <w:sz w:val="18"/>
          <w:szCs w:val="18"/>
          <w:color w:val="auto"/>
        </w:rPr>
        <w:t>PERIOD</w:t>
      </w:r>
    </w:p>
    <w:p>
      <w:pPr>
        <w:ind w:left="260" w:hanging="202"/>
        <w:spacing w:after="0"/>
        <w:tabs>
          <w:tab w:leader="none" w:pos="260" w:val="left"/>
        </w:tabs>
        <w:numPr>
          <w:ilvl w:val="0"/>
          <w:numId w:val="6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359" w:firstLine="10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 on Form 10-K Year ended December 31, 2001 Current Reports on Form 8-K Filed on January 4, 2002, February 5, 2002 and February</w:t>
      </w:r>
    </w:p>
    <w:p>
      <w:pPr>
        <w:sectPr>
          <w:pgSz w:w="11900" w:h="16838" w:orient="portrait"/>
          <w:cols w:equalWidth="0" w:num="1">
            <w:col w:w="10219"/>
          </w:cols>
          <w:pgMar w:left="240" w:top="921" w:right="1440" w:bottom="345" w:gutter="0" w:footer="0" w:header="0"/>
        </w:sectPr>
      </w:pPr>
    </w:p>
    <w:bookmarkStart w:id="806" w:name="page807"/>
    <w:bookmarkEnd w:id="806"/>
    <w:p>
      <w:pPr>
        <w:ind w:left="260"/>
        <w:spacing w:after="0"/>
        <w:rPr>
          <w:sz w:val="20"/>
          <w:szCs w:val="20"/>
          <w:color w:val="auto"/>
        </w:rPr>
      </w:pPr>
      <w:r>
        <w:rPr>
          <w:rFonts w:ascii="Courier New" w:cs="Courier New" w:eastAsia="Courier New" w:hAnsi="Courier New"/>
          <w:sz w:val="18"/>
          <w:szCs w:val="18"/>
          <w:color w:val="auto"/>
        </w:rPr>
        <w:t>21,</w:t>
      </w:r>
    </w:p>
    <w:p>
      <w:pPr>
        <w:ind w:left="220"/>
        <w:spacing w:after="0" w:line="238"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and AT&amp;T are also incorporating by reference into this document additional documents that Comcast and AT&amp;T have filed with the SEC between the date of this document and the date of the meetings.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has supplied all information contained or incorporated by reference in this document relating to Comcast and AT&amp;T has supplied all information contained or incorporated by reference in this document relating to AT&amp;T, AT&amp;T Broadband or AT&amp;T's broadband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200" w:lineRule="exact"/>
        <w:rPr>
          <w:sz w:val="20"/>
          <w:szCs w:val="20"/>
          <w:color w:val="auto"/>
        </w:rPr>
      </w:pPr>
    </w:p>
    <w:p>
      <w:pPr>
        <w:spacing w:after="0" w:line="20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ind w:left="120"/>
        <w:spacing w:after="0" w:line="238" w:lineRule="auto"/>
        <w:rPr>
          <w:sz w:val="20"/>
          <w:szCs w:val="20"/>
          <w:color w:val="auto"/>
        </w:rPr>
      </w:pPr>
      <w:r>
        <w:rPr>
          <w:rFonts w:ascii="Courier New" w:cs="Courier New" w:eastAsia="Courier New" w:hAnsi="Courier New"/>
          <w:sz w:val="18"/>
          <w:szCs w:val="18"/>
          <w:color w:val="auto"/>
        </w:rPr>
        <w:t>Corporation</w:t>
      </w:r>
    </w:p>
    <w:p>
      <w:pPr>
        <w:ind w:left="160"/>
        <w:spacing w:after="0"/>
        <w:rPr>
          <w:sz w:val="20"/>
          <w:szCs w:val="20"/>
          <w:color w:val="auto"/>
        </w:rPr>
      </w:pPr>
      <w:r>
        <w:rPr>
          <w:rFonts w:ascii="Courier New" w:cs="Courier New" w:eastAsia="Courier New" w:hAnsi="Courier New"/>
          <w:sz w:val="18"/>
          <w:szCs w:val="18"/>
          <w:color w:val="auto"/>
        </w:rPr>
        <w:t>AT&amp;T Corp.</w:t>
      </w:r>
    </w:p>
    <w:p>
      <w:pPr>
        <w:ind w:left="120"/>
        <w:spacing w:after="0" w:line="237" w:lineRule="auto"/>
        <w:rPr>
          <w:sz w:val="20"/>
          <w:szCs w:val="20"/>
          <w:color w:val="auto"/>
        </w:rPr>
      </w:pPr>
      <w:r>
        <w:rPr>
          <w:rFonts w:ascii="Courier New" w:cs="Courier New" w:eastAsia="Courier New" w:hAnsi="Courier New"/>
          <w:sz w:val="18"/>
          <w:szCs w:val="18"/>
          <w:color w:val="auto"/>
        </w:rPr>
        <w:t>1500 Market</w:t>
      </w:r>
    </w:p>
    <w:p>
      <w:pPr>
        <w:ind w:left="160"/>
        <w:spacing w:after="0" w:line="238" w:lineRule="auto"/>
        <w:rPr>
          <w:sz w:val="20"/>
          <w:szCs w:val="20"/>
          <w:color w:val="auto"/>
        </w:rPr>
      </w:pPr>
      <w:r>
        <w:rPr>
          <w:rFonts w:ascii="Courier New" w:cs="Courier New" w:eastAsia="Courier New" w:hAnsi="Courier New"/>
          <w:sz w:val="18"/>
          <w:szCs w:val="18"/>
          <w:color w:val="auto"/>
        </w:rPr>
        <w:t>Street 295</w:t>
      </w:r>
    </w:p>
    <w:p>
      <w:pPr>
        <w:ind w:left="120"/>
        <w:spacing w:after="0"/>
        <w:rPr>
          <w:sz w:val="20"/>
          <w:szCs w:val="20"/>
          <w:color w:val="auto"/>
        </w:rPr>
      </w:pPr>
      <w:r>
        <w:rPr>
          <w:rFonts w:ascii="Courier New" w:cs="Courier New" w:eastAsia="Courier New" w:hAnsi="Courier New"/>
          <w:sz w:val="18"/>
          <w:szCs w:val="18"/>
          <w:color w:val="auto"/>
        </w:rPr>
        <w:t>North Maple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Avenue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Philadelphia,</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Pennsylvania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19102-2148</w:t>
      </w:r>
    </w:p>
    <w:p>
      <w:pPr>
        <w:jc w:val="center"/>
        <w:ind w:right="8839"/>
        <w:spacing w:after="0"/>
        <w:rPr>
          <w:sz w:val="20"/>
          <w:szCs w:val="20"/>
          <w:color w:val="auto"/>
        </w:rPr>
      </w:pPr>
      <w:r>
        <w:rPr>
          <w:rFonts w:ascii="Courier New" w:cs="Courier New" w:eastAsia="Courier New" w:hAnsi="Courier New"/>
          <w:sz w:val="18"/>
          <w:szCs w:val="18"/>
          <w:color w:val="auto"/>
        </w:rPr>
        <w:t>Basking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Ridge, NJ</w:t>
      </w:r>
    </w:p>
    <w:p>
      <w:pPr>
        <w:jc w:val="center"/>
        <w:ind w:right="8839"/>
        <w:spacing w:after="0" w:line="238" w:lineRule="auto"/>
        <w:rPr>
          <w:sz w:val="20"/>
          <w:szCs w:val="20"/>
          <w:color w:val="auto"/>
        </w:rPr>
      </w:pPr>
      <w:r>
        <w:rPr>
          <w:rFonts w:ascii="Courier New" w:cs="Courier New" w:eastAsia="Courier New" w:hAnsi="Courier New"/>
          <w:sz w:val="18"/>
          <w:szCs w:val="18"/>
          <w:color w:val="auto"/>
        </w:rPr>
        <w:t>07920-1002</w:t>
      </w:r>
    </w:p>
    <w:p>
      <w:pPr>
        <w:jc w:val="center"/>
        <w:ind w:right="8839"/>
        <w:spacing w:after="0"/>
        <w:rPr>
          <w:sz w:val="20"/>
          <w:szCs w:val="20"/>
          <w:color w:val="auto"/>
        </w:rPr>
      </w:pPr>
      <w:r>
        <w:rPr>
          <w:rFonts w:ascii="Courier New" w:cs="Courier New" w:eastAsia="Courier New" w:hAnsi="Courier New"/>
          <w:sz w:val="18"/>
          <w:szCs w:val="18"/>
          <w:color w:val="auto"/>
        </w:rPr>
        <w:t>Tel: (215)</w:t>
      </w:r>
    </w:p>
    <w:p>
      <w:pPr>
        <w:jc w:val="center"/>
        <w:ind w:right="8839"/>
        <w:spacing w:after="0" w:line="237" w:lineRule="auto"/>
        <w:rPr>
          <w:sz w:val="20"/>
          <w:szCs w:val="20"/>
          <w:color w:val="auto"/>
        </w:rPr>
      </w:pPr>
      <w:r>
        <w:rPr>
          <w:rFonts w:ascii="Courier New" w:cs="Courier New" w:eastAsia="Courier New" w:hAnsi="Courier New"/>
          <w:sz w:val="18"/>
          <w:szCs w:val="18"/>
          <w:color w:val="auto"/>
        </w:rPr>
        <w:t>665-1700</w:t>
      </w:r>
    </w:p>
    <w:p>
      <w:pPr>
        <w:jc w:val="center"/>
        <w:ind w:right="8839"/>
        <w:spacing w:after="0"/>
        <w:rPr>
          <w:sz w:val="20"/>
          <w:szCs w:val="20"/>
          <w:color w:val="auto"/>
        </w:rPr>
      </w:pPr>
      <w:r>
        <w:rPr>
          <w:rFonts w:ascii="Courier New" w:cs="Courier New" w:eastAsia="Courier New" w:hAnsi="Courier New"/>
          <w:sz w:val="18"/>
          <w:szCs w:val="18"/>
          <w:color w:val="auto"/>
        </w:rPr>
        <w:t>Tel: (908)</w:t>
      </w:r>
    </w:p>
    <w:p>
      <w:pPr>
        <w:jc w:val="center"/>
        <w:ind w:right="8839"/>
        <w:spacing w:after="0" w:line="237" w:lineRule="auto"/>
        <w:rPr>
          <w:sz w:val="20"/>
          <w:szCs w:val="20"/>
          <w:color w:val="auto"/>
        </w:rPr>
      </w:pPr>
      <w:r>
        <w:rPr>
          <w:rFonts w:ascii="Courier New" w:cs="Courier New" w:eastAsia="Courier New" w:hAnsi="Courier New"/>
          <w:sz w:val="18"/>
          <w:szCs w:val="18"/>
          <w:color w:val="auto"/>
        </w:rPr>
        <w:t>221-2000</w:t>
      </w:r>
    </w:p>
    <w:p>
      <w:pPr>
        <w:jc w:val="center"/>
        <w:ind w:right="8839"/>
        <w:spacing w:after="0"/>
        <w:rPr>
          <w:sz w:val="20"/>
          <w:szCs w:val="20"/>
          <w:color w:val="auto"/>
        </w:rPr>
      </w:pPr>
      <w:r>
        <w:rPr>
          <w:rFonts w:ascii="Courier New" w:cs="Courier New" w:eastAsia="Courier New" w:hAnsi="Courier New"/>
          <w:sz w:val="18"/>
          <w:szCs w:val="18"/>
          <w:color w:val="auto"/>
        </w:rPr>
        <w:t>Attn: 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Corporate</w:t>
      </w:r>
    </w:p>
    <w:p>
      <w:pPr>
        <w:jc w:val="center"/>
        <w:ind w:right="8839"/>
        <w:spacing w:after="0"/>
        <w:rPr>
          <w:sz w:val="20"/>
          <w:szCs w:val="20"/>
          <w:color w:val="auto"/>
        </w:rPr>
      </w:pPr>
      <w:r>
        <w:rPr>
          <w:rFonts w:ascii="Courier New" w:cs="Courier New" w:eastAsia="Courier New" w:hAnsi="Courier New"/>
          <w:sz w:val="18"/>
          <w:szCs w:val="18"/>
          <w:color w:val="auto"/>
        </w:rPr>
        <w:t>Attn: 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Corporate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Secretary</w:t>
      </w:r>
    </w:p>
    <w:p>
      <w:pPr>
        <w:jc w:val="center"/>
        <w:ind w:right="8839"/>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36" w:right="1440"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IF YOU WOULD LIKE TO REQUEST DOCUMENTS FROM COMCAST OR AT&amp;T, PLEASE DO SO</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 2002 TO RECEIVE THEM BEFORE YOUR MEETING.</w:t>
      </w:r>
    </w:p>
    <w:p>
      <w:pPr>
        <w:spacing w:after="0" w:line="200" w:lineRule="exact"/>
        <w:rPr>
          <w:sz w:val="20"/>
          <w:szCs w:val="20"/>
          <w:color w:val="auto"/>
        </w:rPr>
      </w:pPr>
    </w:p>
    <w:p>
      <w:pPr>
        <w:sectPr>
          <w:pgSz w:w="11900" w:h="16838" w:orient="portrait"/>
          <w:cols w:equalWidth="0" w:num="2">
            <w:col w:w="420" w:space="120"/>
            <w:col w:w="9679"/>
          </w:cols>
          <w:pgMar w:left="240" w:top="136" w:right="1440" w:bottom="740" w:gutter="0" w:footer="0" w:header="0"/>
          <w:type w:val="continuous"/>
        </w:sect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can also get more information by visiting Comcast's website at www.comcast.com and AT&amp;T's website at www.att.com. Website materials from these websites and other websites mentioned in this document are not incorporated by reference in this document. If you are viewing this document in electronic format, each of the URLs mentioned in this document is an inactive textual reference only.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YOU</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SHOULD RELY ONLY ON</w:t>
            </w:r>
          </w:p>
        </w:tc>
        <w:tc>
          <w:tcPr>
            <w:tcW w:w="54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THE INFORMATION CONTAINED OR INCORPORATED BY</w:t>
            </w:r>
          </w:p>
        </w:tc>
      </w:tr>
      <w:tr>
        <w:trPr>
          <w:trHeight w:val="203"/>
        </w:trPr>
        <w:tc>
          <w:tcPr>
            <w:tcW w:w="8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REFERENCE IN THIS DOCUMENT TO VOTE ON THE TRANSACTION AT YOUR MEETING. COMCAST</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AT&amp;T</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HAVE NOT AUTHORIZED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ANYONE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PROVIDE YOU WITH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 IS</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DIFFERENT FROM WHAT IS CONTAINED IN</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THIS DOCUMENT. THIS</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DOCUMENT IS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 2002. YOU</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SHOULD</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NOT ASSUME THAT THE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CONTAINED IN</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THIS DOCUMENT IS ACCURATE AS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ANY</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DATE OTHER THAN THAT DATE, AND NEITHER THE</w:t>
            </w:r>
          </w:p>
        </w:tc>
      </w:tr>
      <w:tr>
        <w:trPr>
          <w:trHeight w:val="203"/>
        </w:trPr>
        <w:tc>
          <w:tcPr>
            <w:tcW w:w="8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MAILING OF THIS DOCUMENT TO SHAREHOLDERS NOR THE ISSUANCE OF AT&amp;T COMCAST COMMON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IN</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MERGERS OR AT&amp;T</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CONSUMER SERVICES GROUP TRACKING STOCK</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w:t>
            </w:r>
          </w:p>
        </w:tc>
        <w:tc>
          <w:tcPr>
            <w:tcW w:w="4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AT&amp;T SHAREHOLDERS OR OTHERWISE SHALL CREATE</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IMPLICATION TO THE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CONTRARY.</w:t>
            </w:r>
          </w:p>
        </w:tc>
        <w:tc>
          <w:tcPr>
            <w:tcW w:w="2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XVI-2</w:t>
      </w:r>
    </w:p>
    <w:p>
      <w:pPr>
        <w:sectPr>
          <w:pgSz w:w="11900" w:h="16838" w:orient="portrait"/>
          <w:cols w:equalWidth="0" w:num="1">
            <w:col w:w="10219"/>
          </w:cols>
          <w:pgMar w:left="240" w:top="136" w:right="1440" w:bottom="740" w:gutter="0" w:footer="0" w:header="0"/>
          <w:type w:val="continuous"/>
        </w:sectPr>
      </w:pPr>
    </w:p>
    <w:bookmarkStart w:id="807" w:name="page808"/>
    <w:bookmarkEnd w:id="807"/>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ANNEXES(1)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(1)Comcast and AT&amp;T have agreed to (but not yet executed) certain technical amendments to various of the Annexes that have not yet been reflected in the text of the Annexes. The disclosure in the proxy statement, however, has been revised to reflect these amendments.</w:t>
      </w:r>
    </w:p>
    <w:p>
      <w:pPr>
        <w:sectPr>
          <w:pgSz w:w="11900" w:h="16838" w:orient="portrait"/>
          <w:cols w:equalWidth="0" w:num="1">
            <w:col w:w="10219"/>
          </w:cols>
          <w:pgMar w:left="240" w:top="717" w:right="1440" w:bottom="1440" w:gutter="0" w:footer="0" w:header="0"/>
        </w:sectPr>
      </w:pPr>
    </w:p>
    <w:bookmarkStart w:id="808" w:name="page809"/>
    <w:bookmarkEnd w:id="808"/>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AGREEMENT AND PLAN OF MERGER</w:t>
      </w:r>
    </w:p>
    <w:p>
      <w:pPr>
        <w:ind w:left="2380"/>
        <w:spacing w:after="0" w:line="238" w:lineRule="auto"/>
        <w:rPr>
          <w:sz w:val="20"/>
          <w:szCs w:val="20"/>
          <w:color w:val="auto"/>
        </w:rPr>
      </w:pPr>
      <w:r>
        <w:rPr>
          <w:rFonts w:ascii="Courier New" w:cs="Courier New" w:eastAsia="Courier New" w:hAnsi="Courier New"/>
          <w:sz w:val="18"/>
          <w:szCs w:val="18"/>
          <w:color w:val="auto"/>
        </w:rPr>
        <w:t>DATED AS OF</w:t>
      </w:r>
    </w:p>
    <w:p>
      <w:pPr>
        <w:ind w:left="2080"/>
        <w:spacing w:after="0"/>
        <w:rPr>
          <w:sz w:val="20"/>
          <w:szCs w:val="20"/>
          <w:color w:val="auto"/>
        </w:rPr>
      </w:pPr>
      <w:r>
        <w:rPr>
          <w:rFonts w:ascii="Courier New" w:cs="Courier New" w:eastAsia="Courier New" w:hAnsi="Courier New"/>
          <w:sz w:val="18"/>
          <w:szCs w:val="18"/>
          <w:color w:val="auto"/>
        </w:rPr>
        <w:t>DECEMBER 19, 2001</w:t>
      </w:r>
    </w:p>
    <w:p>
      <w:pPr>
        <w:ind w:left="2380"/>
        <w:spacing w:after="0" w:line="237" w:lineRule="auto"/>
        <w:rPr>
          <w:sz w:val="20"/>
          <w:szCs w:val="20"/>
          <w:color w:val="auto"/>
        </w:rPr>
      </w:pPr>
      <w:r>
        <w:rPr>
          <w:rFonts w:ascii="Courier New" w:cs="Courier New" w:eastAsia="Courier New" w:hAnsi="Courier New"/>
          <w:sz w:val="18"/>
          <w:szCs w:val="18"/>
          <w:color w:val="auto"/>
        </w:rPr>
        <w:t>BY AND AMONG</w:t>
      </w:r>
    </w:p>
    <w:p>
      <w:pPr>
        <w:ind w:left="2380"/>
        <w:spacing w:after="0" w:line="238" w:lineRule="auto"/>
        <w:rPr>
          <w:sz w:val="20"/>
          <w:szCs w:val="20"/>
          <w:color w:val="auto"/>
        </w:rPr>
      </w:pPr>
      <w:r>
        <w:rPr>
          <w:rFonts w:ascii="Courier New" w:cs="Courier New" w:eastAsia="Courier New" w:hAnsi="Courier New"/>
          <w:sz w:val="18"/>
          <w:szCs w:val="18"/>
          <w:color w:val="auto"/>
        </w:rPr>
        <w:t>AT&amp;T CORP.,</w:t>
      </w:r>
    </w:p>
    <w:p>
      <w:pPr>
        <w:ind w:left="1860"/>
        <w:spacing w:after="0"/>
        <w:rPr>
          <w:sz w:val="20"/>
          <w:szCs w:val="20"/>
          <w:color w:val="auto"/>
        </w:rPr>
      </w:pPr>
      <w:r>
        <w:rPr>
          <w:rFonts w:ascii="Courier New" w:cs="Courier New" w:eastAsia="Courier New" w:hAnsi="Courier New"/>
          <w:sz w:val="18"/>
          <w:szCs w:val="18"/>
          <w:color w:val="auto"/>
        </w:rPr>
        <w:t>AT&amp;T BROADBAND CORP.,</w:t>
      </w:r>
    </w:p>
    <w:p>
      <w:pPr>
        <w:ind w:left="1960"/>
        <w:spacing w:after="0" w:line="237" w:lineRule="auto"/>
        <w:rPr>
          <w:sz w:val="20"/>
          <w:szCs w:val="20"/>
          <w:color w:val="auto"/>
        </w:rPr>
      </w:pPr>
      <w:r>
        <w:rPr>
          <w:rFonts w:ascii="Courier New" w:cs="Courier New" w:eastAsia="Courier New" w:hAnsi="Courier New"/>
          <w:sz w:val="18"/>
          <w:szCs w:val="18"/>
          <w:color w:val="auto"/>
        </w:rPr>
        <w:t>COMCAST CORPORATION,</w:t>
      </w:r>
    </w:p>
    <w:p>
      <w:pPr>
        <w:ind w:left="1240"/>
        <w:spacing w:after="0"/>
        <w:rPr>
          <w:sz w:val="20"/>
          <w:szCs w:val="20"/>
          <w:color w:val="auto"/>
        </w:rPr>
      </w:pPr>
      <w:r>
        <w:rPr>
          <w:rFonts w:ascii="Courier New" w:cs="Courier New" w:eastAsia="Courier New" w:hAnsi="Courier New"/>
          <w:sz w:val="18"/>
          <w:szCs w:val="18"/>
          <w:color w:val="auto"/>
        </w:rPr>
        <w:t>AT&amp;T BROADBAND ACQUISITION CORP.,</w:t>
      </w:r>
    </w:p>
    <w:p>
      <w:pPr>
        <w:ind w:left="1660"/>
        <w:spacing w:after="0" w:line="237" w:lineRule="auto"/>
        <w:rPr>
          <w:sz w:val="20"/>
          <w:szCs w:val="20"/>
          <w:color w:val="auto"/>
        </w:rPr>
      </w:pPr>
      <w:r>
        <w:rPr>
          <w:rFonts w:ascii="Courier New" w:cs="Courier New" w:eastAsia="Courier New" w:hAnsi="Courier New"/>
          <w:sz w:val="18"/>
          <w:szCs w:val="18"/>
          <w:color w:val="auto"/>
        </w:rPr>
        <w:t>COMCAST ACQUISITION CORP.</w:t>
      </w:r>
    </w:p>
    <w:p>
      <w:pPr>
        <w:ind w:left="2820"/>
        <w:spacing w:after="0"/>
        <w:rPr>
          <w:sz w:val="20"/>
          <w:szCs w:val="20"/>
          <w:color w:val="auto"/>
        </w:rPr>
      </w:pPr>
      <w:r>
        <w:rPr>
          <w:rFonts w:ascii="Courier New" w:cs="Courier New" w:eastAsia="Courier New" w:hAnsi="Courier New"/>
          <w:sz w:val="18"/>
          <w:szCs w:val="18"/>
          <w:color w:val="auto"/>
        </w:rPr>
        <w:t>AND</w:t>
      </w:r>
    </w:p>
    <w:p>
      <w:pPr>
        <w:ind w:left="1760"/>
        <w:spacing w:after="0" w:line="237" w:lineRule="auto"/>
        <w:rPr>
          <w:sz w:val="20"/>
          <w:szCs w:val="20"/>
          <w:color w:val="auto"/>
        </w:rPr>
      </w:pPr>
      <w:r>
        <w:rPr>
          <w:rFonts w:ascii="Courier New" w:cs="Courier New" w:eastAsia="Courier New" w:hAnsi="Courier New"/>
          <w:sz w:val="18"/>
          <w:szCs w:val="18"/>
          <w:color w:val="auto"/>
        </w:rPr>
        <w:t>AT&amp;T COMCAST CORPORATION</w:t>
      </w:r>
    </w:p>
    <w:p>
      <w:pPr>
        <w:sectPr>
          <w:pgSz w:w="11900" w:h="16838" w:orient="portrait"/>
          <w:cols w:equalWidth="0" w:num="1">
            <w:col w:w="9019"/>
          </w:cols>
          <w:pgMar w:left="1440" w:top="718" w:right="1440" w:bottom="1440" w:gutter="0" w:footer="0" w:header="0"/>
        </w:sectPr>
      </w:pPr>
    </w:p>
    <w:bookmarkStart w:id="809" w:name="page810"/>
    <w:bookmarkEnd w:id="809"/>
    <w:p>
      <w:pPr>
        <w:ind w:left="3280"/>
        <w:spacing w:after="0"/>
        <w:rPr>
          <w:sz w:val="20"/>
          <w:szCs w:val="20"/>
          <w:color w:val="auto"/>
        </w:rPr>
      </w:pPr>
      <w:r>
        <w:rPr>
          <w:rFonts w:ascii="Courier New" w:cs="Courier New" w:eastAsia="Courier New" w:hAnsi="Courier New"/>
          <w:sz w:val="18"/>
          <w:szCs w:val="18"/>
          <w:color w:val="auto"/>
        </w:rPr>
        <w:t>TABLE OF CONTENTS</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PAGE ---- ARTICLE 1 DEFINITIONS Section 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A-1 ARTICLE 2 PARENT AND MERGER SUBS Section 2.01.</w:t>
      </w:r>
    </w:p>
    <w:p>
      <w:pPr>
        <w:jc w:val="center"/>
        <w:ind w:right="3899"/>
        <w:spacing w:after="0" w:line="238" w:lineRule="auto"/>
        <w:rPr>
          <w:sz w:val="20"/>
          <w:szCs w:val="20"/>
          <w:color w:val="auto"/>
        </w:rPr>
      </w:pPr>
      <w:r>
        <w:rPr>
          <w:rFonts w:ascii="Courier New" w:cs="Courier New" w:eastAsia="Courier New" w:hAnsi="Courier New"/>
          <w:sz w:val="18"/>
          <w:szCs w:val="18"/>
          <w:color w:val="auto"/>
        </w:rPr>
        <w:t>Organization of</w:t>
      </w:r>
    </w:p>
    <w:p>
      <w:pPr>
        <w:jc w:val="center"/>
        <w:ind w:right="3899"/>
        <w:spacing w:after="0"/>
        <w:rPr>
          <w:sz w:val="20"/>
          <w:szCs w:val="20"/>
          <w:color w:val="auto"/>
        </w:rPr>
      </w:pPr>
      <w:r>
        <w:rPr>
          <w:rFonts w:ascii="Courier New" w:cs="Courier New" w:eastAsia="Courier New" w:hAnsi="Courier New"/>
          <w:sz w:val="18"/>
          <w:szCs w:val="18"/>
          <w:color w:val="auto"/>
        </w:rPr>
        <w:t>Parent...................................... A-15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2.02. Directors and Officers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Parent............................ A-15 Section 2.03.</w:t>
      </w:r>
    </w:p>
    <w:p>
      <w:pPr>
        <w:jc w:val="center"/>
        <w:ind w:right="3899"/>
        <w:spacing w:after="0"/>
        <w:rPr>
          <w:sz w:val="20"/>
          <w:szCs w:val="20"/>
          <w:color w:val="auto"/>
        </w:rPr>
      </w:pPr>
      <w:r>
        <w:rPr>
          <w:rFonts w:ascii="Courier New" w:cs="Courier New" w:eastAsia="Courier New" w:hAnsi="Courier New"/>
          <w:sz w:val="18"/>
          <w:szCs w:val="18"/>
          <w:color w:val="auto"/>
        </w:rPr>
        <w:t>Organization of Merger</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Subs................................. A-15 Section 2.04.</w:t>
      </w:r>
    </w:p>
    <w:p>
      <w:pPr>
        <w:jc w:val="center"/>
        <w:ind w:right="3899"/>
        <w:spacing w:after="0"/>
        <w:rPr>
          <w:sz w:val="20"/>
          <w:szCs w:val="20"/>
          <w:color w:val="auto"/>
        </w:rPr>
      </w:pPr>
      <w:r>
        <w:rPr>
          <w:rFonts w:ascii="Courier New" w:cs="Courier New" w:eastAsia="Courier New" w:hAnsi="Courier New"/>
          <w:sz w:val="18"/>
          <w:szCs w:val="18"/>
          <w:color w:val="auto"/>
        </w:rPr>
        <w:t>Actions of Comcast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AT&amp;T................................. A-15 Section 2.05.</w:t>
      </w:r>
    </w:p>
    <w:p>
      <w:pPr>
        <w:jc w:val="center"/>
        <w:ind w:right="3899"/>
        <w:spacing w:after="0"/>
        <w:rPr>
          <w:sz w:val="20"/>
          <w:szCs w:val="20"/>
          <w:color w:val="auto"/>
        </w:rPr>
      </w:pPr>
      <w:r>
        <w:rPr>
          <w:rFonts w:ascii="Courier New" w:cs="Courier New" w:eastAsia="Courier New" w:hAnsi="Courier New"/>
          <w:sz w:val="18"/>
          <w:szCs w:val="18"/>
          <w:color w:val="auto"/>
        </w:rPr>
        <w:t>Rights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Plan................................................. A-16</w:t>
      </w:r>
    </w:p>
    <w:p>
      <w:pPr>
        <w:jc w:val="center"/>
        <w:ind w:right="3899"/>
        <w:spacing w:after="0" w:line="238" w:lineRule="auto"/>
        <w:rPr>
          <w:sz w:val="20"/>
          <w:szCs w:val="20"/>
          <w:color w:val="auto"/>
        </w:rPr>
      </w:pPr>
      <w:r>
        <w:rPr>
          <w:rFonts w:ascii="Courier New" w:cs="Courier New" w:eastAsia="Courier New" w:hAnsi="Courier New"/>
          <w:sz w:val="18"/>
          <w:szCs w:val="18"/>
          <w:color w:val="auto"/>
        </w:rPr>
        <w:t>ARTICLE 3 THE MERGERS Section 3.01. The AT&amp;T Broadband</w:t>
      </w:r>
    </w:p>
    <w:p>
      <w:pPr>
        <w:jc w:val="center"/>
        <w:ind w:right="3899"/>
        <w:spacing w:after="0"/>
        <w:rPr>
          <w:sz w:val="20"/>
          <w:szCs w:val="20"/>
          <w:color w:val="auto"/>
        </w:rPr>
      </w:pPr>
      <w:r>
        <w:rPr>
          <w:rFonts w:ascii="Courier New" w:cs="Courier New" w:eastAsia="Courier New" w:hAnsi="Courier New"/>
          <w:sz w:val="18"/>
          <w:szCs w:val="18"/>
          <w:color w:val="auto"/>
        </w:rPr>
        <w:t>Merger................................... A-16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3.02. The Comcast</w:t>
      </w:r>
    </w:p>
    <w:p>
      <w:pPr>
        <w:jc w:val="center"/>
        <w:ind w:right="3899"/>
        <w:spacing w:after="0"/>
        <w:rPr>
          <w:sz w:val="20"/>
          <w:szCs w:val="20"/>
          <w:color w:val="auto"/>
        </w:rPr>
      </w:pPr>
      <w:r>
        <w:rPr>
          <w:rFonts w:ascii="Courier New" w:cs="Courier New" w:eastAsia="Courier New" w:hAnsi="Courier New"/>
          <w:sz w:val="18"/>
          <w:szCs w:val="18"/>
          <w:color w:val="auto"/>
        </w:rPr>
        <w:t>Merger.......................................... A-16</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3.03. Certificate and Articles of Incorporation;</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Bylaws........... A-16 Section 3.04. Directors and Officers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of the Surviving Corporations........ A-17 Section 3.05.</w:t>
      </w:r>
    </w:p>
    <w:p>
      <w:pPr>
        <w:jc w:val="center"/>
        <w:ind w:right="3899"/>
        <w:spacing w:after="0" w:line="238" w:lineRule="auto"/>
        <w:rPr>
          <w:sz w:val="20"/>
          <w:szCs w:val="20"/>
          <w:color w:val="auto"/>
        </w:rPr>
      </w:pPr>
      <w:r>
        <w:rPr>
          <w:rFonts w:ascii="Courier New" w:cs="Courier New" w:eastAsia="Courier New" w:hAnsi="Courier New"/>
          <w:sz w:val="18"/>
          <w:szCs w:val="18"/>
          <w:color w:val="auto"/>
        </w:rPr>
        <w:t>Alternative</w:t>
      </w:r>
    </w:p>
    <w:p>
      <w:pPr>
        <w:jc w:val="center"/>
        <w:ind w:right="3899"/>
        <w:spacing w:after="0"/>
        <w:rPr>
          <w:sz w:val="20"/>
          <w:szCs w:val="20"/>
          <w:color w:val="auto"/>
        </w:rPr>
      </w:pPr>
      <w:r>
        <w:rPr>
          <w:rFonts w:ascii="Courier New" w:cs="Courier New" w:eastAsia="Courier New" w:hAnsi="Courier New"/>
          <w:sz w:val="18"/>
          <w:szCs w:val="18"/>
          <w:color w:val="auto"/>
        </w:rPr>
        <w:t>Structure....................................... A-17</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ARTICLE 4 CONVERSION OF SECURITIES Section 4.01. Conversion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of Securities.................................... A-17</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4.02. Exchange of</w:t>
      </w:r>
    </w:p>
    <w:p>
      <w:pPr>
        <w:jc w:val="center"/>
        <w:ind w:right="3899"/>
        <w:spacing w:after="0"/>
        <w:rPr>
          <w:sz w:val="20"/>
          <w:szCs w:val="20"/>
          <w:color w:val="auto"/>
        </w:rPr>
      </w:pPr>
      <w:r>
        <w:rPr>
          <w:rFonts w:ascii="Courier New" w:cs="Courier New" w:eastAsia="Courier New" w:hAnsi="Courier New"/>
          <w:sz w:val="18"/>
          <w:szCs w:val="18"/>
          <w:color w:val="auto"/>
        </w:rPr>
        <w:t>Certificates.................................... A-20</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4.03. Section 355(e) Top-</w:t>
      </w:r>
    </w:p>
    <w:p>
      <w:pPr>
        <w:jc w:val="center"/>
        <w:ind w:right="3899"/>
        <w:spacing w:after="0" w:line="238" w:lineRule="auto"/>
        <w:rPr>
          <w:sz w:val="20"/>
          <w:szCs w:val="20"/>
          <w:color w:val="auto"/>
        </w:rPr>
      </w:pPr>
      <w:r>
        <w:rPr>
          <w:rFonts w:ascii="Courier New" w:cs="Courier New" w:eastAsia="Courier New" w:hAnsi="Courier New"/>
          <w:sz w:val="18"/>
          <w:szCs w:val="18"/>
          <w:color w:val="auto"/>
        </w:rPr>
        <w:t>up....................................... A-25 Section</w:t>
      </w:r>
    </w:p>
    <w:p>
      <w:pPr>
        <w:jc w:val="center"/>
        <w:ind w:right="3899"/>
        <w:spacing w:after="0"/>
        <w:rPr>
          <w:sz w:val="20"/>
          <w:szCs w:val="20"/>
          <w:color w:val="auto"/>
        </w:rPr>
      </w:pPr>
      <w:r>
        <w:rPr>
          <w:rFonts w:ascii="Courier New" w:cs="Courier New" w:eastAsia="Courier New" w:hAnsi="Courier New"/>
          <w:sz w:val="18"/>
          <w:szCs w:val="18"/>
          <w:color w:val="auto"/>
        </w:rPr>
        <w:t>4.04. Additional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Payment.......................................... A-25</w:t>
      </w:r>
    </w:p>
    <w:p>
      <w:pPr>
        <w:jc w:val="center"/>
        <w:ind w:right="3899"/>
        <w:spacing w:after="0"/>
        <w:rPr>
          <w:sz w:val="20"/>
          <w:szCs w:val="20"/>
          <w:color w:val="auto"/>
        </w:rPr>
      </w:pPr>
      <w:r>
        <w:rPr>
          <w:rFonts w:ascii="Courier New" w:cs="Courier New" w:eastAsia="Courier New" w:hAnsi="Courier New"/>
          <w:sz w:val="18"/>
          <w:szCs w:val="18"/>
          <w:color w:val="auto"/>
        </w:rPr>
        <w:t>Section 4.05. Additional Exchange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Arrangements............................ A-26 ARTICLE 5</w:t>
      </w:r>
    </w:p>
    <w:p>
      <w:pPr>
        <w:jc w:val="center"/>
        <w:ind w:right="3899"/>
        <w:spacing w:after="0"/>
        <w:rPr>
          <w:sz w:val="20"/>
          <w:szCs w:val="20"/>
          <w:color w:val="auto"/>
        </w:rPr>
      </w:pPr>
      <w:r>
        <w:rPr>
          <w:rFonts w:ascii="Courier New" w:cs="Courier New" w:eastAsia="Courier New" w:hAnsi="Courier New"/>
          <w:sz w:val="18"/>
          <w:szCs w:val="18"/>
          <w:color w:val="auto"/>
        </w:rPr>
        <w:t>REPRESENTATIONS AND WARRANTIES OF COMCAST Section 5.01.</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Corporate Existence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Power............................... A-26 Section 5.02.</w:t>
      </w:r>
    </w:p>
    <w:p>
      <w:pPr>
        <w:jc w:val="center"/>
        <w:ind w:right="3899"/>
        <w:spacing w:after="0"/>
        <w:rPr>
          <w:sz w:val="20"/>
          <w:szCs w:val="20"/>
          <w:color w:val="auto"/>
        </w:rPr>
      </w:pPr>
      <w:r>
        <w:rPr>
          <w:rFonts w:ascii="Courier New" w:cs="Courier New" w:eastAsia="Courier New" w:hAnsi="Courier New"/>
          <w:sz w:val="18"/>
          <w:szCs w:val="18"/>
          <w:color w:val="auto"/>
        </w:rPr>
        <w:t>Corporate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A-26</w:t>
      </w:r>
    </w:p>
    <w:p>
      <w:pPr>
        <w:jc w:val="center"/>
        <w:ind w:right="3899"/>
        <w:spacing w:after="0"/>
        <w:rPr>
          <w:sz w:val="20"/>
          <w:szCs w:val="20"/>
          <w:color w:val="auto"/>
        </w:rPr>
      </w:pPr>
      <w:r>
        <w:rPr>
          <w:rFonts w:ascii="Courier New" w:cs="Courier New" w:eastAsia="Courier New" w:hAnsi="Courier New"/>
          <w:sz w:val="18"/>
          <w:szCs w:val="18"/>
          <w:color w:val="auto"/>
        </w:rPr>
        <w:t>Section 5.03. Governmental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A-26</w:t>
      </w:r>
    </w:p>
    <w:p>
      <w:pPr>
        <w:jc w:val="center"/>
        <w:ind w:right="3899"/>
        <w:spacing w:after="0"/>
        <w:rPr>
          <w:sz w:val="20"/>
          <w:szCs w:val="20"/>
          <w:color w:val="auto"/>
        </w:rPr>
      </w:pPr>
      <w:r>
        <w:rPr>
          <w:rFonts w:ascii="Courier New" w:cs="Courier New" w:eastAsia="Courier New" w:hAnsi="Courier New"/>
          <w:sz w:val="18"/>
          <w:szCs w:val="18"/>
          <w:color w:val="auto"/>
        </w:rPr>
        <w:t>Section 5.04. Non-</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contravention...........................................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27 Section 5.05.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A-27 Section 5.06.</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A-28 Section 5.07. SEC</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Filings.................................................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28 Section 5.08.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Statements........................................ A-29</w:t>
      </w:r>
    </w:p>
    <w:p>
      <w:pPr>
        <w:jc w:val="center"/>
        <w:ind w:right="3899"/>
        <w:spacing w:after="0"/>
        <w:rPr>
          <w:sz w:val="20"/>
          <w:szCs w:val="20"/>
          <w:color w:val="auto"/>
        </w:rPr>
      </w:pPr>
      <w:r>
        <w:rPr>
          <w:rFonts w:ascii="Courier New" w:cs="Courier New" w:eastAsia="Courier New" w:hAnsi="Courier New"/>
          <w:sz w:val="18"/>
          <w:szCs w:val="18"/>
          <w:color w:val="auto"/>
        </w:rPr>
        <w:t>Section 5.09. Information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Supplied........................................ A-29</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5.10. Absence of Certain</w:t>
      </w:r>
    </w:p>
    <w:p>
      <w:pPr>
        <w:jc w:val="center"/>
        <w:ind w:right="3899"/>
        <w:spacing w:after="0"/>
        <w:rPr>
          <w:sz w:val="20"/>
          <w:szCs w:val="20"/>
          <w:color w:val="auto"/>
        </w:rPr>
      </w:pPr>
      <w:r>
        <w:rPr>
          <w:rFonts w:ascii="Courier New" w:cs="Courier New" w:eastAsia="Courier New" w:hAnsi="Courier New"/>
          <w:sz w:val="18"/>
          <w:szCs w:val="18"/>
          <w:color w:val="auto"/>
        </w:rPr>
        <w:t>Changes.................................. A-29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5.11. No Undisclosed Material</w:t>
      </w:r>
    </w:p>
    <w:p>
      <w:pPr>
        <w:jc w:val="center"/>
        <w:ind w:right="3899"/>
        <w:spacing w:after="0"/>
        <w:rPr>
          <w:sz w:val="20"/>
          <w:szCs w:val="20"/>
          <w:color w:val="auto"/>
        </w:rPr>
      </w:pPr>
      <w:r>
        <w:rPr>
          <w:rFonts w:ascii="Courier New" w:cs="Courier New" w:eastAsia="Courier New" w:hAnsi="Courier New"/>
          <w:sz w:val="18"/>
          <w:szCs w:val="18"/>
          <w:color w:val="auto"/>
        </w:rPr>
        <w:t>Liabilities......................... A-29 Section 5.12.</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Compliance with Laws and Court</w:t>
      </w:r>
    </w:p>
    <w:p>
      <w:pPr>
        <w:jc w:val="center"/>
        <w:ind w:right="3899"/>
        <w:spacing w:after="0"/>
        <w:rPr>
          <w:sz w:val="20"/>
          <w:szCs w:val="20"/>
          <w:color w:val="auto"/>
        </w:rPr>
      </w:pPr>
      <w:r>
        <w:rPr>
          <w:rFonts w:ascii="Courier New" w:cs="Courier New" w:eastAsia="Courier New" w:hAnsi="Courier New"/>
          <w:sz w:val="18"/>
          <w:szCs w:val="18"/>
          <w:color w:val="auto"/>
        </w:rPr>
        <w:t>Orders....................... A-30 Section 5.13.</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Litigation..................................................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A-30 Section 5.14. Finders'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Fees............................................... A-30</w:t>
      </w:r>
    </w:p>
    <w:p>
      <w:pPr>
        <w:jc w:val="center"/>
        <w:ind w:right="3899"/>
        <w:spacing w:after="0"/>
        <w:rPr>
          <w:sz w:val="20"/>
          <w:szCs w:val="20"/>
          <w:color w:val="auto"/>
        </w:rPr>
      </w:pPr>
      <w:r>
        <w:rPr>
          <w:rFonts w:ascii="Courier New" w:cs="Courier New" w:eastAsia="Courier New" w:hAnsi="Courier New"/>
          <w:sz w:val="18"/>
          <w:szCs w:val="18"/>
          <w:color w:val="auto"/>
        </w:rPr>
        <w:t>Section 5.15. Opinion of Financial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Advisor................................ A-30 Section 5.16.</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A-30 Section 5.17.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Opinions................................................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31 Section 5.18. Employee Benefit Plans and Labor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A-31 Section 5.19.</w:t>
      </w:r>
    </w:p>
    <w:p>
      <w:pPr>
        <w:jc w:val="center"/>
        <w:ind w:right="3899"/>
        <w:spacing w:after="0"/>
        <w:rPr>
          <w:sz w:val="20"/>
          <w:szCs w:val="20"/>
          <w:color w:val="auto"/>
        </w:rPr>
      </w:pPr>
      <w:r>
        <w:rPr>
          <w:rFonts w:ascii="Courier New" w:cs="Courier New" w:eastAsia="Courier New" w:hAnsi="Courier New"/>
          <w:sz w:val="18"/>
          <w:szCs w:val="18"/>
          <w:color w:val="auto"/>
        </w:rPr>
        <w:t>Environmental</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A-32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5.20. Intellectual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Property....................................... A-33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A-i</w:t>
      </w:r>
    </w:p>
    <w:p>
      <w:pPr>
        <w:sectPr>
          <w:pgSz w:w="11900" w:h="16838" w:orient="portrait"/>
          <w:cols w:equalWidth="0" w:num="1">
            <w:col w:w="10219"/>
          </w:cols>
          <w:pgMar w:left="240" w:top="717" w:right="1440" w:bottom="0" w:gutter="0" w:footer="0" w:header="0"/>
        </w:sectPr>
      </w:pPr>
    </w:p>
    <w:bookmarkStart w:id="810" w:name="page811"/>
    <w:bookmarkEnd w:id="810"/>
    <w:p>
      <w:pPr>
        <w:jc w:val="center"/>
        <w:ind w:right="3899"/>
        <w:spacing w:after="0"/>
        <w:rPr>
          <w:sz w:val="20"/>
          <w:szCs w:val="20"/>
          <w:color w:val="auto"/>
        </w:rPr>
      </w:pPr>
      <w:r>
        <w:rPr>
          <w:rFonts w:ascii="Courier New" w:cs="Courier New" w:eastAsia="Courier New" w:hAnsi="Courier New"/>
          <w:sz w:val="18"/>
          <w:szCs w:val="18"/>
          <w:color w:val="auto"/>
        </w:rPr>
        <w:t>PAGE ---- Section 5.21.</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Contracts...................................................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A-33 Section 5.22. Vote</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Required............................................... A-</w:t>
      </w:r>
    </w:p>
    <w:p>
      <w:pPr>
        <w:jc w:val="center"/>
        <w:ind w:right="3899"/>
        <w:spacing w:after="0"/>
        <w:rPr>
          <w:sz w:val="20"/>
          <w:szCs w:val="20"/>
          <w:color w:val="auto"/>
        </w:rPr>
      </w:pPr>
      <w:r>
        <w:rPr>
          <w:rFonts w:ascii="Courier New" w:cs="Courier New" w:eastAsia="Courier New" w:hAnsi="Courier New"/>
          <w:sz w:val="18"/>
          <w:szCs w:val="18"/>
          <w:color w:val="auto"/>
        </w:rPr>
        <w:t>34 Section 5.23. Antitakeover Statutes; Charter and Bylaw</w:t>
      </w:r>
    </w:p>
    <w:p>
      <w:pPr>
        <w:jc w:val="center"/>
        <w:ind w:right="3899"/>
        <w:spacing w:after="0" w:line="237" w:lineRule="auto"/>
        <w:rPr>
          <w:sz w:val="20"/>
          <w:szCs w:val="20"/>
          <w:color w:val="auto"/>
        </w:rPr>
      </w:pPr>
      <w:r>
        <w:rPr>
          <w:rFonts w:ascii="Courier New" w:cs="Courier New" w:eastAsia="Courier New" w:hAnsi="Courier New"/>
          <w:sz w:val="18"/>
          <w:szCs w:val="18"/>
          <w:color w:val="auto"/>
        </w:rPr>
        <w:t>Provisions......... A-34 Section 5.24.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Securities............................................. A-</w:t>
      </w:r>
    </w:p>
    <w:p>
      <w:pPr>
        <w:jc w:val="center"/>
        <w:ind w:right="3899"/>
        <w:spacing w:after="0"/>
        <w:rPr>
          <w:sz w:val="20"/>
          <w:szCs w:val="20"/>
          <w:color w:val="auto"/>
        </w:rPr>
      </w:pPr>
      <w:r>
        <w:rPr>
          <w:rFonts w:ascii="Courier New" w:cs="Courier New" w:eastAsia="Courier New" w:hAnsi="Courier New"/>
          <w:sz w:val="18"/>
          <w:szCs w:val="18"/>
          <w:color w:val="auto"/>
        </w:rPr>
        <w:t>34 Section 5.25. Transactions with</w:t>
      </w:r>
    </w:p>
    <w:p>
      <w:pPr>
        <w:jc w:val="center"/>
        <w:ind w:right="3899"/>
        <w:spacing w:after="0" w:line="237" w:lineRule="auto"/>
        <w:rPr>
          <w:sz w:val="20"/>
          <w:szCs w:val="20"/>
          <w:color w:val="auto"/>
        </w:rPr>
      </w:pPr>
      <w:r>
        <w:rPr>
          <w:rFonts w:ascii="Courier New" w:cs="Courier New" w:eastAsia="Courier New" w:hAnsi="Courier New"/>
          <w:sz w:val="18"/>
          <w:szCs w:val="18"/>
          <w:color w:val="auto"/>
        </w:rPr>
        <w:t>Affiliates................................ A-34 Section</w:t>
      </w:r>
    </w:p>
    <w:p>
      <w:pPr>
        <w:jc w:val="center"/>
        <w:ind w:right="3899"/>
        <w:spacing w:after="0"/>
        <w:rPr>
          <w:sz w:val="20"/>
          <w:szCs w:val="20"/>
          <w:color w:val="auto"/>
        </w:rPr>
      </w:pPr>
      <w:r>
        <w:rPr>
          <w:rFonts w:ascii="Courier New" w:cs="Courier New" w:eastAsia="Courier New" w:hAnsi="Courier New"/>
          <w:sz w:val="18"/>
          <w:szCs w:val="18"/>
          <w:color w:val="auto"/>
        </w:rPr>
        <w:t>5.26.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A-34 Section 5.27. No Approval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0"/>
              </w:rPr>
              <w:t>Rights..........................................</w:t>
            </w:r>
          </w:p>
        </w:tc>
        <w:tc>
          <w:tcPr>
            <w:tcW w:w="4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A-34</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ARTICLE 6 REPRESENTATIONS AND WARRANTIES OF AT&amp;T Section</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6.01. Corporate Existence and</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3"/>
                <w:szCs w:val="13"/>
                <w:color w:val="auto"/>
                <w:w w:val="72"/>
              </w:rPr>
              <w:t>Power...............................</w:t>
            </w:r>
          </w:p>
        </w:tc>
        <w:tc>
          <w:tcPr>
            <w:tcW w:w="4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A-34 Section 6.02.</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6"/>
              </w:rPr>
              <w:t>Corporate</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5"/>
              </w:rPr>
              <w:t>Authorization.....................................</w:t>
            </w:r>
          </w:p>
        </w:tc>
        <w:tc>
          <w:tcPr>
            <w:tcW w:w="4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A-35</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6.03. Governmental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2"/>
              </w:rPr>
              <w:t>Authorization..................................</w:t>
            </w:r>
          </w:p>
        </w:tc>
        <w:tc>
          <w:tcPr>
            <w:tcW w:w="4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A-35</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Section 6.04. Non-</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8"/>
                <w:szCs w:val="8"/>
                <w:color w:val="auto"/>
                <w:w w:val="75"/>
              </w:rPr>
              <w:t>contravention...........................................</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8"/>
              </w:rPr>
              <w:t>36 Section 6.05.</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Capitalization..............................................</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A-36 Section 6.06. AT&amp;T Broadband and AT&amp;T Broadband</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Subsidiaries..............</w:t>
            </w:r>
          </w:p>
        </w:tc>
        <w:tc>
          <w:tcPr>
            <w:tcW w:w="4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A-37 Section 6.07. SEC</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8"/>
                <w:szCs w:val="8"/>
                <w:color w:val="auto"/>
                <w:w w:val="75"/>
              </w:rPr>
              <w:t>Filings.................................................</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38 Section 6.08. Financial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5"/>
              </w:rPr>
              <w:t>Statements........................................</w:t>
            </w:r>
          </w:p>
        </w:tc>
        <w:tc>
          <w:tcPr>
            <w:tcW w:w="4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A-38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6.09. Information</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0"/>
              </w:rPr>
              <w:t>Supplied........................................</w:t>
            </w:r>
          </w:p>
        </w:tc>
        <w:tc>
          <w:tcPr>
            <w:tcW w:w="4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A-38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6.10. Absence of Certain</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1"/>
                <w:szCs w:val="11"/>
                <w:color w:val="auto"/>
                <w:w w:val="75"/>
              </w:rPr>
              <w:t>Changes..................................</w:t>
            </w:r>
          </w:p>
        </w:tc>
        <w:tc>
          <w:tcPr>
            <w:tcW w:w="4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A-39 Section</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6.11. No Undisclosed Material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3"/>
                <w:szCs w:val="13"/>
                <w:color w:val="auto"/>
                <w:w w:val="72"/>
              </w:rPr>
              <w:t>Liabilities.........................</w:t>
            </w:r>
          </w:p>
        </w:tc>
        <w:tc>
          <w:tcPr>
            <w:tcW w:w="4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A-39 Section 6.12.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Compliance with Laws and Court</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73"/>
              </w:rPr>
              <w:t>Orders.......................</w:t>
            </w:r>
          </w:p>
        </w:tc>
        <w:tc>
          <w:tcPr>
            <w:tcW w:w="4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A-39 Section 6.13.</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Litigation..................................................</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A-39 Section 6.14. Finders'</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4"/>
              </w:rPr>
              <w:t>Fees...............................................</w:t>
            </w:r>
          </w:p>
        </w:tc>
        <w:tc>
          <w:tcPr>
            <w:tcW w:w="4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A-40</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6.15. Opinion of Financial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2"/>
                <w:szCs w:val="12"/>
                <w:color w:val="auto"/>
                <w:w w:val="72"/>
              </w:rPr>
              <w:t>Advisor................................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A-40 Section 6.16.</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Taxes.......................................................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A-40 Section 6.17. Tax</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8"/>
                <w:szCs w:val="8"/>
                <w:color w:val="auto"/>
                <w:w w:val="75"/>
              </w:rPr>
              <w:t>Opinions................................................</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 Section 6.18. Employee Benefit Plans and Labor</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78"/>
              </w:rPr>
              <w:t>Matters....................</w:t>
            </w:r>
          </w:p>
        </w:tc>
        <w:tc>
          <w:tcPr>
            <w:tcW w:w="4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A-40 Section 6.19.</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8"/>
              </w:rPr>
              <w:t>Environmental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3"/>
              </w:rPr>
              <w:t>Matters.......................................</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A-42 Section</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6.20. Intellectual</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2"/>
              </w:rPr>
              <w:t>Property.......................................</w:t>
            </w:r>
          </w:p>
        </w:tc>
        <w:tc>
          <w:tcPr>
            <w:tcW w:w="4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A-43</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8"/>
              </w:rPr>
              <w:t>Section 6.21.</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Contracts...................................................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A-43 Section 6.22. AT&amp;T Shareholder</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1"/>
                <w:szCs w:val="11"/>
                <w:color w:val="auto"/>
                <w:w w:val="71"/>
              </w:rPr>
              <w:t>Vote.......................................</w:t>
            </w:r>
          </w:p>
        </w:tc>
        <w:tc>
          <w:tcPr>
            <w:tcW w:w="4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A-44 Section</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6.23. Antitakeover</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2"/>
              </w:rPr>
              <w:t>Statutes.......................................</w:t>
            </w:r>
          </w:p>
        </w:tc>
        <w:tc>
          <w:tcPr>
            <w:tcW w:w="4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A-44</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Section 6.24. Comcast</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2"/>
              </w:rPr>
              <w:t>Securities..........................................</w:t>
            </w:r>
          </w:p>
        </w:tc>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A-44</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Section 6.25. TWE; At</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2"/>
              </w:rPr>
              <w:t>Home................................................</w:t>
            </w:r>
          </w:p>
        </w:tc>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A-44</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6.26. Intercompany</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2"/>
              </w:rPr>
              <w:t>Transactions...................................</w:t>
            </w:r>
          </w:p>
        </w:tc>
        <w:tc>
          <w:tcPr>
            <w:tcW w:w="4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A-45</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6.27. Sufficiency of Transferred</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w w:val="73"/>
              </w:rPr>
              <w:t>Assets...........................</w:t>
            </w:r>
          </w:p>
        </w:tc>
        <w:tc>
          <w:tcPr>
            <w:tcW w:w="4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A-45 Section 6.28.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Investments.................................................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A-46 ARTICLE 7 COVENANTS OF COMCAST Section 7.01. Comcast</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2"/>
              </w:rPr>
              <w:t>Interim Operations..................................</w:t>
            </w:r>
          </w:p>
        </w:tc>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A-46</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7.02. Comcast Shareholders' Meeting; Proxy</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Material...............</w:t>
            </w:r>
          </w:p>
        </w:tc>
        <w:tc>
          <w:tcPr>
            <w:tcW w:w="4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A-48 Section 7.03. Voting</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9"/>
                <w:szCs w:val="9"/>
                <w:color w:val="auto"/>
                <w:w w:val="71"/>
              </w:rPr>
              <w:t>Agreement............................................</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ARTICLE 8 COVENANTS OF AT&amp;T Section 8.01. AT&amp;T Broadband</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0"/>
                <w:szCs w:val="10"/>
                <w:color w:val="auto"/>
                <w:w w:val="75"/>
              </w:rPr>
              <w:t>Interim Operations...........................</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A-49 Section</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8.02. AT&amp;T Shareholders' Meeting; Proxy</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Material..................</w:t>
            </w:r>
          </w:p>
        </w:tc>
        <w:tc>
          <w:tcPr>
            <w:tcW w:w="4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A-53 Section 8.03. No</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Solicitation.............................................</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A-53</w:t>
            </w:r>
          </w:p>
        </w:tc>
      </w:tr>
    </w:tbl>
    <w:p>
      <w:pPr>
        <w:sectPr>
          <w:pgSz w:w="11900" w:h="16838" w:orient="portrait"/>
          <w:cols w:equalWidth="0" w:num="1">
            <w:col w:w="10219"/>
          </w:cols>
          <w:pgMar w:left="240" w:top="718" w:right="1440" w:bottom="0" w:gutter="0" w:footer="0" w:header="0"/>
        </w:sectPr>
      </w:pPr>
    </w:p>
    <w:bookmarkStart w:id="811" w:name="page812"/>
    <w:bookmarkEnd w:id="811"/>
    <w:p>
      <w:pPr>
        <w:ind w:left="2920"/>
        <w:spacing w:after="0"/>
        <w:rPr>
          <w:sz w:val="20"/>
          <w:szCs w:val="20"/>
          <w:color w:val="auto"/>
        </w:rPr>
      </w:pPr>
      <w:r>
        <w:rPr>
          <w:rFonts w:ascii="Courier New" w:cs="Courier New" w:eastAsia="Courier New" w:hAnsi="Courier New"/>
          <w:sz w:val="16"/>
          <w:szCs w:val="16"/>
          <w:color w:val="auto"/>
        </w:rPr>
        <w:t>A-ii</w:t>
      </w:r>
    </w:p>
    <w:p>
      <w:pPr>
        <w:sectPr>
          <w:pgSz w:w="11900" w:h="16838" w:orient="portrait"/>
          <w:cols w:equalWidth="0" w:num="1">
            <w:col w:w="9019"/>
          </w:cols>
          <w:pgMar w:left="1440" w:top="547" w:right="1440" w:bottom="1440" w:gutter="0" w:footer="0" w:header="0"/>
        </w:sectPr>
      </w:pPr>
    </w:p>
    <w:bookmarkStart w:id="812" w:name="page813"/>
    <w:bookmarkEnd w:id="812"/>
    <w:tbl>
      <w:tblPr>
        <w:tblLayout w:type="fixed"/>
        <w:tblInd w:w="0" w:type="dxa"/>
        <w:tblCellMar>
          <w:top w:w="0" w:type="dxa"/>
          <w:left w:w="0" w:type="dxa"/>
          <w:bottom w:w="0" w:type="dxa"/>
          <w:right w:w="0" w:type="dxa"/>
        </w:tblCellMar>
      </w:tblPr>
      <w:tr>
        <w:trPr>
          <w:trHeight w:val="204"/>
        </w:trPr>
        <w:tc>
          <w:tcPr>
            <w:tcW w:w="6280" w:type="dxa"/>
            <w:vAlign w:val="bottom"/>
            <w:gridSpan w:val="2"/>
          </w:tcPr>
          <w:p>
            <w:pPr>
              <w:jc w:val="center"/>
              <w:ind w:left="4"/>
              <w:spacing w:after="0"/>
              <w:rPr>
                <w:sz w:val="20"/>
                <w:szCs w:val="20"/>
                <w:color w:val="auto"/>
              </w:rPr>
            </w:pPr>
            <w:r>
              <w:rPr>
                <w:rFonts w:ascii="Courier New" w:cs="Courier New" w:eastAsia="Courier New" w:hAnsi="Courier New"/>
                <w:sz w:val="18"/>
                <w:szCs w:val="18"/>
                <w:color w:val="auto"/>
                <w:w w:val="97"/>
              </w:rPr>
              <w:t>PAGE ---- Section 8.04. Ancillary</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7"/>
              </w:rPr>
              <w:t>Agreements........................................</w:t>
            </w:r>
          </w:p>
        </w:tc>
        <w:tc>
          <w:tcPr>
            <w:tcW w:w="4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A-55</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8.05. Neutrality</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Agreement........................................</w:t>
            </w:r>
          </w:p>
        </w:tc>
        <w:tc>
          <w:tcPr>
            <w:tcW w:w="4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A-55</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8.06. Broadband</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7"/>
              </w:rPr>
              <w:t>Employees.........................................</w:t>
            </w:r>
          </w:p>
        </w:tc>
        <w:tc>
          <w:tcPr>
            <w:tcW w:w="4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A-56</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8.07. AT&amp;T Post-Signing Equity</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1"/>
                <w:szCs w:val="11"/>
                <w:color w:val="auto"/>
                <w:w w:val="70"/>
              </w:rPr>
              <w:t>Awards.............................</w:t>
            </w:r>
          </w:p>
        </w:tc>
        <w:tc>
          <w:tcPr>
            <w:tcW w:w="4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A-56 Section 8.08.</w:t>
            </w:r>
          </w:p>
        </w:tc>
      </w:tr>
      <w:tr>
        <w:trPr>
          <w:trHeight w:val="203"/>
        </w:trPr>
        <w:tc>
          <w:tcPr>
            <w:tcW w:w="6280" w:type="dxa"/>
            <w:vAlign w:val="bottom"/>
            <w:gridSpan w:val="2"/>
          </w:tcPr>
          <w:p>
            <w:pPr>
              <w:jc w:val="center"/>
              <w:ind w:left="4"/>
              <w:spacing w:after="0" w:line="203" w:lineRule="exact"/>
              <w:rPr>
                <w:sz w:val="20"/>
                <w:szCs w:val="20"/>
                <w:color w:val="auto"/>
              </w:rPr>
            </w:pPr>
            <w:r>
              <w:rPr>
                <w:rFonts w:ascii="Courier New" w:cs="Courier New" w:eastAsia="Courier New" w:hAnsi="Courier New"/>
                <w:sz w:val="18"/>
                <w:szCs w:val="18"/>
                <w:color w:val="auto"/>
                <w:w w:val="97"/>
              </w:rPr>
              <w:t>Redemption of TCI Pacific Preferred</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70"/>
              </w:rPr>
              <w:t>Stock...................</w:t>
            </w:r>
          </w:p>
        </w:tc>
        <w:tc>
          <w:tcPr>
            <w:tcW w:w="4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A-56 Section 8.09. Note Consent</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1"/>
              </w:rPr>
              <w:t>Process........................................</w:t>
            </w:r>
          </w:p>
        </w:tc>
        <w:tc>
          <w:tcPr>
            <w:tcW w:w="4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A-56</w:t>
            </w:r>
          </w:p>
        </w:tc>
      </w:tr>
      <w:tr>
        <w:trPr>
          <w:trHeight w:val="203"/>
        </w:trPr>
        <w:tc>
          <w:tcPr>
            <w:tcW w:w="6280" w:type="dxa"/>
            <w:vAlign w:val="bottom"/>
            <w:gridSpan w:val="2"/>
          </w:tcPr>
          <w:p>
            <w:pPr>
              <w:jc w:val="center"/>
              <w:ind w:left="4"/>
              <w:spacing w:after="0" w:line="203" w:lineRule="exact"/>
              <w:rPr>
                <w:sz w:val="20"/>
                <w:szCs w:val="20"/>
                <w:color w:val="auto"/>
              </w:rPr>
            </w:pPr>
            <w:r>
              <w:rPr>
                <w:rFonts w:ascii="Courier New" w:cs="Courier New" w:eastAsia="Courier New" w:hAnsi="Courier New"/>
                <w:sz w:val="18"/>
                <w:szCs w:val="18"/>
                <w:color w:val="auto"/>
                <w:w w:val="97"/>
              </w:rPr>
              <w:t>ARTICLE 9 COVENANTS OF AT&amp;T, COMCAST AND PARENT Section</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9.01. Best</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0"/>
              </w:rPr>
              <w:t>Efforts................................................</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56 Section 9.02. Joint Proxy Statement; Registration</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70"/>
              </w:rPr>
              <w:t>Statement...............</w:t>
            </w:r>
          </w:p>
        </w:tc>
        <w:tc>
          <w:tcPr>
            <w:tcW w:w="4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A-57 Section 9.03. Public</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2"/>
              </w:rPr>
              <w:t>Announcements........................................</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9.04. Further</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4"/>
              </w:rPr>
              <w:t>Assurances..........................................</w:t>
            </w:r>
          </w:p>
        </w:tc>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9.05. Access to</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7"/>
              </w:rPr>
              <w:t>Information.......................................</w:t>
            </w:r>
          </w:p>
        </w:tc>
        <w:tc>
          <w:tcPr>
            <w:tcW w:w="4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512"/>
              <w:spacing w:after="0" w:line="203" w:lineRule="exact"/>
              <w:rPr>
                <w:sz w:val="20"/>
                <w:szCs w:val="20"/>
                <w:color w:val="auto"/>
              </w:rPr>
            </w:pPr>
            <w:r>
              <w:rPr>
                <w:rFonts w:ascii="Courier New" w:cs="Courier New" w:eastAsia="Courier New" w:hAnsi="Courier New"/>
                <w:sz w:val="18"/>
                <w:szCs w:val="18"/>
                <w:color w:val="auto"/>
                <w:w w:val="97"/>
              </w:rPr>
              <w:t>Section 9.06. Tax-free</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5"/>
              </w:rPr>
              <w:t>Transactions.......................................</w:t>
            </w:r>
          </w:p>
        </w:tc>
        <w:tc>
          <w:tcPr>
            <w:tcW w:w="4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Section 9.07.</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Affiliates..................................................</w:t>
            </w:r>
          </w:p>
        </w:tc>
      </w:tr>
      <w:tr>
        <w:trPr>
          <w:trHeight w:val="203"/>
        </w:trPr>
        <w:tc>
          <w:tcPr>
            <w:tcW w:w="6280" w:type="dxa"/>
            <w:vAlign w:val="bottom"/>
            <w:gridSpan w:val="2"/>
          </w:tcPr>
          <w:p>
            <w:pPr>
              <w:jc w:val="center"/>
              <w:ind w:left="4"/>
              <w:spacing w:after="0" w:line="203" w:lineRule="exact"/>
              <w:rPr>
                <w:sz w:val="20"/>
                <w:szCs w:val="20"/>
                <w:color w:val="auto"/>
              </w:rPr>
            </w:pPr>
            <w:r>
              <w:rPr>
                <w:rFonts w:ascii="Courier New" w:cs="Courier New" w:eastAsia="Courier New" w:hAnsi="Courier New"/>
                <w:sz w:val="18"/>
                <w:szCs w:val="18"/>
                <w:color w:val="auto"/>
                <w:w w:val="97"/>
              </w:rPr>
              <w:t>A-59 Section 9.08. Governance and Other</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6"/>
              </w:rPr>
              <w:t>Matters................................</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A-59 Section 9.09.</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Notices of Certain</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3"/>
              </w:rPr>
              <w:t>Events...................................</w:t>
            </w:r>
          </w:p>
        </w:tc>
        <w:tc>
          <w:tcPr>
            <w:tcW w:w="4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A-59 Section</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9.10. Section 16</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Matters..........................................</w:t>
            </w:r>
          </w:p>
        </w:tc>
        <w:tc>
          <w:tcPr>
            <w:tcW w:w="4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A-59</w:t>
            </w:r>
          </w:p>
        </w:tc>
      </w:tr>
      <w:tr>
        <w:trPr>
          <w:trHeight w:val="203"/>
        </w:trPr>
        <w:tc>
          <w:tcPr>
            <w:tcW w:w="6280" w:type="dxa"/>
            <w:vAlign w:val="bottom"/>
            <w:gridSpan w:val="2"/>
          </w:tcPr>
          <w:p>
            <w:pPr>
              <w:jc w:val="center"/>
              <w:ind w:left="4"/>
              <w:spacing w:after="0" w:line="203" w:lineRule="exact"/>
              <w:rPr>
                <w:sz w:val="20"/>
                <w:szCs w:val="20"/>
                <w:color w:val="auto"/>
              </w:rPr>
            </w:pPr>
            <w:r>
              <w:rPr>
                <w:rFonts w:ascii="Courier New" w:cs="Courier New" w:eastAsia="Courier New" w:hAnsi="Courier New"/>
                <w:sz w:val="18"/>
                <w:szCs w:val="18"/>
                <w:color w:val="auto"/>
                <w:w w:val="97"/>
              </w:rPr>
              <w:t>Section 9.11. Director and Officer</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6"/>
              </w:rPr>
              <w:t>Liability..............................</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A-60 Section 9.12.</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Listing of</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Stock............................................</w:t>
            </w:r>
          </w:p>
        </w:tc>
        <w:tc>
          <w:tcPr>
            <w:tcW w:w="4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A-61</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512"/>
              <w:spacing w:after="0" w:line="203" w:lineRule="exact"/>
              <w:rPr>
                <w:sz w:val="20"/>
                <w:szCs w:val="20"/>
                <w:color w:val="auto"/>
              </w:rPr>
            </w:pPr>
            <w:r>
              <w:rPr>
                <w:rFonts w:ascii="Courier New" w:cs="Courier New" w:eastAsia="Courier New" w:hAnsi="Courier New"/>
                <w:sz w:val="18"/>
                <w:szCs w:val="18"/>
                <w:color w:val="auto"/>
                <w:w w:val="97"/>
              </w:rPr>
              <w:t>Section 9.13. Employee</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5"/>
              </w:rPr>
              <w:t>Matters............................................</w:t>
            </w:r>
          </w:p>
        </w:tc>
        <w:tc>
          <w:tcPr>
            <w:tcW w:w="4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A-61</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9.14. Employment</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Agreements.......................................</w:t>
            </w:r>
          </w:p>
        </w:tc>
        <w:tc>
          <w:tcPr>
            <w:tcW w:w="4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A-62</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9.15. Interim Finance</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6"/>
              </w:rPr>
              <w:t>Committee...................................</w:t>
            </w:r>
          </w:p>
        </w:tc>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A-62 Section</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9"/>
              </w:rPr>
              <w:t>9.16.</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TOPRS.......................................................</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A-63 Section 9.17.</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Consideration...............................................</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A-63 Section 9.18.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QUIPS.......................................................</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A-64 Section 9.19. Index</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1"/>
              </w:rPr>
              <w:t>Stock.................................................</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A-66</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9.20. Use of Name and</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6"/>
              </w:rPr>
              <w:t>Logo........................................</w:t>
            </w:r>
          </w:p>
        </w:tc>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A-66 Section</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9.21. Exchange</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5"/>
              </w:rPr>
              <w:t>Agreement..........................................</w:t>
            </w:r>
          </w:p>
        </w:tc>
        <w:tc>
          <w:tcPr>
            <w:tcW w:w="4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A-66</w:t>
            </w:r>
          </w:p>
        </w:tc>
      </w:tr>
      <w:tr>
        <w:trPr>
          <w:trHeight w:val="203"/>
        </w:trPr>
        <w:tc>
          <w:tcPr>
            <w:tcW w:w="6280" w:type="dxa"/>
            <w:vAlign w:val="bottom"/>
            <w:gridSpan w:val="2"/>
          </w:tcPr>
          <w:p>
            <w:pPr>
              <w:jc w:val="center"/>
              <w:ind w:left="4"/>
              <w:spacing w:after="0" w:line="203" w:lineRule="exact"/>
              <w:rPr>
                <w:sz w:val="20"/>
                <w:szCs w:val="20"/>
                <w:color w:val="auto"/>
              </w:rPr>
            </w:pPr>
            <w:r>
              <w:rPr>
                <w:rFonts w:ascii="Courier New" w:cs="Courier New" w:eastAsia="Courier New" w:hAnsi="Courier New"/>
                <w:sz w:val="18"/>
                <w:szCs w:val="18"/>
                <w:color w:val="auto"/>
                <w:w w:val="97"/>
              </w:rPr>
              <w:t>Section 9.22. Significant Excepted</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6"/>
              </w:rPr>
              <w:t>Transactions...........................</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A-66 Section 9.23.</w:t>
            </w:r>
          </w:p>
        </w:tc>
      </w:tr>
      <w:tr>
        <w:trPr>
          <w:trHeight w:val="203"/>
        </w:trPr>
        <w:tc>
          <w:tcPr>
            <w:tcW w:w="1640" w:type="dxa"/>
            <w:vAlign w:val="bottom"/>
          </w:tcPr>
          <w:p>
            <w:pPr>
              <w:spacing w:after="0"/>
              <w:rPr>
                <w:sz w:val="17"/>
                <w:szCs w:val="17"/>
                <w:color w:val="auto"/>
              </w:rPr>
            </w:pPr>
          </w:p>
        </w:tc>
        <w:tc>
          <w:tcPr>
            <w:tcW w:w="46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Comcast's AT&amp;T</w:t>
            </w: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4"/>
              </w:rPr>
              <w:t>Stock........................................</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A-67 ARTICLE</w:t>
            </w:r>
          </w:p>
        </w:tc>
      </w:tr>
    </w:tbl>
    <w:p>
      <w:pPr>
        <w:jc w:val="center"/>
        <w:ind w:right="3899"/>
        <w:spacing w:after="0" w:line="238" w:lineRule="auto"/>
        <w:rPr>
          <w:sz w:val="20"/>
          <w:szCs w:val="20"/>
          <w:color w:val="auto"/>
        </w:rPr>
      </w:pPr>
      <w:r>
        <w:rPr>
          <w:rFonts w:ascii="Courier New" w:cs="Courier New" w:eastAsia="Courier New" w:hAnsi="Courier New"/>
          <w:sz w:val="18"/>
          <w:szCs w:val="18"/>
          <w:color w:val="auto"/>
        </w:rPr>
        <w:t>10 CONDITIONS TO THE MERGERS Section 10.01. Conditions to</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the Obligations of Each Party................. A-68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10.02. Conditions to the Obligations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AT&amp;T....................... A-69 Section 10.03. Conditions</w:t>
      </w:r>
    </w:p>
    <w:p>
      <w:pPr>
        <w:jc w:val="center"/>
        <w:ind w:right="3899"/>
        <w:spacing w:after="0"/>
        <w:rPr>
          <w:sz w:val="20"/>
          <w:szCs w:val="20"/>
          <w:color w:val="auto"/>
        </w:rPr>
      </w:pPr>
      <w:r>
        <w:rPr>
          <w:rFonts w:ascii="Courier New" w:cs="Courier New" w:eastAsia="Courier New" w:hAnsi="Courier New"/>
          <w:sz w:val="18"/>
          <w:szCs w:val="18"/>
          <w:color w:val="auto"/>
        </w:rPr>
        <w:t>to the Obligations of Comcast.................... A-70</w:t>
      </w:r>
    </w:p>
    <w:p>
      <w:pPr>
        <w:jc w:val="center"/>
        <w:ind w:right="3899"/>
        <w:spacing w:after="0" w:line="237" w:lineRule="auto"/>
        <w:rPr>
          <w:sz w:val="20"/>
          <w:szCs w:val="20"/>
          <w:color w:val="auto"/>
        </w:rPr>
      </w:pPr>
      <w:r>
        <w:rPr>
          <w:rFonts w:ascii="Courier New" w:cs="Courier New" w:eastAsia="Courier New" w:hAnsi="Courier New"/>
          <w:sz w:val="18"/>
          <w:szCs w:val="18"/>
          <w:color w:val="auto"/>
        </w:rPr>
        <w:t>ARTICLE 11 TERMINATION Section 11.01.</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Termination.................................................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A-70 Section 11.02. Effect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Termination....................................... A-71</w:t>
      </w:r>
    </w:p>
    <w:p>
      <w:pPr>
        <w:jc w:val="center"/>
        <w:ind w:right="3899"/>
        <w:spacing w:after="0"/>
        <w:rPr>
          <w:sz w:val="20"/>
          <w:szCs w:val="20"/>
          <w:color w:val="auto"/>
        </w:rPr>
      </w:pPr>
      <w:r>
        <w:rPr>
          <w:rFonts w:ascii="Courier New" w:cs="Courier New" w:eastAsia="Courier New" w:hAnsi="Courier New"/>
          <w:sz w:val="18"/>
          <w:szCs w:val="18"/>
          <w:color w:val="auto"/>
        </w:rPr>
        <w:t>Section 11.03. Fees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Expenses........................................... A-71</w:t>
      </w:r>
    </w:p>
    <w:p>
      <w:pPr>
        <w:jc w:val="center"/>
        <w:ind w:right="3899"/>
        <w:spacing w:after="0" w:line="238" w:lineRule="auto"/>
        <w:rPr>
          <w:sz w:val="20"/>
          <w:szCs w:val="20"/>
          <w:color w:val="auto"/>
        </w:rPr>
      </w:pPr>
      <w:r>
        <w:rPr>
          <w:rFonts w:ascii="Courier New" w:cs="Courier New" w:eastAsia="Courier New" w:hAnsi="Courier New"/>
          <w:sz w:val="18"/>
          <w:szCs w:val="18"/>
          <w:color w:val="auto"/>
        </w:rPr>
        <w:t>ARTICLE 12 MISCELLANEOUS Section 12.01.</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Notices.....................................................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A-73 Section 12.02.</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Survival....................................................</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A-74 Section 12.03. Amendments; No</w:t>
      </w:r>
    </w:p>
    <w:p>
      <w:pPr>
        <w:jc w:val="center"/>
        <w:ind w:right="3899"/>
        <w:spacing w:after="0" w:line="238" w:lineRule="auto"/>
        <w:rPr>
          <w:sz w:val="20"/>
          <w:szCs w:val="20"/>
          <w:color w:val="auto"/>
        </w:rPr>
      </w:pPr>
      <w:r>
        <w:rPr>
          <w:rFonts w:ascii="Courier New" w:cs="Courier New" w:eastAsia="Courier New" w:hAnsi="Courier New"/>
          <w:sz w:val="18"/>
          <w:szCs w:val="18"/>
          <w:color w:val="auto"/>
        </w:rPr>
        <w:t>Waivers...................................... A-74 Section</w:t>
      </w:r>
    </w:p>
    <w:p>
      <w:pPr>
        <w:jc w:val="center"/>
        <w:ind w:right="3899"/>
        <w:spacing w:after="0"/>
        <w:rPr>
          <w:sz w:val="20"/>
          <w:szCs w:val="20"/>
          <w:color w:val="auto"/>
        </w:rPr>
      </w:pPr>
      <w:r>
        <w:rPr>
          <w:rFonts w:ascii="Courier New" w:cs="Courier New" w:eastAsia="Courier New" w:hAnsi="Courier New"/>
          <w:sz w:val="18"/>
          <w:szCs w:val="18"/>
          <w:color w:val="auto"/>
        </w:rPr>
        <w:t>12.04. Successors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Assigns...................................... A-74</w:t>
      </w:r>
    </w:p>
    <w:p>
      <w:pPr>
        <w:sectPr>
          <w:pgSz w:w="11900" w:h="16838" w:orient="portrait"/>
          <w:cols w:equalWidth="0" w:num="1">
            <w:col w:w="10219"/>
          </w:cols>
          <w:pgMar w:left="240" w:top="920" w:right="1440" w:bottom="0" w:gutter="0" w:footer="0" w:header="0"/>
        </w:sectPr>
      </w:pPr>
    </w:p>
    <w:bookmarkStart w:id="813" w:name="page814"/>
    <w:bookmarkEnd w:id="813"/>
    <w:p>
      <w:pPr>
        <w:ind w:left="2820"/>
        <w:spacing w:after="0"/>
        <w:rPr>
          <w:sz w:val="20"/>
          <w:szCs w:val="20"/>
          <w:color w:val="auto"/>
        </w:rPr>
      </w:pPr>
      <w:r>
        <w:rPr>
          <w:rFonts w:ascii="Courier New" w:cs="Courier New" w:eastAsia="Courier New" w:hAnsi="Courier New"/>
          <w:sz w:val="16"/>
          <w:szCs w:val="16"/>
          <w:color w:val="auto"/>
        </w:rPr>
        <w:t>A-iii</w:t>
      </w:r>
    </w:p>
    <w:p>
      <w:pPr>
        <w:sectPr>
          <w:pgSz w:w="11900" w:h="16838" w:orient="portrait"/>
          <w:cols w:equalWidth="0" w:num="1">
            <w:col w:w="9019"/>
          </w:cols>
          <w:pgMar w:left="1440" w:top="750" w:right="1440" w:bottom="1440" w:gutter="0" w:footer="0" w:header="0"/>
        </w:sectPr>
      </w:pPr>
    </w:p>
    <w:bookmarkStart w:id="814" w:name="page815"/>
    <w:bookmarkEnd w:id="814"/>
    <w:p>
      <w:pPr>
        <w:jc w:val="center"/>
        <w:ind w:right="3899"/>
        <w:spacing w:after="0"/>
        <w:rPr>
          <w:sz w:val="20"/>
          <w:szCs w:val="20"/>
          <w:color w:val="auto"/>
        </w:rPr>
      </w:pPr>
      <w:r>
        <w:rPr>
          <w:rFonts w:ascii="Courier New" w:cs="Courier New" w:eastAsia="Courier New" w:hAnsi="Courier New"/>
          <w:sz w:val="18"/>
          <w:szCs w:val="18"/>
          <w:color w:val="auto"/>
        </w:rPr>
        <w:t>PAGE ---- Section 12.05. Governing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Law............................................... A-75</w:t>
      </w:r>
    </w:p>
    <w:p>
      <w:pPr>
        <w:jc w:val="center"/>
        <w:ind w:right="3899"/>
        <w:spacing w:after="0"/>
        <w:rPr>
          <w:sz w:val="20"/>
          <w:szCs w:val="20"/>
          <w:color w:val="auto"/>
        </w:rPr>
      </w:pPr>
      <w:r>
        <w:rPr>
          <w:rFonts w:ascii="Courier New" w:cs="Courier New" w:eastAsia="Courier New" w:hAnsi="Courier New"/>
          <w:sz w:val="18"/>
          <w:szCs w:val="18"/>
          <w:color w:val="auto"/>
        </w:rPr>
        <w:t>Section 12.06.</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A-75 Section 12.07. WAIVER OF JURY</w:t>
      </w:r>
    </w:p>
    <w:p>
      <w:pPr>
        <w:jc w:val="center"/>
        <w:ind w:right="3899"/>
        <w:spacing w:after="0" w:line="238" w:lineRule="auto"/>
        <w:rPr>
          <w:sz w:val="20"/>
          <w:szCs w:val="20"/>
          <w:color w:val="auto"/>
        </w:rPr>
      </w:pPr>
      <w:r>
        <w:rPr>
          <w:rFonts w:ascii="Courier New" w:cs="Courier New" w:eastAsia="Courier New" w:hAnsi="Courier New"/>
          <w:sz w:val="18"/>
          <w:szCs w:val="18"/>
          <w:color w:val="auto"/>
        </w:rPr>
        <w:t>TRIAL........................................ A-75 Section</w:t>
      </w:r>
    </w:p>
    <w:p>
      <w:pPr>
        <w:jc w:val="center"/>
        <w:ind w:right="3899"/>
        <w:spacing w:after="0"/>
        <w:rPr>
          <w:sz w:val="20"/>
          <w:szCs w:val="20"/>
          <w:color w:val="auto"/>
        </w:rPr>
      </w:pPr>
      <w:r>
        <w:rPr>
          <w:rFonts w:ascii="Courier New" w:cs="Courier New" w:eastAsia="Courier New" w:hAnsi="Courier New"/>
          <w:sz w:val="18"/>
          <w:szCs w:val="18"/>
          <w:color w:val="auto"/>
        </w:rPr>
        <w:t>12.08. Counterparts;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Effectiveness................................. A-75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12.09. Entire Agreement; No Third Party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Beneficiaries.............. A-75 Section 12.10.</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Severability................................................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A-75 Section 12.11. Specific</w:t>
      </w:r>
    </w:p>
    <w:p>
      <w:pPr>
        <w:jc w:val="center"/>
        <w:ind w:right="3899"/>
        <w:spacing w:after="0" w:line="238" w:lineRule="auto"/>
        <w:rPr>
          <w:sz w:val="20"/>
          <w:szCs w:val="20"/>
          <w:color w:val="auto"/>
        </w:rPr>
      </w:pPr>
      <w:r>
        <w:rPr>
          <w:rFonts w:ascii="Courier New" w:cs="Courier New" w:eastAsia="Courier New" w:hAnsi="Courier New"/>
          <w:sz w:val="18"/>
          <w:szCs w:val="18"/>
          <w:color w:val="auto"/>
        </w:rPr>
        <w:t>Performance........................................ A-75</w:t>
      </w:r>
    </w:p>
    <w:p>
      <w:pPr>
        <w:jc w:val="center"/>
        <w:ind w:right="3899"/>
        <w:spacing w:after="0"/>
        <w:rPr>
          <w:sz w:val="20"/>
          <w:szCs w:val="20"/>
          <w:color w:val="auto"/>
        </w:rPr>
      </w:pPr>
      <w:r>
        <w:rPr>
          <w:rFonts w:ascii="Courier New" w:cs="Courier New" w:eastAsia="Courier New" w:hAnsi="Courier New"/>
          <w:sz w:val="18"/>
          <w:szCs w:val="18"/>
          <w:color w:val="auto"/>
        </w:rPr>
        <w:t>Section 12.12.</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Schedules...................................................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A-76</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EXHIBITS AND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Form of Support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Form of Rule 145 Affiliate Letter</w:t>
      </w:r>
    </w:p>
    <w:p>
      <w:pPr>
        <w:spacing w:after="0" w:line="207" w:lineRule="exact"/>
        <w:rPr>
          <w:sz w:val="20"/>
          <w:szCs w:val="20"/>
          <w:color w:val="auto"/>
        </w:rPr>
      </w:pPr>
    </w:p>
    <w:p>
      <w:pPr>
        <w:ind w:right="3999"/>
        <w:spacing w:after="0" w:line="536" w:lineRule="auto"/>
        <w:rPr>
          <w:sz w:val="20"/>
          <w:szCs w:val="20"/>
          <w:color w:val="auto"/>
        </w:rPr>
      </w:pPr>
      <w:r>
        <w:rPr>
          <w:rFonts w:ascii="Courier New" w:cs="Courier New" w:eastAsia="Courier New" w:hAnsi="Courier New"/>
          <w:sz w:val="16"/>
          <w:szCs w:val="16"/>
          <w:color w:val="auto"/>
        </w:rPr>
        <w:t>Exhibit C -- Form of Separation and Distribution Agreement Exhibit D-1 -- Form of Parent Charter (Preferred Structure)</w:t>
      </w:r>
    </w:p>
    <w:p>
      <w:pPr>
        <w:spacing w:after="0" w:line="234" w:lineRule="auto"/>
        <w:rPr>
          <w:sz w:val="20"/>
          <w:szCs w:val="20"/>
          <w:color w:val="auto"/>
        </w:rPr>
      </w:pPr>
      <w:r>
        <w:rPr>
          <w:rFonts w:ascii="Courier New" w:cs="Courier New" w:eastAsia="Courier New" w:hAnsi="Courier New"/>
          <w:sz w:val="18"/>
          <w:szCs w:val="18"/>
          <w:color w:val="auto"/>
        </w:rPr>
        <w:t>Exhibit D-2 -- Term Sheet for Parent Charter (Alternative Structure)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D-3 -- Form of Parent Bylaws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D-4 -- Form of Comcast Articles Amendment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E -- AT&amp;T Broadband Financial Statements (12/31/00 and 9/30/01)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F -- Admission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Disclosure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Disclosure Schedule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A-iv</w:t>
      </w:r>
    </w:p>
    <w:p>
      <w:pPr>
        <w:sectPr>
          <w:pgSz w:w="11900" w:h="16838" w:orient="portrait"/>
          <w:cols w:equalWidth="0" w:num="1">
            <w:col w:w="10219"/>
          </w:cols>
          <w:pgMar w:left="240" w:top="717" w:right="1440" w:bottom="1440" w:gutter="0" w:footer="0" w:header="0"/>
        </w:sectPr>
      </w:pPr>
    </w:p>
    <w:bookmarkStart w:id="815" w:name="page816"/>
    <w:bookmarkEnd w:id="815"/>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dated as of the date hereof, in the form attached as Exhibit A (the "SUPPORT AGREEMENT");</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below, the parties hereto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SECTION 1.01. Definitions. (a) The following terms, as used herein, have the following meanings: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"1933 ACT" means the Securities Act of 1933, as amended, and the rules and regulations promulgated thereunder.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SHAREHOLDER APPROVAL" means the approval, by a majority of the votes cast, of the holders of the Comcast Class A Common Stock (voting as a class at a meeting at which a quorum is present) of this Agreement and the transactions contemplated by this Agreement and the Articles Amendment.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Separation and Distribution Agreement.</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"ADMISSION AGREEMENT" means the Instrument of Admission, in the form attached hereto as Exhibit F, pursuant to which AT&amp;T and Parent will become parties to the Exchange Agreement.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8" w:right="1440" w:bottom="1440" w:gutter="0" w:footer="0" w:header="0"/>
        </w:sectPr>
      </w:pPr>
    </w:p>
    <w:bookmarkStart w:id="816" w:name="page817"/>
    <w:bookmarkEnd w:id="816"/>
    <w:p>
      <w:pPr>
        <w:ind w:left="540"/>
        <w:spacing w:after="0"/>
        <w:rPr>
          <w:sz w:val="20"/>
          <w:szCs w:val="20"/>
          <w:color w:val="auto"/>
        </w:rPr>
      </w:pPr>
      <w:r>
        <w:rPr>
          <w:rFonts w:ascii="Courier New" w:cs="Courier New" w:eastAsia="Courier New" w:hAnsi="Courier New"/>
          <w:sz w:val="18"/>
          <w:szCs w:val="18"/>
          <w:color w:val="auto"/>
        </w:rPr>
        <w:t>"AGGREGATE FORMER EMPLOYEE BROADBAND OPTION AMOUNT" means: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6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212"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does not trade "ex-distribution" or "when issued (to give effect to the Distribution)" on the NYSE on or immediately prior to the Distribution Date, the product of</w:t>
      </w:r>
    </w:p>
    <w:p>
      <w:pPr>
        <w:spacing w:after="0" w:line="208" w:lineRule="exact"/>
        <w:rPr>
          <w:rFonts w:ascii="Courier New" w:cs="Courier New" w:eastAsia="Courier New" w:hAnsi="Courier New"/>
          <w:sz w:val="18"/>
          <w:szCs w:val="18"/>
          <w:color w:val="auto"/>
        </w:rPr>
      </w:pPr>
    </w:p>
    <w:p>
      <w:pPr>
        <w:ind w:left="860" w:right="2099" w:firstLine="517"/>
        <w:spacing w:after="0" w:line="236" w:lineRule="auto"/>
        <w:tabs>
          <w:tab w:leader="none" w:pos="1808" w:val="left"/>
        </w:tabs>
        <w:numPr>
          <w:ilvl w:val="1"/>
          <w:numId w:val="6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or which is the product of the Comcast Stock Price multiplied by the Preliminary Exchange Ratio, and the denominator of which is the AT&amp;T Closing Stock Value; times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913" w:val="left"/>
        </w:tabs>
        <w:numPr>
          <w:ilvl w:val="1"/>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85"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"ANCILLARY AGREEMENTS"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"AOL" means AOL Time Warner Inc., a Delaware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"ARTICLES AMENDMENT" mean the articles of amendment to the articles of incorporation of Comcast in the form attached as Exhibit D-4.</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the case may be.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10-K" means AT&amp;T's annual report on Form 10-K for the fiscal year ended December 31, 2000.</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BALANCE SHEET" means the consolidated balance sheet of AT&amp;T and its consolidated Subsidiaries as of December 31, 2000 and the footnotes thereto, as set forth in the AT&amp;T 10-K.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spacing w:after="0" w:line="2" w:lineRule="exact"/>
        <w:rPr>
          <w:sz w:val="20"/>
          <w:szCs w:val="20"/>
          <w:color w:val="auto"/>
        </w:rPr>
      </w:pPr>
    </w:p>
    <w:p>
      <w:pPr>
        <w:ind w:right="1779" w:firstLine="8"/>
        <w:spacing w:after="0" w:line="269" w:lineRule="auto"/>
        <w:tabs>
          <w:tab w:leader="none" w:pos="421"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1440" w:gutter="0" w:footer="0" w:header="0"/>
        </w:sectPr>
      </w:pPr>
    </w:p>
    <w:bookmarkStart w:id="817" w:name="page818"/>
    <w:bookmarkEnd w:id="817"/>
    <w:p>
      <w:pPr>
        <w:ind w:right="1779"/>
        <w:spacing w:after="0" w:line="237" w:lineRule="auto"/>
        <w:rPr>
          <w:sz w:val="20"/>
          <w:szCs w:val="20"/>
          <w:color w:val="auto"/>
        </w:rPr>
      </w:pPr>
      <w:r>
        <w:rPr>
          <w:rFonts w:ascii="Courier New" w:cs="Courier New" w:eastAsia="Courier New" w:hAnsi="Courier New"/>
          <w:sz w:val="18"/>
          <w:szCs w:val="18"/>
          <w:color w:val="auto"/>
        </w:rPr>
        <w:t>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21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BROADBAND ASSETS" has the meaning set forth in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BALANCE SHEET" means the unaudited combined balance sheet of the AT&amp;T Broadband Group as of September 30, 2001 and the footnotes thereto, as attached as Exhibit 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BALANCE SHEET DATE" means September 30, 2001.</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BUSINESS" has the meaning set forth in the Separation and Distribution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ENTITIES" has the meaning set forth in the Separation and Distribution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GROUP" has the meaning set forth in the Separation and Distribution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SUBSIDIARY" has the meaning set forth in the Separation and Distribution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CLOSING STOCK VALUE" has the meaning set forth in the Employee Benefits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COMMUNICATIONS BUSINESS" has the meaning set forth in the Exchange Agreement.</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COMMUNICATIONS GROUP" has the meaning set forth in the Separation and Distribution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DISCLOSURE SCHEDULE" means the AT&amp;T disclosure schedule delivered to Comcast concurrently herewith.</w:t>
      </w:r>
    </w:p>
    <w:p>
      <w:pPr>
        <w:spacing w:after="0" w:line="208"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"AT&amp;T EMPLOYEES"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ESPP" means the AT&amp;T Employee Stock Purchase Plan.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0" w:gutter="0" w:footer="0" w:header="0"/>
        </w:sectPr>
      </w:pPr>
    </w:p>
    <w:bookmarkStart w:id="818" w:name="page819"/>
    <w:bookmarkEnd w:id="818"/>
    <w:p>
      <w:pPr>
        <w:ind w:right="2519" w:firstLine="527"/>
        <w:spacing w:after="0" w:line="235" w:lineRule="auto"/>
        <w:rPr>
          <w:sz w:val="20"/>
          <w:szCs w:val="20"/>
          <w:color w:val="auto"/>
        </w:rPr>
      </w:pPr>
      <w:r>
        <w:rPr>
          <w:rFonts w:ascii="Courier New" w:cs="Courier New" w:eastAsia="Courier New" w:hAnsi="Courier New"/>
          <w:sz w:val="18"/>
          <w:szCs w:val="18"/>
          <w:color w:val="auto"/>
        </w:rPr>
        <w:t>"AT&amp;T EXCHANGEABLE PREFERRED STOCK" has the meaning set forth in the definition of Exchange Amount.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GROUP" means AT&amp;T together with the AT&amp;T Subsidiaries.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"AT&amp;T REGISTRATION RIGHTS AGREEMENT" means the Registration Rights Agreement dated as of June 11, 2001 between Comcast PC Investments Inc. and AT&amp;T.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SIGNIFICANT BROADBAND SUBSIDIARY" means any AT&amp;T Broadband Subsidiary that would have constituted a "significant subsidiary" (within the meaning of Rule 1-02 of Regulation S-X of the SEC) of 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"BROADBAND BENEFIT ARRANGEMENT" means a Benefit Arrangement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DEFERRED COMPENSATION PLAN" means a Deferred Compensation Plan that is a Broadband Plan as defined in the Employee Benefits Agreement.</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"BROADBAND EMPLOYEE" has the meaning set forth in the Employee Benefits Agreement, except that for purposes of this Agreement, "Broadband Employee" shall include any Broadband Transferee, and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4" w:right="1440" w:bottom="1440" w:gutter="0" w:footer="0" w:header="0"/>
        </w:sectPr>
      </w:pPr>
    </w:p>
    <w:bookmarkStart w:id="819" w:name="page820"/>
    <w:bookmarkEnd w:id="819"/>
    <w:p>
      <w:pPr>
        <w:ind w:right="1879"/>
        <w:spacing w:after="0" w:line="236" w:lineRule="auto"/>
        <w:rPr>
          <w:sz w:val="20"/>
          <w:szCs w:val="20"/>
          <w:color w:val="auto"/>
        </w:rPr>
      </w:pPr>
      <w:r>
        <w:rPr>
          <w:rFonts w:ascii="Courier New" w:cs="Courier New" w:eastAsia="Courier New" w:hAnsi="Courier New"/>
          <w:sz w:val="18"/>
          <w:szCs w:val="18"/>
          <w:color w:val="auto"/>
        </w:rPr>
        <w:t>purposes of Section 9.13, "Broadband Employee" shall not include any current or former non-employee director of AT&amp;T Broadband with respect to service as a director.</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EMPLOYEE PLAN" means an Employee Plan that is a Broadband Benefit Plan as defined in the Employee Benefits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INTERNATIONAL PLAN" means an International Plan that is a Broadband Benefit Plan as defined in the Employee Benefits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"BROADBAND OPTIONS" has the meaning set forth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PENSION PLAN" means a Pension Plan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TRANSFEREE" has the meaning set forth in the Employee Benefits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"BROADBAND VALUE" means the product of the Exchange Ratio multiplied by the average (rounded to the nearest 1/10,000) of the Trading Values of Comcast Class A Common Stock for the 10 Combined Trading Days randomly selected by lot by AT&amp;T and Comcast from the Combined Trading Days occurring during the 20 consecutive Combined Trading Days following the Closing Date.</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A LIBERTY MEDIA GROUP COMMON STOCK" means the Class A Liberty Media Group Common Stock, par value $1.00 per share, of AT&amp;T.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B LIBERTY MEDIA GROUP COMMON STOCK" means the Class B Liberty Media Group Common Stock, par value $1.00 per share, of AT&amp;T.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on which the Effective Time occurs.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"COMBINED TRADING DAY" means any day which is both a Trading Day and a NYSE Trading Day.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10-Q" means Comcast's annual report on Form 10-Q for the fiscal quarter ended September 30, 2001.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AFFILIATE" means an Affiliate of Comcast.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BALANCE SHEET" means the unaudited consolidated balance sheet of Comcast and its consolidated Subsidiaries as of September 30, 2001 and the footnotes thereto, as set forth in the Comcast 10-Q.</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BALANCE SHEET DATE" means September 30, 2001.</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"COMCAST BENEFIT ARRANGEMENTS" means the Benefit Arrangements of Comcast or any Comcast Subsidiary.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A COMMON STOCK" means the Class A Common Stock, par value $1.00 per share, of Comcast.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"COMCAST CLASS A SPECIAL COMMON STOCK" means the Class A Special Common Stock, par value $1.00 per share, of Comcast.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B COMMON STOCK" means the Class B Common Stock, par value $1.00 per share, of Comcast.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COMMON STOCK" means the Comcast Class A Common Stock, the Comcast Class A Special Common Stock and the Comcast Class B Common Stock.</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"COMCAST CONFIDENTIALITY AGREEMENT" means the confidentiality letter agreement, dated September 28, 2001, as the same may be amended from time to time, by and between AT&amp;T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1440" w:gutter="0" w:footer="0" w:header="0"/>
        </w:sectPr>
      </w:pPr>
    </w:p>
    <w:bookmarkStart w:id="820" w:name="page821"/>
    <w:bookmarkEnd w:id="820"/>
    <w:p>
      <w:pPr>
        <w:ind w:right="1779"/>
        <w:spacing w:after="0" w:line="235" w:lineRule="auto"/>
        <w:rPr>
          <w:sz w:val="20"/>
          <w:szCs w:val="20"/>
          <w:color w:val="auto"/>
        </w:rPr>
      </w:pPr>
      <w:r>
        <w:rPr>
          <w:rFonts w:ascii="Courier New" w:cs="Courier New" w:eastAsia="Courier New" w:hAnsi="Courier New"/>
          <w:sz w:val="18"/>
          <w:szCs w:val="18"/>
          <w:color w:val="auto"/>
        </w:rPr>
        <w:t>Comcast providing for, among other things, confidential treatment of information provided by Comcast to AT&amp;T.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"COMCAST DEFERRED COMPENSATION PLAN" means a Deferred Compensation Plan of Comcast or any Comcast Affiliate for the benefit of any current or former employee or director of Comcast or any Comcast Subsidiary.</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DISCLOSURE SCHEDULE" means the Comcast disclosure schedule delivered to AT&amp;T concurrently herewith.</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EMPLOYEE PLAN" means an Employee Plan of Comcast or any Comcast Subsidiary.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ESPP" means the Comcast Employee Stock Purchase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GROUP" means Comcast together with the Comcast Subsidiaries.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INTERNATIONAL PLAN" means an International Plan of Comcast or any Comcast Subsidiary.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PENSION PLAN" means a Pension Plan of Comcast or any of its ERISA Affiliates.</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"COMCAST STOCK PRICE" means the average (rounded to the nearest 1/10,000) of the Trading Values of Comcast Class A Common Stock for the five consecutive Trading Days immediately preceding the Distribution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SUBSIDIARY" means a Subsidiary of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"COMMUNICATIONS ACT" means the Communications Act of 1934, as amended, and the rules and regulations promulgated thereunder.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"CONFIDENTIALITY AGREEMENTS" means the AT&amp;T Confidentiality Agreement and the Comcast Confidentiality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"DEBENTURES" means the 5% Junior Convertible Subordinated Debentures due 2029 of AT&amp;T.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"DGCL" means the Delaware General Corporation Law.</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"DISTRIBUTION"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564" w:gutter="0" w:footer="0" w:header="0"/>
        </w:sectPr>
      </w:pPr>
    </w:p>
    <w:bookmarkStart w:id="821" w:name="page822"/>
    <w:bookmarkEnd w:id="821"/>
    <w:p>
      <w:pPr>
        <w:ind w:right="2619" w:firstLine="527"/>
        <w:spacing w:after="0" w:line="235" w:lineRule="auto"/>
        <w:rPr>
          <w:sz w:val="20"/>
          <w:szCs w:val="20"/>
          <w:color w:val="auto"/>
        </w:rPr>
      </w:pPr>
      <w:r>
        <w:rPr>
          <w:rFonts w:ascii="Courier New" w:cs="Courier New" w:eastAsia="Courier New" w:hAnsi="Courier New"/>
          <w:sz w:val="18"/>
          <w:szCs w:val="18"/>
          <w:color w:val="auto"/>
        </w:rPr>
        <w:t>"DISTRIBUTION DATE" has the meaning set forth in the Separation and Distribution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"DIVIDEND STOCK" has the meaning set forth in the definition of Exchange Amount.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"EBITDA" means operating income plus depreciation plus amortization, in each case as determined in accordance with GAAP.</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"EMPLOYEE BENEFITS AGREEMENT" has the meaning set forth in the Separation and Distribution Agreement.</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rules and regulations promulgated thereunder.</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"ERISA AFFILIATE" of any Person means any other Person that, together with such Person, would be treated as a single employer under Section 414 of the Code.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"EXCEPTED TRANSACTION" has the meaning set forth in the definition of AT&amp;T Broadband Acquisition Proposal.</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"EXCHANGE AGREEMENT" means the Exchange Agreement dated as of December 7, 2001 between Comcast and Microsoft.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"EXCHANGE AMOUNT" means an amount "K" where "K" is derived from the following equation:</w:t>
      </w:r>
    </w:p>
    <w:p>
      <w:pPr>
        <w:spacing w:after="0" w:line="203"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K = (Tx (B + C))/C</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variables used to calculate K pursuant to the foregoing formula are defined as follows:</w:t>
      </w:r>
    </w:p>
    <w:p>
      <w:pPr>
        <w:spacing w:after="0" w:line="208" w:lineRule="exact"/>
        <w:rPr>
          <w:sz w:val="20"/>
          <w:szCs w:val="20"/>
          <w:color w:val="auto"/>
        </w:rPr>
      </w:pPr>
    </w:p>
    <w:p>
      <w:pPr>
        <w:ind w:left="540" w:right="1999" w:firstLine="527"/>
        <w:spacing w:after="0" w:line="235" w:lineRule="auto"/>
        <w:rPr>
          <w:sz w:val="20"/>
          <w:szCs w:val="20"/>
          <w:color w:val="auto"/>
        </w:rPr>
      </w:pPr>
      <w:r>
        <w:rPr>
          <w:rFonts w:ascii="Courier New" w:cs="Courier New" w:eastAsia="Courier New" w:hAnsi="Courier New"/>
          <w:sz w:val="18"/>
          <w:szCs w:val="18"/>
          <w:color w:val="auto"/>
        </w:rPr>
        <w:t>"T" is the number of shares of AT&amp;T Common Stock held by Comcast and any Comcast Subsidiary immediately prior to the Distribution.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is the Broadband Value.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is the Communications Value.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DATE" has the meaning set forth in Section 9.23.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2" w:right="1440" w:bottom="565" w:gutter="0" w:footer="0" w:header="0"/>
        </w:sectPr>
      </w:pPr>
    </w:p>
    <w:bookmarkStart w:id="822" w:name="page823"/>
    <w:bookmarkEnd w:id="822"/>
    <w:p>
      <w:pPr>
        <w:jc w:val="both"/>
        <w:ind w:right="2319"/>
        <w:spacing w:after="0" w:line="290" w:lineRule="auto"/>
        <w:rPr>
          <w:sz w:val="20"/>
          <w:szCs w:val="20"/>
          <w:color w:val="auto"/>
        </w:rPr>
      </w:pPr>
      <w:r>
        <w:rPr>
          <w:rFonts w:ascii="Courier New" w:cs="Courier New" w:eastAsia="Courier New" w:hAnsi="Courier New"/>
          <w:sz w:val="16"/>
          <w:szCs w:val="16"/>
          <w:color w:val="auto"/>
        </w:rPr>
        <w:t>Effective Time, and to adjust for the value of certain employee options and stock appreciation rights to be assumed by Parent as of the Effective Time.</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 is defined according to the following formula: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1,235,000,000 - (I + F)/C</w:t>
      </w:r>
    </w:p>
    <w:p>
      <w:pPr>
        <w:spacing w:after="0"/>
        <w:tabs>
          <w:tab w:leader="none" w:pos="520" w:val="left"/>
        </w:tabs>
        <w:rPr>
          <w:sz w:val="20"/>
          <w:szCs w:val="20"/>
          <w:color w:val="auto"/>
        </w:rPr>
      </w:pPr>
      <w:r>
        <w:rPr>
          <w:rFonts w:ascii="Courier New" w:cs="Courier New" w:eastAsia="Courier New" w:hAnsi="Courier New"/>
          <w:sz w:val="18"/>
          <w:szCs w:val="18"/>
          <w:color w:val="auto"/>
        </w:rPr>
        <w:t>X =</w:t>
      </w:r>
      <w:r>
        <w:rPr>
          <w:sz w:val="20"/>
          <w:szCs w:val="20"/>
          <w:color w:val="auto"/>
        </w:rPr>
        <w:tab/>
      </w:r>
      <w:r>
        <w:rPr>
          <w:rFonts w:ascii="Courier New" w:cs="Courier New" w:eastAsia="Courier New" w:hAnsi="Courier New"/>
          <w:sz w:val="16"/>
          <w:szCs w:val="16"/>
          <w:color w:val="auto"/>
        </w:rPr>
        <w:t>-------------------------</w:t>
      </w:r>
    </w:p>
    <w:p>
      <w:pPr>
        <w:ind w:left="1580"/>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variables used in calculating X pursuant to the foregoing formula are defined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is the Comcast Stock Price.</w:t>
      </w:r>
    </w:p>
    <w:p>
      <w:pPr>
        <w:spacing w:after="0" w:line="207"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392" w:lineRule="exact"/>
        <w:rPr>
          <w:sz w:val="20"/>
          <w:szCs w:val="20"/>
          <w:color w:val="auto"/>
        </w:rPr>
      </w:pPr>
    </w:p>
    <w:p>
      <w:pPr>
        <w:ind w:left="540" w:right="1999" w:firstLine="527"/>
        <w:spacing w:after="0" w:line="273" w:lineRule="auto"/>
        <w:rPr>
          <w:sz w:val="20"/>
          <w:szCs w:val="20"/>
          <w:color w:val="auto"/>
        </w:rPr>
      </w:pPr>
      <w:r>
        <w:rPr>
          <w:rFonts w:ascii="Courier New" w:cs="Courier New" w:eastAsia="Courier New" w:hAnsi="Courier New"/>
          <w:sz w:val="16"/>
          <w:szCs w:val="16"/>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85" w:lineRule="exact"/>
        <w:rPr>
          <w:sz w:val="20"/>
          <w:szCs w:val="20"/>
          <w:color w:val="auto"/>
        </w:rPr>
      </w:pPr>
    </w:p>
    <w:p>
      <w:pPr>
        <w:ind w:left="860" w:right="2099" w:firstLine="517"/>
        <w:spacing w:after="0" w:line="235" w:lineRule="auto"/>
        <w:tabs>
          <w:tab w:leader="none" w:pos="1808" w:val="left"/>
        </w:tabs>
        <w:numPr>
          <w:ilvl w:val="0"/>
          <w:numId w:val="6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AT&amp;T Closing Stock Value over the exercise price, as of the Closing Date, for such option, times</w:t>
      </w:r>
    </w:p>
    <w:p>
      <w:pPr>
        <w:spacing w:after="0" w:line="202"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6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Common Stock subject to such</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"EXPENSE AGREEMENT" means the Expense Agreement dated as of June 16, 1999 between AT&amp;T and the Issuer Trust.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"FCC" means the United States Federal Communications Commission.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"FRANCHISE" means a written "franchise" (within the meaning of Section 602(8) of the Communications Act).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"FRANCHISING AUTHORITY" means "franchising authority" (within the meaning of Section 602(9) of the Communications Act).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"GUARANTEE AGREEMENT" means the Guarantee Agreement dated as of June 16, 1999 between AT&amp;T, as Guarantor, and The Bank of New York, as Guarantor Trustee, relating to the Issuer Trust.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3" w:right="1440" w:bottom="564" w:gutter="0" w:footer="0" w:header="0"/>
        </w:sectPr>
      </w:pPr>
    </w:p>
    <w:bookmarkStart w:id="823" w:name="page824"/>
    <w:bookmarkEnd w:id="823"/>
    <w:p>
      <w:pPr>
        <w:ind w:right="1779" w:firstLine="527"/>
        <w:spacing w:after="0" w:line="236" w:lineRule="auto"/>
        <w:rPr>
          <w:sz w:val="20"/>
          <w:szCs w:val="20"/>
          <w:color w:val="auto"/>
        </w:rPr>
      </w:pPr>
      <w:r>
        <w:rPr>
          <w:rFonts w:ascii="Courier New" w:cs="Courier New" w:eastAsia="Courier New" w:hAnsi="Courier New"/>
          <w:sz w:val="18"/>
          <w:szCs w:val="18"/>
          <w:color w:val="auto"/>
        </w:rPr>
        <w:t>"INDENTURE" means the Indenture dated as of June 16, 1999, as amended or supplemented, between AT&amp;T and The Bank of New York, as Trustee, relating to the Debentures.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PERSON" has the meaning set forth in the Parent Charter.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"INDEX" means the Standard and Poors' 500 Index.</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22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"ISSUER TRUST" means AT&amp;T Finance Trust I, a Delaware business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"K/A PRICE DIFFERENTIAL" means the number equal to the excess, if any, of</w:t>
      </w:r>
    </w:p>
    <w:p>
      <w:pPr>
        <w:ind w:left="420" w:hanging="412"/>
        <w:spacing w:after="0" w:line="238" w:lineRule="auto"/>
        <w:tabs>
          <w:tab w:leader="none" w:pos="420" w:val="left"/>
        </w:tabs>
        <w:numPr>
          <w:ilvl w:val="0"/>
          <w:numId w:val="6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obtained by dividing (A) the Average Class A Special Price by</w:t>
      </w:r>
    </w:p>
    <w:p>
      <w:pPr>
        <w:spacing w:after="0" w:line="4" w:lineRule="exact"/>
        <w:rPr>
          <w:rFonts w:ascii="Courier New" w:cs="Courier New" w:eastAsia="Courier New" w:hAnsi="Courier New"/>
          <w:sz w:val="18"/>
          <w:szCs w:val="18"/>
          <w:color w:val="auto"/>
        </w:rPr>
      </w:pPr>
    </w:p>
    <w:p>
      <w:pPr>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"K/C PRICE DIFFERENTIAL" means the number equal to the excess, if any, of</w:t>
      </w:r>
    </w:p>
    <w:p>
      <w:pPr>
        <w:ind w:left="420" w:hanging="412"/>
        <w:spacing w:after="0" w:line="238" w:lineRule="auto"/>
        <w:tabs>
          <w:tab w:leader="none" w:pos="420" w:val="left"/>
        </w:tabs>
        <w:numPr>
          <w:ilvl w:val="0"/>
          <w:numId w:val="6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obtained by dividing (A) the Average Class A Special Price by</w:t>
      </w:r>
    </w:p>
    <w:p>
      <w:pPr>
        <w:spacing w:after="0" w:line="4" w:lineRule="exact"/>
        <w:rPr>
          <w:rFonts w:ascii="Courier New" w:cs="Courier New" w:eastAsia="Courier New" w:hAnsi="Courier New"/>
          <w:sz w:val="18"/>
          <w:szCs w:val="18"/>
          <w:color w:val="auto"/>
        </w:rPr>
      </w:pPr>
    </w:p>
    <w:p>
      <w:pPr>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means the AT&amp;T Broadband Merger and the Comcast Merger.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means Microsoft Corporation, a Washington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"MULTIEMPLOYER PLAN" means each Employee Plan that is a "multiemployer plan" (as defined in Section 3(37) of ERISA).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means The Nasdaq Stock Market.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"NOTES INDENTURE" means the Indenture dated as of September 7, 1990, as amended or supplemented, between American Telephone &amp; Telegraph Company and The Bank of New York, as trustee.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"NYSE TRADING DAY" means any day on which securities of AT&amp;T are traded on the NYSE.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723" w:right="1440" w:bottom="563" w:gutter="0" w:footer="0" w:header="0"/>
        </w:sectPr>
      </w:pPr>
    </w:p>
    <w:bookmarkStart w:id="824" w:name="page825"/>
    <w:bookmarkEnd w:id="824"/>
    <w:p>
      <w:pPr>
        <w:ind w:right="2099" w:firstLine="527"/>
        <w:spacing w:after="0" w:line="237" w:lineRule="auto"/>
        <w:rPr>
          <w:sz w:val="20"/>
          <w:szCs w:val="20"/>
          <w:color w:val="auto"/>
        </w:rPr>
      </w:pPr>
      <w:r>
        <w:rPr>
          <w:rFonts w:ascii="Courier New" w:cs="Courier New" w:eastAsia="Courier New" w:hAnsi="Courier New"/>
          <w:sz w:val="18"/>
          <w:szCs w:val="18"/>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New York Business Corporation Law.</w:t>
      </w:r>
    </w:p>
    <w:p>
      <w:pPr>
        <w:spacing w:after="0" w:line="207"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A COMMON STOCK" means the Class A Common Stock, par value $0.01 per share, of Parent.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"PARENT CLASS A SPECIAL COMMON STOCK" means the Class A Special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B COMMON STOCK" means the Class B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C COMMON STOCK" means the Class C Common Stock, par value $0.01 per share, of Parent.</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"PARENT COMMON STOCK" means the Parent Class A Common Stock, the Parent Class A Special Common Stock, the Parent Class B Common Stock and the Parent Class C Common Stock.</w:t>
      </w: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"PARENT INDEXED STOCK" means the class of Parent Common Stock that is included in the Index on the first Trading Day after the Effective Time.</w:t>
      </w:r>
    </w:p>
    <w:p>
      <w:pPr>
        <w:spacing w:after="0" w:line="17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spacing w:after="0" w:line="1" w:lineRule="exact"/>
        <w:rPr>
          <w:sz w:val="20"/>
          <w:szCs w:val="20"/>
          <w:color w:val="auto"/>
        </w:rPr>
      </w:pPr>
    </w:p>
    <w:p>
      <w:pPr>
        <w:ind w:right="1999" w:firstLine="8"/>
        <w:spacing w:after="0" w:line="290" w:lineRule="auto"/>
        <w:tabs>
          <w:tab w:leader="none" w:pos="527"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 economic, regulatory or political conditions or (iii) the announcement of this Agreement or of the transactions contemplated hereby.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"PBCL" means the Pennsylvania Business Corporation Law of 1988.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"PRELIMINARY EXCHANGE RATIO" is defined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1,235,000,000 - I/C</w:t>
      </w:r>
    </w:p>
    <w:p>
      <w:pPr>
        <w:spacing w:after="0"/>
        <w:tabs>
          <w:tab w:leader="none" w:pos="520" w:val="left"/>
        </w:tabs>
        <w:rPr>
          <w:sz w:val="20"/>
          <w:szCs w:val="20"/>
          <w:color w:val="auto"/>
        </w:rPr>
      </w:pPr>
      <w:r>
        <w:rPr>
          <w:rFonts w:ascii="Courier New" w:cs="Courier New" w:eastAsia="Courier New" w:hAnsi="Courier New"/>
          <w:sz w:val="18"/>
          <w:szCs w:val="18"/>
          <w:color w:val="auto"/>
        </w:rPr>
        <w:t>X =</w:t>
      </w:r>
      <w:r>
        <w:rPr>
          <w:sz w:val="20"/>
          <w:szCs w:val="20"/>
          <w:color w:val="auto"/>
        </w:rPr>
        <w:tab/>
      </w:r>
      <w:r>
        <w:rPr>
          <w:rFonts w:ascii="Courier New" w:cs="Courier New" w:eastAsia="Courier New" w:hAnsi="Courier New"/>
          <w:sz w:val="16"/>
          <w:szCs w:val="16"/>
          <w:color w:val="auto"/>
        </w:rPr>
        <w:t>-------------------</w:t>
      </w:r>
    </w:p>
    <w:p>
      <w:pPr>
        <w:ind w:left="1480"/>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 "I", "C" and "O" have the same meanings as in the definition of Exchange Ratio.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2" w:right="1440" w:bottom="970" w:gutter="0" w:footer="0" w:header="0"/>
        </w:sectPr>
      </w:pPr>
    </w:p>
    <w:bookmarkStart w:id="825" w:name="page826"/>
    <w:bookmarkEnd w:id="825"/>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Separation and Distribution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"QUIPS" means the 5% Convertible Quarterly Income Preferred Securities issued pursuant to the Trust Agreement.</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7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"RECORD DATE" has the meaning set forth in the Separation and Distribution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June 16, 1999 between AT&amp;T and Microsoft.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"SENIOR NOTES" means any of the securities issued pursuant to the Indenture dated as of November 21, 2001 between AT&amp;T and The Bank of New York, as Trustee.</w:t>
      </w:r>
    </w:p>
    <w:p>
      <w:pPr>
        <w:spacing w:after="0" w:line="17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"SEPARATION" has the meaning set forth in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"SEPARATION AND DISTRIBUTION AGREEMENT" means the Separation and Distribution Agreement dated as of the date hereof by and between AT&amp;T and AT&amp;T Broadband, in the form attached as Exhibit C.</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"SIGNIFICANT EXCEPTED TRANSACTION" means any Excepted Transaction providing for the sale or disposition of at least 50% of the AT&amp;T Communications Group.</w:t>
      </w:r>
    </w:p>
    <w:p>
      <w:pPr>
        <w:spacing w:after="0" w:line="17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"SURVIVING CORPORATIONS" means the AT&amp;T Broadband Surviving Corporation and the Comcast Surviving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24" w:right="1440" w:bottom="1440" w:gutter="0" w:footer="0" w:header="0"/>
        </w:sectPr>
      </w:pPr>
    </w:p>
    <w:bookmarkStart w:id="826" w:name="page827"/>
    <w:bookmarkEnd w:id="826"/>
    <w:p>
      <w:pPr>
        <w:ind w:right="1999" w:firstLine="527"/>
        <w:spacing w:after="0" w:line="235" w:lineRule="auto"/>
        <w:rPr>
          <w:sz w:val="20"/>
          <w:szCs w:val="20"/>
          <w:color w:val="auto"/>
        </w:rPr>
      </w:pPr>
      <w:r>
        <w:rPr>
          <w:rFonts w:ascii="Courier New" w:cs="Courier New" w:eastAsia="Courier New" w:hAnsi="Courier New"/>
          <w:sz w:val="18"/>
          <w:szCs w:val="18"/>
          <w:color w:val="auto"/>
        </w:rPr>
        <w:t>"SYSTEM" means a "cable television system" (within the meaning of Section 602(7) of the Communications Act).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"TAX SHARING AGREEMENT" has the meaning set forth in the Separation and Distribution Agreement.</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"TRADING DAY" means any day on which securities of Comcast or Parent are traded on Nasdaq.</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"TRANSACTION AGREEMENTS" means this Agreement, the Support Agreement and each of the Ancillary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"TRUST COMMON SECURITIES" means the common securities of the Issuer Trust issued pursuant to the Trust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"TWE" means Time Warner Entertainment Company, L.P., a Delaware limited partnership.</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"TWE OPTION" means the option of MediaOne of Colorado, Inc. to purchase up to an additional 8.5% participating percentage share in TWE pursuant to the TWE Option Agreement.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OPTION AGREEMENT" means the Option Agreement, dated as of September 15, 1993, by and between TWE and US West, Inc.</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"TWE PARTNERSHIP AGREEMENT" means the Agreement of Limited Partnership dated as of October 29, 1991,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SUBSIDIARY" means a Subsidiary of TWE.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"WIRELESS GROUP COMMON STOCK" means the Wireless Group Common Stock, par value $1.00 per share, of AT&amp;T.</w:t>
      </w:r>
    </w:p>
    <w:p>
      <w:pPr>
        <w:spacing w:after="0" w:line="208" w:lineRule="exact"/>
        <w:rPr>
          <w:sz w:val="20"/>
          <w:szCs w:val="20"/>
          <w:color w:val="auto"/>
        </w:rPr>
      </w:pPr>
    </w:p>
    <w:p>
      <w:pPr>
        <w:ind w:right="2099" w:firstLine="535"/>
        <w:spacing w:after="0" w:line="235" w:lineRule="auto"/>
        <w:tabs>
          <w:tab w:leader="none" w:pos="948" w:val="left"/>
        </w:tabs>
        <w:numPr>
          <w:ilvl w:val="0"/>
          <w:numId w:val="6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additional terms is defined in the Section set forth opposite such term:</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TERM SECTION - ---- -------- 351</w:t>
      </w:r>
    </w:p>
    <w:p>
      <w:pPr>
        <w:ind w:left="220"/>
        <w:spacing w:after="0" w:line="238" w:lineRule="auto"/>
        <w:rPr>
          <w:sz w:val="20"/>
          <w:szCs w:val="20"/>
          <w:color w:val="auto"/>
        </w:rPr>
      </w:pPr>
      <w:r>
        <w:rPr>
          <w:rFonts w:ascii="Courier New" w:cs="Courier New" w:eastAsia="Courier New" w:hAnsi="Courier New"/>
          <w:sz w:val="18"/>
          <w:szCs w:val="18"/>
          <w:color w:val="auto"/>
        </w:rPr>
        <w:t>Transactions............................................</w:t>
      </w:r>
    </w:p>
    <w:p>
      <w:pPr>
        <w:jc w:val="center"/>
        <w:ind w:right="3899"/>
        <w:spacing w:after="0"/>
        <w:rPr>
          <w:sz w:val="20"/>
          <w:szCs w:val="20"/>
          <w:color w:val="auto"/>
        </w:rPr>
      </w:pPr>
      <w:r>
        <w:rPr>
          <w:rFonts w:ascii="Courier New" w:cs="Courier New" w:eastAsia="Courier New" w:hAnsi="Courier New"/>
          <w:sz w:val="18"/>
          <w:szCs w:val="18"/>
          <w:color w:val="auto"/>
        </w:rPr>
        <w:t>9.06(a)</w:t>
      </w:r>
    </w:p>
    <w:p>
      <w:pPr>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Preamble</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AT&amp;T........................................................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Preamble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3899"/>
        <w:spacing w:after="0"/>
        <w:rPr>
          <w:sz w:val="20"/>
          <w:szCs w:val="20"/>
          <w:color w:val="auto"/>
        </w:rPr>
      </w:pPr>
      <w:r>
        <w:rPr>
          <w:rFonts w:ascii="Courier New" w:cs="Courier New" w:eastAsia="Courier New" w:hAnsi="Courier New"/>
          <w:sz w:val="18"/>
          <w:szCs w:val="18"/>
          <w:color w:val="auto"/>
        </w:rPr>
        <w:t>Preamble AT&amp;T Broadband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Merger....................................... 3.01(a)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Broadband Merger Sub...................................</w:t>
      </w:r>
    </w:p>
    <w:p>
      <w:pPr>
        <w:jc w:val="center"/>
        <w:ind w:right="3899"/>
        <w:spacing w:after="0"/>
        <w:rPr>
          <w:sz w:val="20"/>
          <w:szCs w:val="20"/>
          <w:color w:val="auto"/>
        </w:rPr>
      </w:pPr>
      <w:r>
        <w:rPr>
          <w:rFonts w:ascii="Courier New" w:cs="Courier New" w:eastAsia="Courier New" w:hAnsi="Courier New"/>
          <w:sz w:val="18"/>
          <w:szCs w:val="18"/>
          <w:color w:val="auto"/>
        </w:rPr>
        <w:t>Preamble AT&amp;T Broadband Rule 145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Affiliate........................... 9.07(a) AT&amp;T Broadband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Surviving Corporation........................ 3.01(a)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23" w:right="1440" w:bottom="362" w:gutter="0" w:footer="0" w:header="0"/>
        </w:sectPr>
      </w:pPr>
    </w:p>
    <w:bookmarkStart w:id="827" w:name="page828"/>
    <w:bookmarkEnd w:id="827"/>
    <w:p>
      <w:pPr>
        <w:ind w:left="380"/>
        <w:spacing w:after="0"/>
        <w:rPr>
          <w:sz w:val="20"/>
          <w:szCs w:val="20"/>
          <w:color w:val="auto"/>
        </w:rPr>
      </w:pPr>
      <w:r>
        <w:rPr>
          <w:rFonts w:ascii="Courier New" w:cs="Courier New" w:eastAsia="Courier New" w:hAnsi="Courier New"/>
          <w:sz w:val="18"/>
          <w:szCs w:val="18"/>
          <w:color w:val="auto"/>
        </w:rPr>
        <w:t>TERM SECTION - ---- -------- AT&amp;T Broadband Surviving</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Corporation Common Stock........... 4.01(a) AT&amp;T Converted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SARs......................................... 4.02(g) AT&amp;T</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Converted Stock Options................................</w:t>
      </w:r>
    </w:p>
    <w:p>
      <w:pPr>
        <w:jc w:val="center"/>
        <w:ind w:right="3899"/>
        <w:spacing w:after="0" w:line="238" w:lineRule="auto"/>
        <w:rPr>
          <w:sz w:val="20"/>
          <w:szCs w:val="20"/>
          <w:color w:val="auto"/>
        </w:rPr>
      </w:pPr>
      <w:r>
        <w:rPr>
          <w:rFonts w:ascii="Courier New" w:cs="Courier New" w:eastAsia="Courier New" w:hAnsi="Courier New"/>
          <w:sz w:val="18"/>
          <w:szCs w:val="18"/>
          <w:color w:val="auto"/>
        </w:rPr>
        <w:t>4.02(g) AT&amp;T Converted Equity</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Awards................................ 4.02(g) AT&amp;T Equity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Awards.......................................... 4.02(g)</w:t>
      </w:r>
    </w:p>
    <w:p>
      <w:pPr>
        <w:jc w:val="center"/>
        <w:ind w:right="3899"/>
        <w:spacing w:after="0" w:line="238" w:lineRule="auto"/>
        <w:rPr>
          <w:sz w:val="20"/>
          <w:szCs w:val="20"/>
          <w:color w:val="auto"/>
        </w:rPr>
      </w:pPr>
      <w:r>
        <w:rPr>
          <w:rFonts w:ascii="Courier New" w:cs="Courier New" w:eastAsia="Courier New" w:hAnsi="Courier New"/>
          <w:sz w:val="18"/>
          <w:szCs w:val="18"/>
          <w:color w:val="auto"/>
        </w:rPr>
        <w:t>AT&amp;T Franchise</w:t>
      </w:r>
    </w:p>
    <w:p>
      <w:pPr>
        <w:ind w:left="280"/>
        <w:spacing w:after="0"/>
        <w:rPr>
          <w:sz w:val="20"/>
          <w:szCs w:val="20"/>
          <w:color w:val="auto"/>
        </w:rPr>
      </w:pPr>
      <w:r>
        <w:rPr>
          <w:rFonts w:ascii="Courier New" w:cs="Courier New" w:eastAsia="Courier New" w:hAnsi="Courier New"/>
          <w:sz w:val="18"/>
          <w:szCs w:val="18"/>
          <w:color w:val="auto"/>
        </w:rPr>
        <w:t>Consents..................................... 6.03 AT&amp;T</w:t>
      </w:r>
    </w:p>
    <w:p>
      <w:pPr>
        <w:ind w:left="280"/>
        <w:spacing w:after="0" w:line="237" w:lineRule="auto"/>
        <w:rPr>
          <w:sz w:val="20"/>
          <w:szCs w:val="20"/>
          <w:color w:val="auto"/>
        </w:rPr>
      </w:pPr>
      <w:r>
        <w:rPr>
          <w:rFonts w:ascii="Courier New" w:cs="Courier New" w:eastAsia="Courier New" w:hAnsi="Courier New"/>
          <w:sz w:val="18"/>
          <w:szCs w:val="18"/>
          <w:color w:val="auto"/>
        </w:rPr>
        <w:t>Intellectual Property..................................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6.20 AT&amp;T License</w:t>
      </w:r>
    </w:p>
    <w:p>
      <w:pPr>
        <w:ind w:left="160"/>
        <w:spacing w:after="0"/>
        <w:rPr>
          <w:sz w:val="20"/>
          <w:szCs w:val="20"/>
          <w:color w:val="auto"/>
        </w:rPr>
      </w:pPr>
      <w:r>
        <w:rPr>
          <w:rFonts w:ascii="Courier New" w:cs="Courier New" w:eastAsia="Courier New" w:hAnsi="Courier New"/>
          <w:sz w:val="18"/>
          <w:szCs w:val="18"/>
          <w:color w:val="auto"/>
        </w:rPr>
        <w:t>Consents....................................... 6.03 AT&amp;T</w:t>
      </w:r>
    </w:p>
    <w:p>
      <w:pPr>
        <w:ind w:left="280"/>
        <w:spacing w:after="0" w:line="237" w:lineRule="auto"/>
        <w:rPr>
          <w:sz w:val="20"/>
          <w:szCs w:val="20"/>
          <w:color w:val="auto"/>
        </w:rPr>
      </w:pPr>
      <w:r>
        <w:rPr>
          <w:rFonts w:ascii="Courier New" w:cs="Courier New" w:eastAsia="Courier New" w:hAnsi="Courier New"/>
          <w:sz w:val="18"/>
          <w:szCs w:val="18"/>
          <w:color w:val="auto"/>
        </w:rPr>
        <w:t>Marks..................................................</w:t>
      </w:r>
    </w:p>
    <w:p>
      <w:pPr>
        <w:jc w:val="center"/>
        <w:ind w:right="3899"/>
        <w:spacing w:after="0"/>
        <w:rPr>
          <w:sz w:val="20"/>
          <w:szCs w:val="20"/>
          <w:color w:val="auto"/>
        </w:rPr>
      </w:pPr>
      <w:r>
        <w:rPr>
          <w:rFonts w:ascii="Courier New" w:cs="Courier New" w:eastAsia="Courier New" w:hAnsi="Courier New"/>
          <w:sz w:val="18"/>
          <w:szCs w:val="18"/>
          <w:color w:val="auto"/>
        </w:rPr>
        <w:t>9.20(a) AT&amp;T PUC</w:t>
      </w:r>
    </w:p>
    <w:p>
      <w:pPr>
        <w:ind w:left="220"/>
        <w:spacing w:after="0" w:line="237" w:lineRule="auto"/>
        <w:rPr>
          <w:sz w:val="20"/>
          <w:szCs w:val="20"/>
          <w:color w:val="auto"/>
        </w:rPr>
      </w:pPr>
      <w:r>
        <w:rPr>
          <w:rFonts w:ascii="Courier New" w:cs="Courier New" w:eastAsia="Courier New" w:hAnsi="Courier New"/>
          <w:sz w:val="18"/>
          <w:szCs w:val="18"/>
          <w:color w:val="auto"/>
        </w:rPr>
        <w:t>Consents........................................... 6.03</w:t>
      </w:r>
    </w:p>
    <w:p>
      <w:pPr>
        <w:jc w:val="center"/>
        <w:ind w:right="3899"/>
        <w:spacing w:after="0"/>
        <w:rPr>
          <w:sz w:val="20"/>
          <w:szCs w:val="20"/>
          <w:color w:val="auto"/>
        </w:rPr>
      </w:pPr>
      <w:r>
        <w:rPr>
          <w:rFonts w:ascii="Courier New" w:cs="Courier New" w:eastAsia="Courier New" w:hAnsi="Courier New"/>
          <w:sz w:val="18"/>
          <w:szCs w:val="18"/>
          <w:color w:val="auto"/>
        </w:rPr>
        <w:t>AT&amp;T</w:t>
      </w:r>
    </w:p>
    <w:p>
      <w:pPr>
        <w:ind w:left="280"/>
        <w:spacing w:after="0" w:line="237" w:lineRule="auto"/>
        <w:rPr>
          <w:sz w:val="20"/>
          <w:szCs w:val="20"/>
          <w:color w:val="auto"/>
        </w:rPr>
      </w:pPr>
      <w:r>
        <w:rPr>
          <w:rFonts w:ascii="Courier New" w:cs="Courier New" w:eastAsia="Courier New" w:hAnsi="Courier New"/>
          <w:sz w:val="18"/>
          <w:szCs w:val="18"/>
          <w:color w:val="auto"/>
        </w:rPr>
        <w:t>SARs...................................................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4.02(g) AT&amp;T SEC</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Documents.......................................... 6.07(a)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w:t>
      </w:r>
    </w:p>
    <w:p>
      <w:pPr>
        <w:ind w:left="280"/>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3899"/>
        <w:spacing w:after="0"/>
        <w:rPr>
          <w:sz w:val="20"/>
          <w:szCs w:val="20"/>
          <w:color w:val="auto"/>
        </w:rPr>
      </w:pPr>
      <w:r>
        <w:rPr>
          <w:rFonts w:ascii="Courier New" w:cs="Courier New" w:eastAsia="Courier New" w:hAnsi="Courier New"/>
          <w:sz w:val="18"/>
          <w:szCs w:val="18"/>
          <w:color w:val="auto"/>
        </w:rPr>
        <w:t>6.05(b) AT&amp;T Shareholders'</w:t>
      </w:r>
    </w:p>
    <w:p>
      <w:pPr>
        <w:ind w:left="480"/>
        <w:spacing w:after="0" w:line="237" w:lineRule="auto"/>
        <w:rPr>
          <w:sz w:val="20"/>
          <w:szCs w:val="20"/>
          <w:color w:val="auto"/>
        </w:rPr>
      </w:pPr>
      <w:r>
        <w:rPr>
          <w:rFonts w:ascii="Courier New" w:cs="Courier New" w:eastAsia="Courier New" w:hAnsi="Courier New"/>
          <w:sz w:val="18"/>
          <w:szCs w:val="18"/>
          <w:color w:val="auto"/>
        </w:rPr>
        <w:t>Approval................................. 6.22 AT&amp;T</w:t>
      </w:r>
    </w:p>
    <w:p>
      <w:pPr>
        <w:ind w:left="280"/>
        <w:spacing w:after="0" w:line="238" w:lineRule="auto"/>
        <w:rPr>
          <w:sz w:val="20"/>
          <w:szCs w:val="20"/>
          <w:color w:val="auto"/>
        </w:rPr>
      </w:pPr>
      <w:r>
        <w:rPr>
          <w:rFonts w:ascii="Courier New" w:cs="Courier New" w:eastAsia="Courier New" w:hAnsi="Courier New"/>
          <w:sz w:val="18"/>
          <w:szCs w:val="18"/>
          <w:color w:val="auto"/>
        </w:rPr>
        <w:t>Shareholders' Meeting..................................</w:t>
      </w:r>
    </w:p>
    <w:p>
      <w:pPr>
        <w:jc w:val="center"/>
        <w:ind w:right="3899"/>
        <w:spacing w:after="0"/>
        <w:rPr>
          <w:sz w:val="20"/>
          <w:szCs w:val="20"/>
          <w:color w:val="auto"/>
        </w:rPr>
      </w:pPr>
      <w:r>
        <w:rPr>
          <w:rFonts w:ascii="Courier New" w:cs="Courier New" w:eastAsia="Courier New" w:hAnsi="Courier New"/>
          <w:sz w:val="18"/>
          <w:szCs w:val="18"/>
          <w:color w:val="auto"/>
        </w:rPr>
        <w:t>5.09 AT&amp;T Stock</w:t>
      </w:r>
    </w:p>
    <w:p>
      <w:pPr>
        <w:ind w:left="160"/>
        <w:spacing w:after="0" w:line="237" w:lineRule="auto"/>
        <w:rPr>
          <w:sz w:val="20"/>
          <w:szCs w:val="20"/>
          <w:color w:val="auto"/>
        </w:rPr>
      </w:pPr>
      <w:r>
        <w:rPr>
          <w:rFonts w:ascii="Courier New" w:cs="Courier New" w:eastAsia="Courier New" w:hAnsi="Courier New"/>
          <w:sz w:val="18"/>
          <w:szCs w:val="18"/>
          <w:color w:val="auto"/>
        </w:rPr>
        <w:t>Options.......................................... 4.02(g)</w:t>
      </w:r>
    </w:p>
    <w:p>
      <w:pPr>
        <w:jc w:val="center"/>
        <w:ind w:right="3899"/>
        <w:spacing w:after="0"/>
        <w:rPr>
          <w:sz w:val="20"/>
          <w:szCs w:val="20"/>
          <w:color w:val="auto"/>
        </w:rPr>
      </w:pPr>
      <w:r>
        <w:rPr>
          <w:rFonts w:ascii="Courier New" w:cs="Courier New" w:eastAsia="Courier New" w:hAnsi="Courier New"/>
          <w:sz w:val="18"/>
          <w:szCs w:val="18"/>
          <w:color w:val="auto"/>
        </w:rPr>
        <w:t>AT&amp;T Subsidiary Preferred</w:t>
      </w:r>
    </w:p>
    <w:p>
      <w:pPr>
        <w:ind w:left="220"/>
        <w:spacing w:after="0" w:line="237" w:lineRule="auto"/>
        <w:rPr>
          <w:sz w:val="20"/>
          <w:szCs w:val="20"/>
          <w:color w:val="auto"/>
        </w:rPr>
      </w:pPr>
      <w:r>
        <w:rPr>
          <w:rFonts w:ascii="Courier New" w:cs="Courier New" w:eastAsia="Courier New" w:hAnsi="Courier New"/>
          <w:sz w:val="18"/>
          <w:szCs w:val="18"/>
          <w:color w:val="auto"/>
        </w:rPr>
        <w:t>Stock............................. 6.05(a) AT&amp;T Superior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Proposal...................................... 8.03(b) AT&amp;T</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Termination Fee........................................</w:t>
      </w:r>
    </w:p>
    <w:p>
      <w:pPr>
        <w:jc w:val="center"/>
        <w:ind w:right="3899"/>
        <w:spacing w:after="0" w:line="238" w:lineRule="auto"/>
        <w:rPr>
          <w:sz w:val="20"/>
          <w:szCs w:val="20"/>
          <w:color w:val="auto"/>
        </w:rPr>
      </w:pPr>
      <w:r>
        <w:rPr>
          <w:rFonts w:ascii="Courier New" w:cs="Courier New" w:eastAsia="Courier New" w:hAnsi="Courier New"/>
          <w:sz w:val="18"/>
          <w:szCs w:val="18"/>
          <w:color w:val="auto"/>
        </w:rPr>
        <w:t>11.03(d)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4.02(b)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Code........................................................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Preamble Comcast Converted Equity</w:t>
      </w:r>
    </w:p>
    <w:p>
      <w:pPr>
        <w:ind w:left="480"/>
        <w:spacing w:after="0" w:line="238" w:lineRule="auto"/>
        <w:rPr>
          <w:sz w:val="20"/>
          <w:szCs w:val="20"/>
          <w:color w:val="auto"/>
        </w:rPr>
      </w:pPr>
      <w:r>
        <w:rPr>
          <w:rFonts w:ascii="Courier New" w:cs="Courier New" w:eastAsia="Courier New" w:hAnsi="Courier New"/>
          <w:sz w:val="18"/>
          <w:szCs w:val="18"/>
          <w:color w:val="auto"/>
        </w:rPr>
        <w:t>Awards............................. 4.02(h) Comcast</w:t>
      </w:r>
    </w:p>
    <w:p>
      <w:pPr>
        <w:ind w:left="420"/>
        <w:spacing w:after="0"/>
        <w:rPr>
          <w:sz w:val="20"/>
          <w:szCs w:val="20"/>
          <w:color w:val="auto"/>
        </w:rPr>
      </w:pPr>
      <w:r>
        <w:rPr>
          <w:rFonts w:ascii="Courier New" w:cs="Courier New" w:eastAsia="Courier New" w:hAnsi="Courier New"/>
          <w:sz w:val="18"/>
          <w:szCs w:val="18"/>
          <w:color w:val="auto"/>
        </w:rPr>
        <w:t>Converted Stock Options.............................</w:t>
      </w:r>
    </w:p>
    <w:p>
      <w:pPr>
        <w:jc w:val="center"/>
        <w:ind w:right="3899"/>
        <w:spacing w:after="0" w:line="237" w:lineRule="auto"/>
        <w:rPr>
          <w:sz w:val="20"/>
          <w:szCs w:val="20"/>
          <w:color w:val="auto"/>
        </w:rPr>
      </w:pPr>
      <w:r>
        <w:rPr>
          <w:rFonts w:ascii="Courier New" w:cs="Courier New" w:eastAsia="Courier New" w:hAnsi="Courier New"/>
          <w:sz w:val="18"/>
          <w:szCs w:val="18"/>
          <w:color w:val="auto"/>
        </w:rPr>
        <w:t>4.02(h) Comcast Equity</w:t>
      </w:r>
    </w:p>
    <w:p>
      <w:pPr>
        <w:ind w:left="380"/>
        <w:spacing w:after="0" w:line="238" w:lineRule="auto"/>
        <w:rPr>
          <w:sz w:val="20"/>
          <w:szCs w:val="20"/>
          <w:color w:val="auto"/>
        </w:rPr>
      </w:pPr>
      <w:r>
        <w:rPr>
          <w:rFonts w:ascii="Courier New" w:cs="Courier New" w:eastAsia="Courier New" w:hAnsi="Courier New"/>
          <w:sz w:val="18"/>
          <w:szCs w:val="18"/>
          <w:color w:val="auto"/>
        </w:rPr>
        <w:t>Awards....................................... 4.02(h)</w:t>
      </w:r>
    </w:p>
    <w:p>
      <w:pPr>
        <w:jc w:val="center"/>
        <w:ind w:right="3899"/>
        <w:spacing w:after="0"/>
        <w:rPr>
          <w:sz w:val="20"/>
          <w:szCs w:val="20"/>
          <w:color w:val="auto"/>
        </w:rPr>
      </w:pPr>
      <w:r>
        <w:rPr>
          <w:rFonts w:ascii="Courier New" w:cs="Courier New" w:eastAsia="Courier New" w:hAnsi="Courier New"/>
          <w:sz w:val="18"/>
          <w:szCs w:val="18"/>
          <w:color w:val="auto"/>
        </w:rPr>
        <w:t>Comcast Franchise</w:t>
      </w:r>
    </w:p>
    <w:p>
      <w:pPr>
        <w:ind w:left="280"/>
        <w:spacing w:after="0" w:line="237" w:lineRule="auto"/>
        <w:rPr>
          <w:sz w:val="20"/>
          <w:szCs w:val="20"/>
          <w:color w:val="auto"/>
        </w:rPr>
      </w:pPr>
      <w:r>
        <w:rPr>
          <w:rFonts w:ascii="Courier New" w:cs="Courier New" w:eastAsia="Courier New" w:hAnsi="Courier New"/>
          <w:sz w:val="18"/>
          <w:szCs w:val="18"/>
          <w:color w:val="auto"/>
        </w:rPr>
        <w:t>Consents.................................. 5.03 Comcast</w:t>
      </w:r>
    </w:p>
    <w:p>
      <w:pPr>
        <w:ind w:left="160"/>
        <w:spacing w:after="0"/>
        <w:rPr>
          <w:sz w:val="20"/>
          <w:szCs w:val="20"/>
          <w:color w:val="auto"/>
        </w:rPr>
      </w:pPr>
      <w:r>
        <w:rPr>
          <w:rFonts w:ascii="Courier New" w:cs="Courier New" w:eastAsia="Courier New" w:hAnsi="Courier New"/>
          <w:sz w:val="18"/>
          <w:szCs w:val="18"/>
          <w:color w:val="auto"/>
        </w:rPr>
        <w:t>Intellectual Property............................... 5.20</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License</w:t>
      </w:r>
    </w:p>
    <w:p>
      <w:pPr>
        <w:ind w:left="160"/>
        <w:spacing w:after="0"/>
        <w:rPr>
          <w:sz w:val="20"/>
          <w:szCs w:val="20"/>
          <w:color w:val="auto"/>
        </w:rPr>
      </w:pPr>
      <w:r>
        <w:rPr>
          <w:rFonts w:ascii="Courier New" w:cs="Courier New" w:eastAsia="Courier New" w:hAnsi="Courier New"/>
          <w:sz w:val="18"/>
          <w:szCs w:val="18"/>
          <w:color w:val="auto"/>
        </w:rPr>
        <w:t>Consents.................................... 5.03 Comcast</w:t>
      </w:r>
    </w:p>
    <w:p>
      <w:pPr>
        <w:ind w:left="420"/>
        <w:spacing w:after="0" w:line="237" w:lineRule="auto"/>
        <w:rPr>
          <w:sz w:val="20"/>
          <w:szCs w:val="20"/>
          <w:color w:val="auto"/>
        </w:rPr>
      </w:pPr>
      <w:r>
        <w:rPr>
          <w:rFonts w:ascii="Courier New" w:cs="Courier New" w:eastAsia="Courier New" w:hAnsi="Courier New"/>
          <w:sz w:val="18"/>
          <w:szCs w:val="18"/>
          <w:color w:val="auto"/>
        </w:rPr>
        <w:t>Merger..............................................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3.02(a) Comcast Merger</w:t>
      </w:r>
    </w:p>
    <w:p>
      <w:pPr>
        <w:ind w:left="320"/>
        <w:spacing w:after="0"/>
        <w:rPr>
          <w:sz w:val="20"/>
          <w:szCs w:val="20"/>
          <w:color w:val="auto"/>
        </w:rPr>
      </w:pPr>
      <w:r>
        <w:rPr>
          <w:rFonts w:ascii="Courier New" w:cs="Courier New" w:eastAsia="Courier New" w:hAnsi="Courier New"/>
          <w:sz w:val="18"/>
          <w:szCs w:val="18"/>
          <w:color w:val="auto"/>
        </w:rPr>
        <w:t>Sub.......................................... Preamble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PUC</w:t>
      </w:r>
    </w:p>
    <w:p>
      <w:pPr>
        <w:ind w:left="380"/>
        <w:spacing w:after="0"/>
        <w:rPr>
          <w:sz w:val="20"/>
          <w:szCs w:val="20"/>
          <w:color w:val="auto"/>
        </w:rPr>
      </w:pPr>
      <w:r>
        <w:rPr>
          <w:rFonts w:ascii="Courier New" w:cs="Courier New" w:eastAsia="Courier New" w:hAnsi="Courier New"/>
          <w:sz w:val="18"/>
          <w:szCs w:val="18"/>
          <w:color w:val="auto"/>
        </w:rPr>
        <w:t>Consents........................................ 5.03</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Rule 145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Affiliate.................................. 9.07(b) Comcast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 Documents.......................................</w:t>
      </w:r>
    </w:p>
    <w:p>
      <w:pPr>
        <w:jc w:val="center"/>
        <w:ind w:right="3899"/>
        <w:spacing w:after="0" w:line="238" w:lineRule="auto"/>
        <w:rPr>
          <w:sz w:val="20"/>
          <w:szCs w:val="20"/>
          <w:color w:val="auto"/>
        </w:rPr>
      </w:pPr>
      <w:r>
        <w:rPr>
          <w:rFonts w:ascii="Courier New" w:cs="Courier New" w:eastAsia="Courier New" w:hAnsi="Courier New"/>
          <w:sz w:val="18"/>
          <w:szCs w:val="18"/>
          <w:color w:val="auto"/>
        </w:rPr>
        <w:t>5.07(a) Comcast</w:t>
      </w:r>
    </w:p>
    <w:p>
      <w:pPr>
        <w:ind w:left="420"/>
        <w:spacing w:after="0"/>
        <w:rPr>
          <w:sz w:val="20"/>
          <w:szCs w:val="20"/>
          <w:color w:val="auto"/>
        </w:rPr>
      </w:pPr>
      <w:r>
        <w:rPr>
          <w:rFonts w:ascii="Courier New" w:cs="Courier New" w:eastAsia="Courier New" w:hAnsi="Courier New"/>
          <w:sz w:val="18"/>
          <w:szCs w:val="18"/>
          <w:color w:val="auto"/>
        </w:rPr>
        <w:t>Securities..........................................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5.05(b) Comcast</w:t>
      </w:r>
    </w:p>
    <w:p>
      <w:pPr>
        <w:ind w:left="420"/>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3899"/>
        <w:spacing w:after="0"/>
        <w:rPr>
          <w:sz w:val="20"/>
          <w:szCs w:val="20"/>
          <w:color w:val="auto"/>
        </w:rPr>
      </w:pPr>
      <w:r>
        <w:rPr>
          <w:rFonts w:ascii="Courier New" w:cs="Courier New" w:eastAsia="Courier New" w:hAnsi="Courier New"/>
          <w:sz w:val="18"/>
          <w:szCs w:val="18"/>
          <w:color w:val="auto"/>
        </w:rPr>
        <w:t>Preamble Comcast Shareholders'</w:t>
      </w:r>
    </w:p>
    <w:p>
      <w:pPr>
        <w:ind w:left="480"/>
        <w:spacing w:after="0" w:line="237" w:lineRule="auto"/>
        <w:rPr>
          <w:sz w:val="20"/>
          <w:szCs w:val="20"/>
          <w:color w:val="auto"/>
        </w:rPr>
      </w:pPr>
      <w:r>
        <w:rPr>
          <w:rFonts w:ascii="Courier New" w:cs="Courier New" w:eastAsia="Courier New" w:hAnsi="Courier New"/>
          <w:sz w:val="18"/>
          <w:szCs w:val="18"/>
          <w:color w:val="auto"/>
        </w:rPr>
        <w:t>Approval.............................. 5.22 Comcast</w:t>
      </w:r>
    </w:p>
    <w:p>
      <w:pPr>
        <w:ind w:left="160"/>
        <w:spacing w:after="0"/>
        <w:rPr>
          <w:sz w:val="20"/>
          <w:szCs w:val="20"/>
          <w:color w:val="auto"/>
        </w:rPr>
      </w:pPr>
      <w:r>
        <w:rPr>
          <w:rFonts w:ascii="Courier New" w:cs="Courier New" w:eastAsia="Courier New" w:hAnsi="Courier New"/>
          <w:sz w:val="18"/>
          <w:szCs w:val="18"/>
          <w:color w:val="auto"/>
        </w:rPr>
        <w:t>Shareholders' Meeting............................... 5.09</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Stock</w:t>
      </w:r>
    </w:p>
    <w:p>
      <w:pPr>
        <w:ind w:left="320"/>
        <w:spacing w:after="0"/>
        <w:rPr>
          <w:sz w:val="20"/>
          <w:szCs w:val="20"/>
          <w:color w:val="auto"/>
        </w:rPr>
      </w:pPr>
      <w:r>
        <w:rPr>
          <w:rFonts w:ascii="Courier New" w:cs="Courier New" w:eastAsia="Courier New" w:hAnsi="Courier New"/>
          <w:sz w:val="18"/>
          <w:szCs w:val="18"/>
          <w:color w:val="auto"/>
        </w:rPr>
        <w:t>Options....................................... 4.02(h)</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Surviving</w:t>
      </w:r>
    </w:p>
    <w:p>
      <w:pPr>
        <w:ind w:left="280"/>
        <w:spacing w:after="0" w:line="238" w:lineRule="auto"/>
        <w:rPr>
          <w:sz w:val="20"/>
          <w:szCs w:val="20"/>
          <w:color w:val="auto"/>
        </w:rPr>
      </w:pPr>
      <w:r>
        <w:rPr>
          <w:rFonts w:ascii="Courier New" w:cs="Courier New" w:eastAsia="Courier New" w:hAnsi="Courier New"/>
          <w:sz w:val="18"/>
          <w:szCs w:val="18"/>
          <w:color w:val="auto"/>
        </w:rPr>
        <w:t>Corporation............................... 3.03 Comcast</w:t>
      </w:r>
    </w:p>
    <w:p>
      <w:pPr>
        <w:ind w:left="420"/>
        <w:spacing w:after="0"/>
        <w:rPr>
          <w:sz w:val="20"/>
          <w:szCs w:val="20"/>
          <w:color w:val="auto"/>
        </w:rPr>
      </w:pPr>
      <w:r>
        <w:rPr>
          <w:rFonts w:ascii="Courier New" w:cs="Courier New" w:eastAsia="Courier New" w:hAnsi="Courier New"/>
          <w:sz w:val="18"/>
          <w:szCs w:val="18"/>
          <w:color w:val="auto"/>
        </w:rPr>
        <w:t>Surviving Corporation Common Stock..................</w:t>
      </w:r>
    </w:p>
    <w:p>
      <w:pPr>
        <w:jc w:val="center"/>
        <w:ind w:right="3899"/>
        <w:spacing w:after="0" w:line="237" w:lineRule="auto"/>
        <w:rPr>
          <w:sz w:val="20"/>
          <w:szCs w:val="20"/>
          <w:color w:val="auto"/>
        </w:rPr>
      </w:pPr>
      <w:r>
        <w:rPr>
          <w:rFonts w:ascii="Courier New" w:cs="Courier New" w:eastAsia="Courier New" w:hAnsi="Courier New"/>
          <w:sz w:val="18"/>
          <w:szCs w:val="18"/>
          <w:color w:val="auto"/>
        </w:rPr>
        <w:t>4.01(b) Comcast Termination</w:t>
      </w:r>
    </w:p>
    <w:p>
      <w:pPr>
        <w:ind w:left="220"/>
        <w:spacing w:after="0"/>
        <w:rPr>
          <w:sz w:val="20"/>
          <w:szCs w:val="20"/>
          <w:color w:val="auto"/>
        </w:rPr>
      </w:pPr>
      <w:r>
        <w:rPr>
          <w:rFonts w:ascii="Courier New" w:cs="Courier New" w:eastAsia="Courier New" w:hAnsi="Courier New"/>
          <w:sz w:val="18"/>
          <w:szCs w:val="18"/>
          <w:color w:val="auto"/>
        </w:rPr>
        <w:t>Fee..................................... 11.03(b) Common</w:t>
      </w:r>
    </w:p>
    <w:p>
      <w:pPr>
        <w:ind w:left="380"/>
        <w:spacing w:after="0" w:line="237" w:lineRule="auto"/>
        <w:rPr>
          <w:sz w:val="20"/>
          <w:szCs w:val="20"/>
          <w:color w:val="auto"/>
        </w:rPr>
      </w:pPr>
      <w:r>
        <w:rPr>
          <w:rFonts w:ascii="Courier New" w:cs="Courier New" w:eastAsia="Courier New" w:hAnsi="Courier New"/>
          <w:sz w:val="18"/>
          <w:szCs w:val="18"/>
          <w:color w:val="auto"/>
        </w:rPr>
        <w:t>Stock Trust..........................................</w:t>
      </w:r>
    </w:p>
    <w:p>
      <w:pPr>
        <w:jc w:val="center"/>
        <w:ind w:right="3899"/>
        <w:spacing w:after="0"/>
        <w:rPr>
          <w:sz w:val="20"/>
          <w:szCs w:val="20"/>
          <w:color w:val="auto"/>
        </w:rPr>
      </w:pPr>
      <w:r>
        <w:rPr>
          <w:rFonts w:ascii="Courier New" w:cs="Courier New" w:eastAsia="Courier New" w:hAnsi="Courier New"/>
          <w:sz w:val="18"/>
          <w:szCs w:val="18"/>
          <w:color w:val="auto"/>
        </w:rPr>
        <w:t>4.02(e) DE Certificate of</w:t>
      </w:r>
    </w:p>
    <w:p>
      <w:pPr>
        <w:ind w:left="540"/>
        <w:spacing w:after="0" w:line="237" w:lineRule="auto"/>
        <w:rPr>
          <w:sz w:val="20"/>
          <w:szCs w:val="20"/>
          <w:color w:val="auto"/>
        </w:rPr>
      </w:pPr>
      <w:r>
        <w:rPr>
          <w:rFonts w:ascii="Courier New" w:cs="Courier New" w:eastAsia="Courier New" w:hAnsi="Courier New"/>
          <w:sz w:val="18"/>
          <w:szCs w:val="18"/>
          <w:color w:val="auto"/>
        </w:rPr>
        <w:t>Merger.................................... 3.01(b)</w:t>
      </w:r>
    </w:p>
    <w:p>
      <w:pPr>
        <w:jc w:val="center"/>
        <w:ind w:right="3899"/>
        <w:spacing w:after="0" w:line="238" w:lineRule="auto"/>
        <w:rPr>
          <w:sz w:val="20"/>
          <w:szCs w:val="20"/>
          <w:color w:val="auto"/>
        </w:rPr>
      </w:pPr>
      <w:r>
        <w:rPr>
          <w:rFonts w:ascii="Courier New" w:cs="Courier New" w:eastAsia="Courier New" w:hAnsi="Courier New"/>
          <w:sz w:val="18"/>
          <w:szCs w:val="18"/>
          <w:color w:val="auto"/>
        </w:rPr>
        <w:t>Effective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Time.............................................. 3.01(b)</w:t>
      </w:r>
    </w:p>
    <w:p>
      <w:pPr>
        <w:sectPr>
          <w:pgSz w:w="11900" w:h="16838" w:orient="portrait"/>
          <w:cols w:equalWidth="0" w:num="1">
            <w:col w:w="10219"/>
          </w:cols>
          <w:pgMar w:left="240" w:top="717" w:right="1440" w:bottom="176"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717" w:right="1440" w:bottom="176" w:gutter="0" w:footer="0" w:header="0"/>
          <w:type w:val="continuous"/>
        </w:sectPr>
      </w:pPr>
    </w:p>
    <w:bookmarkStart w:id="828" w:name="page829"/>
    <w:bookmarkEnd w:id="828"/>
    <w:tbl>
      <w:tblPr>
        <w:tblLayout w:type="fixed"/>
        <w:tblInd w:w="0" w:type="dxa"/>
        <w:tblCellMar>
          <w:top w:w="0" w:type="dxa"/>
          <w:left w:w="0" w:type="dxa"/>
          <w:bottom w:w="0" w:type="dxa"/>
          <w:right w:w="0" w:type="dxa"/>
        </w:tblCellMar>
      </w:tblPr>
      <w:tr>
        <w:trPr>
          <w:trHeight w:val="204"/>
        </w:trPr>
        <w:tc>
          <w:tcPr>
            <w:tcW w:w="62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TERM SECTION - ---- -------- End</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11.01(b) Excess</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Shares...............................................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4.02(e) Exchange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Agent..............................................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Fund...............................................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Financing...................................................</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9.15 Franchise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Consents..........................................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GAAP........................................................</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5.08 Governmental</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Authority......................................</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Indemnified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Losses..........................................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Indemnified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Person..........................................</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Joint Proxy</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Statement.......................................</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 K/A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Security................................................</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4.04(a) K/C</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Security................................................</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4.04(b) Letter of</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Credit............................................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9.16(d)</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License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Consents............................................</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Mandatory Residual</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Conditions...............................</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8.02(a)</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Neutrality</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Agreement........................................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Original</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Award..............................................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PA Articles of</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Merger.......................................</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3.02(b)</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Parent......................................................</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Preamble Parent</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Charter..............................................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2"/>
              </w:rPr>
              <w:t>PUC</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Consents................................................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6.03 Qualified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Holders...........................................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4.03(c)</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QUIPS Failure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Date..........................................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9.18(a)</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QUIPS Fair Market</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Value.....................................</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9.18(f) QUIPS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Transfer..............................................</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9.18(j) Purchase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Rights.............................................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9.01(a)</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Registration</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Statement......................................</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5.09 S-</w:t>
            </w:r>
          </w:p>
        </w:tc>
      </w:tr>
      <w:tr>
        <w:trPr>
          <w:trHeight w:val="203"/>
        </w:trPr>
        <w:tc>
          <w:tcPr>
            <w:tcW w:w="6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4.02(g) Series E Preferred</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Stock....................................</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6.05(a) Successor</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Plan..............................................</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9.13(b)</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Support</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Agreement...........................................</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Recitals Tax</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Returns.................................................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5.16</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Taxes.......................................................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5.16 TCI Pacific Preferred</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Stock.................................</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6.05(a) Transferred</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Broadband Employees.............................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Transferred Comcast</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Employees...............................</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9.13(a) TWE</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Contracts...............................................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6.25</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Warrants....................................................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6.05(a) Wireless Preferred</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Stock....................................</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6.05(a)</w:t>
            </w:r>
          </w:p>
        </w:tc>
      </w:tr>
    </w:tbl>
    <w:p>
      <w:pPr>
        <w:spacing w:after="0" w:line="200" w:lineRule="exact"/>
        <w:rPr>
          <w:sz w:val="20"/>
          <w:szCs w:val="20"/>
          <w:color w:val="auto"/>
        </w:rPr>
      </w:pPr>
    </w:p>
    <w:p>
      <w:pPr>
        <w:spacing w:after="0" w:line="209" w:lineRule="exact"/>
        <w:rPr>
          <w:sz w:val="20"/>
          <w:szCs w:val="20"/>
          <w:color w:val="auto"/>
        </w:rPr>
      </w:pPr>
    </w:p>
    <w:p>
      <w:pPr>
        <w:ind w:right="1779" w:firstLine="535"/>
        <w:spacing w:after="0" w:line="235" w:lineRule="auto"/>
        <w:tabs>
          <w:tab w:leader="none" w:pos="948" w:val="left"/>
        </w:tabs>
        <w:numPr>
          <w:ilvl w:val="0"/>
          <w:numId w:val="6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In this Agreement, unless otherwise specified or where the context otherwise requires:</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1"/>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Recital is to the relevant Recital to this Agreement, to a Section is to the relevant Section of this Agreement and to</w:t>
      </w:r>
    </w:p>
    <w:p>
      <w:pPr>
        <w:sectPr>
          <w:pgSz w:w="11900" w:h="16838" w:orient="portrait"/>
          <w:cols w:equalWidth="0" w:num="1">
            <w:col w:w="10219"/>
          </w:cols>
          <w:pgMar w:left="240" w:top="718" w:right="1440" w:bottom="0" w:gutter="0" w:footer="0" w:header="0"/>
        </w:sectPr>
      </w:pPr>
    </w:p>
    <w:bookmarkStart w:id="829" w:name="page830"/>
    <w:bookmarkEnd w:id="829"/>
    <w:p>
      <w:pPr>
        <w:spacing w:after="0"/>
        <w:rPr>
          <w:sz w:val="20"/>
          <w:szCs w:val="20"/>
          <w:color w:val="auto"/>
        </w:rPr>
      </w:pPr>
      <w:r>
        <w:rPr>
          <w:rFonts w:ascii="Courier New" w:cs="Courier New" w:eastAsia="Courier New" w:hAnsi="Courier New"/>
          <w:sz w:val="16"/>
          <w:szCs w:val="16"/>
          <w:color w:val="auto"/>
        </w:rPr>
        <w:t>an Exhibit is to the relevant Exhibit to this Agreement;</w:t>
      </w:r>
    </w:p>
    <w:p>
      <w:pPr>
        <w:sectPr>
          <w:pgSz w:w="11900" w:h="16838" w:orient="portrait"/>
          <w:cols w:equalWidth="0" w:num="1">
            <w:col w:w="9679"/>
          </w:cols>
          <w:pgMar w:left="780" w:top="142"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9679"/>
          </w:cols>
          <w:pgMar w:left="780" w:top="142" w:right="1440" w:bottom="1440" w:gutter="0" w:footer="0" w:header="0"/>
          <w:type w:val="continuous"/>
        </w:sectPr>
      </w:pPr>
    </w:p>
    <w:bookmarkStart w:id="830" w:name="page831"/>
    <w:bookmarkEnd w:id="830"/>
    <w:p>
      <w:pPr>
        <w:ind w:left="1580" w:hanging="519"/>
        <w:spacing w:after="0"/>
        <w:tabs>
          <w:tab w:leader="none" w:pos="1580" w:val="left"/>
        </w:tabs>
        <w:numPr>
          <w:ilvl w:val="0"/>
          <w:numId w:val="6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any gender shall include other genders;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6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the singular only shall include the plural and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versa;</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6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 "includes" or "including" shall be deemed to be followed by the words "without limitation";</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84" w:lineRule="exact"/>
        <w:rPr>
          <w:rFonts w:ascii="Courier New" w:cs="Courier New" w:eastAsia="Courier New" w:hAnsi="Courier New"/>
          <w:sz w:val="16"/>
          <w:szCs w:val="16"/>
          <w:color w:val="auto"/>
        </w:rPr>
      </w:pPr>
    </w:p>
    <w:p>
      <w:pPr>
        <w:ind w:left="540" w:right="1779" w:firstLine="521"/>
        <w:spacing w:after="0" w:line="235" w:lineRule="auto"/>
        <w:tabs>
          <w:tab w:leader="none" w:pos="1593" w:val="left"/>
        </w:tabs>
        <w:numPr>
          <w:ilvl w:val="0"/>
          <w:numId w:val="6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any party hereto or any other agreement or document shall include such party's successors and permitted assigns;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6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10" w:lineRule="exact"/>
        <w:rPr>
          <w:sz w:val="20"/>
          <w:szCs w:val="20"/>
          <w:color w:val="auto"/>
        </w:rPr>
      </w:pPr>
    </w:p>
    <w:p>
      <w:pPr>
        <w:ind w:right="1879" w:firstLine="535"/>
        <w:spacing w:after="0" w:line="235" w:lineRule="auto"/>
        <w:tabs>
          <w:tab w:leader="none" w:pos="948" w:val="left"/>
        </w:tabs>
        <w:numPr>
          <w:ilvl w:val="0"/>
          <w:numId w:val="6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In this Agreement the headings to Sections are inserted for convenience only and shall not affect the construction of this Agreement.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PARENT AND MERGER SUBS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Comcast and AT&amp;T shall take, and shall cause Parent to take, all requisite action to cause (i) if the A Shareholder Approval is obtained, the articles of incorporation of Parent (the "PARENT CHARTER") to be in the form of Exhibit D-1 at the Effective Time, (ii) if the A Shareholder Approval is not obtained, the Parent Charter to be on the terms set forth in Exhibit D-2 at the Effective Time and (iii) whether or not the A Shareholder Approval is obtained, the bylaws of Parent to be in the form of Exhibit D-3 at the Effective Time.</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717" w:right="1440" w:bottom="1440" w:gutter="0" w:footer="0" w:header="0"/>
        </w:sectPr>
      </w:pPr>
    </w:p>
    <w:bookmarkStart w:id="831" w:name="page832"/>
    <w:bookmarkEnd w:id="831"/>
    <w:p>
      <w:pPr>
        <w:ind w:right="1779" w:firstLine="527"/>
        <w:spacing w:after="0" w:line="236" w:lineRule="auto"/>
        <w:rPr>
          <w:sz w:val="20"/>
          <w:szCs w:val="20"/>
          <w:color w:val="auto"/>
        </w:rPr>
      </w:pPr>
      <w:r>
        <w:rPr>
          <w:rFonts w:ascii="Courier New" w:cs="Courier New" w:eastAsia="Courier New" w:hAnsi="Courier New"/>
          <w:sz w:val="18"/>
          <w:szCs w:val="18"/>
          <w:color w:val="auto"/>
        </w:rPr>
        <w:t>SECTION 2.05. Rights Plan. Parent shall adopt a shareholder rights plan, effective as of the Effective Time, on the terms and conditions set forth in the Comcast Disclosure Schedule.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MERGERS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210" w:lineRule="exact"/>
        <w:rPr>
          <w:sz w:val="20"/>
          <w:szCs w:val="20"/>
          <w:color w:val="auto"/>
        </w:rPr>
      </w:pPr>
    </w:p>
    <w:p>
      <w:pPr>
        <w:ind w:right="1779" w:firstLine="535"/>
        <w:spacing w:after="0" w:line="238" w:lineRule="auto"/>
        <w:tabs>
          <w:tab w:leader="none" w:pos="948" w:val="left"/>
        </w:tabs>
        <w:numPr>
          <w:ilvl w:val="0"/>
          <w:numId w:val="6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85" w:lineRule="exact"/>
        <w:rPr>
          <w:sz w:val="20"/>
          <w:szCs w:val="20"/>
          <w:color w:val="auto"/>
        </w:rPr>
      </w:pPr>
    </w:p>
    <w:p>
      <w:pPr>
        <w:ind w:right="1779" w:firstLine="535"/>
        <w:spacing w:after="0" w:line="237" w:lineRule="auto"/>
        <w:tabs>
          <w:tab w:leader="none" w:pos="948" w:val="left"/>
        </w:tabs>
        <w:numPr>
          <w:ilvl w:val="0"/>
          <w:numId w:val="6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213"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A Shareholder Approval shall have been obtained, Comcast shall file the Articles Amendment with the Department of State of the Commonwealth of Pennsylvania pursuant to the PBCL. The articles of incorporation of</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723" w:right="1440" w:bottom="969" w:gutter="0" w:footer="0" w:header="0"/>
        </w:sectPr>
      </w:pPr>
    </w:p>
    <w:bookmarkStart w:id="832" w:name="page833"/>
    <w:bookmarkEnd w:id="832"/>
    <w:p>
      <w:pPr>
        <w:ind w:right="1999"/>
        <w:spacing w:after="0" w:line="275" w:lineRule="auto"/>
        <w:rPr>
          <w:sz w:val="20"/>
          <w:szCs w:val="20"/>
          <w:color w:val="auto"/>
        </w:rPr>
      </w:pPr>
      <w:r>
        <w:rPr>
          <w:rFonts w:ascii="Courier New" w:cs="Courier New" w:eastAsia="Courier New" w:hAnsi="Courier New"/>
          <w:sz w:val="16"/>
          <w:szCs w:val="16"/>
          <w:color w:val="auto"/>
        </w:rPr>
        <w:t>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1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CONVERSION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4.01. Conversion of Securities. (a) If the A Shareholder Approval shall have been obtained, at the Effective Time, by virtue of the AT&amp;T Broadband Merger and without any action on the part of any of the parties hereto or the holders of any of the following securities:</w:t>
      </w:r>
    </w:p>
    <w:p>
      <w:pPr>
        <w:spacing w:after="0" w:line="207" w:lineRule="exact"/>
        <w:rPr>
          <w:sz w:val="20"/>
          <w:szCs w:val="20"/>
          <w:color w:val="auto"/>
        </w:rPr>
      </w:pPr>
    </w:p>
    <w:p>
      <w:pPr>
        <w:ind w:left="540" w:right="1879" w:firstLine="521"/>
        <w:spacing w:after="0" w:line="237" w:lineRule="auto"/>
        <w:tabs>
          <w:tab w:leader="none" w:pos="1488" w:val="left"/>
        </w:tabs>
        <w:numPr>
          <w:ilvl w:val="1"/>
          <w:numId w:val="6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AT&amp;T Broadband Merger Sub shall be converted into and become one fully paid and nonassessable share of Common Stock, par value $.01 per share, of the AT&amp;T Broadband Surviving Corporation ("AT&amp;T BROADBAND SURVIVING CORPORATION COMMON STOCK").</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6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40" w:right="1779" w:firstLine="521"/>
        <w:spacing w:after="0" w:line="270" w:lineRule="auto"/>
        <w:tabs>
          <w:tab w:leader="none" w:pos="1699" w:val="left"/>
        </w:tabs>
        <w:numPr>
          <w:ilvl w:val="1"/>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4.03(a) and 4.04(a), each issued and outstanding share of AT&amp;T Broadband Common Stock that is issued and outstanding immediately prior to the Effective Time (excluding any shares of AT&amp;T Broadband Common Stock canceled pursuant to Section 4.01(a)(ii)) shall be converted into the right to receive the Exchange Ratio of a fully paid and nonassessable share of Parent Class A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387"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6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have been obtained, at the Effective Time, by virtue of the Comcast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1"/>
          <w:numId w:val="6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number of fully paid and nonassessable shares of Common Stock, par value $.01 per share, of the Comcast Surviving Corporation ("COMCAST SURVIVING CORPORATION COMMON STOCK") such that all of such shares of Comcast Surviving Corporation Common Stock, together with the shares of Comcast Surviving Corporation Common Stock issuable upon conversion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723" w:right="1440" w:bottom="969" w:gutter="0" w:footer="0" w:header="0"/>
        </w:sectPr>
      </w:pPr>
    </w:p>
    <w:bookmarkStart w:id="833" w:name="page834"/>
    <w:bookmarkEnd w:id="833"/>
    <w:p>
      <w:pPr>
        <w:ind w:left="5" w:right="1879"/>
        <w:spacing w:after="0" w:line="236" w:lineRule="auto"/>
        <w:rPr>
          <w:sz w:val="20"/>
          <w:szCs w:val="20"/>
          <w:color w:val="auto"/>
        </w:rPr>
      </w:pPr>
      <w:r>
        <w:rPr>
          <w:rFonts w:ascii="Courier New" w:cs="Courier New" w:eastAsia="Courier New" w:hAnsi="Courier New"/>
          <w:sz w:val="18"/>
          <w:szCs w:val="18"/>
          <w:color w:val="auto"/>
        </w:rPr>
        <w:t>of the shares of Comcast Common Stock held by Comcast Shareholder pursuant to Section 4.01(e), equal 100 shares of Comcast Surviving Corporation Common Stock.</w:t>
      </w:r>
    </w:p>
    <w:p>
      <w:pPr>
        <w:spacing w:after="0" w:line="209" w:lineRule="exact"/>
        <w:rPr>
          <w:sz w:val="20"/>
          <w:szCs w:val="20"/>
          <w:color w:val="auto"/>
        </w:rPr>
      </w:pPr>
    </w:p>
    <w:p>
      <w:pPr>
        <w:ind w:left="5" w:right="1999" w:firstLine="521"/>
        <w:spacing w:after="0" w:line="237" w:lineRule="auto"/>
        <w:tabs>
          <w:tab w:leader="none" w:pos="1059" w:val="left"/>
        </w:tabs>
        <w:numPr>
          <w:ilvl w:val="1"/>
          <w:numId w:val="6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779" w:firstLine="521"/>
        <w:spacing w:after="0" w:line="238" w:lineRule="auto"/>
        <w:tabs>
          <w:tab w:leader="none" w:pos="1164" w:val="left"/>
        </w:tabs>
        <w:numPr>
          <w:ilvl w:val="1"/>
          <w:numId w:val="6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9"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6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not have been obtained, at the Effective Time, by virtue of the AT&amp;T Broadband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 w:right="1879" w:firstLine="521"/>
        <w:spacing w:after="0" w:line="279" w:lineRule="auto"/>
        <w:tabs>
          <w:tab w:leader="none" w:pos="953" w:val="left"/>
        </w:tabs>
        <w:numPr>
          <w:ilvl w:val="1"/>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AT&amp;T Broadband Surviving Corporation Common Stock.</w:t>
      </w:r>
    </w:p>
    <w:p>
      <w:pPr>
        <w:spacing w:after="0" w:line="178" w:lineRule="exact"/>
        <w:rPr>
          <w:rFonts w:ascii="Courier New" w:cs="Courier New" w:eastAsia="Courier New" w:hAnsi="Courier New"/>
          <w:sz w:val="16"/>
          <w:szCs w:val="16"/>
          <w:color w:val="auto"/>
        </w:rPr>
      </w:pPr>
    </w:p>
    <w:p>
      <w:pPr>
        <w:ind w:left="5" w:right="1779" w:firstLine="521"/>
        <w:spacing w:after="0" w:line="237" w:lineRule="auto"/>
        <w:tabs>
          <w:tab w:leader="none" w:pos="1059" w:val="left"/>
        </w:tabs>
        <w:numPr>
          <w:ilvl w:val="1"/>
          <w:numId w:val="6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779" w:firstLine="521"/>
        <w:spacing w:after="0" w:line="270" w:lineRule="auto"/>
        <w:tabs>
          <w:tab w:leader="none" w:pos="1164" w:val="left"/>
        </w:tabs>
        <w:numPr>
          <w:ilvl w:val="1"/>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4.03(b) and 4.04(b), each issued and outstanding share of AT&amp;T Broadband Common Stock that is issued and outstanding immediately prior to the Effective Time (excluding any shares of AT&amp;T Broadband Common Stock canceled pursuant to Section 4.01(c)(ii)) shall be converted into the right to receive the Exchange Ratio of a fully paid and nonassessable share of Parent Class C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387" w:lineRule="exact"/>
        <w:rPr>
          <w:rFonts w:ascii="Courier New" w:cs="Courier New" w:eastAsia="Courier New" w:hAnsi="Courier New"/>
          <w:sz w:val="16"/>
          <w:szCs w:val="16"/>
          <w:color w:val="auto"/>
        </w:rPr>
      </w:pPr>
    </w:p>
    <w:p>
      <w:pPr>
        <w:ind w:left="-535" w:right="2099" w:firstLine="535"/>
        <w:spacing w:after="0" w:line="237" w:lineRule="auto"/>
        <w:tabs>
          <w:tab w:leader="none" w:pos="413" w:val="left"/>
        </w:tabs>
        <w:numPr>
          <w:ilvl w:val="0"/>
          <w:numId w:val="6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not have been obtained, at the Effective Time, by virtue of the Comcast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 w:right="2099" w:firstLine="521"/>
        <w:spacing w:after="0" w:line="237" w:lineRule="auto"/>
        <w:tabs>
          <w:tab w:leader="none" w:pos="953" w:val="left"/>
        </w:tabs>
        <w:numPr>
          <w:ilvl w:val="1"/>
          <w:numId w:val="6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number of fully paid and nonassessable shares of Comcast Surviving Corporation Common Stock such that all of such shares of Comcast Surviving Corporation Common Stock, together with the shares of Comcast Surviving Corporation Common Stock issuable upon conversion of the shares of Comcast Common Stock held by Comcast Shareholder pursuant to Section 4.01(e), equal 100 shares of Comcast Surviving Corporation Common Stock.</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9684"/>
          </w:cols>
          <w:pgMar w:left="775" w:top="723" w:right="1440" w:bottom="969" w:gutter="0" w:footer="0" w:header="0"/>
        </w:sectPr>
      </w:pPr>
    </w:p>
    <w:bookmarkStart w:id="834" w:name="page835"/>
    <w:bookmarkEnd w:id="834"/>
    <w:p>
      <w:pPr>
        <w:ind w:left="540" w:right="1999" w:firstLine="521"/>
        <w:spacing w:after="0" w:line="237" w:lineRule="auto"/>
        <w:tabs>
          <w:tab w:leader="none" w:pos="1593" w:val="left"/>
        </w:tabs>
        <w:numPr>
          <w:ilvl w:val="0"/>
          <w:numId w:val="6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6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In lieu of receiving the consideration payable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4.01(b) or 4.01(d) upon conversion of its shares of Comcast Common Stock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Merger, Comcast Shareholder (or any successor by merger to Comcast</w:t>
      </w:r>
    </w:p>
    <w:p>
      <w:pPr>
        <w:spacing w:after="0" w:line="238" w:lineRule="auto"/>
        <w:rPr>
          <w:sz w:val="20"/>
          <w:szCs w:val="20"/>
          <w:color w:val="auto"/>
        </w:rPr>
      </w:pPr>
      <w:r>
        <w:rPr>
          <w:rFonts w:ascii="Courier New" w:cs="Courier New" w:eastAsia="Courier New" w:hAnsi="Courier New"/>
          <w:sz w:val="18"/>
          <w:szCs w:val="18"/>
          <w:color w:val="auto"/>
        </w:rPr>
        <w:t>Shareholder) may elect to merge with Parent immediately prior to the Effective</w:t>
      </w:r>
    </w:p>
    <w:p>
      <w:pPr>
        <w:spacing w:after="0"/>
        <w:rPr>
          <w:sz w:val="20"/>
          <w:szCs w:val="20"/>
          <w:color w:val="auto"/>
        </w:rPr>
      </w:pPr>
      <w:r>
        <w:rPr>
          <w:rFonts w:ascii="Courier New" w:cs="Courier New" w:eastAsia="Courier New" w:hAnsi="Courier New"/>
          <w:sz w:val="18"/>
          <w:szCs w:val="18"/>
          <w:color w:val="auto"/>
        </w:rPr>
        <w:t>Time in a transaction in which the members of Comcast Shareholder (or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 in exchange for all of their outstanding membership or other equity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in Comcast Shareholder (or such successor), would receive in the</w:t>
      </w:r>
    </w:p>
    <w:p>
      <w:pPr>
        <w:spacing w:after="0" w:line="238" w:lineRule="auto"/>
        <w:rPr>
          <w:sz w:val="20"/>
          <w:szCs w:val="20"/>
          <w:color w:val="auto"/>
        </w:rPr>
      </w:pPr>
      <w:r>
        <w:rPr>
          <w:rFonts w:ascii="Courier New" w:cs="Courier New" w:eastAsia="Courier New" w:hAnsi="Courier New"/>
          <w:sz w:val="18"/>
          <w:szCs w:val="18"/>
          <w:color w:val="auto"/>
        </w:rPr>
        <w:t>aggregate the same consideration that Comcast Shareholder (or such successor)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would have received pursuant to Section 4.01(b) or 4.01(d), as the case may be,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conversion of its shares of Comcast Common Stock in the Comcast Merger.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Shareholder (or such successor) elects to effect the foregoing merger,</w:t>
      </w:r>
    </w:p>
    <w:p>
      <w:pPr>
        <w:spacing w:after="0" w:line="238" w:lineRule="auto"/>
        <w:rPr>
          <w:sz w:val="20"/>
          <w:szCs w:val="20"/>
          <w:color w:val="auto"/>
        </w:rPr>
      </w:pPr>
      <w:r>
        <w:rPr>
          <w:rFonts w:ascii="Courier New" w:cs="Courier New" w:eastAsia="Courier New" w:hAnsi="Courier New"/>
          <w:sz w:val="18"/>
          <w:szCs w:val="18"/>
          <w:color w:val="auto"/>
        </w:rPr>
        <w:t>then at the time of such merger (i) Comcast Shareholder (or such successor)</w:t>
      </w:r>
    </w:p>
    <w:p>
      <w:pPr>
        <w:spacing w:after="0"/>
        <w:rPr>
          <w:sz w:val="20"/>
          <w:szCs w:val="20"/>
          <w:color w:val="auto"/>
        </w:rPr>
      </w:pPr>
      <w:r>
        <w:rPr>
          <w:rFonts w:ascii="Courier New" w:cs="Courier New" w:eastAsia="Courier New" w:hAnsi="Courier New"/>
          <w:sz w:val="18"/>
          <w:szCs w:val="18"/>
          <w:color w:val="auto"/>
        </w:rPr>
        <w:t>shall have no assets other than shares of Comcast Common Stock and no</w:t>
      </w:r>
    </w:p>
    <w:p>
      <w:pPr>
        <w:spacing w:after="0" w:line="237" w:lineRule="auto"/>
        <w:rPr>
          <w:sz w:val="20"/>
          <w:szCs w:val="20"/>
          <w:color w:val="auto"/>
        </w:rPr>
      </w:pPr>
      <w:r>
        <w:rPr>
          <w:rFonts w:ascii="Courier New" w:cs="Courier New" w:eastAsia="Courier New" w:hAnsi="Courier New"/>
          <w:sz w:val="18"/>
          <w:szCs w:val="18"/>
          <w:color w:val="auto"/>
        </w:rPr>
        <w:t>liabilities other than possible de minimis liabilities, (ii) each issued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 of Comcast Common Stock owned by Comcast Shareholder (or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 shall be converted into and become a number of fully paid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nonassessable shares of Comcast Surviving Corporation Common Stock such that all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shares of Comcast Surviving Corporation Common Stock, together with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Comcast Surviving Corporation Common Stock issuable upon conversion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shares of Comcast Merger Sub capital stock pursuant to Section 4.01(b)(i)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4.01(d)(i), as the case may be, equal 100 shares of Comcast Surviving</w:t>
      </w:r>
    </w:p>
    <w:p>
      <w:pPr>
        <w:spacing w:after="0" w:line="238" w:lineRule="auto"/>
        <w:rPr>
          <w:sz w:val="20"/>
          <w:szCs w:val="20"/>
          <w:color w:val="auto"/>
        </w:rPr>
      </w:pPr>
      <w:r>
        <w:rPr>
          <w:rFonts w:ascii="Courier New" w:cs="Courier New" w:eastAsia="Courier New" w:hAnsi="Courier New"/>
          <w:sz w:val="18"/>
          <w:szCs w:val="18"/>
          <w:color w:val="auto"/>
        </w:rPr>
        <w:t>Corporation Common Stock and (iii) Comcast Shareholder shall provide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indemnity that is reasonably satisfactory to AT&amp;T and Comcast pursuant to which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or more members of Comcast Shareholder (which shall include at a minimum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 or members (on a joint and several basis) who acquire the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Class B Common Stock pursuant to the merger contemplated by this Section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4.01(e)) agrees to indemnify Parent in respect of any liabilities (including tax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of Comcast Shareholder or arising in connection with the</w:t>
      </w:r>
    </w:p>
    <w:p>
      <w:pPr>
        <w:spacing w:after="0" w:line="238" w:lineRule="auto"/>
        <w:rPr>
          <w:sz w:val="20"/>
          <w:szCs w:val="20"/>
          <w:color w:val="auto"/>
        </w:rPr>
      </w:pPr>
      <w:r>
        <w:rPr>
          <w:rFonts w:ascii="Courier New" w:cs="Courier New" w:eastAsia="Courier New" w:hAnsi="Courier New"/>
          <w:sz w:val="18"/>
          <w:szCs w:val="18"/>
          <w:color w:val="auto"/>
        </w:rPr>
        <w:t>transactions under this Section 4.01(e).</w:t>
      </w:r>
    </w:p>
    <w:p>
      <w:pPr>
        <w:spacing w:after="0" w:line="207" w:lineRule="exact"/>
        <w:rPr>
          <w:sz w:val="20"/>
          <w:szCs w:val="20"/>
          <w:color w:val="auto"/>
        </w:rPr>
      </w:pPr>
    </w:p>
    <w:p>
      <w:pPr>
        <w:ind w:right="1879" w:firstLine="535"/>
        <w:spacing w:after="0" w:line="237" w:lineRule="auto"/>
        <w:tabs>
          <w:tab w:leader="none" w:pos="948" w:val="left"/>
        </w:tabs>
        <w:numPr>
          <w:ilvl w:val="0"/>
          <w:numId w:val="6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214" w:lineRule="exact"/>
        <w:rPr>
          <w:rFonts w:ascii="Courier New" w:cs="Courier New" w:eastAsia="Courier New" w:hAnsi="Courier New"/>
          <w:sz w:val="18"/>
          <w:szCs w:val="18"/>
          <w:color w:val="auto"/>
        </w:rPr>
      </w:pPr>
    </w:p>
    <w:p>
      <w:pPr>
        <w:jc w:val="both"/>
        <w:ind w:right="1999" w:firstLine="535"/>
        <w:spacing w:after="0" w:line="237" w:lineRule="auto"/>
        <w:tabs>
          <w:tab w:leader="none" w:pos="948" w:val="left"/>
        </w:tabs>
        <w:numPr>
          <w:ilvl w:val="0"/>
          <w:numId w:val="6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Sections 4.01(a)-(d), (i) any share of Comcast Common Stock held by any Comcast Subsidiary will not be treated as a share of Comcast Common Stock held in the treasury of Comcast and (ii) any share of AT&amp;T Broadband Common Stock held by any AT&amp;T Broadband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722" w:right="1440" w:bottom="1440" w:gutter="0" w:footer="0" w:header="0"/>
        </w:sectPr>
      </w:pPr>
    </w:p>
    <w:bookmarkStart w:id="835" w:name="page836"/>
    <w:bookmarkEnd w:id="835"/>
    <w:p>
      <w:pPr>
        <w:ind w:right="1779"/>
        <w:spacing w:after="0" w:line="235" w:lineRule="auto"/>
        <w:rPr>
          <w:sz w:val="20"/>
          <w:szCs w:val="20"/>
          <w:color w:val="auto"/>
        </w:rPr>
      </w:pPr>
      <w:r>
        <w:rPr>
          <w:rFonts w:ascii="Courier New" w:cs="Courier New" w:eastAsia="Courier New" w:hAnsi="Courier New"/>
          <w:sz w:val="18"/>
          <w:szCs w:val="18"/>
          <w:color w:val="auto"/>
        </w:rPr>
        <w:t>Subsidiary will not be treated as a share of AT&amp;T Broadband Common Stock held in treasury of AT&amp;T Broadband.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certificates representing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w:t>
      </w:r>
    </w:p>
    <w:p>
      <w:pPr>
        <w:spacing w:after="0" w:line="215" w:lineRule="exact"/>
        <w:rPr>
          <w:sz w:val="20"/>
          <w:szCs w:val="20"/>
          <w:color w:val="auto"/>
        </w:rPr>
      </w:pPr>
    </w:p>
    <w:p>
      <w:pPr>
        <w:ind w:right="1779" w:firstLine="535"/>
        <w:spacing w:after="0" w:line="268" w:lineRule="auto"/>
        <w:tabs>
          <w:tab w:leader="none" w:pos="948" w:val="left"/>
        </w:tabs>
        <w:numPr>
          <w:ilvl w:val="1"/>
          <w:numId w:val="6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spacing w:after="0" w:line="1"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6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reasonably be required by the Exchange Agent, the holder of such Certificate shall be entitled to receive in exchange therefor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 and the Certificate so surrendered shall forthwith be canceled. In the event of a transfer of ownership of AT&amp;T Broadband Common Stock or Comcast Common Stock that is not registered in the transfer records of AT&amp;T Broadband or Comcast, as the case may be, a certificate representing the proper number of shares of Parent Common Stock may be issued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6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following surrender of any such Certificate, there shall be paid to the holder of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3" w:right="1440" w:bottom="969" w:gutter="0" w:footer="0" w:header="0"/>
        </w:sectPr>
      </w:pPr>
    </w:p>
    <w:bookmarkStart w:id="836" w:name="page837"/>
    <w:bookmarkEnd w:id="836"/>
    <w:p>
      <w:pPr>
        <w:ind w:right="1779"/>
        <w:spacing w:after="0" w:line="237" w:lineRule="auto"/>
        <w:rPr>
          <w:sz w:val="20"/>
          <w:szCs w:val="20"/>
          <w:color w:val="auto"/>
        </w:rPr>
      </w:pPr>
      <w:r>
        <w:rPr>
          <w:rFonts w:ascii="Courier New" w:cs="Courier New" w:eastAsia="Courier New" w:hAnsi="Courier New"/>
          <w:sz w:val="18"/>
          <w:szCs w:val="18"/>
          <w:color w:val="auto"/>
        </w:rPr>
        <w:t>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215" w:lineRule="exact"/>
        <w:rPr>
          <w:sz w:val="20"/>
          <w:szCs w:val="20"/>
          <w:color w:val="auto"/>
        </w:rPr>
      </w:pPr>
    </w:p>
    <w:p>
      <w:pPr>
        <w:ind w:right="1779" w:firstLine="535"/>
        <w:spacing w:after="0" w:line="269" w:lineRule="auto"/>
        <w:tabs>
          <w:tab w:leader="none" w:pos="948" w:val="left"/>
        </w:tabs>
        <w:numPr>
          <w:ilvl w:val="0"/>
          <w:numId w:val="6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AT&amp;T Broadband Common Stock or Comcast Common Stock. All shares of Parent Common Stock issued upon the surrender for exchange of Certificates in accordance with the terms of this Article 4 (including any cash paid pursuant to Section 4.02(c) or 4.02(e)) shall be deemed to have been issued (and paid) in full satisfaction of all rights pertaining to the shares of AT&amp;T Broadband Common Stock or Comcast Common Stock, as the case may be, theretofore represented by such Certificates,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Certificates surrendered for exchange by any Person who is a Rule 145 Affiliate shall not be exchanged until Parent has received written undertakings from such Person in the form attached as Exhibit B.</w:t>
      </w:r>
    </w:p>
    <w:p>
      <w:pPr>
        <w:spacing w:after="0" w:line="396" w:lineRule="exact"/>
        <w:rPr>
          <w:rFonts w:ascii="Courier New" w:cs="Courier New" w:eastAsia="Courier New" w:hAnsi="Courier New"/>
          <w:sz w:val="16"/>
          <w:szCs w:val="16"/>
          <w:color w:val="auto"/>
        </w:rPr>
      </w:pPr>
    </w:p>
    <w:p>
      <w:pPr>
        <w:ind w:right="1879" w:firstLine="535"/>
        <w:spacing w:after="0" w:line="275" w:lineRule="auto"/>
        <w:tabs>
          <w:tab w:leader="none" w:pos="948" w:val="left"/>
        </w:tabs>
        <w:numPr>
          <w:ilvl w:val="0"/>
          <w:numId w:val="6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(i) No certificates or scrip representing fractional shares of Parent Common Stock shall be issued upon the surrender for exchange of Certificates, and such fractional share interests shall not entitle the owner thereof to vote or to any rights of a shareholder of Parent.</w:t>
      </w:r>
    </w:p>
    <w:p>
      <w:pPr>
        <w:spacing w:after="0" w:line="182" w:lineRule="exact"/>
        <w:rPr>
          <w:sz w:val="20"/>
          <w:szCs w:val="20"/>
          <w:color w:val="auto"/>
        </w:rPr>
      </w:pPr>
    </w:p>
    <w:p>
      <w:pPr>
        <w:ind w:right="1779" w:firstLine="535"/>
        <w:spacing w:after="0" w:line="268" w:lineRule="auto"/>
        <w:tabs>
          <w:tab w:leader="none" w:pos="1053" w:val="left"/>
        </w:tabs>
        <w:numPr>
          <w:ilvl w:val="1"/>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the Exchange Agent shall determine the excess of (A) the number of shares of Parent Common Stock delivered to the Exchange Agent by Parent pursuant to Section 4.02(a) over</w:t>
      </w:r>
    </w:p>
    <w:p>
      <w:pPr>
        <w:ind w:right="1779" w:firstLine="8"/>
        <w:spacing w:after="0" w:line="237" w:lineRule="auto"/>
        <w:tabs>
          <w:tab w:leader="none" w:pos="421" w:val="left"/>
        </w:tabs>
        <w:numPr>
          <w:ilvl w:val="0"/>
          <w:numId w:val="6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whole shares of Parent Common Stock to be distributed to holders of the Certificates pursuant to Section 4.02(b) (such excess, the "EXCESS SHARES"). As soon as practicable after the Effective Time, the Exchange Agent, as agent for the holders of the Certificates, shall sell the Excess Shares at then-prevailing prices on Nasdaq, all in the manner provided in Section 4.02(e)(iii).</w:t>
      </w:r>
    </w:p>
    <w:p>
      <w:pPr>
        <w:spacing w:after="0" w:line="209" w:lineRule="exact"/>
        <w:rPr>
          <w:rFonts w:ascii="Courier New" w:cs="Courier New" w:eastAsia="Courier New" w:hAnsi="Courier New"/>
          <w:sz w:val="18"/>
          <w:szCs w:val="18"/>
          <w:color w:val="auto"/>
        </w:rPr>
      </w:pPr>
    </w:p>
    <w:p>
      <w:pPr>
        <w:ind w:right="1779" w:firstLine="535"/>
        <w:spacing w:after="0" w:line="269" w:lineRule="auto"/>
        <w:tabs>
          <w:tab w:leader="none" w:pos="1159" w:val="left"/>
        </w:tabs>
        <w:numPr>
          <w:ilvl w:val="1"/>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Excess Shares by the Exchange Agent shall be executed on Nasdaq, and shall be executed in round lots to the extent practicable. The proceeds from such sale or sales available for distribution to the holders of Certificates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the Exchange Agent shall hold such proceeds in trust for the holders of the Certificates (the "COMMON STOCK TRUST"). The Exchange Agent shall determine the portion of the Common Stock Trust to which each holder of a Certificate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is entitled and the denominator of which is the aggregate amount of fractional share interests to which all holders of the Certificates are entitled.</w:t>
      </w:r>
    </w:p>
    <w:p>
      <w:pPr>
        <w:spacing w:after="0" w:line="395"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1"/>
          <w:numId w:val="6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Certificates in lieu of any fractional share interests, the Exchange Agent shall make available such amounts, without interest, to such holders of Certificates that have surrendered their Certificates in accordance with this Article 4.</w:t>
      </w:r>
    </w:p>
    <w:p>
      <w:pPr>
        <w:spacing w:after="0" w:line="209" w:lineRule="exact"/>
        <w:rPr>
          <w:sz w:val="20"/>
          <w:szCs w:val="20"/>
          <w:color w:val="auto"/>
        </w:rPr>
      </w:pPr>
    </w:p>
    <w:p>
      <w:pPr>
        <w:ind w:right="2099" w:firstLine="535"/>
        <w:spacing w:after="0" w:line="236" w:lineRule="auto"/>
        <w:tabs>
          <w:tab w:leader="none" w:pos="948" w:val="left"/>
        </w:tabs>
        <w:numPr>
          <w:ilvl w:val="0"/>
          <w:numId w:val="6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Exchange Fund and Common Stock Trust. Any portion of the Exchange Fund and Common Stock Trust that remains undistributed to the holders of Certificates for one year after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724" w:right="1440" w:bottom="766" w:gutter="0" w:footer="0" w:header="0"/>
        </w:sectPr>
      </w:pPr>
    </w:p>
    <w:bookmarkStart w:id="837" w:name="page838"/>
    <w:bookmarkEnd w:id="837"/>
    <w:p>
      <w:pPr>
        <w:ind w:right="2199"/>
        <w:spacing w:after="0" w:line="273" w:lineRule="auto"/>
        <w:rPr>
          <w:sz w:val="20"/>
          <w:szCs w:val="20"/>
          <w:color w:val="auto"/>
        </w:rPr>
      </w:pPr>
      <w:r>
        <w:rPr>
          <w:rFonts w:ascii="Courier New" w:cs="Courier New" w:eastAsia="Courier New" w:hAnsi="Courier New"/>
          <w:sz w:val="16"/>
          <w:szCs w:val="16"/>
          <w:color w:val="auto"/>
        </w:rPr>
        <w:t>Effective Time shall be delivered to Parent, upon demand, and any holders of Certificates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185" w:lineRule="exact"/>
        <w:rPr>
          <w:sz w:val="20"/>
          <w:szCs w:val="20"/>
          <w:color w:val="auto"/>
        </w:rPr>
      </w:pPr>
    </w:p>
    <w:p>
      <w:pPr>
        <w:ind w:right="1779" w:firstLine="535"/>
        <w:spacing w:after="0" w:line="268" w:lineRule="auto"/>
        <w:tabs>
          <w:tab w:leader="none" w:pos="948"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 (A) 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4" w:lineRule="exact"/>
        <w:rPr>
          <w:rFonts w:ascii="Courier New" w:cs="Courier New" w:eastAsia="Courier New" w:hAnsi="Courier New"/>
          <w:sz w:val="16"/>
          <w:szCs w:val="16"/>
          <w:color w:val="auto"/>
        </w:rPr>
      </w:pPr>
    </w:p>
    <w:p>
      <w:pPr>
        <w:ind w:left="540" w:right="1779" w:firstLine="521"/>
        <w:spacing w:after="0" w:line="271" w:lineRule="auto"/>
        <w:tabs>
          <w:tab w:leader="none" w:pos="1593" w:val="left"/>
        </w:tabs>
        <w:numPr>
          <w:ilvl w:val="1"/>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A-22</w:t>
      </w:r>
    </w:p>
    <w:p>
      <w:pPr>
        <w:sectPr>
          <w:pgSz w:w="11900" w:h="16838" w:orient="portrait"/>
          <w:cols w:equalWidth="0" w:num="1">
            <w:col w:w="10219"/>
          </w:cols>
          <w:pgMar w:left="240" w:top="723" w:right="1440" w:bottom="1440" w:gutter="0" w:footer="0" w:header="0"/>
        </w:sectPr>
      </w:pPr>
    </w:p>
    <w:bookmarkStart w:id="838" w:name="page839"/>
    <w:bookmarkEnd w:id="838"/>
    <w:p>
      <w:pPr>
        <w:ind w:left="5" w:right="1879"/>
        <w:spacing w:after="0" w:line="238" w:lineRule="auto"/>
        <w:rPr>
          <w:sz w:val="20"/>
          <w:szCs w:val="20"/>
          <w:color w:val="auto"/>
        </w:rPr>
      </w:pPr>
      <w:r>
        <w:rPr>
          <w:rFonts w:ascii="Courier New" w:cs="Courier New" w:eastAsia="Courier New" w:hAnsi="Courier New"/>
          <w:sz w:val="18"/>
          <w:szCs w:val="18"/>
          <w:color w:val="auto"/>
        </w:rPr>
        <w:t>EQUITY AWARDS"), and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7" w:lineRule="exact"/>
        <w:rPr>
          <w:sz w:val="20"/>
          <w:szCs w:val="20"/>
          <w:color w:val="auto"/>
        </w:rPr>
      </w:pPr>
    </w:p>
    <w:p>
      <w:pPr>
        <w:ind w:left="5" w:right="1779" w:firstLine="521"/>
        <w:spacing w:after="0" w:line="270" w:lineRule="auto"/>
        <w:tabs>
          <w:tab w:leader="none" w:pos="1164" w:val="left"/>
        </w:tabs>
        <w:numPr>
          <w:ilvl w:val="1"/>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389"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6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 Options. (i) At the Effective Time, all options to purchase shares of Comcast Class A Special Common Stock ("COMCAST STOCK OPTIONS") granted by Comcast or any Comcast Subsidiary pursuant to the terms of any stock option or incentive plan and held, as of the Effective Time, by and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211" w:lineRule="exact"/>
        <w:rPr>
          <w:rFonts w:ascii="Courier New" w:cs="Courier New" w:eastAsia="Courier New" w:hAnsi="Courier New"/>
          <w:sz w:val="18"/>
          <w:szCs w:val="18"/>
          <w:color w:val="auto"/>
        </w:rPr>
      </w:pPr>
    </w:p>
    <w:p>
      <w:pPr>
        <w:ind w:left="5" w:right="1879" w:firstLine="521"/>
        <w:spacing w:after="0" w:line="238" w:lineRule="auto"/>
        <w:tabs>
          <w:tab w:leader="none" w:pos="1059" w:val="left"/>
        </w:tabs>
        <w:numPr>
          <w:ilvl w:val="1"/>
          <w:numId w:val="6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all shares of Comcast restricted stock outstanding as of the Effective Time shall be converted automatically into the right to receive Parent Common Stock on the terms and conditions set forth in the applicable sections of this Article 4 and all other equity based awards based upon shares of Comcast Class A Special Common Stock (collectively, the "COMCAST EQUITY AWARDS") shall be converted automatically into equivalent awards based upon shares of Parent Indexed Stock (collectively, the "COMCAST CONVERTED EQUITY AWARDS"), and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A-23</w:t>
      </w:r>
    </w:p>
    <w:p>
      <w:pPr>
        <w:sectPr>
          <w:pgSz w:w="11900" w:h="16838" w:orient="portrait"/>
          <w:cols w:equalWidth="0" w:num="1">
            <w:col w:w="9684"/>
          </w:cols>
          <w:pgMar w:left="775" w:top="724" w:right="1440" w:bottom="1440" w:gutter="0" w:footer="0" w:header="0"/>
        </w:sectPr>
      </w:pPr>
    </w:p>
    <w:bookmarkStart w:id="839" w:name="page840"/>
    <w:bookmarkEnd w:id="839"/>
    <w:p>
      <w:pPr>
        <w:ind w:left="5" w:right="1779" w:firstLine="521"/>
        <w:spacing w:after="0" w:line="238" w:lineRule="auto"/>
        <w:tabs>
          <w:tab w:leader="none" w:pos="1164" w:val="left"/>
        </w:tabs>
        <w:numPr>
          <w:ilvl w:val="1"/>
          <w:numId w:val="6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207"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6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If any Certificates shall not have been surrendered prior to any date on which any shares of Parent Common Stock, any cash in lieu of fractional shares of Parent Common Stock or any dividends or other distributions with respect to Parent Common Stock in respect of such Certificate would otherwise escheat to or become the property of any Governmental Authority, any such shares, cash, dividends or other distributions in respect of such Certificate shall, to the extent permitted by applicable law, become the property of Parent, free and clear of all claims or interest of any Person previously entitled thereto.</w:t>
      </w:r>
    </w:p>
    <w:p>
      <w:pPr>
        <w:spacing w:after="0" w:line="207" w:lineRule="exact"/>
        <w:rPr>
          <w:rFonts w:ascii="Courier New" w:cs="Courier New" w:eastAsia="Courier New" w:hAnsi="Courier New"/>
          <w:sz w:val="18"/>
          <w:szCs w:val="18"/>
          <w:color w:val="auto"/>
        </w:rPr>
      </w:pPr>
    </w:p>
    <w:p>
      <w:pPr>
        <w:ind w:left="-535" w:right="1779" w:firstLine="535"/>
        <w:spacing w:after="0" w:line="272" w:lineRule="auto"/>
        <w:tabs>
          <w:tab w:leader="none" w:pos="413"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185"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6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208"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6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Section 4.02, Comcast and AT&amp;T shall mutually agree upon an arrangement whereby holders of shares of AT&amp;T Broadband Common Stock shall not be required to deliver Certificates to the Exchange Agent prior to receiving a certificate representing the shares of Parent Common Stock into which their shares of AT&amp;T Broadband Common Stock have been converted in accordance with Section 4.01, any cash in lieu of fractional shares payable to such holder pursuant to Section 4.02(e) or dividends or other distributions on their shares of Parent Common Stock. Under such arrangements, the parties shall instruct the Exchange Agent (i) not to mail to any such holder of AT&amp;T Broadband Common Stock the transmittal materials referred to in Section 4.02(b) and (ii) to deliver the appropriate merger consideration to each such holder of AT&amp;T Broadband Common Stock as soon as reasonably practicable after the Effective Time. The parties shall cooperate to agree upon procedures to effect book entry transfers in respect of the foregoing.</w:t>
      </w:r>
    </w:p>
    <w:p>
      <w:pPr>
        <w:spacing w:after="0" w:line="208" w:lineRule="exact"/>
        <w:rPr>
          <w:rFonts w:ascii="Courier New" w:cs="Courier New" w:eastAsia="Courier New" w:hAnsi="Courier New"/>
          <w:sz w:val="18"/>
          <w:szCs w:val="18"/>
          <w:color w:val="auto"/>
        </w:rPr>
      </w:pPr>
    </w:p>
    <w:p>
      <w:pPr>
        <w:ind w:left="-535" w:right="1779" w:firstLine="535"/>
        <w:spacing w:after="0" w:line="273" w:lineRule="auto"/>
        <w:tabs>
          <w:tab w:leader="none" w:pos="413"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w:t>
      </w:r>
    </w:p>
    <w:p>
      <w:pPr>
        <w:spacing w:after="0" w:line="17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9684"/>
          </w:cols>
          <w:pgMar w:left="775" w:top="723" w:right="1440" w:bottom="767" w:gutter="0" w:footer="0" w:header="0"/>
        </w:sectPr>
      </w:pPr>
    </w:p>
    <w:bookmarkStart w:id="840" w:name="page841"/>
    <w:bookmarkEnd w:id="840"/>
    <w:p>
      <w:pPr>
        <w:ind w:right="1779"/>
        <w:spacing w:after="0" w:line="275" w:lineRule="auto"/>
        <w:rPr>
          <w:sz w:val="20"/>
          <w:szCs w:val="20"/>
          <w:color w:val="auto"/>
        </w:rPr>
      </w:pPr>
      <w:r>
        <w:rPr>
          <w:rFonts w:ascii="Courier New" w:cs="Courier New" w:eastAsia="Courier New" w:hAnsi="Courier New"/>
          <w:sz w:val="16"/>
          <w:szCs w:val="16"/>
          <w:color w:val="auto"/>
        </w:rPr>
        <w:t>subsequently withdraws his purported exercise of such rights, then Parent shall deliver to such holder at such time the merger consideration payable pursuant to this Article 4 in respect of the shares of AT&amp;T Broadband Common Stock issuable in the Distribution in respect such holder's shares of AT&amp;T Common Stock.</w:t>
      </w:r>
    </w:p>
    <w:p>
      <w:pPr>
        <w:spacing w:after="0" w:line="18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4.03. Section 355(e) Top-up. (a) In the event that the A Shareholder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7" w:lineRule="exact"/>
        <w:rPr>
          <w:sz w:val="20"/>
          <w:szCs w:val="20"/>
          <w:color w:val="auto"/>
        </w:rPr>
      </w:pPr>
    </w:p>
    <w:p>
      <w:pPr>
        <w:ind w:right="1879" w:firstLine="535"/>
        <w:spacing w:after="0" w:line="268" w:lineRule="auto"/>
        <w:tabs>
          <w:tab w:leader="none" w:pos="948"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 Shareholder Approval has not been obtained and if, but for a disparity in the per share value of the Parent Class C Common Stock and the Parent Class A Special Common Stock, the Qualified Holders would have received a number of shares of Parent Common Stock pursuant to Section</w:t>
      </w:r>
    </w:p>
    <w:p>
      <w:pPr>
        <w:ind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4.03(b) to the extent that AT&amp;T has issued shares in breach of Section 8.01(v) of this Agreement.</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6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and (ii) the total value of all shares of Parent Common Stock shall be determined in accordance with Section 4.03 of the Comcast Disclosure Schedule.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4.04. Additional Payment. (a) In the event that the A Shareholder Approval has been obtained and prior to the Effective Time Standard and Poors' has not committed that the Parent Class A Common Stock will be included in the Index immediately after the Effective Time, then in addition to the consideration payable pursuant to Section 4.01(a)(iii), each holder of shares of AT&amp;T Broadband Common Stock shall be entitled to receive, in exchange for each of such holder's shares, a non-transferable security (the "K/A SECURITY") entitling the holder to the rights described in the next sentence. Each holder of a K/A Security shall be entitled to receive from Parent, in exchange for and in full satisfaction of such holder's rights under such K/A Security, a number of shares of Parent Class A Common Stock equal to the product of (i) the Exchange Ratio and (ii) the K/A Price Differential; provided that if the Parent Class A Common Stock is included in the Index at any time prior to the end of the Pricing Period, all rights under the K/A Security shall immediately terminate. The number of shares of Parent Class A Common Stock issuable pursuant to the preceding sentence (if any) in respect of each K/A Security will be reduced by the number of shares of Parent Class A Common Stock previously issued pursuant to Section 4.03(a) (if any) in respect of each share of AT&amp;T Broadband Common Stock.</w:t>
      </w:r>
    </w:p>
    <w:p>
      <w:pPr>
        <w:spacing w:after="0" w:line="210" w:lineRule="exact"/>
        <w:rPr>
          <w:sz w:val="20"/>
          <w:szCs w:val="20"/>
          <w:color w:val="auto"/>
        </w:rPr>
      </w:pPr>
    </w:p>
    <w:p>
      <w:pPr>
        <w:ind w:right="1779" w:firstLine="535"/>
        <w:spacing w:after="0" w:line="237" w:lineRule="auto"/>
        <w:tabs>
          <w:tab w:leader="none" w:pos="948" w:val="left"/>
        </w:tabs>
        <w:numPr>
          <w:ilvl w:val="0"/>
          <w:numId w:val="6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 Shareholder Approval has not been obtained and prior to the Effective Time Standard and Poors' has not committed that the Parent Class C Common Stock will be included in the Index immediately after the Effective Time, then in addition to the consideration payable pursuant to Section 4.01(c)(iii), each holder of shares of AT&amp;T Broadband Common Stock shall be entitled to receive, in exchange for each of such holder's shares, a non-transferable security (the "K/C SECURITY") entitling the holder to the rights described in the next sentence. Each holder of a K/C Security shall be entitled to receive from Parent, in exchange for and in full satisfaction of such holder's rights under such</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723" w:right="1440" w:bottom="1440" w:gutter="0" w:footer="0" w:header="0"/>
        </w:sectPr>
      </w:pPr>
    </w:p>
    <w:bookmarkStart w:id="841" w:name="page842"/>
    <w:bookmarkEnd w:id="841"/>
    <w:p>
      <w:pPr>
        <w:ind w:right="1879"/>
        <w:spacing w:after="0" w:line="237" w:lineRule="auto"/>
        <w:rPr>
          <w:sz w:val="20"/>
          <w:szCs w:val="20"/>
          <w:color w:val="auto"/>
        </w:rPr>
      </w:pPr>
      <w:r>
        <w:rPr>
          <w:rFonts w:ascii="Courier New" w:cs="Courier New" w:eastAsia="Courier New" w:hAnsi="Courier New"/>
          <w:sz w:val="18"/>
          <w:szCs w:val="18"/>
          <w:color w:val="auto"/>
        </w:rPr>
        <w:t>K/C Security, a number of shares of Parent Class C Common Stock equal to the product of (i) the Exchange Ratio and (ii) the K/C Price Differential; provided that if the Parent Class C Common Stock is included in the Index at any time prior to the end of the Pricing Period, all rights under the K/C Security shall immediately terminate. The number of shares of Parent Class C Common Stock issuable pursuant to the preceding sentence (if any) in respect of each K/C Security will be reduced by the number of shares of Parent Class C Common Stock previously issued pursuant to Section 4.03(b) (if any) in respect of each share of AT&amp;T Broadband Common Stock.</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4.05. Additional Exchange Arrangements. In the event that any additional shares of Parent Common Stock will be issued pursuant to Section 4.03, Parent will enter into arrangements with the Exchange Agent (which arrangements will be comparable to the arrangements described in Section 4.02 and will be mutually agreed upon by Comcast and AT&amp;T) providing for the delivery to the applicable holders of shares of Parent Common Stock of such additional shares of Parent Common Stock as soon as reasonably practicable after such additional shares become payable pursuant to Section 4.03. In the event that any K/A Securities or K/C Securities will be issued pursuant to Section 4.04, or any additional shares of Parent Common Stock will be issued in respect of any K/A Securities or K/C Securities pursuant to Section 4.04, Parent will enter into arrangements with the Exchange Agent (which arrangements will be comparable to the arrangements described in Section 4.02 and will be mutually agreed upon by Comcast and AT&amp;T) providing for the delivery to the applicable Persons of such Securities or such additional shares of Parent Common Stock as soon as reasonably practicable after such Securities or additional shares become payable pursuant to Section 4.04.</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COMCAST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15" w:lineRule="exact"/>
        <w:rPr>
          <w:sz w:val="20"/>
          <w:szCs w:val="20"/>
          <w:color w:val="auto"/>
        </w:rPr>
      </w:pPr>
    </w:p>
    <w:p>
      <w:pPr>
        <w:ind w:right="1779" w:firstLine="535"/>
        <w:spacing w:after="0" w:line="237" w:lineRule="auto"/>
        <w:tabs>
          <w:tab w:leader="none" w:pos="948" w:val="left"/>
        </w:tabs>
        <w:numPr>
          <w:ilvl w:val="0"/>
          <w:numId w:val="6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 meeting duly called and held, Comcast's Board of Directors has unanimously (i) determined that this Agreement and the transactions contemplated hereby is fair to and in the best interests of Comcast shareholders; (ii) approved and adopted this Agreement and the transactions contemplated hereby; and (iii) resolved to recommend adoption of this Agreement by Comcast shareholders.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5.03. Governmental Authorization. The execution, delivery and performance by Comcast of this Agreement and the consummation by Comcast of the transactions contemplated hereby require no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723" w:right="1440" w:bottom="1440" w:gutter="0" w:footer="0" w:header="0"/>
        </w:sectPr>
      </w:pPr>
    </w:p>
    <w:bookmarkStart w:id="842" w:name="page843"/>
    <w:bookmarkEnd w:id="842"/>
    <w:p>
      <w:pPr>
        <w:ind w:right="1779"/>
        <w:spacing w:after="0" w:line="238" w:lineRule="auto"/>
        <w:rPr>
          <w:sz w:val="20"/>
          <w:szCs w:val="20"/>
          <w:color w:val="auto"/>
        </w:rPr>
      </w:pPr>
      <w:r>
        <w:rPr>
          <w:rFonts w:ascii="Courier New" w:cs="Courier New" w:eastAsia="Courier New" w:hAnsi="Courier New"/>
          <w:sz w:val="18"/>
          <w:szCs w:val="18"/>
          <w:color w:val="auto"/>
        </w:rPr>
        <w:t>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1" w:lineRule="exact"/>
        <w:rPr>
          <w:sz w:val="20"/>
          <w:szCs w:val="20"/>
          <w:color w:val="auto"/>
        </w:rPr>
      </w:pPr>
    </w:p>
    <w:p>
      <w:pPr>
        <w:ind w:right="1779" w:firstLine="8"/>
        <w:spacing w:after="0" w:line="238" w:lineRule="auto"/>
        <w:tabs>
          <w:tab w:leader="none" w:pos="421" w:val="left"/>
        </w:tabs>
        <w:numPr>
          <w:ilvl w:val="0"/>
          <w:numId w:val="6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21,829,422 shares of Comcast Class A Common Stock, (2) 9,444,375 shares of Comcast Class B Common Stock, (3) 913,778,527 shares of Comcast Class A Special Common Stock (inclusive of shares issued pursuant to the Comcast ESPP but exclusive of all shares of restricted stock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no shares of Comcast Common Stock were held in trust or in treasury.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723" w:right="1440" w:bottom="1440" w:gutter="0" w:footer="0" w:header="0"/>
        </w:sectPr>
      </w:pPr>
    </w:p>
    <w:bookmarkStart w:id="843" w:name="page844"/>
    <w:bookmarkEnd w:id="843"/>
    <w:p>
      <w:pPr>
        <w:ind w:right="1779" w:firstLine="535"/>
        <w:spacing w:after="0" w:line="238" w:lineRule="auto"/>
        <w:tabs>
          <w:tab w:leader="none" w:pos="948" w:val="left"/>
        </w:tabs>
        <w:numPr>
          <w:ilvl w:val="0"/>
          <w:numId w:val="6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w:t>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5.06(a) of the Comcast Disclosure Schedule sets forth a list of all Comcast Significant Subsidiaries and their respective jurisdictions of organization.</w:t>
      </w:r>
    </w:p>
    <w:p>
      <w:pPr>
        <w:spacing w:after="0" w:line="170" w:lineRule="exact"/>
        <w:rPr>
          <w:sz w:val="20"/>
          <w:szCs w:val="20"/>
          <w:color w:val="auto"/>
        </w:rPr>
      </w:pPr>
    </w:p>
    <w:p>
      <w:pPr>
        <w:ind w:right="1779" w:firstLine="535"/>
        <w:spacing w:after="0" w:line="238" w:lineRule="auto"/>
        <w:tabs>
          <w:tab w:leader="none" w:pos="948" w:val="left"/>
        </w:tabs>
        <w:numPr>
          <w:ilvl w:val="0"/>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"COMCAST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6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23" w:right="1440" w:bottom="969" w:gutter="0" w:footer="0" w:header="0"/>
        </w:sectPr>
      </w:pPr>
    </w:p>
    <w:bookmarkStart w:id="844" w:name="page845"/>
    <w:bookmarkEnd w:id="844"/>
    <w:p>
      <w:pPr>
        <w:ind w:right="1779" w:firstLine="535"/>
        <w:spacing w:after="0" w:line="273" w:lineRule="auto"/>
        <w:tabs>
          <w:tab w:leader="none" w:pos="948" w:val="left"/>
        </w:tabs>
        <w:numPr>
          <w:ilvl w:val="0"/>
          <w:numId w:val="6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8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5.09. Information Supplied. The information supplied by Comcast for inclusion or incorporation in the registration statement on Form S-4 or any amendment or supplement thereto pursuant to which shares of Parent Common Stock (and any K/A Securities or K/C Securities) issuable in the Mergers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this Agreement and the Comcast Merger (the "COMCAST SHAREHOLDERS' MEETING") and to be sent to AT&amp;T shareholders in connection with their meeting to consider this Agreement and the AT&amp;T Broadband Merger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0" w:lineRule="exact"/>
        <w:rPr>
          <w:sz w:val="20"/>
          <w:szCs w:val="20"/>
          <w:color w:val="auto"/>
        </w:rPr>
      </w:pPr>
    </w:p>
    <w:p>
      <w:pPr>
        <w:ind w:left="540" w:right="2419" w:firstLine="521"/>
        <w:spacing w:after="0" w:line="235" w:lineRule="auto"/>
        <w:tabs>
          <w:tab w:leader="none" w:pos="1488" w:val="left"/>
        </w:tabs>
        <w:numPr>
          <w:ilvl w:val="0"/>
          <w:numId w:val="6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Comcast Balance Sheet or in the notes thereto;</w:t>
      </w:r>
    </w:p>
    <w:p>
      <w:pPr>
        <w:spacing w:after="0" w:line="208"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6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Comcast Balance Sheet Date in the ordinary course of business of the Comcast Group consistent with past practice;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6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 Comcast Material Adverse Effect.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2" w:right="1440" w:bottom="565" w:gutter="0" w:footer="0" w:header="0"/>
        </w:sectPr>
      </w:pPr>
    </w:p>
    <w:bookmarkStart w:id="845" w:name="page846"/>
    <w:bookmarkEnd w:id="845"/>
    <w:p>
      <w:pPr>
        <w:ind w:right="1779" w:firstLine="527"/>
        <w:spacing w:after="0" w:line="270"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 by any other Governmental Authority, that, individually or in the aggregate, would reasonably be expected to have a Comcast Material Adverse Effect.</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3" w:right="1440" w:bottom="563" w:gutter="0" w:footer="0" w:header="0"/>
        </w:sectPr>
      </w:pPr>
    </w:p>
    <w:bookmarkStart w:id="846" w:name="page847"/>
    <w:bookmarkEnd w:id="846"/>
    <w:p>
      <w:pPr>
        <w:ind w:right="1779"/>
        <w:spacing w:after="0" w:line="238" w:lineRule="auto"/>
        <w:rPr>
          <w:sz w:val="20"/>
          <w:szCs w:val="20"/>
          <w:color w:val="auto"/>
        </w:rPr>
      </w:pPr>
      <w:r>
        <w:rPr>
          <w:rFonts w:ascii="Courier New" w:cs="Courier New" w:eastAsia="Courier New" w:hAnsi="Courier New"/>
          <w:sz w:val="18"/>
          <w:szCs w:val="18"/>
          <w:color w:val="auto"/>
        </w:rPr>
        <w:t>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18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5.18. Employee Benefit Plans and Labor Matters.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213"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488"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209"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723" w:right="1440" w:bottom="969" w:gutter="0" w:footer="0" w:header="0"/>
        </w:sectPr>
      </w:pPr>
    </w:p>
    <w:bookmarkStart w:id="847" w:name="page848"/>
    <w:bookmarkEnd w:id="847"/>
    <w:p>
      <w:pPr>
        <w:ind w:left="540" w:right="1779" w:firstLine="521"/>
        <w:spacing w:after="0" w:line="270" w:lineRule="auto"/>
        <w:tabs>
          <w:tab w:leader="none" w:pos="1488" w:val="left"/>
        </w:tabs>
        <w:numPr>
          <w:ilvl w:val="0"/>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3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213"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38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5.19. Environmental Matters. (a)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722" w:right="1440" w:bottom="565" w:gutter="0" w:footer="0" w:header="0"/>
        </w:sectPr>
      </w:pPr>
    </w:p>
    <w:bookmarkStart w:id="848" w:name="page849"/>
    <w:bookmarkEnd w:id="848"/>
    <w:p>
      <w:pPr>
        <w:ind w:left="540" w:right="1779" w:firstLine="521"/>
        <w:spacing w:after="0" w:line="235" w:lineRule="auto"/>
        <w:tabs>
          <w:tab w:leader="none" w:pos="1593" w:val="left"/>
        </w:tabs>
        <w:numPr>
          <w:ilvl w:val="1"/>
          <w:numId w:val="6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and has been in compliance with all Environmental Laws and all Environmental Permits;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6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6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5.19, the terms "Comcast" and "Comcast Subsidiary" shall include any entity that is, in whole or in part, a predecessor of Comcast or any Comcast Subsidiary.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4" w:right="1440" w:bottom="361" w:gutter="0" w:footer="0" w:header="0"/>
        </w:sectPr>
      </w:pPr>
    </w:p>
    <w:bookmarkStart w:id="849" w:name="page850"/>
    <w:bookmarkEnd w:id="849"/>
    <w:p>
      <w:pPr>
        <w:ind w:right="1999"/>
        <w:spacing w:after="0" w:line="279" w:lineRule="auto"/>
        <w:rPr>
          <w:sz w:val="20"/>
          <w:szCs w:val="20"/>
          <w:color w:val="auto"/>
        </w:rPr>
      </w:pPr>
      <w:r>
        <w:rPr>
          <w:rFonts w:ascii="Courier New" w:cs="Courier New" w:eastAsia="Courier New" w:hAnsi="Courier New"/>
          <w:sz w:val="16"/>
          <w:szCs w:val="16"/>
          <w:color w:val="auto"/>
        </w:rPr>
        <w:t>copy of each agreement of the type described in clause (a) or (b) in the first sentence of this Section 5.21, in clause (i) or (ii) of the second preceding sentence of this Section 5.21 or in the immediately preceding sentence.</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5.22. Vote Required. (a) The only vote of the holders of any class or series of capital stock of Comcast necessary to approve and adopt this Agreement and the transactions contemplated hereby is the affirmative vote of the holders of shares of Comcast Common Stock representing a majority of the votes cast by such holders ("COMCAST SHAREHOLDERS' APPROVAL"), except that the A Shareholder Approval is required in order to effect the provisions hereof that are expressly subject to obtaining the A Shareholder Approval. Assuming Comcast Shareholder (or its successor) votes to approve and adopt this Agreement and the transactions contemplated hereby in accordance with the terms of the Support Agreement, no vote or consent of any other holder of any class or series of capital stock of Comcast will be required to approve and adopt this Agreement and the transactions contemplated hereby, except that the A Shareholder Approval is required in order to effect the provisions hereof that are expressly subject to obtaining the A Shareholder Approval.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5.23. Antitakeover Statutes; Charter and Bylaw Provisions. (a)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5.24. AT&amp;T Securities. Neither Comcast nor any Comcast Subsidiary owns any AT&amp;T Securities.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5.27. No Approval Rights. Comcast has not granted any third party any right to approve any waiver that Comcast may elect to grant to AT&amp;T under Section 8.01(xiii).</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 OF AT&amp;T</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Except as set forth (i) in the AT&amp;T Disclosure Schedule, regardless of whether the relevant Section herein refers to the AT&amp;T Disclosure Schedule, or</w:t>
      </w:r>
    </w:p>
    <w:p>
      <w:pPr>
        <w:ind w:right="1999" w:firstLine="8"/>
        <w:spacing w:after="0" w:line="237" w:lineRule="auto"/>
        <w:tabs>
          <w:tab w:leader="none" w:pos="527" w:val="left"/>
        </w:tabs>
        <w:numPr>
          <w:ilvl w:val="0"/>
          <w:numId w:val="6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22" w:right="1440" w:bottom="970" w:gutter="0" w:footer="0" w:header="0"/>
        </w:sectPr>
      </w:pPr>
    </w:p>
    <w:bookmarkStart w:id="850" w:name="page851"/>
    <w:bookmarkEnd w:id="850"/>
    <w:p>
      <w:pPr>
        <w:ind w:right="1779"/>
        <w:spacing w:after="0" w:line="237" w:lineRule="auto"/>
        <w:rPr>
          <w:sz w:val="20"/>
          <w:szCs w:val="20"/>
          <w:color w:val="auto"/>
        </w:rPr>
      </w:pPr>
      <w:r>
        <w:rPr>
          <w:rFonts w:ascii="Courier New" w:cs="Courier New" w:eastAsia="Courier New" w:hAnsi="Courier New"/>
          <w:sz w:val="18"/>
          <w:szCs w:val="18"/>
          <w:color w:val="auto"/>
        </w:rPr>
        <w:t>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388" w:lineRule="exact"/>
        <w:rPr>
          <w:sz w:val="20"/>
          <w:szCs w:val="20"/>
          <w:color w:val="auto"/>
        </w:rPr>
      </w:pPr>
    </w:p>
    <w:p>
      <w:pPr>
        <w:ind w:right="1879" w:firstLine="535"/>
        <w:spacing w:after="0" w:line="271" w:lineRule="auto"/>
        <w:tabs>
          <w:tab w:leader="none" w:pos="948"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AT&amp;T's Board of Directors and AT&amp;T Broadband's Board of Directors unanimously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adoption of this Agreement by AT&amp;T shareholders (subject to Section 8.02(b)) and AT&amp;T Broadband shareholders, respectively.</w:t>
      </w:r>
    </w:p>
    <w:p>
      <w:pPr>
        <w:spacing w:after="0" w:line="187" w:lineRule="exact"/>
        <w:rPr>
          <w:rFonts w:ascii="Courier New" w:cs="Courier New" w:eastAsia="Courier New" w:hAnsi="Courier New"/>
          <w:sz w:val="16"/>
          <w:szCs w:val="16"/>
          <w:color w:val="auto"/>
        </w:rPr>
      </w:pPr>
    </w:p>
    <w:p>
      <w:pPr>
        <w:ind w:right="1779" w:firstLine="535"/>
        <w:spacing w:after="0" w:line="275" w:lineRule="auto"/>
        <w:tabs>
          <w:tab w:leader="none" w:pos="948"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6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as sole shareholder of AT&amp;T Broadband as of the date hereof, has adopted this Agreement and the transactions contemplated hereby, including the AT&amp;T Broadband Merger.</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spacing w:after="0" w:line="393" w:lineRule="exact"/>
        <w:rPr>
          <w:sz w:val="20"/>
          <w:szCs w:val="20"/>
          <w:color w:val="auto"/>
        </w:rPr>
      </w:pPr>
    </w:p>
    <w:p>
      <w:pPr>
        <w:ind w:right="1999" w:firstLine="8"/>
        <w:spacing w:after="0" w:line="236" w:lineRule="auto"/>
        <w:tabs>
          <w:tab w:leader="none" w:pos="421" w:val="left"/>
        </w:tabs>
        <w:numPr>
          <w:ilvl w:val="0"/>
          <w:numId w:val="6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or filings the absence of which, individually or in the aggregate, would not reasonably be expected to have an AT&amp;T Broadband Material Adverse Effect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3" w:right="1440" w:bottom="969" w:gutter="0" w:footer="0" w:header="0"/>
        </w:sectPr>
      </w:pPr>
    </w:p>
    <w:bookmarkStart w:id="851" w:name="page852"/>
    <w:bookmarkEnd w:id="851"/>
    <w:p>
      <w:pPr>
        <w:ind w:right="1999"/>
        <w:spacing w:after="0" w:line="236" w:lineRule="auto"/>
        <w:rPr>
          <w:sz w:val="20"/>
          <w:szCs w:val="20"/>
          <w:color w:val="auto"/>
        </w:rPr>
      </w:pPr>
      <w:r>
        <w:rPr>
          <w:rFonts w:ascii="Courier New" w:cs="Courier New" w:eastAsia="Courier New" w:hAnsi="Courier New"/>
          <w:sz w:val="18"/>
          <w:szCs w:val="18"/>
          <w:color w:val="auto"/>
        </w:rPr>
        <w:t>prohibit or materially impair or delay the ability of AT&amp;T and the AT&amp;T Subsidiaries to consummate the transactions contemplated by this Agreement and the other Transaction Agreements.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200" w:lineRule="exact"/>
        <w:rPr>
          <w:sz w:val="20"/>
          <w:szCs w:val="20"/>
          <w:color w:val="auto"/>
        </w:rPr>
      </w:pPr>
    </w:p>
    <w:p>
      <w:pPr>
        <w:spacing w:after="0" w:line="39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6.05. Capitalization. (a) The authorized capital stock of AT&amp;T consists of (i) 16,400,000,000 shares of Common Stock, of which (A)</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spacing w:after="0" w:line="1" w:lineRule="exact"/>
        <w:rPr>
          <w:sz w:val="20"/>
          <w:szCs w:val="20"/>
          <w:color w:val="auto"/>
        </w:rPr>
      </w:pPr>
    </w:p>
    <w:p>
      <w:pPr>
        <w:ind w:right="1999" w:firstLine="8"/>
        <w:spacing w:after="0" w:line="268" w:lineRule="auto"/>
        <w:tabs>
          <w:tab w:leader="none" w:pos="421"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spacing w:after="0" w:line="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 no shares of Wireless Group Common Stock, (5) AT&amp;T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A-36</w:t>
      </w:r>
    </w:p>
    <w:p>
      <w:pPr>
        <w:sectPr>
          <w:pgSz w:w="11900" w:h="16838" w:orient="portrait"/>
          <w:cols w:equalWidth="0" w:num="1">
            <w:col w:w="10219"/>
          </w:cols>
          <w:pgMar w:left="240" w:top="723" w:right="1440" w:bottom="1440" w:gutter="0" w:footer="0" w:header="0"/>
        </w:sectPr>
      </w:pPr>
    </w:p>
    <w:bookmarkStart w:id="852" w:name="page853"/>
    <w:bookmarkEnd w:id="852"/>
    <w:p>
      <w:pPr>
        <w:ind w:right="1879"/>
        <w:spacing w:after="0" w:line="236" w:lineRule="auto"/>
        <w:rPr>
          <w:sz w:val="20"/>
          <w:szCs w:val="20"/>
          <w:color w:val="auto"/>
        </w:rPr>
      </w:pPr>
      <w:r>
        <w:rPr>
          <w:rFonts w:ascii="Courier New" w:cs="Courier New" w:eastAsia="Courier New" w:hAnsi="Courier New"/>
          <w:sz w:val="18"/>
          <w:szCs w:val="18"/>
          <w:color w:val="auto"/>
        </w:rPr>
        <w:t>shares that may be issued pursuant to any compensatory plan or arrangement will be, when issued in accordance with the respective terms thereof, duly authorized, validly issued, fully paid and nonassessable.</w:t>
      </w:r>
    </w:p>
    <w:p>
      <w:pPr>
        <w:spacing w:after="0" w:line="209" w:lineRule="exact"/>
        <w:rPr>
          <w:sz w:val="20"/>
          <w:szCs w:val="20"/>
          <w:color w:val="auto"/>
        </w:rPr>
      </w:pPr>
    </w:p>
    <w:p>
      <w:pPr>
        <w:ind w:right="1779" w:firstLine="535"/>
        <w:spacing w:after="0" w:line="238" w:lineRule="auto"/>
        <w:tabs>
          <w:tab w:leader="none" w:pos="948" w:val="left"/>
        </w:tabs>
        <w:numPr>
          <w:ilvl w:val="0"/>
          <w:numId w:val="6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6.05 and for changes since November 30, 2001 resulting from the exercise of AT&amp;T Stock Options, AT&amp;T SARs and AT&amp;T Equity Awards outstanding on such date, including, for the avoidance of doubt, options to purchase stock under the AT&amp;T ESPP (and the grant or award of AT&amp;T Stock Options, AT&amp;T SARs and AT&amp;T Equity Awards in the ordinary course of business and the exercise thereof, including, for 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208" w:lineRule="exact"/>
        <w:rPr>
          <w:sz w:val="20"/>
          <w:szCs w:val="20"/>
          <w:color w:val="auto"/>
        </w:rPr>
      </w:pPr>
    </w:p>
    <w:p>
      <w:pPr>
        <w:ind w:right="1779" w:firstLine="535"/>
        <w:spacing w:after="0" w:line="269" w:lineRule="auto"/>
        <w:tabs>
          <w:tab w:leader="none" w:pos="948"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spacing w:after="0" w:line="185"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above.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6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A-37</w:t>
      </w:r>
    </w:p>
    <w:p>
      <w:pPr>
        <w:sectPr>
          <w:pgSz w:w="11900" w:h="16838" w:orient="portrait"/>
          <w:cols w:equalWidth="0" w:num="1">
            <w:col w:w="10219"/>
          </w:cols>
          <w:pgMar w:left="240" w:top="723" w:right="1440" w:bottom="564" w:gutter="0" w:footer="0" w:header="0"/>
        </w:sectPr>
      </w:pPr>
    </w:p>
    <w:bookmarkStart w:id="853" w:name="page854"/>
    <w:bookmarkEnd w:id="853"/>
    <w:p>
      <w:pPr>
        <w:ind w:right="1779"/>
        <w:spacing w:after="0" w:line="237" w:lineRule="auto"/>
        <w:rPr>
          <w:sz w:val="20"/>
          <w:szCs w:val="20"/>
          <w:color w:val="auto"/>
        </w:rPr>
      </w:pPr>
      <w:r>
        <w:rPr>
          <w:rFonts w:ascii="Courier New" w:cs="Courier New" w:eastAsia="Courier New" w:hAnsi="Courier New"/>
          <w:sz w:val="18"/>
          <w:szCs w:val="18"/>
          <w:color w:val="auto"/>
        </w:rPr>
        <w:t>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211"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"AT&amp;T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209" w:lineRule="exact"/>
        <w:rPr>
          <w:rFonts w:ascii="Courier New" w:cs="Courier New" w:eastAsia="Courier New" w:hAnsi="Courier New"/>
          <w:sz w:val="18"/>
          <w:szCs w:val="18"/>
          <w:color w:val="auto"/>
        </w:rPr>
      </w:pPr>
    </w:p>
    <w:p>
      <w:pPr>
        <w:ind w:right="1779" w:firstLine="535"/>
        <w:spacing w:after="0" w:line="273" w:lineRule="auto"/>
        <w:tabs>
          <w:tab w:leader="none" w:pos="948" w:val="left"/>
        </w:tabs>
        <w:numPr>
          <w:ilvl w:val="1"/>
          <w:numId w:val="6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14" w:lineRule="exact"/>
        <w:rPr>
          <w:sz w:val="20"/>
          <w:szCs w:val="20"/>
          <w:color w:val="auto"/>
        </w:rPr>
      </w:pPr>
    </w:p>
    <w:p>
      <w:pPr>
        <w:ind w:right="1779" w:firstLine="535"/>
        <w:spacing w:after="0" w:line="237" w:lineRule="auto"/>
        <w:tabs>
          <w:tab w:leader="none" w:pos="948" w:val="left"/>
        </w:tabs>
        <w:numPr>
          <w:ilvl w:val="0"/>
          <w:numId w:val="6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A-38</w:t>
      </w:r>
    </w:p>
    <w:p>
      <w:pPr>
        <w:sectPr>
          <w:pgSz w:w="11900" w:h="16838" w:orient="portrait"/>
          <w:cols w:equalWidth="0" w:num="1">
            <w:col w:w="10219"/>
          </w:cols>
          <w:pgMar w:left="240" w:top="723" w:right="1440" w:bottom="361" w:gutter="0" w:footer="0" w:header="0"/>
        </w:sectPr>
      </w:pPr>
    </w:p>
    <w:bookmarkStart w:id="854" w:name="page855"/>
    <w:bookmarkEnd w:id="854"/>
    <w:p>
      <w:pPr>
        <w:ind w:right="1779"/>
        <w:spacing w:after="0" w:line="237" w:lineRule="auto"/>
        <w:rPr>
          <w:sz w:val="20"/>
          <w:szCs w:val="20"/>
          <w:color w:val="auto"/>
        </w:rPr>
      </w:pPr>
      <w:r>
        <w:rPr>
          <w:rFonts w:ascii="Courier New" w:cs="Courier New" w:eastAsia="Courier New" w:hAnsi="Courier New"/>
          <w:sz w:val="18"/>
          <w:szCs w:val="18"/>
          <w:color w:val="auto"/>
        </w:rPr>
        <w:t>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 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1" w:lineRule="exact"/>
        <w:rPr>
          <w:sz w:val="20"/>
          <w:szCs w:val="20"/>
          <w:color w:val="auto"/>
        </w:rPr>
      </w:pPr>
    </w:p>
    <w:p>
      <w:pPr>
        <w:ind w:left="540" w:right="1879" w:firstLine="521"/>
        <w:spacing w:after="0" w:line="235" w:lineRule="auto"/>
        <w:tabs>
          <w:tab w:leader="none" w:pos="1488" w:val="left"/>
        </w:tabs>
        <w:numPr>
          <w:ilvl w:val="0"/>
          <w:numId w:val="6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AT&amp;T Broadband Balance Sheet or in the notes thereto;</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AT&amp;T Broadband Balance Sheet Date in the ordinary course of business of the AT&amp;T Broadband Group consistent with past practice;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6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6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A-39</w:t>
      </w:r>
    </w:p>
    <w:p>
      <w:pPr>
        <w:sectPr>
          <w:pgSz w:w="11900" w:h="16838" w:orient="portrait"/>
          <w:cols w:equalWidth="0" w:num="1">
            <w:col w:w="10219"/>
          </w:cols>
          <w:pgMar w:left="240" w:top="722" w:right="1440" w:bottom="363" w:gutter="0" w:footer="0" w:header="0"/>
        </w:sectPr>
      </w:pPr>
    </w:p>
    <w:bookmarkStart w:id="855" w:name="page856"/>
    <w:bookmarkEnd w:id="855"/>
    <w:p>
      <w:pPr>
        <w:ind w:right="1879"/>
        <w:spacing w:after="0" w:line="236" w:lineRule="auto"/>
        <w:rPr>
          <w:sz w:val="20"/>
          <w:szCs w:val="20"/>
          <w:color w:val="auto"/>
        </w:rPr>
      </w:pPr>
      <w:r>
        <w:rPr>
          <w:rFonts w:ascii="Courier New" w:cs="Courier New" w:eastAsia="Courier New" w:hAnsi="Courier New"/>
          <w:sz w:val="18"/>
          <w:szCs w:val="18"/>
          <w:color w:val="auto"/>
        </w:rPr>
        <w:t>any court or arbitrator or before or by any other Governmental Authority, that, individually or in the aggregate, would reasonably be expected to have an AT&amp;T Broadband Material Adverse Effect.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18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6.18. Employee Benefit Plans and Labor Matters.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6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6.18(a) of the AT&amp;T Disclosure Schedule contains a true and complete list, as of the date hereof, of all Broadband Employee Plans and all Broadband Benefit Arrangements. Copies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A-40</w:t>
      </w:r>
    </w:p>
    <w:p>
      <w:pPr>
        <w:sectPr>
          <w:pgSz w:w="11900" w:h="16838" w:orient="portrait"/>
          <w:cols w:equalWidth="0" w:num="1">
            <w:col w:w="10219"/>
          </w:cols>
          <w:pgMar w:left="240" w:top="723" w:right="1440" w:bottom="766" w:gutter="0" w:footer="0" w:header="0"/>
        </w:sectPr>
      </w:pPr>
    </w:p>
    <w:bookmarkStart w:id="856" w:name="page857"/>
    <w:bookmarkEnd w:id="856"/>
    <w:p>
      <w:pPr>
        <w:ind w:left="5" w:right="1879"/>
        <w:spacing w:after="0" w:line="237" w:lineRule="auto"/>
        <w:rPr>
          <w:sz w:val="20"/>
          <w:szCs w:val="20"/>
          <w:color w:val="auto"/>
        </w:rPr>
      </w:pPr>
      <w:r>
        <w:rPr>
          <w:rFonts w:ascii="Courier New" w:cs="Courier New" w:eastAsia="Courier New" w:hAnsi="Courier New"/>
          <w:sz w:val="18"/>
          <w:szCs w:val="18"/>
          <w:color w:val="auto"/>
        </w:rPr>
        <w:t>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210" w:lineRule="exact"/>
        <w:rPr>
          <w:sz w:val="20"/>
          <w:szCs w:val="20"/>
          <w:color w:val="auto"/>
        </w:rPr>
      </w:pPr>
    </w:p>
    <w:p>
      <w:pPr>
        <w:ind w:left="5" w:right="1779" w:firstLine="521"/>
        <w:spacing w:after="0" w:line="268" w:lineRule="auto"/>
        <w:tabs>
          <w:tab w:leader="none" w:pos="1059" w:val="left"/>
        </w:tabs>
        <w:numPr>
          <w:ilvl w:val="1"/>
          <w:numId w:val="6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 ERISA Affiliate of AT&amp;T has</w:t>
      </w:r>
    </w:p>
    <w:p>
      <w:pPr>
        <w:spacing w:after="0" w:line="1" w:lineRule="exact"/>
        <w:rPr>
          <w:rFonts w:ascii="Courier New" w:cs="Courier New" w:eastAsia="Courier New" w:hAnsi="Courier New"/>
          <w:sz w:val="16"/>
          <w:szCs w:val="16"/>
          <w:color w:val="auto"/>
        </w:rPr>
      </w:pPr>
    </w:p>
    <w:p>
      <w:pPr>
        <w:ind w:left="5" w:right="1879" w:hanging="5"/>
        <w:spacing w:after="0" w:line="237" w:lineRule="auto"/>
        <w:tabs>
          <w:tab w:leader="none" w:pos="427" w:val="left"/>
        </w:tabs>
        <w:numPr>
          <w:ilvl w:val="0"/>
          <w:numId w:val="6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6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214" w:lineRule="exact"/>
        <w:rPr>
          <w:rFonts w:ascii="Courier New" w:cs="Courier New" w:eastAsia="Courier New" w:hAnsi="Courier New"/>
          <w:sz w:val="18"/>
          <w:szCs w:val="18"/>
          <w:color w:val="auto"/>
        </w:rPr>
      </w:pPr>
    </w:p>
    <w:p>
      <w:pPr>
        <w:ind w:left="5" w:right="1779" w:firstLine="521"/>
        <w:spacing w:after="0" w:line="275" w:lineRule="auto"/>
        <w:tabs>
          <w:tab w:leader="none" w:pos="953" w:val="left"/>
        </w:tabs>
        <w:numPr>
          <w:ilvl w:val="1"/>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82" w:lineRule="exact"/>
        <w:rPr>
          <w:rFonts w:ascii="Courier New" w:cs="Courier New" w:eastAsia="Courier New" w:hAnsi="Courier New"/>
          <w:sz w:val="16"/>
          <w:szCs w:val="16"/>
          <w:color w:val="auto"/>
        </w:rPr>
      </w:pPr>
    </w:p>
    <w:p>
      <w:pPr>
        <w:ind w:left="5" w:right="2199" w:firstLine="521"/>
        <w:spacing w:after="0" w:line="272" w:lineRule="auto"/>
        <w:tabs>
          <w:tab w:leader="none" w:pos="953" w:val="left"/>
        </w:tabs>
        <w:numPr>
          <w:ilvl w:val="1"/>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85" w:lineRule="exact"/>
        <w:rPr>
          <w:rFonts w:ascii="Courier New" w:cs="Courier New" w:eastAsia="Courier New" w:hAnsi="Courier New"/>
          <w:sz w:val="16"/>
          <w:szCs w:val="16"/>
          <w:color w:val="auto"/>
        </w:rPr>
      </w:pPr>
    </w:p>
    <w:p>
      <w:pPr>
        <w:ind w:left="5" w:right="1999" w:firstLine="521"/>
        <w:spacing w:after="0" w:line="273" w:lineRule="auto"/>
        <w:tabs>
          <w:tab w:leader="none" w:pos="953" w:val="left"/>
        </w:tabs>
        <w:numPr>
          <w:ilvl w:val="1"/>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84" w:lineRule="exact"/>
        <w:rPr>
          <w:rFonts w:ascii="Courier New" w:cs="Courier New" w:eastAsia="Courier New" w:hAnsi="Courier New"/>
          <w:sz w:val="16"/>
          <w:szCs w:val="16"/>
          <w:color w:val="auto"/>
        </w:rPr>
      </w:pPr>
    </w:p>
    <w:p>
      <w:pPr>
        <w:ind w:left="5" w:right="1779" w:firstLine="521"/>
        <w:spacing w:after="0" w:line="236" w:lineRule="auto"/>
        <w:tabs>
          <w:tab w:leader="none" w:pos="953" w:val="left"/>
        </w:tabs>
        <w:numPr>
          <w:ilvl w:val="1"/>
          <w:numId w:val="6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available to Comcast, as of the date hereof, a true and complete list and copies of each material Broadband International Plan, other than plans mandated by applicable law.</w:t>
      </w:r>
    </w:p>
    <w:p>
      <w:pPr>
        <w:spacing w:after="0" w:line="208" w:lineRule="exact"/>
        <w:rPr>
          <w:rFonts w:ascii="Courier New" w:cs="Courier New" w:eastAsia="Courier New" w:hAnsi="Courier New"/>
          <w:sz w:val="18"/>
          <w:szCs w:val="18"/>
          <w:color w:val="auto"/>
        </w:rPr>
      </w:pPr>
    </w:p>
    <w:p>
      <w:pPr>
        <w:ind w:left="5" w:right="1999" w:firstLine="521"/>
        <w:spacing w:after="0" w:line="237" w:lineRule="auto"/>
        <w:tabs>
          <w:tab w:leader="none" w:pos="953" w:val="left"/>
        </w:tabs>
        <w:numPr>
          <w:ilvl w:val="1"/>
          <w:numId w:val="6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left="5" w:right="2319" w:firstLine="521"/>
        <w:spacing w:after="0" w:line="237" w:lineRule="auto"/>
        <w:tabs>
          <w:tab w:leader="none" w:pos="953" w:val="left"/>
        </w:tabs>
        <w:numPr>
          <w:ilvl w:val="1"/>
          <w:numId w:val="6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A-41</w:t>
      </w:r>
    </w:p>
    <w:p>
      <w:pPr>
        <w:sectPr>
          <w:pgSz w:w="11900" w:h="16838" w:orient="portrait"/>
          <w:cols w:equalWidth="0" w:num="1">
            <w:col w:w="9684"/>
          </w:cols>
          <w:pgMar w:left="775" w:top="724" w:right="1440" w:bottom="158" w:gutter="0" w:footer="0" w:header="0"/>
        </w:sectPr>
      </w:pPr>
    </w:p>
    <w:bookmarkStart w:id="857" w:name="page858"/>
    <w:bookmarkEnd w:id="857"/>
    <w:p>
      <w:pPr>
        <w:ind w:left="540" w:right="1779" w:firstLine="521"/>
        <w:spacing w:after="0" w:line="272" w:lineRule="auto"/>
        <w:tabs>
          <w:tab w:leader="none" w:pos="1488" w:val="left"/>
        </w:tabs>
        <w:numPr>
          <w:ilvl w:val="0"/>
          <w:numId w:val="6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85" w:lineRule="exact"/>
        <w:rPr>
          <w:rFonts w:ascii="Courier New" w:cs="Courier New" w:eastAsia="Courier New" w:hAnsi="Courier New"/>
          <w:sz w:val="16"/>
          <w:szCs w:val="16"/>
          <w:color w:val="auto"/>
        </w:rPr>
      </w:pPr>
    </w:p>
    <w:p>
      <w:pPr>
        <w:ind w:left="540" w:right="1779" w:firstLine="521"/>
        <w:spacing w:after="0" w:line="238" w:lineRule="auto"/>
        <w:tabs>
          <w:tab w:leader="none" w:pos="1488" w:val="left"/>
        </w:tabs>
        <w:numPr>
          <w:ilvl w:val="0"/>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207" w:lineRule="exact"/>
        <w:rPr>
          <w:rFonts w:ascii="Courier New" w:cs="Courier New" w:eastAsia="Courier New" w:hAnsi="Courier New"/>
          <w:sz w:val="18"/>
          <w:szCs w:val="18"/>
          <w:color w:val="auto"/>
        </w:rPr>
      </w:pPr>
    </w:p>
    <w:p>
      <w:pPr>
        <w:ind w:left="540" w:right="1999" w:firstLine="521"/>
        <w:spacing w:after="0" w:line="238" w:lineRule="auto"/>
        <w:tabs>
          <w:tab w:leader="none" w:pos="1488" w:val="left"/>
        </w:tabs>
        <w:numPr>
          <w:ilvl w:val="0"/>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6.19. Environmental Matters. (a)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1"/>
          <w:numId w:val="6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6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699" w:val="left"/>
        </w:tabs>
        <w:numPr>
          <w:ilvl w:val="1"/>
          <w:numId w:val="6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6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213" w:lineRule="exact"/>
        <w:rPr>
          <w:rFonts w:ascii="Courier New" w:cs="Courier New" w:eastAsia="Courier New" w:hAnsi="Courier New"/>
          <w:sz w:val="18"/>
          <w:szCs w:val="18"/>
          <w:color w:val="auto"/>
        </w:rPr>
      </w:pPr>
    </w:p>
    <w:p>
      <w:pPr>
        <w:jc w:val="both"/>
        <w:ind w:right="2099" w:firstLine="535"/>
        <w:spacing w:after="0" w:line="236" w:lineRule="auto"/>
        <w:tabs>
          <w:tab w:leader="none" w:pos="948" w:val="left"/>
        </w:tabs>
        <w:numPr>
          <w:ilvl w:val="0"/>
          <w:numId w:val="6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6.19, the terms "AT&amp;T Broadband Group", "AT&amp;T (to the extent relating to the AT&amp;T Broadband Group)", "AT&amp;T Broadband" and "AT&amp;T Broadband Subsidiary" shall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A-42</w:t>
      </w:r>
    </w:p>
    <w:p>
      <w:pPr>
        <w:sectPr>
          <w:pgSz w:w="11900" w:h="16838" w:orient="portrait"/>
          <w:cols w:equalWidth="0" w:num="1">
            <w:col w:w="10219"/>
          </w:cols>
          <w:pgMar w:left="240" w:top="722" w:right="1440" w:bottom="159" w:gutter="0" w:footer="0" w:header="0"/>
        </w:sectPr>
      </w:pPr>
    </w:p>
    <w:bookmarkStart w:id="858" w:name="page859"/>
    <w:bookmarkEnd w:id="858"/>
    <w:p>
      <w:pPr>
        <w:ind w:right="1779"/>
        <w:spacing w:after="0" w:line="236" w:lineRule="auto"/>
        <w:rPr>
          <w:sz w:val="20"/>
          <w:szCs w:val="20"/>
          <w:color w:val="auto"/>
        </w:rPr>
      </w:pPr>
      <w:r>
        <w:rPr>
          <w:rFonts w:ascii="Courier New" w:cs="Courier New" w:eastAsia="Courier New" w:hAnsi="Courier New"/>
          <w:sz w:val="18"/>
          <w:szCs w:val="18"/>
          <w:color w:val="auto"/>
        </w:rPr>
        <w:t>include any entity that is, in whole or in part, a predecessor of the AT&amp;T Broadband Group, AT&amp;T (to the extent relating to the AT&amp;T Broadband Group), AT&amp;T Broadband or any AT&amp;T Broadband Subsidiary.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spacing w:after="0" w:line="1" w:lineRule="exact"/>
        <w:rPr>
          <w:sz w:val="20"/>
          <w:szCs w:val="20"/>
          <w:color w:val="auto"/>
        </w:rPr>
      </w:pPr>
    </w:p>
    <w:p>
      <w:pPr>
        <w:ind w:right="1779" w:firstLine="8"/>
        <w:spacing w:after="0" w:line="268" w:lineRule="auto"/>
        <w:tabs>
          <w:tab w:leader="none" w:pos="421" w:val="left"/>
        </w:tabs>
        <w:numPr>
          <w:ilvl w:val="0"/>
          <w:numId w:val="6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A-43</w:t>
      </w:r>
    </w:p>
    <w:p>
      <w:pPr>
        <w:sectPr>
          <w:pgSz w:w="11900" w:h="16838" w:orient="portrait"/>
          <w:cols w:equalWidth="0" w:num="1">
            <w:col w:w="10219"/>
          </w:cols>
          <w:pgMar w:left="240" w:top="724" w:right="1440" w:bottom="1440" w:gutter="0" w:footer="0" w:header="0"/>
        </w:sectPr>
      </w:pPr>
    </w:p>
    <w:bookmarkStart w:id="859" w:name="page860"/>
    <w:bookmarkEnd w:id="859"/>
    <w:p>
      <w:pPr>
        <w:ind w:right="1779"/>
        <w:spacing w:after="0" w:line="271" w:lineRule="auto"/>
        <w:rPr>
          <w:sz w:val="20"/>
          <w:szCs w:val="20"/>
          <w:color w:val="auto"/>
        </w:rPr>
      </w:pPr>
      <w:r>
        <w:rPr>
          <w:rFonts w:ascii="Courier New" w:cs="Courier New" w:eastAsia="Courier New" w:hAnsi="Courier New"/>
          <w:sz w:val="16"/>
          <w:szCs w:val="16"/>
          <w:color w:val="auto"/>
        </w:rPr>
        <w:t>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 6.21 or in the immediately preceding sentence.</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6.22. AT&amp;T Shareholder Vote. Assuming the receipt of the affirmative vote of the holders of a majority of the outstanding shares of AT&amp;T Common Stock (the "AT&amp;T SHAREHOLDERS' APPROVAL"), which the parties acknowledge is a condition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The only vote of the holders of any class or series of capital stock of any AT&amp;T Subsidiary necessary to approve and adopt this Agreement and the transactions contemplated hereby, including the AT&amp;T Broadband Merger, is the affirmative vote of the holders of a majority of the outstanding shares of AT&amp;T Broadband Common Stock, which vote has previously been obtained.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15"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SECTION 6.24. Comcast Securities. Neither AT&amp;T nor any of the AT&amp;T Subsidiaries owns any Comcast Securities.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0" w:lineRule="exact"/>
        <w:rPr>
          <w:sz w:val="20"/>
          <w:szCs w:val="20"/>
          <w:color w:val="auto"/>
        </w:rPr>
      </w:pPr>
    </w:p>
    <w:p>
      <w:pPr>
        <w:spacing w:after="0" w:line="393" w:lineRule="exact"/>
        <w:rPr>
          <w:sz w:val="20"/>
          <w:szCs w:val="20"/>
          <w:color w:val="auto"/>
        </w:rPr>
      </w:pPr>
    </w:p>
    <w:p>
      <w:pPr>
        <w:ind w:right="2099" w:firstLine="535"/>
        <w:spacing w:after="0" w:line="237" w:lineRule="auto"/>
        <w:tabs>
          <w:tab w:leader="none" w:pos="948" w:val="left"/>
        </w:tabs>
        <w:numPr>
          <w:ilvl w:val="0"/>
          <w:numId w:val="6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A-44</w:t>
      </w:r>
    </w:p>
    <w:p>
      <w:pPr>
        <w:sectPr>
          <w:pgSz w:w="11900" w:h="16838" w:orient="portrait"/>
          <w:cols w:equalWidth="0" w:num="1">
            <w:col w:w="10219"/>
          </w:cols>
          <w:pgMar w:left="240" w:top="724" w:right="1440" w:bottom="1440" w:gutter="0" w:footer="0" w:header="0"/>
        </w:sectPr>
      </w:pPr>
    </w:p>
    <w:bookmarkStart w:id="860" w:name="page861"/>
    <w:bookmarkEnd w:id="860"/>
    <w:p>
      <w:pPr>
        <w:ind w:right="1779"/>
        <w:spacing w:after="0" w:line="270" w:lineRule="auto"/>
        <w:rPr>
          <w:sz w:val="20"/>
          <w:szCs w:val="20"/>
          <w:color w:val="auto"/>
        </w:rPr>
      </w:pPr>
      <w:r>
        <w:rPr>
          <w:rFonts w:ascii="Courier New" w:cs="Courier New" w:eastAsia="Courier New" w:hAnsi="Courier New"/>
          <w:sz w:val="16"/>
          <w:szCs w:val="16"/>
          <w:color w:val="auto"/>
        </w:rPr>
        <w:t>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209" w:lineRule="exact"/>
        <w:rPr>
          <w:sz w:val="20"/>
          <w:szCs w:val="20"/>
          <w:color w:val="auto"/>
        </w:rPr>
      </w:pPr>
    </w:p>
    <w:p>
      <w:pPr>
        <w:ind w:right="1779" w:firstLine="535"/>
        <w:spacing w:after="0" w:line="237" w:lineRule="auto"/>
        <w:tabs>
          <w:tab w:leader="none" w:pos="94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11" w:lineRule="exact"/>
        <w:rPr>
          <w:sz w:val="20"/>
          <w:szCs w:val="20"/>
          <w:color w:val="auto"/>
        </w:rPr>
      </w:pPr>
    </w:p>
    <w:p>
      <w:pPr>
        <w:ind w:right="1779" w:firstLine="535"/>
        <w:spacing w:after="0" w:line="270" w:lineRule="auto"/>
        <w:tabs>
          <w:tab w:leader="none" w:pos="948" w:val="left"/>
        </w:tabs>
        <w:numPr>
          <w:ilvl w:val="0"/>
          <w:numId w:val="6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87"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6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investments set forth in Section 6.27(c) of the AT&amp;T Disclosure Schedule (or the net proceeds therefrom) constitute assets of one or more of the AT&amp;T Broadband Subsidiaries.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A-45</w:t>
      </w:r>
    </w:p>
    <w:p>
      <w:pPr>
        <w:sectPr>
          <w:pgSz w:w="11900" w:h="16838" w:orient="portrait"/>
          <w:cols w:equalWidth="0" w:num="1">
            <w:col w:w="10219"/>
          </w:cols>
          <w:pgMar w:left="240" w:top="723" w:right="1440" w:bottom="1440" w:gutter="0" w:footer="0" w:header="0"/>
        </w:sectPr>
      </w:pPr>
    </w:p>
    <w:bookmarkStart w:id="861" w:name="page862"/>
    <w:bookmarkEnd w:id="861"/>
    <w:p>
      <w:pPr>
        <w:ind w:right="1779" w:firstLine="527"/>
        <w:spacing w:after="0" w:line="237" w:lineRule="auto"/>
        <w:rPr>
          <w:sz w:val="20"/>
          <w:szCs w:val="20"/>
          <w:color w:val="auto"/>
        </w:rPr>
      </w:pPr>
      <w:r>
        <w:rPr>
          <w:rFonts w:ascii="Courier New" w:cs="Courier New" w:eastAsia="Courier New" w:hAnsi="Courier New"/>
          <w:sz w:val="18"/>
          <w:szCs w:val="18"/>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COVENANTS OF COMCAST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spacing w:after="0" w:line="1" w:lineRule="exact"/>
        <w:rPr>
          <w:sz w:val="20"/>
          <w:szCs w:val="20"/>
          <w:color w:val="auto"/>
        </w:rPr>
      </w:pPr>
    </w:p>
    <w:p>
      <w:pPr>
        <w:ind w:right="1779" w:firstLine="8"/>
        <w:spacing w:after="0" w:line="238" w:lineRule="auto"/>
        <w:tabs>
          <w:tab w:leader="none" w:pos="421" w:val="left"/>
        </w:tabs>
        <w:numPr>
          <w:ilvl w:val="0"/>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 or other applicable governing instruments;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w:t>
      </w:r>
    </w:p>
    <w:p>
      <w:pPr>
        <w:spacing w:after="0" w:line="206" w:lineRule="exact"/>
        <w:rPr>
          <w:rFonts w:ascii="Courier New" w:cs="Courier New" w:eastAsia="Courier New" w:hAnsi="Courier New"/>
          <w:sz w:val="18"/>
          <w:szCs w:val="18"/>
          <w:color w:val="auto"/>
        </w:rPr>
      </w:pPr>
    </w:p>
    <w:p>
      <w:pPr>
        <w:ind w:left="540" w:right="1779" w:firstLine="521"/>
        <w:spacing w:after="0" w:line="271" w:lineRule="auto"/>
        <w:tabs>
          <w:tab w:leader="none" w:pos="1699" w:val="left"/>
        </w:tabs>
        <w:numPr>
          <w:ilvl w:val="1"/>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Equity Awards outstanding as of the date hereof in accordance with their current terms or (C) the granting of Comcast Stock Options,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08" w:lineRule="exact"/>
        <w:rPr>
          <w:rFonts w:ascii="Courier New" w:cs="Courier New" w:eastAsia="Courier New" w:hAnsi="Courier New"/>
          <w:sz w:val="18"/>
          <w:szCs w:val="18"/>
          <w:color w:val="auto"/>
        </w:rPr>
      </w:pPr>
    </w:p>
    <w:p>
      <w:pPr>
        <w:ind w:left="540" w:right="2519" w:firstLine="521"/>
        <w:spacing w:after="0" w:line="235" w:lineRule="auto"/>
        <w:tabs>
          <w:tab w:leader="none" w:pos="1593"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as set forth in the Comcast Disclosure Schedule;</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699" w:val="left"/>
        </w:tabs>
        <w:numPr>
          <w:ilvl w:val="1"/>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A-46</w:t>
      </w:r>
    </w:p>
    <w:p>
      <w:pPr>
        <w:sectPr>
          <w:pgSz w:w="11900" w:h="16838" w:orient="portrait"/>
          <w:cols w:equalWidth="0" w:num="1">
            <w:col w:w="10219"/>
          </w:cols>
          <w:pgMar w:left="240" w:top="723" w:right="1440" w:bottom="159" w:gutter="0" w:footer="0" w:header="0"/>
        </w:sectPr>
      </w:pPr>
    </w:p>
    <w:bookmarkStart w:id="862" w:name="page863"/>
    <w:bookmarkEnd w:id="862"/>
    <w:p>
      <w:pPr>
        <w:ind w:right="1779"/>
        <w:spacing w:after="0" w:line="237" w:lineRule="auto"/>
        <w:rPr>
          <w:sz w:val="20"/>
          <w:szCs w:val="20"/>
          <w:color w:val="auto"/>
        </w:rPr>
      </w:pPr>
      <w:r>
        <w:rPr>
          <w:rFonts w:ascii="Courier New" w:cs="Courier New" w:eastAsia="Courier New" w:hAnsi="Courier New"/>
          <w:sz w:val="18"/>
          <w:szCs w:val="18"/>
          <w:color w:val="auto"/>
        </w:rPr>
        <w:t>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09" w:lineRule="exact"/>
        <w:rPr>
          <w:sz w:val="20"/>
          <w:szCs w:val="20"/>
          <w:color w:val="auto"/>
        </w:rPr>
      </w:pPr>
    </w:p>
    <w:p>
      <w:pPr>
        <w:ind w:right="1779" w:firstLine="521"/>
        <w:spacing w:after="0" w:line="237" w:lineRule="auto"/>
        <w:tabs>
          <w:tab w:leader="none" w:pos="1264"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4" w:lineRule="exact"/>
        <w:rPr>
          <w:rFonts w:ascii="Courier New" w:cs="Courier New" w:eastAsia="Courier New" w:hAnsi="Courier New"/>
          <w:sz w:val="18"/>
          <w:szCs w:val="18"/>
          <w:color w:val="auto"/>
        </w:rPr>
      </w:pPr>
    </w:p>
    <w:p>
      <w:pPr>
        <w:ind w:right="2099" w:firstLine="521"/>
        <w:spacing w:after="0" w:line="235" w:lineRule="auto"/>
        <w:tabs>
          <w:tab w:leader="none" w:pos="1053"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in the ordinary course of business;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212" w:lineRule="exact"/>
        <w:rPr>
          <w:rFonts w:ascii="Courier New" w:cs="Courier New" w:eastAsia="Courier New" w:hAnsi="Courier New"/>
          <w:sz w:val="18"/>
          <w:szCs w:val="18"/>
          <w:color w:val="auto"/>
        </w:rPr>
      </w:pPr>
    </w:p>
    <w:p>
      <w:pPr>
        <w:ind w:right="1779" w:firstLine="521"/>
        <w:spacing w:after="0" w:line="270" w:lineRule="auto"/>
        <w:tabs>
          <w:tab w:leader="none" w:pos="1053" w:val="left"/>
        </w:tabs>
        <w:numPr>
          <w:ilvl w:val="0"/>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387" w:lineRule="exact"/>
        <w:rPr>
          <w:rFonts w:ascii="Courier New" w:cs="Courier New" w:eastAsia="Courier New" w:hAnsi="Courier New"/>
          <w:sz w:val="16"/>
          <w:szCs w:val="16"/>
          <w:color w:val="auto"/>
        </w:rPr>
      </w:pPr>
    </w:p>
    <w:p>
      <w:pPr>
        <w:ind w:right="1999" w:firstLine="521"/>
        <w:spacing w:after="0" w:line="236" w:lineRule="auto"/>
        <w:tabs>
          <w:tab w:leader="none" w:pos="1159"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Comcast and the Comcast Subsidiaries, taken as a whole;</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209" w:lineRule="exact"/>
        <w:rPr>
          <w:rFonts w:ascii="Courier New" w:cs="Courier New" w:eastAsia="Courier New" w:hAnsi="Courier New"/>
          <w:sz w:val="18"/>
          <w:szCs w:val="18"/>
          <w:color w:val="auto"/>
        </w:rPr>
      </w:pPr>
    </w:p>
    <w:p>
      <w:pPr>
        <w:ind w:right="1779" w:firstLine="521"/>
        <w:spacing w:after="0" w:line="238" w:lineRule="auto"/>
        <w:tabs>
          <w:tab w:leader="none" w:pos="1159"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A-47</w:t>
      </w:r>
    </w:p>
    <w:p>
      <w:pPr>
        <w:sectPr>
          <w:pgSz w:w="11900" w:h="16838" w:orient="portrait"/>
          <w:cols w:equalWidth="0" w:num="1">
            <w:col w:w="9679"/>
          </w:cols>
          <w:pgMar w:left="780" w:top="723" w:right="1440" w:bottom="0" w:gutter="0" w:footer="0" w:header="0"/>
        </w:sectPr>
      </w:pPr>
    </w:p>
    <w:bookmarkStart w:id="863" w:name="page864"/>
    <w:bookmarkEnd w:id="863"/>
    <w:p>
      <w:pPr>
        <w:ind w:left="540" w:right="1879"/>
        <w:spacing w:after="0" w:line="268" w:lineRule="auto"/>
        <w:rPr>
          <w:sz w:val="20"/>
          <w:szCs w:val="20"/>
          <w:color w:val="auto"/>
        </w:rPr>
      </w:pPr>
      <w:r>
        <w:rPr>
          <w:rFonts w:ascii="Courier New" w:cs="Courier New" w:eastAsia="Courier New" w:hAnsi="Courier New"/>
          <w:sz w:val="16"/>
          <w:szCs w:val="16"/>
          <w:color w:val="auto"/>
        </w:rPr>
        <w:t>or to the extent that such amendment would not result in a more than a de minimis increase in the costs or liabilities under such agreement or plan,</w:t>
      </w:r>
    </w:p>
    <w:p>
      <w:pPr>
        <w:ind w:left="960" w:hanging="425"/>
        <w:spacing w:after="0" w:line="233" w:lineRule="auto"/>
        <w:tabs>
          <w:tab w:leader="none" w:pos="960"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consistent with past</w:t>
      </w:r>
    </w:p>
    <w:p>
      <w:pPr>
        <w:spacing w:after="0" w:line="4"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 or as required by any agreement in effect as of the date hereof, increase the compensation, bonus or other benefits payable to any director, officer or employee of Comcast or any Comcast Subsidiary or (F) amend the terms of any outstanding Comcast Stock Option, Comcast SAR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68" w:lineRule="auto"/>
        <w:tabs>
          <w:tab w:leader="none" w:pos="1699" w:val="left"/>
        </w:tabs>
        <w:numPr>
          <w:ilvl w:val="1"/>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960" w:hanging="425"/>
        <w:spacing w:after="0" w:line="238" w:lineRule="auto"/>
        <w:tabs>
          <w:tab w:leader="none" w:pos="960" w:val="left"/>
        </w:tabs>
        <w:numPr>
          <w:ilvl w:val="0"/>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804"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909"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including the Comcast Merger. In connection with the Comcast Shareholders' Meeting, Comcast will (i) use its reasonable best efforts to obtain the Comcast Shareholders' Approval and the A Shareholder Approval and (ii) otherwise comply with all legal requirements applicable to the Comcast Shareholders' Meeting.</w:t>
      </w:r>
    </w:p>
    <w:p>
      <w:pPr>
        <w:spacing w:after="0" w:line="189" w:lineRule="exact"/>
        <w:rPr>
          <w:sz w:val="20"/>
          <w:szCs w:val="20"/>
          <w:color w:val="auto"/>
        </w:rPr>
      </w:pPr>
    </w:p>
    <w:p>
      <w:pPr>
        <w:ind w:right="1999" w:firstLine="535"/>
        <w:spacing w:after="0" w:line="236" w:lineRule="auto"/>
        <w:tabs>
          <w:tab w:leader="none" w:pos="948" w:val="left"/>
        </w:tabs>
        <w:numPr>
          <w:ilvl w:val="0"/>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shall recommend approval and adoption of this Agreement and the transactions contemplated by this Agreement, including the Comcast Merger, by Comcast shareholders.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7.03. Voting Agreement. Comcast agrees to vote, and to cause each of the Comcast Subsidiaries to vote, any shares of AT&amp;T Common Stock with respect to which Comcast or such Comcast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A-48</w:t>
      </w:r>
    </w:p>
    <w:p>
      <w:pPr>
        <w:sectPr>
          <w:pgSz w:w="11900" w:h="16838" w:orient="portrait"/>
          <w:cols w:equalWidth="0" w:num="1">
            <w:col w:w="10219"/>
          </w:cols>
          <w:pgMar w:left="240" w:top="723" w:right="1440" w:bottom="159" w:gutter="0" w:footer="0" w:header="0"/>
        </w:sectPr>
      </w:pPr>
    </w:p>
    <w:bookmarkStart w:id="864" w:name="page865"/>
    <w:bookmarkEnd w:id="864"/>
    <w:p>
      <w:pPr>
        <w:ind w:right="2099"/>
        <w:spacing w:after="0" w:line="290" w:lineRule="auto"/>
        <w:rPr>
          <w:sz w:val="20"/>
          <w:szCs w:val="20"/>
          <w:color w:val="auto"/>
        </w:rPr>
      </w:pPr>
      <w:r>
        <w:rPr>
          <w:rFonts w:ascii="Courier New" w:cs="Courier New" w:eastAsia="Courier New" w:hAnsi="Courier New"/>
          <w:sz w:val="16"/>
          <w:szCs w:val="16"/>
          <w:color w:val="auto"/>
        </w:rPr>
        <w:t>Subsidiary may have any voting power in favor of the Mergers, the Separation, the Distribution and the other transactions contemplated hereby.</w:t>
      </w:r>
    </w:p>
    <w:p>
      <w:pPr>
        <w:spacing w:after="0" w:line="16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COVENANTS OF AT&amp;T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200" w:lineRule="exact"/>
        <w:rPr>
          <w:sz w:val="20"/>
          <w:szCs w:val="20"/>
          <w:color w:val="auto"/>
        </w:rPr>
      </w:pPr>
    </w:p>
    <w:p>
      <w:pPr>
        <w:spacing w:after="0" w:line="393" w:lineRule="exact"/>
        <w:rPr>
          <w:sz w:val="20"/>
          <w:szCs w:val="20"/>
          <w:color w:val="auto"/>
        </w:rPr>
      </w:pPr>
    </w:p>
    <w:p>
      <w:pPr>
        <w:ind w:left="540" w:right="2739" w:firstLine="521"/>
        <w:spacing w:after="0" w:line="235" w:lineRule="auto"/>
        <w:tabs>
          <w:tab w:leader="none" w:pos="1488" w:val="left"/>
        </w:tabs>
        <w:numPr>
          <w:ilvl w:val="0"/>
          <w:numId w:val="6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 or other applicable governing instruments;</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6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 (other than debt securities of AT&amp;T except to the extent relating to the AT&amp;T Broadband Group);</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699" w:val="left"/>
        </w:tabs>
        <w:numPr>
          <w:ilvl w:val="0"/>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395"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6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A-49</w:t>
      </w:r>
    </w:p>
    <w:p>
      <w:pPr>
        <w:sectPr>
          <w:pgSz w:w="11900" w:h="16838" w:orient="portrait"/>
          <w:cols w:equalWidth="0" w:num="1">
            <w:col w:w="10219"/>
          </w:cols>
          <w:pgMar w:left="240" w:top="723" w:right="1440" w:bottom="1440" w:gutter="0" w:footer="0" w:header="0"/>
        </w:sectPr>
      </w:pPr>
    </w:p>
    <w:bookmarkStart w:id="865" w:name="page866"/>
    <w:bookmarkEnd w:id="865"/>
    <w:p>
      <w:pPr>
        <w:ind w:left="5" w:right="1779" w:firstLine="521"/>
        <w:spacing w:after="0" w:line="269" w:lineRule="auto"/>
        <w:tabs>
          <w:tab w:leader="none" w:pos="953" w:val="left"/>
        </w:tabs>
        <w:numPr>
          <w:ilvl w:val="1"/>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AT&amp;T Stock Options, AT&amp;T SARs or options to purchase AT&amp;T Common Stock under the AT&amp;T ESPP or upon the settlement of AT&amp;T Equity Awards outstanding as of the date hereof in accordance with their current terms, (B) the granting of AT&amp;T Stock Options, AT&amp;T SARs, AT&amp;T Equity Awards and options to purchase AT&amp;T Common Stock under the AT&amp;T ESPP in the ordinary course of business and consistent with past practice and the issuance of shares of AT&amp;T Common Stock upon the exercise or settlement thereof, (C) the granting of AT&amp;T Stock Options and AT&amp;T Equity Awards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 w:right="1999" w:firstLine="521"/>
        <w:spacing w:after="0" w:line="235" w:lineRule="auto"/>
        <w:tabs>
          <w:tab w:leader="none" w:pos="1059" w:val="left"/>
        </w:tabs>
        <w:numPr>
          <w:ilvl w:val="1"/>
          <w:numId w:val="6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in respect of the AT&amp;T Broadband Group, except as set forth in the AT&amp;T Disclosure Schedule;</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1164" w:val="left"/>
        </w:tabs>
        <w:numPr>
          <w:ilvl w:val="1"/>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ind w:left="5" w:right="1779" w:hanging="5"/>
        <w:spacing w:after="0" w:line="237" w:lineRule="auto"/>
        <w:tabs>
          <w:tab w:leader="none" w:pos="427" w:val="left"/>
        </w:tabs>
        <w:numPr>
          <w:ilvl w:val="0"/>
          <w:numId w:val="6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1059" w:val="left"/>
        </w:tabs>
        <w:numPr>
          <w:ilvl w:val="1"/>
          <w:numId w:val="6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212" w:lineRule="exact"/>
        <w:rPr>
          <w:rFonts w:ascii="Courier New" w:cs="Courier New" w:eastAsia="Courier New" w:hAnsi="Courier New"/>
          <w:sz w:val="18"/>
          <w:szCs w:val="18"/>
          <w:color w:val="auto"/>
        </w:rPr>
      </w:pPr>
    </w:p>
    <w:p>
      <w:pPr>
        <w:ind w:left="5" w:right="1779" w:firstLine="521"/>
        <w:spacing w:after="0" w:line="271" w:lineRule="auto"/>
        <w:tabs>
          <w:tab w:leader="none" w:pos="953" w:val="left"/>
        </w:tabs>
        <w:numPr>
          <w:ilvl w:val="1"/>
          <w:numId w:val="6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w:t>
      </w:r>
    </w:p>
    <w:p>
      <w:pPr>
        <w:spacing w:after="0" w:line="17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A-50</w:t>
      </w:r>
    </w:p>
    <w:p>
      <w:pPr>
        <w:sectPr>
          <w:pgSz w:w="11900" w:h="16838" w:orient="portrait"/>
          <w:cols w:equalWidth="0" w:num="1">
            <w:col w:w="9684"/>
          </w:cols>
          <w:pgMar w:left="775" w:top="723" w:right="1440" w:bottom="766" w:gutter="0" w:footer="0" w:header="0"/>
        </w:sectPr>
      </w:pPr>
    </w:p>
    <w:bookmarkStart w:id="866" w:name="page867"/>
    <w:bookmarkEnd w:id="866"/>
    <w:p>
      <w:pPr>
        <w:ind w:left="5" w:right="1779"/>
        <w:spacing w:after="0" w:line="237" w:lineRule="auto"/>
        <w:rPr>
          <w:sz w:val="20"/>
          <w:szCs w:val="20"/>
          <w:color w:val="auto"/>
        </w:rPr>
      </w:pPr>
      <w:r>
        <w:rPr>
          <w:rFonts w:ascii="Courier New" w:cs="Courier New" w:eastAsia="Courier New" w:hAnsi="Courier New"/>
          <w:sz w:val="18"/>
          <w:szCs w:val="18"/>
          <w:color w:val="auto"/>
        </w:rPr>
        <w:t>advances or capital contributions to joint ventures or Affiliates of the AT&amp;T Broadband Group as required by agreements currently in effect relating to such joint ventures or Affiliates or as contemplated by Schedule 8.01(x);</w:t>
      </w:r>
    </w:p>
    <w:p>
      <w:pPr>
        <w:spacing w:after="0" w:line="207" w:lineRule="exact"/>
        <w:rPr>
          <w:sz w:val="20"/>
          <w:szCs w:val="20"/>
          <w:color w:val="auto"/>
        </w:rPr>
      </w:pPr>
    </w:p>
    <w:p>
      <w:pPr>
        <w:ind w:left="5" w:right="1779" w:firstLine="521"/>
        <w:spacing w:after="0" w:line="238" w:lineRule="auto"/>
        <w:tabs>
          <w:tab w:leader="none" w:pos="1059" w:val="left"/>
        </w:tabs>
        <w:numPr>
          <w:ilvl w:val="1"/>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164" w:val="left"/>
        </w:tabs>
        <w:numPr>
          <w:ilvl w:val="1"/>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the AT&amp;T Broadband Group, taken as a whole;</w:t>
      </w:r>
    </w:p>
    <w:p>
      <w:pPr>
        <w:spacing w:after="0" w:line="208" w:lineRule="exact"/>
        <w:rPr>
          <w:rFonts w:ascii="Courier New" w:cs="Courier New" w:eastAsia="Courier New" w:hAnsi="Courier New"/>
          <w:sz w:val="18"/>
          <w:szCs w:val="18"/>
          <w:color w:val="auto"/>
        </w:rPr>
      </w:pPr>
    </w:p>
    <w:p>
      <w:pPr>
        <w:ind w:left="5" w:right="1879" w:firstLine="521"/>
        <w:spacing w:after="0" w:line="268" w:lineRule="auto"/>
        <w:tabs>
          <w:tab w:leader="none" w:pos="1269"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5" w:right="1779" w:hanging="5"/>
        <w:spacing w:after="0" w:line="268" w:lineRule="auto"/>
        <w:tabs>
          <w:tab w:leader="none" w:pos="427"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below of this Section 8.01(xiii) such as underwriting agreements, engagement letters and similar agreements), (B) exercise (other than on a cashless basis) the TWE Option under the TWE Option Agreement or</w:t>
      </w:r>
    </w:p>
    <w:p>
      <w:pPr>
        <w:ind w:left="5" w:right="2099" w:hanging="5"/>
        <w:spacing w:after="0" w:line="237" w:lineRule="auto"/>
        <w:tabs>
          <w:tab w:leader="none" w:pos="427" w:val="left"/>
        </w:tabs>
        <w:numPr>
          <w:ilvl w:val="0"/>
          <w:numId w:val="6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207" w:lineRule="exact"/>
        <w:rPr>
          <w:rFonts w:ascii="Courier New" w:cs="Courier New" w:eastAsia="Courier New" w:hAnsi="Courier New"/>
          <w:sz w:val="18"/>
          <w:szCs w:val="18"/>
          <w:color w:val="auto"/>
        </w:rPr>
      </w:pPr>
    </w:p>
    <w:p>
      <w:pPr>
        <w:ind w:left="5" w:right="1779" w:firstLine="521"/>
        <w:spacing w:after="0" w:line="271" w:lineRule="auto"/>
        <w:tabs>
          <w:tab w:leader="none" w:pos="1164" w:val="left"/>
        </w:tabs>
        <w:numPr>
          <w:ilvl w:val="1"/>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183" w:lineRule="exact"/>
        <w:rPr>
          <w:rFonts w:ascii="Courier New" w:cs="Courier New" w:eastAsia="Courier New" w:hAnsi="Courier New"/>
          <w:sz w:val="16"/>
          <w:szCs w:val="16"/>
          <w:color w:val="auto"/>
        </w:rPr>
      </w:pPr>
    </w:p>
    <w:p>
      <w:pPr>
        <w:ind w:left="5" w:right="1779" w:firstLine="521"/>
        <w:spacing w:after="0" w:line="269" w:lineRule="auto"/>
        <w:tabs>
          <w:tab w:leader="none" w:pos="1059" w:val="left"/>
        </w:tabs>
        <w:numPr>
          <w:ilvl w:val="1"/>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w:t>
      </w:r>
    </w:p>
    <w:p>
      <w:pPr>
        <w:spacing w:after="0" w:line="200" w:lineRule="exact"/>
        <w:rPr>
          <w:sz w:val="20"/>
          <w:szCs w:val="20"/>
          <w:color w:val="auto"/>
        </w:rPr>
      </w:pPr>
    </w:p>
    <w:p>
      <w:pPr>
        <w:spacing w:after="0" w:line="38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A-51</w:t>
      </w:r>
    </w:p>
    <w:p>
      <w:pPr>
        <w:sectPr>
          <w:pgSz w:w="11900" w:h="16838" w:orient="portrait"/>
          <w:cols w:equalWidth="0" w:num="1">
            <w:col w:w="9684"/>
          </w:cols>
          <w:pgMar w:left="775" w:top="723" w:right="1440" w:bottom="564" w:gutter="0" w:footer="0" w:header="0"/>
        </w:sectPr>
      </w:pPr>
    </w:p>
    <w:bookmarkStart w:id="867" w:name="page868"/>
    <w:bookmarkEnd w:id="867"/>
    <w:p>
      <w:pPr>
        <w:ind w:left="5" w:right="1779"/>
        <w:spacing w:after="0" w:line="269" w:lineRule="auto"/>
        <w:rPr>
          <w:sz w:val="20"/>
          <w:szCs w:val="20"/>
          <w:color w:val="auto"/>
        </w:rPr>
      </w:pPr>
      <w:r>
        <w:rPr>
          <w:rFonts w:ascii="Courier New" w:cs="Courier New" w:eastAsia="Courier New" w:hAnsi="Courier New"/>
          <w:sz w:val="16"/>
          <w:szCs w:val="16"/>
          <w:color w:val="auto"/>
        </w:rPr>
        <w:t>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AT&amp;T Stock Option, AT&amp;T SAR or AT&amp;T Equity Award;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w:t>
      </w:r>
    </w:p>
    <w:p>
      <w:pPr>
        <w:spacing w:after="0" w:line="194" w:lineRule="exact"/>
        <w:rPr>
          <w:sz w:val="20"/>
          <w:szCs w:val="20"/>
          <w:color w:val="auto"/>
        </w:rPr>
      </w:pPr>
    </w:p>
    <w:p>
      <w:pPr>
        <w:ind w:left="5" w:right="1999"/>
        <w:spacing w:after="0" w:line="236" w:lineRule="auto"/>
        <w:rPr>
          <w:sz w:val="20"/>
          <w:szCs w:val="20"/>
          <w:color w:val="auto"/>
        </w:rPr>
      </w:pPr>
      <w:r>
        <w:rPr>
          <w:rFonts w:ascii="Courier New" w:cs="Courier New" w:eastAsia="Courier New" w:hAnsi="Courier New"/>
          <w:sz w:val="18"/>
          <w:szCs w:val="18"/>
          <w:color w:val="auto"/>
        </w:rPr>
        <w:t>8.01(xv) to the extent that the aggregate cost of such actions, grants or payments does not exceed the amount set forth in Section 8.01(xv) of the AT&amp;T Disclosure Schedule;</w:t>
      </w:r>
    </w:p>
    <w:p>
      <w:pPr>
        <w:spacing w:after="0" w:line="209" w:lineRule="exact"/>
        <w:rPr>
          <w:sz w:val="20"/>
          <w:szCs w:val="20"/>
          <w:color w:val="auto"/>
        </w:rPr>
      </w:pPr>
    </w:p>
    <w:p>
      <w:pPr>
        <w:ind w:left="5" w:right="1879" w:firstLine="521"/>
        <w:spacing w:after="0" w:line="236" w:lineRule="auto"/>
        <w:tabs>
          <w:tab w:leader="none" w:pos="1164" w:val="left"/>
        </w:tabs>
        <w:numPr>
          <w:ilvl w:val="1"/>
          <w:numId w:val="6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1269" w:val="left"/>
        </w:tabs>
        <w:numPr>
          <w:ilvl w:val="1"/>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425" w:hanging="425"/>
        <w:spacing w:after="0" w:line="238" w:lineRule="auto"/>
        <w:tabs>
          <w:tab w:leader="none" w:pos="425" w:val="left"/>
        </w:tabs>
        <w:numPr>
          <w:ilvl w:val="0"/>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1164"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3" w:lineRule="exact"/>
        <w:rPr>
          <w:rFonts w:ascii="Courier New" w:cs="Courier New" w:eastAsia="Courier New" w:hAnsi="Courier New"/>
          <w:sz w:val="18"/>
          <w:szCs w:val="18"/>
          <w:color w:val="auto"/>
        </w:rPr>
      </w:pPr>
    </w:p>
    <w:p>
      <w:pPr>
        <w:ind w:left="1165" w:hanging="639"/>
        <w:spacing w:after="0"/>
        <w:tabs>
          <w:tab w:leader="none" w:pos="1165"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with its obligations under the Exchange</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209"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 w:right="1879" w:firstLine="521"/>
        <w:spacing w:after="0" w:line="237" w:lineRule="auto"/>
        <w:tabs>
          <w:tab w:leader="none" w:pos="1164"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8.01(i) through 8.01(xxii) shall not apply to any transaction between AT&amp;T Broadband and any wholly owned AT&amp;T Broadband Subsidiary or between AT&amp;T (to the extent not relating to the AT&amp;T Broadband Group) and any wholly owned AT&amp;T Subsidiaries (other than AT&amp;T Broadband and any AT&amp;T Broadband Subsidiaries) and provided, further, that the limitations set forth in</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A-52</w:t>
      </w:r>
    </w:p>
    <w:p>
      <w:pPr>
        <w:sectPr>
          <w:pgSz w:w="11900" w:h="16838" w:orient="portrait"/>
          <w:cols w:equalWidth="0" w:num="1">
            <w:col w:w="9684"/>
          </w:cols>
          <w:pgMar w:left="775" w:top="722" w:right="1440" w:bottom="160" w:gutter="0" w:footer="0" w:header="0"/>
        </w:sectPr>
      </w:pPr>
    </w:p>
    <w:bookmarkStart w:id="868" w:name="page869"/>
    <w:bookmarkEnd w:id="868"/>
    <w:p>
      <w:pPr>
        <w:ind w:left="540" w:right="1779"/>
        <w:spacing w:after="0" w:line="238" w:lineRule="auto"/>
        <w:rPr>
          <w:sz w:val="20"/>
          <w:szCs w:val="20"/>
          <w:color w:val="auto"/>
        </w:rPr>
      </w:pPr>
      <w:r>
        <w:rPr>
          <w:rFonts w:ascii="Courier New" w:cs="Courier New" w:eastAsia="Courier New" w:hAnsi="Courier New"/>
          <w:sz w:val="18"/>
          <w:szCs w:val="18"/>
          <w:color w:val="auto"/>
        </w:rPr>
        <w:t>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provided, however, that if within five days of the time the parties are notified by the SEC that it is willing to declare the Registration Statement effective any conditions shall exist (such conditions, the "MANDATORY RESIDUAL CONDITIONS") such that, as a result of the AT&amp;T Shareholders'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the AT&amp;T Shareholders' Approval and (ii) otherwise comply with all legal requirements applicable to AT&amp;T Shareholders' Meeting.</w:t>
      </w:r>
    </w:p>
    <w:p>
      <w:pPr>
        <w:spacing w:after="0" w:line="209" w:lineRule="exact"/>
        <w:rPr>
          <w:sz w:val="20"/>
          <w:szCs w:val="20"/>
          <w:color w:val="auto"/>
        </w:rPr>
      </w:pPr>
    </w:p>
    <w:p>
      <w:pPr>
        <w:ind w:right="1779" w:firstLine="535"/>
        <w:spacing w:after="0" w:line="268" w:lineRule="auto"/>
        <w:tabs>
          <w:tab w:leader="none" w:pos="948" w:val="left"/>
        </w:tabs>
        <w:numPr>
          <w:ilvl w:val="1"/>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AT&amp;T's Board of Directors shall recommend approval and adoption of this Agreement and the transactions contemplated by this Agreement by AT&amp;T shareholders. AT&amp;T's Board of Directors shall be permitted to withdraw, or modify in a manner adverse to Comcast, its recommendation to AT&amp;T shareholders only if (i) AT&amp;T has complied with the terms of Section 8.03, including the requirement in Section 8.03(d) that it notify Comcast promptly after its receipt of any AT&amp;T Broadband Acquisition Proposal;</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this Agreement to AT&amp;T shareholders at the AT&amp;T Shareholders' Meeting even if AT&amp;T's Board of Directors determines at any time after the date hereof that it is no longer advisable or recommends that AT&amp;T shareholders reject it.</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A-53</w:t>
      </w:r>
    </w:p>
    <w:p>
      <w:pPr>
        <w:sectPr>
          <w:pgSz w:w="11900" w:h="16838" w:orient="portrait"/>
          <w:cols w:equalWidth="0" w:num="1">
            <w:col w:w="10219"/>
          </w:cols>
          <w:pgMar w:left="240" w:top="723" w:right="1440" w:bottom="1440" w:gutter="0" w:footer="0" w:header="0"/>
        </w:sectPr>
      </w:pPr>
    </w:p>
    <w:bookmarkStart w:id="869" w:name="page870"/>
    <w:bookmarkEnd w:id="869"/>
    <w:p>
      <w:pPr>
        <w:ind w:right="1779"/>
        <w:spacing w:after="0" w:line="237" w:lineRule="auto"/>
        <w:rPr>
          <w:sz w:val="20"/>
          <w:szCs w:val="20"/>
          <w:color w:val="auto"/>
        </w:rPr>
      </w:pPr>
      <w:r>
        <w:rPr>
          <w:rFonts w:ascii="Courier New" w:cs="Courier New" w:eastAsia="Courier New" w:hAnsi="Courier New"/>
          <w:sz w:val="18"/>
          <w:szCs w:val="18"/>
          <w:color w:val="auto"/>
        </w:rPr>
        <w:t>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211" w:lineRule="exact"/>
        <w:rPr>
          <w:sz w:val="20"/>
          <w:szCs w:val="20"/>
          <w:color w:val="auto"/>
        </w:rPr>
      </w:pPr>
    </w:p>
    <w:p>
      <w:pPr>
        <w:ind w:right="1779" w:firstLine="535"/>
        <w:spacing w:after="0" w:line="269" w:lineRule="auto"/>
        <w:tabs>
          <w:tab w:leader="none" w:pos="948" w:val="left"/>
        </w:tabs>
        <w:numPr>
          <w:ilvl w:val="0"/>
          <w:numId w:val="6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879" w:firstLine="535"/>
        <w:spacing w:after="0" w:line="271" w:lineRule="auto"/>
        <w:tabs>
          <w:tab w:leader="none" w:pos="948" w:val="left"/>
        </w:tabs>
        <w:numPr>
          <w:ilvl w:val="0"/>
          <w:numId w:val="6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85"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0"/>
          <w:numId w:val="6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A-54</w:t>
      </w:r>
    </w:p>
    <w:p>
      <w:pPr>
        <w:sectPr>
          <w:pgSz w:w="11900" w:h="16838" w:orient="portrait"/>
          <w:cols w:equalWidth="0" w:num="1">
            <w:col w:w="10219"/>
          </w:cols>
          <w:pgMar w:left="240" w:top="724" w:right="1440" w:bottom="1440" w:gutter="0" w:footer="0" w:header="0"/>
        </w:sectPr>
      </w:pPr>
    </w:p>
    <w:bookmarkStart w:id="870" w:name="page871"/>
    <w:bookmarkEnd w:id="870"/>
    <w:p>
      <w:pPr>
        <w:ind w:right="1779" w:firstLine="535"/>
        <w:spacing w:after="0" w:line="268" w:lineRule="auto"/>
        <w:tabs>
          <w:tab w:leader="none" w:pos="94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6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214"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A-55</w:t>
      </w:r>
    </w:p>
    <w:p>
      <w:pPr>
        <w:sectPr>
          <w:pgSz w:w="11900" w:h="16838" w:orient="portrait"/>
          <w:cols w:equalWidth="0" w:num="1">
            <w:col w:w="10219"/>
          </w:cols>
          <w:pgMar w:left="240" w:top="723" w:right="1440" w:bottom="1440" w:gutter="0" w:footer="0" w:header="0"/>
        </w:sectPr>
      </w:pPr>
    </w:p>
    <w:bookmarkStart w:id="871" w:name="page872"/>
    <w:bookmarkEnd w:id="871"/>
    <w:p>
      <w:pPr>
        <w:ind w:right="1779" w:firstLine="527"/>
        <w:spacing w:after="0" w:line="237" w:lineRule="auto"/>
        <w:rPr>
          <w:sz w:val="20"/>
          <w:szCs w:val="20"/>
          <w:color w:val="auto"/>
        </w:rPr>
      </w:pPr>
      <w:r>
        <w:rPr>
          <w:rFonts w:ascii="Courier New" w:cs="Courier New" w:eastAsia="Courier New" w:hAnsi="Courier New"/>
          <w:sz w:val="18"/>
          <w:szCs w:val="18"/>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8.08. Redemption of TCI Pacific Preferred Stock. Prior to the Effective Time, AT&amp;T shall cause TCI Pacific Communications, Inc. (i) to call for redemption all of the outstanding shares of TCI Pacific Preferred Stock and</w:t>
      </w:r>
    </w:p>
    <w:p>
      <w:pPr>
        <w:spacing w:after="0" w:line="1" w:lineRule="exact"/>
        <w:rPr>
          <w:sz w:val="20"/>
          <w:szCs w:val="20"/>
          <w:color w:val="auto"/>
        </w:rPr>
      </w:pPr>
    </w:p>
    <w:p>
      <w:pPr>
        <w:ind w:right="1779" w:firstLine="8"/>
        <w:spacing w:after="0" w:line="271" w:lineRule="auto"/>
        <w:tabs>
          <w:tab w:leader="none" w:pos="527"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8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 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COVENANTS OF AT&amp;T, COMCAST AND PARENT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9.01. Best Efforts. (a) Subject to the terms and conditions of this Agreement, each of the parties hereto will use its best efforts to promptly</w:t>
      </w:r>
    </w:p>
    <w:p>
      <w:pPr>
        <w:ind w:right="1779" w:firstLine="8"/>
        <w:spacing w:after="0" w:line="268" w:lineRule="auto"/>
        <w:tabs>
          <w:tab w:leader="none" w:pos="421"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A-56</w:t>
      </w:r>
    </w:p>
    <w:p>
      <w:pPr>
        <w:sectPr>
          <w:pgSz w:w="11900" w:h="16838" w:orient="portrait"/>
          <w:cols w:equalWidth="0" w:num="1">
            <w:col w:w="10219"/>
          </w:cols>
          <w:pgMar w:left="240" w:top="723" w:right="1440" w:bottom="1440" w:gutter="0" w:footer="0" w:header="0"/>
        </w:sectPr>
      </w:pPr>
    </w:p>
    <w:bookmarkStart w:id="872" w:name="page873"/>
    <w:bookmarkEnd w:id="872"/>
    <w:p>
      <w:pPr>
        <w:ind w:right="1779"/>
        <w:spacing w:after="0" w:line="269" w:lineRule="auto"/>
        <w:rPr>
          <w:sz w:val="20"/>
          <w:szCs w:val="20"/>
          <w:color w:val="auto"/>
        </w:rPr>
      </w:pPr>
      <w:r>
        <w:rPr>
          <w:rFonts w:ascii="Courier New" w:cs="Courier New" w:eastAsia="Courier New" w:hAnsi="Courier New"/>
          <w:sz w:val="16"/>
          <w:szCs w:val="16"/>
          <w:color w:val="auto"/>
        </w:rPr>
        <w:t>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 Within 45 calendar days of the date of this Agreement, each of Comcast and AT&amp;T shall provide to the other a supplemental list of all of such party's other Franchise Consents, License Consents, PUC Consents and Purchase Rights.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35"/>
        <w:spacing w:after="0" w:line="270" w:lineRule="auto"/>
        <w:tabs>
          <w:tab w:leader="none" w:pos="948"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each of the Board of Directors of Comcast and AT&amp;T in favor of approval and adoption of this Agreement and the applicable Merger, except to the extent the Board of Directors of AT&amp;T shall have withdrawn or modified its approval or recommendation of this Agreement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211" w:lineRule="exact"/>
        <w:rPr>
          <w:sz w:val="20"/>
          <w:szCs w:val="20"/>
          <w:color w:val="auto"/>
        </w:rPr>
      </w:pPr>
    </w:p>
    <w:p>
      <w:pPr>
        <w:ind w:right="1779" w:firstLine="535"/>
        <w:spacing w:after="0" w:line="236" w:lineRule="auto"/>
        <w:tabs>
          <w:tab w:leader="none" w:pos="948" w:val="left"/>
        </w:tabs>
        <w:numPr>
          <w:ilvl w:val="0"/>
          <w:numId w:val="6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shall make all necessary filings with respect to the Mergers and the transactions contemplated hereby under the 1933 Act and the 1934 Act and applicable state "blue sky"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A-57</w:t>
      </w:r>
    </w:p>
    <w:p>
      <w:pPr>
        <w:sectPr>
          <w:pgSz w:w="11900" w:h="16838" w:orient="portrait"/>
          <w:cols w:equalWidth="0" w:num="1">
            <w:col w:w="10219"/>
          </w:cols>
          <w:pgMar w:left="240" w:top="723" w:right="1440" w:bottom="767" w:gutter="0" w:footer="0" w:header="0"/>
        </w:sectPr>
      </w:pPr>
    </w:p>
    <w:bookmarkStart w:id="873" w:name="page874"/>
    <w:bookmarkEnd w:id="873"/>
    <w:p>
      <w:pPr>
        <w:ind w:right="1779"/>
        <w:spacing w:after="0" w:line="238" w:lineRule="auto"/>
        <w:rPr>
          <w:sz w:val="20"/>
          <w:szCs w:val="20"/>
          <w:color w:val="auto"/>
        </w:rPr>
      </w:pPr>
      <w:r>
        <w:rPr>
          <w:rFonts w:ascii="Courier New" w:cs="Courier New" w:eastAsia="Courier New" w:hAnsi="Courier New"/>
          <w:sz w:val="18"/>
          <w:szCs w:val="18"/>
          <w:color w:val="auto"/>
        </w:rPr>
        <w:t>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1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2" w:lineRule="exact"/>
        <w:rPr>
          <w:sz w:val="20"/>
          <w:szCs w:val="20"/>
          <w:color w:val="auto"/>
        </w:rPr>
      </w:pPr>
    </w:p>
    <w:p>
      <w:pPr>
        <w:ind w:right="1779" w:firstLine="8"/>
        <w:spacing w:after="0" w:line="237" w:lineRule="auto"/>
        <w:tabs>
          <w:tab w:leader="none" w:pos="421" w:val="left"/>
        </w:tabs>
        <w:numPr>
          <w:ilvl w:val="0"/>
          <w:numId w:val="6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9.06. Tax-free Transactions. (a) Prior to the Effective Time, each party hereto shall use its best efforts to cause the Mergers to qualify as tax-free exchanges described in Section 351 of the Code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A-58</w:t>
      </w:r>
    </w:p>
    <w:p>
      <w:pPr>
        <w:sectPr>
          <w:pgSz w:w="11900" w:h="16838" w:orient="portrait"/>
          <w:cols w:equalWidth="0" w:num="1">
            <w:col w:w="10219"/>
          </w:cols>
          <w:pgMar w:left="240" w:top="723" w:right="1440" w:bottom="969" w:gutter="0" w:footer="0" w:header="0"/>
        </w:sectPr>
      </w:pPr>
    </w:p>
    <w:bookmarkStart w:id="874" w:name="page875"/>
    <w:bookmarkEnd w:id="874"/>
    <w:p>
      <w:pPr>
        <w:ind w:right="2099"/>
        <w:spacing w:after="0" w:line="235" w:lineRule="auto"/>
        <w:rPr>
          <w:sz w:val="20"/>
          <w:szCs w:val="20"/>
          <w:color w:val="auto"/>
        </w:rPr>
      </w:pPr>
      <w:r>
        <w:rPr>
          <w:rFonts w:ascii="Courier New" w:cs="Courier New" w:eastAsia="Courier New" w:hAnsi="Courier New"/>
          <w:sz w:val="18"/>
          <w:szCs w:val="18"/>
          <w:color w:val="auto"/>
        </w:rPr>
        <w:t>("351 TRANSACTIONS"), and will not take any action reasonably likely to cause the Mergers not to so qualify.</w:t>
      </w:r>
    </w:p>
    <w:p>
      <w:pPr>
        <w:spacing w:after="0" w:line="208" w:lineRule="exact"/>
        <w:rPr>
          <w:sz w:val="20"/>
          <w:szCs w:val="20"/>
          <w:color w:val="auto"/>
        </w:rPr>
      </w:pPr>
    </w:p>
    <w:p>
      <w:pPr>
        <w:ind w:right="1879" w:firstLine="535"/>
        <w:spacing w:after="0" w:line="237" w:lineRule="auto"/>
        <w:tabs>
          <w:tab w:leader="none" w:pos="948" w:val="left"/>
        </w:tabs>
        <w:numPr>
          <w:ilvl w:val="0"/>
          <w:numId w:val="6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211"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6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shall use its best efforts to obtain (i) the ruling or opinion referred to in Section 10.01(j) and (ii) the opinions referred to in Sections 10.02(b) and 10.03(b).</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9.07. Affiliates. (a) Within 30 days following the date of this Agreement,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188" w:lineRule="exact"/>
        <w:rPr>
          <w:sz w:val="20"/>
          <w:szCs w:val="20"/>
          <w:color w:val="auto"/>
        </w:rPr>
      </w:pPr>
    </w:p>
    <w:p>
      <w:pPr>
        <w:ind w:right="1779" w:firstLine="535"/>
        <w:spacing w:after="0" w:line="237" w:lineRule="auto"/>
        <w:tabs>
          <w:tab w:leader="none" w:pos="948"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following the date of this Agreement,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9.08. Governance and Other Matters. Parent shall take all actions necessary so that at the Effective Time the Parent Board of Directors shall consist of 12 directors, five (5) of whom shall be existing Comcast directors designated by Comcast, five (5) of whom shall be 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38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9.09. Notices of Certain Events. Each of Comcast and AT&amp;T shall promptly notify the other of:</w:t>
      </w:r>
    </w:p>
    <w:p>
      <w:pPr>
        <w:spacing w:after="0" w:line="208" w:lineRule="exact"/>
        <w:rPr>
          <w:sz w:val="20"/>
          <w:szCs w:val="20"/>
          <w:color w:val="auto"/>
        </w:rPr>
      </w:pPr>
    </w:p>
    <w:p>
      <w:pPr>
        <w:ind w:left="540" w:right="2099" w:firstLine="521"/>
        <w:spacing w:after="0" w:line="236" w:lineRule="auto"/>
        <w:tabs>
          <w:tab w:leader="none" w:pos="1488" w:val="left"/>
        </w:tabs>
        <w:numPr>
          <w:ilvl w:val="0"/>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Authority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A-59</w:t>
      </w:r>
    </w:p>
    <w:p>
      <w:pPr>
        <w:sectPr>
          <w:pgSz w:w="11900" w:h="16838" w:orient="portrait"/>
          <w:cols w:equalWidth="0" w:num="1">
            <w:col w:w="10219"/>
          </w:cols>
          <w:pgMar w:left="240" w:top="723" w:right="1440" w:bottom="766" w:gutter="0" w:footer="0" w:header="0"/>
        </w:sectPr>
      </w:pPr>
    </w:p>
    <w:bookmarkStart w:id="875" w:name="page876"/>
    <w:bookmarkEnd w:id="875"/>
    <w:p>
      <w:pPr>
        <w:ind w:right="1779"/>
        <w:spacing w:after="0" w:line="271" w:lineRule="auto"/>
        <w:rPr>
          <w:sz w:val="20"/>
          <w:szCs w:val="20"/>
          <w:color w:val="auto"/>
        </w:rPr>
      </w:pPr>
      <w:r>
        <w:rPr>
          <w:rFonts w:ascii="Courier New" w:cs="Courier New" w:eastAsia="Courier New" w:hAnsi="Courier New"/>
          <w:sz w:val="16"/>
          <w:szCs w:val="16"/>
          <w:color w:val="auto"/>
        </w:rPr>
        <w:t>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15" w:lineRule="exact"/>
        <w:rPr>
          <w:sz w:val="20"/>
          <w:szCs w:val="20"/>
          <w:color w:val="auto"/>
        </w:rPr>
      </w:pPr>
    </w:p>
    <w:p>
      <w:pPr>
        <w:ind w:right="1779" w:firstLine="535"/>
        <w:spacing w:after="0" w:line="238" w:lineRule="auto"/>
        <w:tabs>
          <w:tab w:leader="none" w:pos="948" w:val="left"/>
        </w:tabs>
        <w:numPr>
          <w:ilvl w:val="0"/>
          <w:numId w:val="6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A-60</w:t>
      </w:r>
    </w:p>
    <w:p>
      <w:pPr>
        <w:sectPr>
          <w:pgSz w:w="11900" w:h="16838" w:orient="portrait"/>
          <w:cols w:equalWidth="0" w:num="1">
            <w:col w:w="10219"/>
          </w:cols>
          <w:pgMar w:left="240" w:top="723" w:right="1440" w:bottom="1440" w:gutter="0" w:footer="0" w:header="0"/>
        </w:sectPr>
      </w:pPr>
    </w:p>
    <w:bookmarkStart w:id="876" w:name="page877"/>
    <w:bookmarkEnd w:id="876"/>
    <w:p>
      <w:pPr>
        <w:ind w:right="1779" w:firstLine="535"/>
        <w:spacing w:after="0" w:line="237" w:lineRule="auto"/>
        <w:tabs>
          <w:tab w:leader="none" w:pos="948"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9.13. Employee Matters. (a) Parent shall and shall cause its Subsidiaries (including the AT&amp;T Broadband Surviving Corporation and the Comcast Surviving Corporation) to:</w:t>
      </w:r>
    </w:p>
    <w:p>
      <w:pPr>
        <w:spacing w:after="0" w:line="209" w:lineRule="exact"/>
        <w:rPr>
          <w:sz w:val="20"/>
          <w:szCs w:val="20"/>
          <w:color w:val="auto"/>
        </w:rPr>
      </w:pPr>
    </w:p>
    <w:p>
      <w:pPr>
        <w:ind w:left="540" w:right="1999" w:firstLine="521"/>
        <w:spacing w:after="0" w:line="237" w:lineRule="auto"/>
        <w:tabs>
          <w:tab w:leader="none" w:pos="1488" w:val="left"/>
        </w:tabs>
        <w:numPr>
          <w:ilvl w:val="1"/>
          <w:numId w:val="6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211" w:lineRule="exact"/>
        <w:rPr>
          <w:rFonts w:ascii="Courier New" w:cs="Courier New" w:eastAsia="Courier New" w:hAnsi="Courier New"/>
          <w:sz w:val="18"/>
          <w:szCs w:val="18"/>
          <w:color w:val="auto"/>
        </w:rPr>
      </w:pPr>
    </w:p>
    <w:p>
      <w:pPr>
        <w:ind w:left="540" w:right="1779" w:firstLine="521"/>
        <w:spacing w:after="0" w:line="270" w:lineRule="auto"/>
        <w:tabs>
          <w:tab w:leader="none" w:pos="1593" w:val="left"/>
        </w:tabs>
        <w:numPr>
          <w:ilvl w:val="1"/>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389" w:lineRule="exact"/>
        <w:rPr>
          <w:rFonts w:ascii="Courier New" w:cs="Courier New" w:eastAsia="Courier New" w:hAnsi="Courier New"/>
          <w:sz w:val="16"/>
          <w:szCs w:val="16"/>
          <w:color w:val="auto"/>
        </w:rPr>
      </w:pPr>
    </w:p>
    <w:p>
      <w:pPr>
        <w:ind w:left="540" w:right="1779" w:firstLine="521"/>
        <w:spacing w:after="0" w:line="236" w:lineRule="auto"/>
        <w:tabs>
          <w:tab w:leader="none" w:pos="1699" w:val="left"/>
        </w:tabs>
        <w:numPr>
          <w:ilvl w:val="1"/>
          <w:numId w:val="6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2003, continue, without any change adverse to Broadband Employees, each severance plan identified in Section 6.18(a) of the AT&amp;T Disclosure Schedule (the "AT&amp;T SEVERANCE PLANS").</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A-61</w:t>
      </w:r>
    </w:p>
    <w:p>
      <w:pPr>
        <w:sectPr>
          <w:pgSz w:w="11900" w:h="16838" w:orient="portrait"/>
          <w:cols w:equalWidth="0" w:num="1">
            <w:col w:w="10219"/>
          </w:cols>
          <w:pgMar w:left="240" w:top="723" w:right="1440" w:bottom="969" w:gutter="0" w:footer="0" w:header="0"/>
        </w:sectPr>
      </w:pPr>
    </w:p>
    <w:bookmarkStart w:id="877" w:name="page878"/>
    <w:bookmarkEnd w:id="877"/>
    <w:p>
      <w:pPr>
        <w:ind w:right="1779"/>
        <w:spacing w:after="0" w:line="238" w:lineRule="auto"/>
        <w:rPr>
          <w:sz w:val="20"/>
          <w:szCs w:val="20"/>
          <w:color w:val="auto"/>
        </w:rPr>
      </w:pPr>
      <w:r>
        <w:rPr>
          <w:rFonts w:ascii="Courier New" w:cs="Courier New" w:eastAsia="Courier New" w:hAnsi="Courier New"/>
          <w:sz w:val="18"/>
          <w:szCs w:val="18"/>
          <w:color w:val="auto"/>
        </w:rPr>
        <w:t>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8" w:lineRule="exact"/>
        <w:rPr>
          <w:sz w:val="20"/>
          <w:szCs w:val="20"/>
          <w:color w:val="auto"/>
        </w:rPr>
      </w:pPr>
    </w:p>
    <w:p>
      <w:pPr>
        <w:ind w:right="1879" w:firstLine="535"/>
        <w:spacing w:after="0" w:line="237" w:lineRule="auto"/>
        <w:tabs>
          <w:tab w:leader="none" w:pos="948" w:val="left"/>
        </w:tabs>
        <w:numPr>
          <w:ilvl w:val="0"/>
          <w:numId w:val="6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(including, for the avoidance of doubt, each Broadband Employee).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4" w:lineRule="exact"/>
        <w:rPr>
          <w:sz w:val="20"/>
          <w:szCs w:val="20"/>
          <w:color w:val="auto"/>
        </w:rPr>
      </w:pPr>
    </w:p>
    <w:p>
      <w:pPr>
        <w:ind w:right="1879" w:firstLine="8"/>
        <w:spacing w:after="0" w:line="270" w:lineRule="auto"/>
        <w:tabs>
          <w:tab w:leader="none" w:pos="421"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A-62</w:t>
      </w:r>
    </w:p>
    <w:p>
      <w:pPr>
        <w:sectPr>
          <w:pgSz w:w="11900" w:h="16838" w:orient="portrait"/>
          <w:cols w:equalWidth="0" w:num="1">
            <w:col w:w="10219"/>
          </w:cols>
          <w:pgMar w:left="240" w:top="722" w:right="1440" w:bottom="565" w:gutter="0" w:footer="0" w:header="0"/>
        </w:sectPr>
      </w:pPr>
    </w:p>
    <w:bookmarkStart w:id="878" w:name="page879"/>
    <w:bookmarkEnd w:id="878"/>
    <w:p>
      <w:pPr>
        <w:ind w:right="1779"/>
        <w:spacing w:after="0" w:line="238" w:lineRule="auto"/>
        <w:rPr>
          <w:sz w:val="20"/>
          <w:szCs w:val="20"/>
          <w:color w:val="auto"/>
        </w:rPr>
      </w:pPr>
      <w:r>
        <w:rPr>
          <w:rFonts w:ascii="Courier New" w:cs="Courier New" w:eastAsia="Courier New" w:hAnsi="Courier New"/>
          <w:sz w:val="18"/>
          <w:szCs w:val="18"/>
          <w:color w:val="auto"/>
        </w:rPr>
        <w:t>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 11.03(a). The costs and expenses of obtaining the Note Consents shall be paid for by AT&amp;T except as provided in Section 11.03(a).</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212" w:lineRule="exact"/>
        <w:rPr>
          <w:sz w:val="20"/>
          <w:szCs w:val="20"/>
          <w:color w:val="auto"/>
        </w:rPr>
      </w:pPr>
    </w:p>
    <w:p>
      <w:pPr>
        <w:ind w:right="1779" w:firstLine="535"/>
        <w:spacing w:after="0" w:line="237" w:lineRule="auto"/>
        <w:tabs>
          <w:tab w:leader="none" w:pos="948" w:val="left"/>
        </w:tabs>
        <w:numPr>
          <w:ilvl w:val="0"/>
          <w:numId w:val="7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213"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7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reasonably cooperate prior to the Effective Time in connection with the transactions contemplated by this Section 9.16.</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9.17. Consideration. AT&amp;T and Comcast acknowledge and agree that the grant by AT&amp;T Broadband of the rights pursuant to Section 2.11 of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A-63</w:t>
      </w:r>
    </w:p>
    <w:p>
      <w:pPr>
        <w:sectPr>
          <w:pgSz w:w="11900" w:h="16838" w:orient="portrait"/>
          <w:cols w:equalWidth="0" w:num="1">
            <w:col w:w="10219"/>
          </w:cols>
          <w:pgMar w:left="240" w:top="724" w:right="1440" w:bottom="969" w:gutter="0" w:footer="0" w:header="0"/>
        </w:sectPr>
      </w:pPr>
    </w:p>
    <w:bookmarkStart w:id="879" w:name="page880"/>
    <w:bookmarkEnd w:id="879"/>
    <w:p>
      <w:pPr>
        <w:ind w:right="1879"/>
        <w:spacing w:after="0" w:line="279" w:lineRule="auto"/>
        <w:rPr>
          <w:sz w:val="20"/>
          <w:szCs w:val="20"/>
          <w:color w:val="auto"/>
        </w:rPr>
      </w:pPr>
      <w:r>
        <w:rPr>
          <w:rFonts w:ascii="Courier New" w:cs="Courier New" w:eastAsia="Courier New" w:hAnsi="Courier New"/>
          <w:sz w:val="16"/>
          <w:szCs w:val="16"/>
          <w:color w:val="auto"/>
        </w:rPr>
        <w:t>and the assumption by AT&amp;T Broadband of the deferred tax liability pursuant to Section 3.7(f) of the Tax Sharing Agreement constitute a portion of the consideration payable in respect of the AT&amp;T Broadband Group's interest in TWE.</w:t>
      </w:r>
    </w:p>
    <w:p>
      <w:pPr>
        <w:spacing w:after="0" w:line="17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389" w:lineRule="exact"/>
        <w:rPr>
          <w:sz w:val="20"/>
          <w:szCs w:val="20"/>
          <w:color w:val="auto"/>
        </w:rPr>
      </w:pPr>
    </w:p>
    <w:p>
      <w:pPr>
        <w:ind w:right="1779" w:firstLine="535"/>
        <w:spacing w:after="0" w:line="237" w:lineRule="auto"/>
        <w:tabs>
          <w:tab w:leader="none" w:pos="948" w:val="left"/>
        </w:tabs>
        <w:numPr>
          <w:ilvl w:val="1"/>
          <w:numId w:val="7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215"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spacing w:after="0" w:line="192"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7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7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Closing Date specified or determined pursuant to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A-64</w:t>
      </w:r>
    </w:p>
    <w:p>
      <w:pPr>
        <w:sectPr>
          <w:pgSz w:w="11900" w:h="16838" w:orient="portrait"/>
          <w:cols w:equalWidth="0" w:num="1">
            <w:col w:w="10219"/>
          </w:cols>
          <w:pgMar w:left="240" w:top="723" w:right="1440" w:bottom="969" w:gutter="0" w:footer="0" w:header="0"/>
        </w:sectPr>
      </w:pPr>
    </w:p>
    <w:bookmarkStart w:id="880" w:name="page881"/>
    <w:bookmarkEnd w:id="880"/>
    <w:p>
      <w:pPr>
        <w:ind w:right="1879"/>
        <w:spacing w:after="0" w:line="236" w:lineRule="auto"/>
        <w:rPr>
          <w:sz w:val="20"/>
          <w:szCs w:val="20"/>
          <w:color w:val="auto"/>
        </w:rPr>
      </w:pPr>
      <w:r>
        <w:rPr>
          <w:rFonts w:ascii="Courier New" w:cs="Courier New" w:eastAsia="Courier New" w:hAnsi="Courier New"/>
          <w:sz w:val="18"/>
          <w:szCs w:val="18"/>
          <w:color w:val="auto"/>
        </w:rPr>
        <w:t>equal to such amount and AT&amp;T Broadband will immediately after receipt of such cash proceeds dividend such cash proceeds to AT&amp;T, as holder of all of the AT&amp;T Broadband Common Stock.</w:t>
      </w:r>
    </w:p>
    <w:p>
      <w:pPr>
        <w:spacing w:after="0" w:line="209" w:lineRule="exact"/>
        <w:rPr>
          <w:sz w:val="20"/>
          <w:szCs w:val="20"/>
          <w:color w:val="auto"/>
        </w:rPr>
      </w:pPr>
    </w:p>
    <w:p>
      <w:pPr>
        <w:ind w:right="1779" w:firstLine="535"/>
        <w:spacing w:after="0" w:line="238" w:lineRule="auto"/>
        <w:tabs>
          <w:tab w:leader="none" w:pos="948" w:val="left"/>
        </w:tabs>
        <w:numPr>
          <w:ilvl w:val="0"/>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209" w:lineRule="exact"/>
        <w:rPr>
          <w:rFonts w:ascii="Courier New" w:cs="Courier New" w:eastAsia="Courier New" w:hAnsi="Courier New"/>
          <w:sz w:val="18"/>
          <w:szCs w:val="18"/>
          <w:color w:val="auto"/>
        </w:rPr>
      </w:pPr>
    </w:p>
    <w:p>
      <w:pPr>
        <w:ind w:right="1999" w:firstLine="535"/>
        <w:spacing w:after="0" w:line="273" w:lineRule="auto"/>
        <w:tabs>
          <w:tab w:leader="none" w:pos="948"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207"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8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A-65</w:t>
      </w:r>
    </w:p>
    <w:p>
      <w:pPr>
        <w:sectPr>
          <w:pgSz w:w="11900" w:h="16838" w:orient="portrait"/>
          <w:cols w:equalWidth="0" w:num="1">
            <w:col w:w="10219"/>
          </w:cols>
          <w:pgMar w:left="240" w:top="722" w:right="1440" w:bottom="970" w:gutter="0" w:footer="0" w:header="0"/>
        </w:sectPr>
      </w:pPr>
    </w:p>
    <w:bookmarkStart w:id="881" w:name="page882"/>
    <w:bookmarkEnd w:id="881"/>
    <w:p>
      <w:pPr>
        <w:ind w:right="2199"/>
        <w:spacing w:after="0" w:line="235" w:lineRule="auto"/>
        <w:rPr>
          <w:sz w:val="20"/>
          <w:szCs w:val="20"/>
          <w:color w:val="auto"/>
        </w:rPr>
      </w:pPr>
      <w:r>
        <w:rPr>
          <w:rFonts w:ascii="Courier New" w:cs="Courier New" w:eastAsia="Courier New" w:hAnsi="Courier New"/>
          <w:sz w:val="18"/>
          <w:szCs w:val="18"/>
          <w:color w:val="auto"/>
        </w:rPr>
        <w:t>Broadband Group in respect of the QUIPS; all of the foregoing to be on terms reasonably satisfactory to AT&amp;T and AT&amp;T Broadband.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9.19. Index Stock. Each of Parent, Comcast and AT&amp;T agrees to use its reasonable best efforts to cause (i) if the A Shareholder Approval is obtained, the Parent Class A Common Stock to be included in the Index at the Effective Time or as promptly thereafter as possible or (ii) if the A Shareholder Approval is not obtained, the Parent Class C Common Stock to be included in the Index at the Effective Time or as promptly thereafter as possible.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207" w:lineRule="exact"/>
        <w:rPr>
          <w:sz w:val="20"/>
          <w:szCs w:val="20"/>
          <w:color w:val="auto"/>
        </w:rPr>
      </w:pPr>
    </w:p>
    <w:p>
      <w:pPr>
        <w:ind w:right="1779" w:firstLine="535"/>
        <w:spacing w:after="0" w:line="238" w:lineRule="auto"/>
        <w:tabs>
          <w:tab w:leader="none" w:pos="948" w:val="left"/>
        </w:tabs>
        <w:numPr>
          <w:ilvl w:val="0"/>
          <w:numId w:val="7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A-66</w:t>
      </w:r>
    </w:p>
    <w:p>
      <w:pPr>
        <w:sectPr>
          <w:pgSz w:w="11900" w:h="16838" w:orient="portrait"/>
          <w:cols w:equalWidth="0" w:num="1">
            <w:col w:w="10219"/>
          </w:cols>
          <w:pgMar w:left="240" w:top="723" w:right="1440" w:bottom="1440" w:gutter="0" w:footer="0" w:header="0"/>
        </w:sectPr>
      </w:pPr>
    </w:p>
    <w:bookmarkStart w:id="882" w:name="page883"/>
    <w:bookmarkEnd w:id="882"/>
    <w:p>
      <w:pPr>
        <w:ind w:right="1779" w:firstLine="535"/>
        <w:spacing w:after="0" w:line="269" w:lineRule="auto"/>
        <w:tabs>
          <w:tab w:leader="none" w:pos="948" w:val="left"/>
        </w:tabs>
        <w:numPr>
          <w:ilvl w:val="0"/>
          <w:numId w:val="7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7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200" w:lineRule="exact"/>
        <w:rPr>
          <w:sz w:val="20"/>
          <w:szCs w:val="20"/>
          <w:color w:val="auto"/>
        </w:rPr>
      </w:pPr>
    </w:p>
    <w:p>
      <w:pPr>
        <w:spacing w:after="0" w:line="393" w:lineRule="exact"/>
        <w:rPr>
          <w:sz w:val="20"/>
          <w:szCs w:val="20"/>
          <w:color w:val="auto"/>
        </w:rPr>
      </w:pPr>
    </w:p>
    <w:p>
      <w:pPr>
        <w:ind w:right="1879" w:firstLine="535"/>
        <w:spacing w:after="0" w:line="237" w:lineRule="auto"/>
        <w:tabs>
          <w:tab w:leader="none" w:pos="1053" w:val="left"/>
        </w:tabs>
        <w:numPr>
          <w:ilvl w:val="0"/>
          <w:numId w:val="7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A-67</w:t>
      </w:r>
    </w:p>
    <w:p>
      <w:pPr>
        <w:sectPr>
          <w:pgSz w:w="11900" w:h="16838" w:orient="portrait"/>
          <w:cols w:equalWidth="0" w:num="1">
            <w:col w:w="10219"/>
          </w:cols>
          <w:pgMar w:left="240" w:top="723" w:right="1440" w:bottom="1440" w:gutter="0" w:footer="0" w:header="0"/>
        </w:sectPr>
      </w:pPr>
    </w:p>
    <w:bookmarkStart w:id="883" w:name="page884"/>
    <w:bookmarkEnd w:id="883"/>
    <w:p>
      <w:pPr>
        <w:ind w:right="1879" w:firstLine="535"/>
        <w:spacing w:after="0" w:line="270" w:lineRule="auto"/>
        <w:tabs>
          <w:tab w:leader="none" w:pos="948" w:val="left"/>
        </w:tabs>
        <w:numPr>
          <w:ilvl w:val="0"/>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exchange on the Exchange Date pursuant to Section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390" w:lineRule="exact"/>
        <w:rPr>
          <w:rFonts w:ascii="Courier New" w:cs="Courier New" w:eastAsia="Courier New" w:hAnsi="Courier New"/>
          <w:sz w:val="16"/>
          <w:szCs w:val="16"/>
          <w:color w:val="auto"/>
        </w:rPr>
      </w:pPr>
    </w:p>
    <w:p>
      <w:pPr>
        <w:ind w:right="1999" w:firstLine="535"/>
        <w:spacing w:after="0" w:line="290" w:lineRule="auto"/>
        <w:tabs>
          <w:tab w:leader="none" w:pos="948" w:val="left"/>
        </w:tabs>
        <w:numPr>
          <w:ilvl w:val="0"/>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effect any stock dividend the record date for which is between the date following the Record Date and the Exchange Date, inclusive.</w:t>
      </w:r>
    </w:p>
    <w:p>
      <w:pPr>
        <w:spacing w:after="0" w:line="169"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CONDITIONS TO THE MERGERS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10.01. Conditions to the Obligations of Each Party. The obligations of each party hereto to consummate the Mergers are subject to the satisfaction of the following conditions:</w:t>
      </w:r>
    </w:p>
    <w:p>
      <w:pPr>
        <w:spacing w:after="0" w:line="203" w:lineRule="exact"/>
        <w:rPr>
          <w:sz w:val="20"/>
          <w:szCs w:val="20"/>
          <w:color w:val="auto"/>
        </w:rPr>
      </w:pPr>
    </w:p>
    <w:p>
      <w:pPr>
        <w:ind w:left="1480" w:hanging="419"/>
        <w:spacing w:after="0"/>
        <w:tabs>
          <w:tab w:leader="none" w:pos="1480"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have been obtained;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have been obtained;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Mergers or the other transactions contemplated hereby shall have expired or been terminated;</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provision of any applicable law or regulation and no judgment, injunction, order or decree shall prohibit the consummation of the Mergers or the other transactions contemplated hereby;</w:t>
      </w:r>
    </w:p>
    <w:p>
      <w:pPr>
        <w:spacing w:after="0" w:line="178"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212"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212"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Distribution shall have been completed in accordance in all material respects with the terms of the Separation and Distribution Agreement such that, among other things,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A-68</w:t>
      </w:r>
    </w:p>
    <w:p>
      <w:pPr>
        <w:sectPr>
          <w:pgSz w:w="11900" w:h="16838" w:orient="portrait"/>
          <w:cols w:equalWidth="0" w:num="1">
            <w:col w:w="10219"/>
          </w:cols>
          <w:pgMar w:left="240" w:top="723" w:right="1440" w:bottom="361" w:gutter="0" w:footer="0" w:header="0"/>
        </w:sectPr>
      </w:pPr>
    </w:p>
    <w:bookmarkStart w:id="884" w:name="page885"/>
    <w:bookmarkEnd w:id="884"/>
    <w:p>
      <w:pPr>
        <w:ind w:left="540" w:right="2519"/>
        <w:spacing w:after="0" w:line="235" w:lineRule="auto"/>
        <w:rPr>
          <w:sz w:val="20"/>
          <w:szCs w:val="20"/>
          <w:color w:val="auto"/>
        </w:rPr>
      </w:pPr>
      <w:r>
        <w:rPr>
          <w:rFonts w:ascii="Courier New" w:cs="Courier New" w:eastAsia="Courier New" w:hAnsi="Courier New"/>
          <w:sz w:val="18"/>
          <w:szCs w:val="18"/>
          <w:color w:val="auto"/>
        </w:rPr>
        <w:t>immediately prior to the Effective Time, AT&amp;T Broadband and the AT&amp;T Broadband Subsidiaries are no longer AT&amp;T Subsidiaries;</w:t>
      </w:r>
    </w:p>
    <w:p>
      <w:pPr>
        <w:spacing w:after="0" w:line="208" w:lineRule="exact"/>
        <w:rPr>
          <w:sz w:val="20"/>
          <w:szCs w:val="20"/>
          <w:color w:val="auto"/>
        </w:rPr>
      </w:pPr>
    </w:p>
    <w:p>
      <w:pPr>
        <w:ind w:left="540" w:right="1779" w:firstLine="521"/>
        <w:spacing w:after="0" w:line="268" w:lineRule="auto"/>
        <w:tabs>
          <w:tab w:leader="none" w:pos="1488" w:val="left"/>
        </w:tabs>
        <w:numPr>
          <w:ilvl w:val="1"/>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960" w:hanging="425"/>
        <w:spacing w:after="0" w:line="238" w:lineRule="auto"/>
        <w:tabs>
          <w:tab w:leader="none" w:pos="960" w:val="left"/>
        </w:tabs>
        <w:numPr>
          <w:ilvl w:val="0"/>
          <w:numId w:val="7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that relates to the AT&amp;T Communications Business (as</w:t>
      </w:r>
    </w:p>
    <w:p>
      <w:pPr>
        <w:spacing w:after="0" w:line="4" w:lineRule="exact"/>
        <w:rPr>
          <w:rFonts w:ascii="Courier New" w:cs="Courier New" w:eastAsia="Courier New" w:hAnsi="Courier New"/>
          <w:sz w:val="18"/>
          <w:szCs w:val="18"/>
          <w:color w:val="auto"/>
        </w:rPr>
      </w:pPr>
    </w:p>
    <w:p>
      <w:pPr>
        <w:ind w:left="54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393"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1"/>
          <w:numId w:val="7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Transaction Agreements shall have been executed and delivered by each of the parties thereto; and</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1"/>
          <w:numId w:val="7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186"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SECTION 10.02. Conditions to the Obligations of AT&amp;T. The obligations of AT&amp;T to consummate the AT&amp;T Broadband Merger are subject to the satisfaction of the following further conditions:</w:t>
      </w:r>
    </w:p>
    <w:p>
      <w:pPr>
        <w:spacing w:after="0" w:line="209" w:lineRule="exact"/>
        <w:rPr>
          <w:sz w:val="20"/>
          <w:szCs w:val="20"/>
          <w:color w:val="auto"/>
        </w:rPr>
      </w:pPr>
    </w:p>
    <w:p>
      <w:pPr>
        <w:ind w:left="540" w:right="1779" w:firstLine="521"/>
        <w:spacing w:after="0" w:line="269" w:lineRule="auto"/>
        <w:tabs>
          <w:tab w:leader="none" w:pos="1488"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39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A-69</w:t>
      </w:r>
    </w:p>
    <w:p>
      <w:pPr>
        <w:sectPr>
          <w:pgSz w:w="11900" w:h="16838" w:orient="portrait"/>
          <w:cols w:equalWidth="0" w:num="1">
            <w:col w:w="10219"/>
          </w:cols>
          <w:pgMar w:left="240" w:top="723" w:right="1440" w:bottom="564" w:gutter="0" w:footer="0" w:header="0"/>
        </w:sectPr>
      </w:pPr>
    </w:p>
    <w:bookmarkStart w:id="885" w:name="page886"/>
    <w:bookmarkEnd w:id="885"/>
    <w:p>
      <w:pPr>
        <w:ind w:left="540" w:right="1879"/>
        <w:spacing w:after="0" w:line="237" w:lineRule="auto"/>
        <w:rPr>
          <w:sz w:val="20"/>
          <w:szCs w:val="20"/>
          <w:color w:val="auto"/>
        </w:rPr>
      </w:pPr>
      <w:r>
        <w:rPr>
          <w:rFonts w:ascii="Courier New" w:cs="Courier New" w:eastAsia="Courier New" w:hAnsi="Courier New"/>
          <w:sz w:val="18"/>
          <w:szCs w:val="18"/>
          <w:color w:val="auto"/>
        </w:rPr>
        <w:t>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207" w:lineRule="exact"/>
        <w:rPr>
          <w:sz w:val="20"/>
          <w:szCs w:val="20"/>
          <w:color w:val="auto"/>
        </w:rPr>
      </w:pPr>
    </w:p>
    <w:p>
      <w:pPr>
        <w:ind w:left="540" w:right="1779" w:firstLine="521"/>
        <w:spacing w:after="0" w:line="236" w:lineRule="auto"/>
        <w:tabs>
          <w:tab w:leader="none" w:pos="1488" w:val="left"/>
        </w:tabs>
        <w:numPr>
          <w:ilvl w:val="0"/>
          <w:numId w:val="7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 (or its successor) shall have performed in all material respects its obligations under the Support Agreement, and the Support Agreement shall be in full force and effect.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10.03. Conditions to the Obligations of Comcast. The obligations of Comcast to consummate the Comcast Merger are subject to the satisfaction of the following further conditions:</w:t>
      </w:r>
    </w:p>
    <w:p>
      <w:pPr>
        <w:spacing w:after="0" w:line="209" w:lineRule="exact"/>
        <w:rPr>
          <w:sz w:val="20"/>
          <w:szCs w:val="20"/>
          <w:color w:val="auto"/>
        </w:rPr>
      </w:pPr>
    </w:p>
    <w:p>
      <w:pPr>
        <w:ind w:left="540" w:right="1779" w:firstLine="521"/>
        <w:spacing w:after="0" w:line="238" w:lineRule="auto"/>
        <w:tabs>
          <w:tab w:leader="none" w:pos="1488" w:val="left"/>
        </w:tabs>
        <w:numPr>
          <w:ilvl w:val="0"/>
          <w:numId w:val="7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11.01. Termination. This Agreement may be terminated and the Mergers may be abandoned at any time prior to the Effective Time (notwithstanding any approval of this Agreement by the shareholders of Comcast or AT&amp;T or AT&amp;T Broadband):</w:t>
      </w:r>
    </w:p>
    <w:p>
      <w:pPr>
        <w:spacing w:after="0" w:line="202" w:lineRule="exact"/>
        <w:rPr>
          <w:sz w:val="20"/>
          <w:szCs w:val="20"/>
          <w:color w:val="auto"/>
        </w:rPr>
      </w:pPr>
    </w:p>
    <w:p>
      <w:pPr>
        <w:ind w:left="1480" w:hanging="419"/>
        <w:spacing w:after="0"/>
        <w:tabs>
          <w:tab w:leader="none" w:pos="1480" w:val="left"/>
        </w:tabs>
        <w:numPr>
          <w:ilvl w:val="0"/>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Comcast and AT&amp;T;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Comcast or AT&amp;T, if:</w:t>
      </w:r>
    </w:p>
    <w:p>
      <w:pPr>
        <w:spacing w:after="0" w:line="206"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209" w:lineRule="exact"/>
        <w:rPr>
          <w:rFonts w:ascii="Courier New" w:cs="Courier New" w:eastAsia="Courier New" w:hAnsi="Courier New"/>
          <w:sz w:val="18"/>
          <w:szCs w:val="18"/>
          <w:color w:val="auto"/>
        </w:rPr>
      </w:pPr>
    </w:p>
    <w:p>
      <w:pPr>
        <w:ind w:left="860" w:right="1779" w:firstLine="517"/>
        <w:spacing w:after="0" w:line="271" w:lineRule="auto"/>
        <w:tabs>
          <w:tab w:leader="none" w:pos="1913" w:val="left"/>
        </w:tabs>
        <w:numPr>
          <w:ilvl w:val="1"/>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A-70</w:t>
      </w:r>
    </w:p>
    <w:p>
      <w:pPr>
        <w:sectPr>
          <w:pgSz w:w="11900" w:h="16838" w:orient="portrait"/>
          <w:cols w:equalWidth="0" w:num="1">
            <w:col w:w="10219"/>
          </w:cols>
          <w:pgMar w:left="240" w:top="723" w:right="1440" w:bottom="766" w:gutter="0" w:footer="0" w:header="0"/>
        </w:sectPr>
      </w:pPr>
    </w:p>
    <w:bookmarkStart w:id="886" w:name="page887"/>
    <w:bookmarkEnd w:id="886"/>
    <w:p>
      <w:pPr>
        <w:ind w:left="860" w:right="2199" w:firstLine="517"/>
        <w:spacing w:after="0" w:line="236" w:lineRule="auto"/>
        <w:tabs>
          <w:tab w:leader="none" w:pos="2019" w:val="left"/>
        </w:tabs>
        <w:numPr>
          <w:ilvl w:val="1"/>
          <w:numId w:val="7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not have been obtained at the Comcast Shareholders' Meeting (or any adjournment or postponement thereof); or</w:t>
      </w:r>
    </w:p>
    <w:p>
      <w:pPr>
        <w:spacing w:after="0" w:line="208" w:lineRule="exact"/>
        <w:rPr>
          <w:rFonts w:ascii="Courier New" w:cs="Courier New" w:eastAsia="Courier New" w:hAnsi="Courier New"/>
          <w:sz w:val="18"/>
          <w:szCs w:val="18"/>
          <w:color w:val="auto"/>
        </w:rPr>
      </w:pPr>
    </w:p>
    <w:p>
      <w:pPr>
        <w:ind w:left="860" w:right="1999" w:firstLine="517"/>
        <w:spacing w:after="0" w:line="236" w:lineRule="auto"/>
        <w:tabs>
          <w:tab w:leader="none" w:pos="1913" w:val="left"/>
        </w:tabs>
        <w:numPr>
          <w:ilvl w:val="1"/>
          <w:numId w:val="7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not have been obtained at the AT&amp;T Shareholders' Meeting (or any adjournment or postponement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AT&amp;T if:</w:t>
      </w:r>
    </w:p>
    <w:p>
      <w:pPr>
        <w:spacing w:after="0" w:line="206" w:lineRule="exact"/>
        <w:rPr>
          <w:rFonts w:ascii="Courier New" w:cs="Courier New" w:eastAsia="Courier New" w:hAnsi="Courier New"/>
          <w:sz w:val="18"/>
          <w:szCs w:val="18"/>
          <w:color w:val="auto"/>
        </w:rPr>
      </w:pPr>
    </w:p>
    <w:p>
      <w:pPr>
        <w:ind w:left="860" w:right="2199" w:firstLine="517"/>
        <w:spacing w:after="0" w:line="279" w:lineRule="auto"/>
        <w:tabs>
          <w:tab w:leader="none" w:pos="1808" w:val="left"/>
        </w:tabs>
        <w:numPr>
          <w:ilvl w:val="1"/>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have failed to call the Comcast Shareholders' Meeting in accordance with Section 7.02(a), or shall have breached its obligation under Section 7.02(b);</w:t>
      </w:r>
    </w:p>
    <w:p>
      <w:pPr>
        <w:spacing w:after="0" w:line="178" w:lineRule="exact"/>
        <w:rPr>
          <w:rFonts w:ascii="Courier New" w:cs="Courier New" w:eastAsia="Courier New" w:hAnsi="Courier New"/>
          <w:sz w:val="16"/>
          <w:szCs w:val="16"/>
          <w:color w:val="auto"/>
        </w:rPr>
      </w:pPr>
    </w:p>
    <w:p>
      <w:pPr>
        <w:ind w:left="860" w:right="1879" w:firstLine="517"/>
        <w:spacing w:after="0" w:line="237" w:lineRule="auto"/>
        <w:tabs>
          <w:tab w:leader="none" w:pos="1913"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Comcast set forth in this Agreement shall have occurred that would cause the condition set forth in Section 10.02(a) not to be satisfied, and such condition shall be incapable of being satisfied by the End Date;</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2019"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208" w:lineRule="exact"/>
        <w:rPr>
          <w:rFonts w:ascii="Courier New" w:cs="Courier New" w:eastAsia="Courier New" w:hAnsi="Courier New"/>
          <w:sz w:val="18"/>
          <w:szCs w:val="18"/>
          <w:color w:val="auto"/>
        </w:rPr>
      </w:pPr>
    </w:p>
    <w:p>
      <w:pPr>
        <w:ind w:left="860" w:right="1779" w:firstLine="517"/>
        <w:spacing w:after="0" w:line="290" w:lineRule="auto"/>
        <w:tabs>
          <w:tab w:leader="none" w:pos="1913" w:val="left"/>
        </w:tabs>
        <w:numPr>
          <w:ilvl w:val="1"/>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the right to terminate this Agreement pursuant to Section 9.18(b), but subject to the provisions of Section 9.18(b);</w:t>
      </w:r>
    </w:p>
    <w:p>
      <w:pPr>
        <w:spacing w:after="0" w:line="16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Comcast if:</w:t>
      </w:r>
    </w:p>
    <w:p>
      <w:pPr>
        <w:spacing w:after="0" w:line="206"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shall have failed to recommend or withdrawn, or modified in a manner adverse to Comcast, its approval or recommendation of this Agreement, or shall have failed to call the AT&amp;T Shareholders' Meeting in accordance with Section 8.02(a) (or AT&amp;T's Board of Directors resolves to do any of the foregoing);</w:t>
      </w:r>
    </w:p>
    <w:p>
      <w:pPr>
        <w:spacing w:after="0" w:line="208" w:lineRule="exact"/>
        <w:rPr>
          <w:rFonts w:ascii="Courier New" w:cs="Courier New" w:eastAsia="Courier New" w:hAnsi="Courier New"/>
          <w:sz w:val="18"/>
          <w:szCs w:val="18"/>
          <w:color w:val="auto"/>
        </w:rPr>
      </w:pPr>
    </w:p>
    <w:p>
      <w:pPr>
        <w:ind w:left="860" w:right="1999" w:firstLine="517"/>
        <w:spacing w:after="0" w:line="235" w:lineRule="auto"/>
        <w:tabs>
          <w:tab w:leader="none" w:pos="1913"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willfully and materially breached any of its obligations under Section 8.02(b) or 8.03;</w:t>
      </w:r>
    </w:p>
    <w:p>
      <w:pPr>
        <w:spacing w:after="0" w:line="208" w:lineRule="exact"/>
        <w:rPr>
          <w:rFonts w:ascii="Courier New" w:cs="Courier New" w:eastAsia="Courier New" w:hAnsi="Courier New"/>
          <w:sz w:val="18"/>
          <w:szCs w:val="18"/>
          <w:color w:val="auto"/>
        </w:rPr>
      </w:pPr>
    </w:p>
    <w:p>
      <w:pPr>
        <w:ind w:left="860" w:right="2099" w:firstLine="517"/>
        <w:spacing w:after="0" w:line="237" w:lineRule="auto"/>
        <w:tabs>
          <w:tab w:leader="none" w:pos="2019"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party hereto desiring to terminate this Agreement pursuant to this Section 11.01 (other than pursuant to Section 11.01(a)) shall give notice of such termination to the other parties.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1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A-71</w:t>
      </w:r>
    </w:p>
    <w:p>
      <w:pPr>
        <w:sectPr>
          <w:pgSz w:w="11900" w:h="16838" w:orient="portrait"/>
          <w:cols w:equalWidth="0" w:num="1">
            <w:col w:w="10219"/>
          </w:cols>
          <w:pgMar w:left="240" w:top="723" w:right="1440" w:bottom="159" w:gutter="0" w:footer="0" w:header="0"/>
        </w:sectPr>
      </w:pPr>
    </w:p>
    <w:bookmarkStart w:id="887" w:name="page888"/>
    <w:bookmarkEnd w:id="887"/>
    <w:p>
      <w:pPr>
        <w:ind w:right="1779"/>
        <w:spacing w:after="0" w:line="269" w:lineRule="auto"/>
        <w:rPr>
          <w:sz w:val="20"/>
          <w:szCs w:val="20"/>
          <w:color w:val="auto"/>
        </w:rPr>
      </w:pPr>
      <w:r>
        <w:rPr>
          <w:rFonts w:ascii="Courier New" w:cs="Courier New" w:eastAsia="Courier New" w:hAnsi="Courier New"/>
          <w:sz w:val="16"/>
          <w:szCs w:val="16"/>
          <w:color w:val="auto"/>
        </w:rPr>
        <w:t>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(iii) AT&amp;T Broadband shall pay any costs and expenses (to the extent not paid by Parent) incurred in connection with the actions contemplated by Section 9.16, (iv) 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396" w:lineRule="exact"/>
        <w:rPr>
          <w:sz w:val="20"/>
          <w:szCs w:val="20"/>
          <w:color w:val="auto"/>
        </w:rPr>
      </w:pPr>
    </w:p>
    <w:p>
      <w:pPr>
        <w:ind w:right="1779" w:firstLine="535"/>
        <w:spacing w:after="0" w:line="269" w:lineRule="auto"/>
        <w:tabs>
          <w:tab w:leader="none" w:pos="948" w:val="left"/>
        </w:tabs>
        <w:numPr>
          <w:ilvl w:val="0"/>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70" w:lineRule="auto"/>
        <w:tabs>
          <w:tab w:leader="none" w:pos="948" w:val="left"/>
        </w:tabs>
        <w:numPr>
          <w:ilvl w:val="0"/>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386"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11.01(b)(iii) or 11.01(c)(i), Comcast shall pay to AT&amp;T a termination fee of $1.5 billion in cash (without duplication) (the "COMCAST TERMINATION FEE").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11.01(d)(i) or</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11.01(d)(ii), AT&amp;T shall pay to Comcast a termination fee of $1.5 billion in cash (without duplication) (the "AT&amp;T TERMINATION FEE").</w:t>
      </w:r>
    </w:p>
    <w:p>
      <w:pPr>
        <w:spacing w:after="0" w:line="203" w:lineRule="exact"/>
        <w:rPr>
          <w:sz w:val="20"/>
          <w:szCs w:val="20"/>
          <w:color w:val="auto"/>
        </w:rPr>
      </w:pPr>
    </w:p>
    <w:p>
      <w:pPr>
        <w:ind w:left="960" w:hanging="425"/>
        <w:spacing w:after="0"/>
        <w:tabs>
          <w:tab w:leader="none" w:pos="960" w:val="left"/>
        </w:tabs>
        <w:numPr>
          <w:ilvl w:val="1"/>
          <w:numId w:val="7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this Agreement is terminated pursuant to Section 11.01(b)(iv),</w:t>
      </w:r>
    </w:p>
    <w:p>
      <w:pPr>
        <w:spacing w:after="0" w:line="4" w:lineRule="exact"/>
        <w:rPr>
          <w:rFonts w:ascii="Courier New" w:cs="Courier New" w:eastAsia="Courier New" w:hAnsi="Courier New"/>
          <w:sz w:val="18"/>
          <w:szCs w:val="18"/>
          <w:color w:val="auto"/>
        </w:rPr>
      </w:pPr>
    </w:p>
    <w:p>
      <w:pPr>
        <w:ind w:right="1879" w:firstLine="8"/>
        <w:spacing w:after="0" w:line="235" w:lineRule="auto"/>
        <w:tabs>
          <w:tab w:leader="none" w:pos="527" w:val="left"/>
        </w:tabs>
        <w:numPr>
          <w:ilvl w:val="0"/>
          <w:numId w:val="7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AT&amp;T Shareholders' Meeting, an AT&amp;T Broadband Acquisition Proposal is made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A-72</w:t>
      </w:r>
    </w:p>
    <w:p>
      <w:pPr>
        <w:sectPr>
          <w:pgSz w:w="11900" w:h="16838" w:orient="portrait"/>
          <w:cols w:equalWidth="0" w:num="1">
            <w:col w:w="10219"/>
          </w:cols>
          <w:pgMar w:left="240" w:top="723" w:right="1440" w:bottom="1440" w:gutter="0" w:footer="0" w:header="0"/>
        </w:sectPr>
      </w:pPr>
    </w:p>
    <w:bookmarkStart w:id="888" w:name="page889"/>
    <w:bookmarkEnd w:id="888"/>
    <w:p>
      <w:pPr>
        <w:ind w:right="1779"/>
        <w:spacing w:after="0" w:line="269" w:lineRule="auto"/>
        <w:rPr>
          <w:sz w:val="20"/>
          <w:szCs w:val="20"/>
          <w:color w:val="auto"/>
        </w:rPr>
      </w:pPr>
      <w:r>
        <w:rPr>
          <w:rFonts w:ascii="Courier New" w:cs="Courier New" w:eastAsia="Courier New" w:hAnsi="Courier New"/>
          <w:sz w:val="16"/>
          <w:szCs w:val="16"/>
          <w:color w:val="auto"/>
        </w:rPr>
        <w:t>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the AT&amp;T Termination Fee.</w:t>
      </w:r>
    </w:p>
    <w:p>
      <w:pPr>
        <w:spacing w:after="0" w:line="394" w:lineRule="exact"/>
        <w:rPr>
          <w:sz w:val="20"/>
          <w:szCs w:val="20"/>
          <w:color w:val="auto"/>
        </w:rPr>
      </w:pPr>
    </w:p>
    <w:p>
      <w:pPr>
        <w:ind w:right="1779" w:firstLine="535"/>
        <w:spacing w:after="0" w:line="238" w:lineRule="auto"/>
        <w:tabs>
          <w:tab w:leader="none" w:pos="948" w:val="left"/>
        </w:tabs>
        <w:numPr>
          <w:ilvl w:val="0"/>
          <w:numId w:val="7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hereto shall be in writing (including facsimile transmission) and shall be given,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A-73</w:t>
      </w:r>
    </w:p>
    <w:p>
      <w:pPr>
        <w:sectPr>
          <w:pgSz w:w="11900" w:h="16838" w:orient="portrait"/>
          <w:cols w:equalWidth="0" w:num="1">
            <w:col w:w="10219"/>
          </w:cols>
          <w:pgMar w:left="240" w:top="723" w:right="1440" w:bottom="1440" w:gutter="0" w:footer="0" w:header="0"/>
        </w:sectPr>
      </w:pPr>
    </w:p>
    <w:bookmarkStart w:id="889" w:name="page890"/>
    <w:bookmarkEnd w:id="889"/>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rPr>
          <w:sz w:val="20"/>
          <w:szCs w:val="20"/>
          <w:color w:val="auto"/>
        </w:rPr>
      </w:pPr>
      <w:r>
        <w:rPr>
          <w:rFonts w:ascii="Courier New" w:cs="Courier New" w:eastAsia="Courier New" w:hAnsi="Courier New"/>
          <w:sz w:val="18"/>
          <w:szCs w:val="18"/>
          <w:color w:val="auto"/>
        </w:rPr>
        <w:t>New York, New York 10019</w:t>
      </w:r>
    </w:p>
    <w:p>
      <w:pPr>
        <w:ind w:left="540"/>
        <w:spacing w:after="0" w:line="237" w:lineRule="auto"/>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Comcast or Merger Sub,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214" w:lineRule="exact"/>
        <w:rPr>
          <w:sz w:val="20"/>
          <w:szCs w:val="20"/>
          <w:color w:val="auto"/>
        </w:rPr>
      </w:pPr>
    </w:p>
    <w:p>
      <w:pPr>
        <w:ind w:right="1779" w:firstLine="535"/>
        <w:spacing w:after="0" w:line="237" w:lineRule="auto"/>
        <w:tabs>
          <w:tab w:leader="none" w:pos="948" w:val="left"/>
        </w:tabs>
        <w:numPr>
          <w:ilvl w:val="0"/>
          <w:numId w:val="7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A-74</w:t>
      </w:r>
    </w:p>
    <w:p>
      <w:pPr>
        <w:sectPr>
          <w:pgSz w:w="11900" w:h="16838" w:orient="portrait"/>
          <w:cols w:equalWidth="0" w:num="1">
            <w:col w:w="10219"/>
          </w:cols>
          <w:pgMar w:left="240" w:top="718" w:right="1440" w:bottom="1440" w:gutter="0" w:footer="0" w:header="0"/>
        </w:sectPr>
      </w:pPr>
    </w:p>
    <w:bookmarkStart w:id="890" w:name="page891"/>
    <w:bookmarkEnd w:id="890"/>
    <w:p>
      <w:pPr>
        <w:ind w:right="1999" w:firstLine="527"/>
        <w:spacing w:after="0" w:line="236" w:lineRule="auto"/>
        <w:rPr>
          <w:sz w:val="20"/>
          <w:szCs w:val="20"/>
          <w:color w:val="auto"/>
        </w:rPr>
      </w:pPr>
      <w:r>
        <w:rPr>
          <w:rFonts w:ascii="Courier New" w:cs="Courier New" w:eastAsia="Courier New" w:hAnsi="Courier New"/>
          <w:sz w:val="18"/>
          <w:szCs w:val="18"/>
          <w:color w:val="auto"/>
        </w:rPr>
        <w:t>SECTION 12.05. Governing Law. This Agreement shall be governed by and construed in accordance with the laws of the State of New York, without regard to the conflicts of law rules of the State of New York.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38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186" w:lineRule="exact"/>
        <w:rPr>
          <w:sz w:val="20"/>
          <w:szCs w:val="20"/>
          <w:color w:val="auto"/>
        </w:rPr>
      </w:pPr>
    </w:p>
    <w:p>
      <w:pPr>
        <w:ind w:right="1779" w:firstLine="535"/>
        <w:spacing w:after="0" w:line="237" w:lineRule="auto"/>
        <w:tabs>
          <w:tab w:leader="none" w:pos="948" w:val="left"/>
        </w:tabs>
        <w:numPr>
          <w:ilvl w:val="0"/>
          <w:numId w:val="7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A-75</w:t>
      </w:r>
    </w:p>
    <w:p>
      <w:pPr>
        <w:sectPr>
          <w:pgSz w:w="11900" w:h="16838" w:orient="portrait"/>
          <w:cols w:equalWidth="0" w:num="1">
            <w:col w:w="10219"/>
          </w:cols>
          <w:pgMar w:left="240" w:top="722" w:right="1440" w:bottom="1440" w:gutter="0" w:footer="0" w:header="0"/>
        </w:sectPr>
      </w:pPr>
    </w:p>
    <w:bookmarkStart w:id="891" w:name="page892"/>
    <w:bookmarkEnd w:id="891"/>
    <w:p>
      <w:pPr>
        <w:ind w:right="1779" w:firstLine="527"/>
        <w:spacing w:after="0" w:line="270" w:lineRule="auto"/>
        <w:rPr>
          <w:sz w:val="20"/>
          <w:szCs w:val="20"/>
          <w:color w:val="auto"/>
        </w:rPr>
      </w:pPr>
      <w:r>
        <w:rPr>
          <w:rFonts w:ascii="Courier New" w:cs="Courier New" w:eastAsia="Courier New" w:hAnsi="Courier New"/>
          <w:sz w:val="16"/>
          <w:szCs w:val="16"/>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A-76</w:t>
      </w:r>
    </w:p>
    <w:p>
      <w:pPr>
        <w:sectPr>
          <w:pgSz w:w="11900" w:h="16838" w:orient="portrait"/>
          <w:cols w:equalWidth="0" w:num="1">
            <w:col w:w="10219"/>
          </w:cols>
          <w:pgMar w:left="240" w:top="722" w:right="1440" w:bottom="1440" w:gutter="0" w:footer="0" w:header="0"/>
        </w:sectPr>
      </w:pPr>
    </w:p>
    <w:bookmarkStart w:id="892" w:name="page893"/>
    <w:bookmarkEnd w:id="892"/>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C. MICHAEL ARMSTRONG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C. Michael Armstrong</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 Chief</w:t>
      </w:r>
    </w:p>
    <w:p>
      <w:pPr>
        <w:ind w:left="48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RAYMOND E. LIGUORI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Raymond E. Liguori</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Ralph J. Roberts</w:t>
      </w:r>
    </w:p>
    <w:tbl>
      <w:tblPr>
        <w:tblLayout w:type="fixed"/>
        <w:tblInd w:w="4440" w:type="dxa"/>
        <w:tblCellMar>
          <w:top w:w="0" w:type="dxa"/>
          <w:left w:w="0" w:type="dxa"/>
          <w:bottom w:w="0" w:type="dxa"/>
          <w:right w:w="0" w:type="dxa"/>
        </w:tblCellMar>
      </w:tblPr>
      <w:tr>
        <w:trPr>
          <w:trHeight w:val="203"/>
        </w:trPr>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Title:</w:t>
            </w:r>
          </w:p>
        </w:tc>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AT&amp;T COMCAST CORPORATION</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r>
      <w:tr>
        <w:trPr>
          <w:trHeight w:val="203"/>
        </w:trPr>
        <w:tc>
          <w:tcPr>
            <w:tcW w:w="4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Brian L. Roberts</w:t>
            </w:r>
          </w:p>
        </w:tc>
      </w:tr>
      <w:tr>
        <w:trPr>
          <w:trHeight w:val="203"/>
        </w:trPr>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Title:</w:t>
            </w:r>
          </w:p>
        </w:tc>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AT&amp;T BROADBAND ACQUISITION CORP.</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r>
      <w:tr>
        <w:trPr>
          <w:trHeight w:val="203"/>
        </w:trPr>
        <w:tc>
          <w:tcPr>
            <w:tcW w:w="4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Brian L. Roberts</w:t>
            </w:r>
          </w:p>
        </w:tc>
      </w:tr>
      <w:tr>
        <w:trPr>
          <w:trHeight w:val="203"/>
        </w:trPr>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Title:</w:t>
            </w:r>
          </w:p>
        </w:tc>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COMCAST ACQUISITION CORP.</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r>
    </w:tbl>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A-77</w:t>
      </w:r>
    </w:p>
    <w:p>
      <w:pPr>
        <w:sectPr>
          <w:pgSz w:w="11900" w:h="16838" w:orient="portrait"/>
          <w:cols w:equalWidth="0" w:num="1">
            <w:col w:w="10219"/>
          </w:cols>
          <w:pgMar w:left="240" w:top="724" w:right="1440" w:bottom="1440" w:gutter="0" w:footer="0" w:header="0"/>
        </w:sectPr>
      </w:pPr>
    </w:p>
    <w:bookmarkStart w:id="893" w:name="page894"/>
    <w:bookmarkEnd w:id="893"/>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SEPARATION AND DISTRIBUTION AGREEMENT</w:t>
      </w:r>
    </w:p>
    <w:p>
      <w:pPr>
        <w:ind w:left="2280"/>
        <w:spacing w:after="0" w:line="238" w:lineRule="auto"/>
        <w:rPr>
          <w:sz w:val="20"/>
          <w:szCs w:val="20"/>
          <w:color w:val="auto"/>
        </w:rPr>
      </w:pPr>
      <w:r>
        <w:rPr>
          <w:rFonts w:ascii="Courier New" w:cs="Courier New" w:eastAsia="Courier New" w:hAnsi="Courier New"/>
          <w:sz w:val="18"/>
          <w:szCs w:val="18"/>
          <w:color w:val="auto"/>
        </w:rPr>
        <w:t>BY AND BETWEEN</w:t>
      </w:r>
    </w:p>
    <w:p>
      <w:pPr>
        <w:ind w:left="2500"/>
        <w:spacing w:after="0"/>
        <w:rPr>
          <w:sz w:val="20"/>
          <w:szCs w:val="20"/>
          <w:color w:val="auto"/>
        </w:rPr>
      </w:pPr>
      <w:r>
        <w:rPr>
          <w:rFonts w:ascii="Courier New" w:cs="Courier New" w:eastAsia="Courier New" w:hAnsi="Courier New"/>
          <w:sz w:val="18"/>
          <w:szCs w:val="18"/>
          <w:color w:val="auto"/>
        </w:rPr>
        <w:t>AT&amp;T CORP.</w:t>
      </w:r>
    </w:p>
    <w:p>
      <w:pPr>
        <w:ind w:left="2820"/>
        <w:spacing w:after="0" w:line="237" w:lineRule="auto"/>
        <w:rPr>
          <w:sz w:val="20"/>
          <w:szCs w:val="20"/>
          <w:color w:val="auto"/>
        </w:rPr>
      </w:pPr>
      <w:r>
        <w:rPr>
          <w:rFonts w:ascii="Courier New" w:cs="Courier New" w:eastAsia="Courier New" w:hAnsi="Courier New"/>
          <w:sz w:val="18"/>
          <w:szCs w:val="18"/>
          <w:color w:val="auto"/>
        </w:rPr>
        <w:t>AND</w:t>
      </w:r>
    </w:p>
    <w:p>
      <w:pPr>
        <w:ind w:left="1960"/>
        <w:spacing w:after="0" w:line="238" w:lineRule="auto"/>
        <w:rPr>
          <w:sz w:val="20"/>
          <w:szCs w:val="20"/>
          <w:color w:val="auto"/>
        </w:rPr>
      </w:pPr>
      <w:r>
        <w:rPr>
          <w:rFonts w:ascii="Courier New" w:cs="Courier New" w:eastAsia="Courier New" w:hAnsi="Courier New"/>
          <w:sz w:val="18"/>
          <w:szCs w:val="18"/>
          <w:color w:val="auto"/>
        </w:rPr>
        <w:t>AT&amp;T BROADBAND CORP.</w:t>
      </w:r>
    </w:p>
    <w:p>
      <w:pPr>
        <w:ind w:left="2380"/>
        <w:spacing w:after="0"/>
        <w:rPr>
          <w:sz w:val="20"/>
          <w:szCs w:val="20"/>
          <w:color w:val="auto"/>
        </w:rPr>
      </w:pPr>
      <w:r>
        <w:rPr>
          <w:rFonts w:ascii="Courier New" w:cs="Courier New" w:eastAsia="Courier New" w:hAnsi="Courier New"/>
          <w:sz w:val="18"/>
          <w:szCs w:val="18"/>
          <w:color w:val="auto"/>
        </w:rPr>
        <w:t>DATED AS OF</w:t>
      </w:r>
    </w:p>
    <w:p>
      <w:pPr>
        <w:ind w:left="2080"/>
        <w:spacing w:after="0" w:line="237" w:lineRule="auto"/>
        <w:rPr>
          <w:sz w:val="20"/>
          <w:szCs w:val="20"/>
          <w:color w:val="auto"/>
        </w:rPr>
      </w:pPr>
      <w:r>
        <w:rPr>
          <w:rFonts w:ascii="Courier New" w:cs="Courier New" w:eastAsia="Courier New" w:hAnsi="Courier New"/>
          <w:sz w:val="18"/>
          <w:szCs w:val="18"/>
          <w:color w:val="auto"/>
        </w:rPr>
        <w:t>DECEMBER 19, 2001</w:t>
      </w:r>
    </w:p>
    <w:p>
      <w:pPr>
        <w:sectPr>
          <w:pgSz w:w="11900" w:h="16838" w:orient="portrait"/>
          <w:cols w:equalWidth="0" w:num="1">
            <w:col w:w="9019"/>
          </w:cols>
          <w:pgMar w:left="1440" w:top="717" w:right="1440" w:bottom="1440" w:gutter="0" w:footer="0" w:header="0"/>
        </w:sectPr>
      </w:pPr>
    </w:p>
    <w:bookmarkStart w:id="894" w:name="page895"/>
    <w:bookmarkEnd w:id="894"/>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3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TABLE OF CONTENTS</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r>
      <w:tr>
        <w:trPr>
          <w:trHeight w:val="405"/>
        </w:trPr>
        <w:tc>
          <w:tcPr>
            <w:tcW w:w="5540" w:type="dxa"/>
            <w:vAlign w:val="bottom"/>
            <w:gridSpan w:val="2"/>
          </w:tcPr>
          <w:p>
            <w:pPr>
              <w:jc w:val="center"/>
              <w:ind w:left="715"/>
              <w:spacing w:after="0"/>
              <w:rPr>
                <w:sz w:val="20"/>
                <w:szCs w:val="20"/>
                <w:color w:val="auto"/>
              </w:rPr>
            </w:pPr>
            <w:r>
              <w:rPr>
                <w:rFonts w:ascii="Courier New" w:cs="Courier New" w:eastAsia="Courier New" w:hAnsi="Courier New"/>
                <w:sz w:val="18"/>
                <w:szCs w:val="18"/>
                <w:color w:val="auto"/>
                <w:w w:val="97"/>
              </w:rPr>
              <w:t>PAGE ---- ARTICLE 1 DEFINITIONS Section 1.01.</w:t>
            </w:r>
          </w:p>
        </w:tc>
        <w:tc>
          <w:tcPr>
            <w:tcW w:w="740" w:type="dxa"/>
            <w:vAlign w:val="bottom"/>
          </w:tcPr>
          <w:p>
            <w:pPr>
              <w:spacing w:after="0"/>
              <w:rPr>
                <w:sz w:val="24"/>
                <w:szCs w:val="24"/>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Definitions.................................................</w:t>
            </w:r>
          </w:p>
        </w:tc>
        <w:tc>
          <w:tcPr>
            <w:tcW w:w="74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B-1 ARTICLE 2 THE SEPARATION Section 2.01. Transfer of</w:t>
            </w:r>
          </w:p>
        </w:tc>
      </w:tr>
      <w:tr>
        <w:trPr>
          <w:trHeight w:val="203"/>
        </w:trPr>
        <w:tc>
          <w:tcPr>
            <w:tcW w:w="5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Assets and Assumption of Liabilities............</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B-16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2.02. Disclaimer of Representations and</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Warranties................</w:t>
            </w:r>
          </w:p>
        </w:tc>
        <w:tc>
          <w:tcPr>
            <w:tcW w:w="3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B-17 Section 2.03. Other</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Ancillary Agreements..................................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B-18</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2.04. Termination of</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3"/>
                <w:szCs w:val="13"/>
                <w:color w:val="auto"/>
                <w:w w:val="70"/>
              </w:rPr>
              <w:t>Agreements...................................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B-18 Section</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2.05. Documents Relating to Transfer of Real Property</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Interests and Tangible Property Located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Thereon.......................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B-19 Section 2.06. Documents</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Relating to Other Transfers of Assets and Assumption of</w:t>
            </w: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Liabilities...................................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B-20 Section</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2.07. Governmental Approvals and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Consents.........................</w:t>
            </w:r>
          </w:p>
        </w:tc>
        <w:tc>
          <w:tcPr>
            <w:tcW w:w="3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B-20 Section 2.08.</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Novation of AT&amp;T Broadband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Liabilities......................</w:t>
            </w:r>
          </w:p>
        </w:tc>
        <w:tc>
          <w:tcPr>
            <w:tcW w:w="3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B-21 Section 2.09.</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Novation of AT&amp;T Communications</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Liabilities.................</w:t>
            </w:r>
          </w:p>
        </w:tc>
        <w:tc>
          <w:tcPr>
            <w:tcW w:w="3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B-21 Section 2.10. Joint</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Purchasing Arrangements...............................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B-22</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6"/>
              </w:rPr>
              <w:t>Section 2.11. TWE</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Arrangements............................................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 ARTICLE 3 FINANCIAL RESTRUCTURING Section 3.01.</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Liability</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Management........................................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B-23</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3.02. Repayment of Intracompany</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5"/>
              </w:rPr>
              <w:t>Indebtedness......................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B-23 Section 3.03. Note</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Consents...............................................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23 ARTICLE 4 THE DISTRIBUTION Section 4.01. The</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Distribution............................................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23 Section 4.02. Actions Prior to the</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70"/>
              </w:rPr>
              <w:t>Distribution...........................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B-24 Section 4.03.</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Timing of the</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Distribution..................................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B-24 ARTICLE</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 MUTUAL RELEASES; INDEMNIFICATION Section 5.01. Release of</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Pre-Closing Claims...............................</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B-25</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5.02. Indemnification by</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w w:val="71"/>
              </w:rPr>
              <w:t>AT&amp;T.....................................</w:t>
            </w:r>
          </w:p>
        </w:tc>
        <w:tc>
          <w:tcPr>
            <w:tcW w:w="3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B-27 Section</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5.03. Indemnification by AT&amp;T</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1"/>
              </w:rPr>
              <w:t>Broadband...........................</w:t>
            </w:r>
          </w:p>
        </w:tc>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B-27 Section 5.04.</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Indemnification Obligations Net of Insurance Proceeds and</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9"/>
              </w:rPr>
              <w:t>Other</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Amounts...............................................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B-28</w:t>
            </w:r>
          </w:p>
        </w:tc>
      </w:tr>
    </w:tbl>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Section 5.05. Procedures for Indemnification of Third Party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Claims........ B-28 Section 5.06. Additional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B-29</w:t>
      </w:r>
    </w:p>
    <w:p>
      <w:pPr>
        <w:jc w:val="center"/>
        <w:ind w:right="3899"/>
        <w:spacing w:after="0"/>
        <w:rPr>
          <w:sz w:val="20"/>
          <w:szCs w:val="20"/>
          <w:color w:val="auto"/>
        </w:rPr>
      </w:pPr>
      <w:r>
        <w:rPr>
          <w:rFonts w:ascii="Courier New" w:cs="Courier New" w:eastAsia="Courier New" w:hAnsi="Courier New"/>
          <w:sz w:val="18"/>
          <w:szCs w:val="18"/>
          <w:color w:val="auto"/>
        </w:rPr>
        <w:t>Section 5.07. Remedies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Cumulative......................................... B-30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5.08. Survival of</w:t>
      </w:r>
    </w:p>
    <w:p>
      <w:pPr>
        <w:jc w:val="center"/>
        <w:ind w:right="3899"/>
        <w:spacing w:after="0"/>
        <w:rPr>
          <w:sz w:val="20"/>
          <w:szCs w:val="20"/>
          <w:color w:val="auto"/>
        </w:rPr>
      </w:pPr>
      <w:r>
        <w:rPr>
          <w:rFonts w:ascii="Courier New" w:cs="Courier New" w:eastAsia="Courier New" w:hAnsi="Courier New"/>
          <w:sz w:val="18"/>
          <w:szCs w:val="18"/>
          <w:color w:val="auto"/>
        </w:rPr>
        <w:t>Indemnities..................................... B-30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ARTICLE 6 INSURANCE AND CERTAIN OTHER MATTERS Section 6.01.</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Insurance</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B-30</w:t>
      </w:r>
    </w:p>
    <w:p>
      <w:pPr>
        <w:jc w:val="center"/>
        <w:ind w:right="3899"/>
        <w:spacing w:after="0"/>
        <w:rPr>
          <w:sz w:val="20"/>
          <w:szCs w:val="20"/>
          <w:color w:val="auto"/>
        </w:rPr>
      </w:pPr>
      <w:r>
        <w:rPr>
          <w:rFonts w:ascii="Courier New" w:cs="Courier New" w:eastAsia="Courier New" w:hAnsi="Courier New"/>
          <w:sz w:val="18"/>
          <w:szCs w:val="18"/>
          <w:color w:val="auto"/>
        </w:rPr>
        <w:t>Section 6.02. Certain Post-Distribution Transactions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Related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B-31 Section 6.03. Procedure for Indemnification for Tax</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B-33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B-i</w:t>
      </w:r>
    </w:p>
    <w:p>
      <w:pPr>
        <w:sectPr>
          <w:pgSz w:w="11900" w:h="16838" w:orient="portrait"/>
          <w:cols w:equalWidth="0" w:num="1">
            <w:col w:w="10219"/>
          </w:cols>
          <w:pgMar w:left="240" w:top="717" w:right="1440" w:bottom="1440" w:gutter="0" w:footer="0" w:header="0"/>
        </w:sectPr>
      </w:pPr>
    </w:p>
    <w:bookmarkStart w:id="895" w:name="page896"/>
    <w:bookmarkEnd w:id="895"/>
    <w:p>
      <w:pPr>
        <w:ind w:left="1640"/>
        <w:spacing w:after="0"/>
        <w:rPr>
          <w:sz w:val="20"/>
          <w:szCs w:val="20"/>
          <w:color w:val="auto"/>
        </w:rPr>
      </w:pPr>
      <w:r>
        <w:rPr>
          <w:rFonts w:ascii="Courier New" w:cs="Courier New" w:eastAsia="Courier New" w:hAnsi="Courier New"/>
          <w:sz w:val="18"/>
          <w:szCs w:val="18"/>
          <w:color w:val="auto"/>
        </w:rPr>
        <w:t>PAGE ---- Section 6.04.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Transactions.......................................... B-35</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ARTICLE 7 EXCHANGE OF INFORMATION; CONFIDENTIALITY Section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7.01. Agreement for Exchange of</w:t>
      </w:r>
    </w:p>
    <w:p>
      <w:pPr>
        <w:ind w:left="380"/>
        <w:spacing w:after="0"/>
        <w:rPr>
          <w:sz w:val="20"/>
          <w:szCs w:val="20"/>
          <w:color w:val="auto"/>
        </w:rPr>
      </w:pPr>
      <w:r>
        <w:rPr>
          <w:rFonts w:ascii="Courier New" w:cs="Courier New" w:eastAsia="Courier New" w:hAnsi="Courier New"/>
          <w:sz w:val="18"/>
          <w:szCs w:val="18"/>
          <w:color w:val="auto"/>
        </w:rPr>
        <w:t>Information....................... B-36 Section 7.02.</w:t>
      </w:r>
    </w:p>
    <w:p>
      <w:pPr>
        <w:jc w:val="center"/>
        <w:ind w:right="3899"/>
        <w:spacing w:after="0" w:line="237" w:lineRule="auto"/>
        <w:rPr>
          <w:sz w:val="20"/>
          <w:szCs w:val="20"/>
          <w:color w:val="auto"/>
        </w:rPr>
      </w:pPr>
      <w:r>
        <w:rPr>
          <w:rFonts w:ascii="Courier New" w:cs="Courier New" w:eastAsia="Courier New" w:hAnsi="Courier New"/>
          <w:sz w:val="18"/>
          <w:szCs w:val="18"/>
          <w:color w:val="auto"/>
        </w:rPr>
        <w:t>Ownership of</w:t>
      </w:r>
    </w:p>
    <w:p>
      <w:pPr>
        <w:ind w:left="420"/>
        <w:spacing w:after="0" w:line="238" w:lineRule="auto"/>
        <w:rPr>
          <w:sz w:val="20"/>
          <w:szCs w:val="20"/>
          <w:color w:val="auto"/>
        </w:rPr>
      </w:pPr>
      <w:r>
        <w:rPr>
          <w:rFonts w:ascii="Courier New" w:cs="Courier New" w:eastAsia="Courier New" w:hAnsi="Courier New"/>
          <w:sz w:val="18"/>
          <w:szCs w:val="18"/>
          <w:color w:val="auto"/>
        </w:rPr>
        <w:t>Information.................................... B-36</w:t>
      </w:r>
    </w:p>
    <w:p>
      <w:pPr>
        <w:jc w:val="center"/>
        <w:ind w:right="3899"/>
        <w:spacing w:after="0"/>
        <w:rPr>
          <w:sz w:val="20"/>
          <w:szCs w:val="20"/>
          <w:color w:val="auto"/>
        </w:rPr>
      </w:pPr>
      <w:r>
        <w:rPr>
          <w:rFonts w:ascii="Courier New" w:cs="Courier New" w:eastAsia="Courier New" w:hAnsi="Courier New"/>
          <w:sz w:val="18"/>
          <w:szCs w:val="18"/>
          <w:color w:val="auto"/>
        </w:rPr>
        <w:t>Section 7.03. Compensation for Providing</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Information...................... B-36 Section 7.04. Record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Retention............................................ B-36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Section 7.05. Limitation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Liability..................................... B-37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7.06. Other Agreements Providing for Exchange of</w:t>
      </w:r>
    </w:p>
    <w:p>
      <w:pPr>
        <w:ind w:left="540"/>
        <w:spacing w:after="0" w:line="238" w:lineRule="auto"/>
        <w:rPr>
          <w:sz w:val="20"/>
          <w:szCs w:val="20"/>
          <w:color w:val="auto"/>
        </w:rPr>
      </w:pPr>
      <w:r>
        <w:rPr>
          <w:rFonts w:ascii="Courier New" w:cs="Courier New" w:eastAsia="Courier New" w:hAnsi="Courier New"/>
          <w:sz w:val="18"/>
          <w:szCs w:val="18"/>
          <w:color w:val="auto"/>
        </w:rPr>
        <w:t>Information...... B-37 Section 7.07. Production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Witnesses; Records; Cooperation............... B-37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B-38 Section 7.09. Protective</w:t>
      </w:r>
    </w:p>
    <w:p>
      <w:pPr>
        <w:ind w:left="320"/>
        <w:spacing w:after="0" w:line="238" w:lineRule="auto"/>
        <w:rPr>
          <w:sz w:val="20"/>
          <w:szCs w:val="20"/>
          <w:color w:val="auto"/>
        </w:rPr>
      </w:pPr>
      <w:r>
        <w:rPr>
          <w:rFonts w:ascii="Courier New" w:cs="Courier New" w:eastAsia="Courier New" w:hAnsi="Courier New"/>
          <w:sz w:val="18"/>
          <w:szCs w:val="18"/>
          <w:color w:val="auto"/>
        </w:rPr>
        <w:t>Arrangements..................................... B-38</w:t>
      </w:r>
    </w:p>
    <w:p>
      <w:pPr>
        <w:jc w:val="center"/>
        <w:ind w:right="3899"/>
        <w:spacing w:after="0"/>
        <w:rPr>
          <w:sz w:val="20"/>
          <w:szCs w:val="20"/>
          <w:color w:val="auto"/>
        </w:rPr>
      </w:pPr>
      <w:r>
        <w:rPr>
          <w:rFonts w:ascii="Courier New" w:cs="Courier New" w:eastAsia="Courier New" w:hAnsi="Courier New"/>
          <w:sz w:val="18"/>
          <w:szCs w:val="18"/>
          <w:color w:val="auto"/>
        </w:rPr>
        <w:t>ARTICLE 8 FURTHER ASSURANCES AND ADDITIONAL COVENANTS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8.01. Further</w:t>
      </w:r>
    </w:p>
    <w:p>
      <w:pPr>
        <w:ind w:left="160"/>
        <w:spacing w:after="0" w:line="238" w:lineRule="auto"/>
        <w:rPr>
          <w:sz w:val="20"/>
          <w:szCs w:val="20"/>
          <w:color w:val="auto"/>
        </w:rPr>
      </w:pPr>
      <w:r>
        <w:rPr>
          <w:rFonts w:ascii="Courier New" w:cs="Courier New" w:eastAsia="Courier New" w:hAnsi="Courier New"/>
          <w:sz w:val="18"/>
          <w:szCs w:val="18"/>
          <w:color w:val="auto"/>
        </w:rPr>
        <w:t>Assurances.......................................... B-38</w:t>
      </w:r>
    </w:p>
    <w:p>
      <w:pPr>
        <w:jc w:val="center"/>
        <w:ind w:right="3899"/>
        <w:spacing w:after="0"/>
        <w:rPr>
          <w:sz w:val="20"/>
          <w:szCs w:val="20"/>
          <w:color w:val="auto"/>
        </w:rPr>
      </w:pPr>
      <w:r>
        <w:rPr>
          <w:rFonts w:ascii="Courier New" w:cs="Courier New" w:eastAsia="Courier New" w:hAnsi="Courier New"/>
          <w:sz w:val="18"/>
          <w:szCs w:val="18"/>
          <w:color w:val="auto"/>
        </w:rPr>
        <w:t>ARTICLE 9 TERMINATION Section 9.01.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B-39 Section 9.02. Effect of</w:t>
      </w:r>
    </w:p>
    <w:p>
      <w:pPr>
        <w:ind w:left="280"/>
        <w:spacing w:after="0" w:line="238" w:lineRule="auto"/>
        <w:rPr>
          <w:sz w:val="20"/>
          <w:szCs w:val="20"/>
          <w:color w:val="auto"/>
        </w:rPr>
      </w:pPr>
      <w:r>
        <w:rPr>
          <w:rFonts w:ascii="Courier New" w:cs="Courier New" w:eastAsia="Courier New" w:hAnsi="Courier New"/>
          <w:sz w:val="18"/>
          <w:szCs w:val="18"/>
          <w:color w:val="auto"/>
        </w:rPr>
        <w:t>Termination....................................... B-39</w:t>
      </w:r>
    </w:p>
    <w:p>
      <w:pPr>
        <w:jc w:val="center"/>
        <w:ind w:right="3899"/>
        <w:spacing w:after="0"/>
        <w:rPr>
          <w:sz w:val="20"/>
          <w:szCs w:val="20"/>
          <w:color w:val="auto"/>
        </w:rPr>
      </w:pPr>
      <w:r>
        <w:rPr>
          <w:rFonts w:ascii="Courier New" w:cs="Courier New" w:eastAsia="Courier New" w:hAnsi="Courier New"/>
          <w:sz w:val="18"/>
          <w:szCs w:val="18"/>
          <w:color w:val="auto"/>
        </w:rPr>
        <w:t>ARTICLE 10 DISPUTE RESOLUTION AND ARBITRATION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10.01. Agreement to</w:t>
      </w:r>
    </w:p>
    <w:p>
      <w:pPr>
        <w:ind w:left="420"/>
        <w:spacing w:after="0" w:line="238" w:lineRule="auto"/>
        <w:rPr>
          <w:sz w:val="20"/>
          <w:szCs w:val="20"/>
          <w:color w:val="auto"/>
        </w:rPr>
      </w:pPr>
      <w:r>
        <w:rPr>
          <w:rFonts w:ascii="Courier New" w:cs="Courier New" w:eastAsia="Courier New" w:hAnsi="Courier New"/>
          <w:sz w:val="18"/>
          <w:szCs w:val="18"/>
          <w:color w:val="auto"/>
        </w:rPr>
        <w:t>Arbitrate...................................... B-39</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Section 10.02. Reasonable Best Efforts to Resolve Disputes;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Mediation...... B-40 Section 10.03. Demand for</w:t>
      </w:r>
    </w:p>
    <w:p>
      <w:pPr>
        <w:ind w:left="320"/>
        <w:spacing w:after="0" w:line="238" w:lineRule="auto"/>
        <w:rPr>
          <w:sz w:val="20"/>
          <w:szCs w:val="20"/>
          <w:color w:val="auto"/>
        </w:rPr>
      </w:pPr>
      <w:r>
        <w:rPr>
          <w:rFonts w:ascii="Courier New" w:cs="Courier New" w:eastAsia="Courier New" w:hAnsi="Courier New"/>
          <w:sz w:val="18"/>
          <w:szCs w:val="18"/>
          <w:color w:val="auto"/>
        </w:rPr>
        <w:t>Arbitration...................................... B-40</w:t>
      </w:r>
    </w:p>
    <w:p>
      <w:pPr>
        <w:jc w:val="center"/>
        <w:ind w:right="3899"/>
        <w:spacing w:after="0"/>
        <w:rPr>
          <w:sz w:val="20"/>
          <w:szCs w:val="20"/>
          <w:color w:val="auto"/>
        </w:rPr>
      </w:pPr>
      <w:r>
        <w:rPr>
          <w:rFonts w:ascii="Courier New" w:cs="Courier New" w:eastAsia="Courier New" w:hAnsi="Courier New"/>
          <w:sz w:val="18"/>
          <w:szCs w:val="18"/>
          <w:color w:val="auto"/>
        </w:rPr>
        <w:t>Section 10.04. Arbitration</w:t>
      </w:r>
    </w:p>
    <w:p>
      <w:pPr>
        <w:ind w:left="380"/>
        <w:spacing w:after="0" w:line="237" w:lineRule="auto"/>
        <w:rPr>
          <w:sz w:val="20"/>
          <w:szCs w:val="20"/>
          <w:color w:val="auto"/>
        </w:rPr>
      </w:pPr>
      <w:r>
        <w:rPr>
          <w:rFonts w:ascii="Courier New" w:cs="Courier New" w:eastAsia="Courier New" w:hAnsi="Courier New"/>
          <w:sz w:val="18"/>
          <w:szCs w:val="18"/>
          <w:color w:val="auto"/>
        </w:rPr>
        <w:t>Panel........................................... B-40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10.05. Commencement and Place of</w:t>
      </w:r>
    </w:p>
    <w:p>
      <w:pPr>
        <w:ind w:left="320"/>
        <w:spacing w:after="0"/>
        <w:rPr>
          <w:sz w:val="20"/>
          <w:szCs w:val="20"/>
          <w:color w:val="auto"/>
        </w:rPr>
      </w:pPr>
      <w:r>
        <w:rPr>
          <w:rFonts w:ascii="Courier New" w:cs="Courier New" w:eastAsia="Courier New" w:hAnsi="Courier New"/>
          <w:sz w:val="18"/>
          <w:szCs w:val="18"/>
          <w:color w:val="auto"/>
        </w:rPr>
        <w:t>Arbitration....................... B-40 Section 10.06.</w:t>
      </w:r>
    </w:p>
    <w:p>
      <w:pPr>
        <w:jc w:val="center"/>
        <w:ind w:right="3899"/>
        <w:spacing w:after="0" w:line="237" w:lineRule="auto"/>
        <w:rPr>
          <w:sz w:val="20"/>
          <w:szCs w:val="20"/>
          <w:color w:val="auto"/>
        </w:rPr>
      </w:pPr>
      <w:r>
        <w:rPr>
          <w:rFonts w:ascii="Courier New" w:cs="Courier New" w:eastAsia="Courier New" w:hAnsi="Courier New"/>
          <w:sz w:val="18"/>
          <w:szCs w:val="18"/>
          <w:color w:val="auto"/>
        </w:rPr>
        <w:t>Arbitration</w:t>
      </w:r>
    </w:p>
    <w:p>
      <w:pPr>
        <w:ind w:left="380"/>
        <w:spacing w:after="0"/>
        <w:rPr>
          <w:sz w:val="20"/>
          <w:szCs w:val="20"/>
          <w:color w:val="auto"/>
        </w:rPr>
      </w:pPr>
      <w:r>
        <w:rPr>
          <w:rFonts w:ascii="Courier New" w:cs="Courier New" w:eastAsia="Courier New" w:hAnsi="Courier New"/>
          <w:sz w:val="18"/>
          <w:szCs w:val="18"/>
          <w:color w:val="auto"/>
        </w:rPr>
        <w:t>Hearings........................................ B-40</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10.07. Arbitration</w:t>
      </w:r>
    </w:p>
    <w:p>
      <w:pPr>
        <w:ind w:left="380"/>
        <w:spacing w:after="0"/>
        <w:rPr>
          <w:sz w:val="20"/>
          <w:szCs w:val="20"/>
          <w:color w:val="auto"/>
        </w:rPr>
      </w:pPr>
      <w:r>
        <w:rPr>
          <w:rFonts w:ascii="Courier New" w:cs="Courier New" w:eastAsia="Courier New" w:hAnsi="Courier New"/>
          <w:sz w:val="18"/>
          <w:szCs w:val="18"/>
          <w:color w:val="auto"/>
        </w:rPr>
        <w:t>Decision........................................ B-41</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10.08. Discovery and Related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Matters............................... B-41 Section 10.09.</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Arbitration Panel's</w:t>
      </w:r>
    </w:p>
    <w:p>
      <w:pPr>
        <w:ind w:left="380"/>
        <w:spacing w:after="0" w:line="238" w:lineRule="auto"/>
        <w:rPr>
          <w:sz w:val="20"/>
          <w:szCs w:val="20"/>
          <w:color w:val="auto"/>
        </w:rPr>
      </w:pPr>
      <w:r>
        <w:rPr>
          <w:rFonts w:ascii="Courier New" w:cs="Courier New" w:eastAsia="Courier New" w:hAnsi="Courier New"/>
          <w:sz w:val="18"/>
          <w:szCs w:val="18"/>
          <w:color w:val="auto"/>
        </w:rPr>
        <w:t>Authority............................... B-41 Section</w:t>
      </w:r>
    </w:p>
    <w:p>
      <w:pPr>
        <w:jc w:val="center"/>
        <w:ind w:right="3899"/>
        <w:spacing w:after="0"/>
        <w:rPr>
          <w:sz w:val="20"/>
          <w:szCs w:val="20"/>
          <w:color w:val="auto"/>
        </w:rPr>
      </w:pPr>
      <w:r>
        <w:rPr>
          <w:rFonts w:ascii="Courier New" w:cs="Courier New" w:eastAsia="Courier New" w:hAnsi="Courier New"/>
          <w:sz w:val="18"/>
          <w:szCs w:val="18"/>
          <w:color w:val="auto"/>
        </w:rPr>
        <w:t>10.10.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B-41 Section 10.11. Certain Additional</w:t>
      </w:r>
    </w:p>
    <w:p>
      <w:pPr>
        <w:ind w:left="320"/>
        <w:spacing w:after="0" w:line="238" w:lineRule="auto"/>
        <w:rPr>
          <w:sz w:val="20"/>
          <w:szCs w:val="20"/>
          <w:color w:val="auto"/>
        </w:rPr>
      </w:pPr>
      <w:r>
        <w:rPr>
          <w:rFonts w:ascii="Courier New" w:cs="Courier New" w:eastAsia="Courier New" w:hAnsi="Courier New"/>
          <w:sz w:val="18"/>
          <w:szCs w:val="18"/>
          <w:color w:val="auto"/>
        </w:rPr>
        <w:t>Matters.................................. B-42 Section</w:t>
      </w:r>
    </w:p>
    <w:p>
      <w:pPr>
        <w:jc w:val="center"/>
        <w:ind w:right="3899"/>
        <w:spacing w:after="0"/>
        <w:rPr>
          <w:sz w:val="20"/>
          <w:szCs w:val="20"/>
          <w:color w:val="auto"/>
        </w:rPr>
      </w:pPr>
      <w:r>
        <w:rPr>
          <w:rFonts w:ascii="Courier New" w:cs="Courier New" w:eastAsia="Courier New" w:hAnsi="Courier New"/>
          <w:sz w:val="18"/>
          <w:szCs w:val="18"/>
          <w:color w:val="auto"/>
        </w:rPr>
        <w:t>10.12. Limited Court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Actions....................................... B-42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10.13. Continuity of Performance and Remaining</w:t>
      </w:r>
    </w:p>
    <w:p>
      <w:pPr>
        <w:ind w:left="320"/>
        <w:spacing w:after="0" w:line="238" w:lineRule="auto"/>
        <w:rPr>
          <w:sz w:val="20"/>
          <w:szCs w:val="20"/>
          <w:color w:val="auto"/>
        </w:rPr>
      </w:pPr>
      <w:r>
        <w:rPr>
          <w:rFonts w:ascii="Courier New" w:cs="Courier New" w:eastAsia="Courier New" w:hAnsi="Courier New"/>
          <w:sz w:val="18"/>
          <w:szCs w:val="18"/>
          <w:color w:val="auto"/>
        </w:rPr>
        <w:t>Obligations......... B-42 Section 10.14. Law Governing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Arbitration Procedures........................ B-43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10.15. Non-applicability of</w:t>
      </w:r>
    </w:p>
    <w:p>
      <w:pPr>
        <w:ind w:left="280"/>
        <w:spacing w:after="0" w:line="238" w:lineRule="auto"/>
        <w:rPr>
          <w:sz w:val="20"/>
          <w:szCs w:val="20"/>
          <w:color w:val="auto"/>
        </w:rPr>
      </w:pPr>
      <w:r>
        <w:rPr>
          <w:rFonts w:ascii="Courier New" w:cs="Courier New" w:eastAsia="Courier New" w:hAnsi="Courier New"/>
          <w:sz w:val="18"/>
          <w:szCs w:val="18"/>
          <w:color w:val="auto"/>
        </w:rPr>
        <w:t>Article................................ B-43 ARTICLE 11</w:t>
      </w:r>
    </w:p>
    <w:p>
      <w:pPr>
        <w:jc w:val="center"/>
        <w:ind w:right="3899"/>
        <w:spacing w:after="0"/>
        <w:rPr>
          <w:sz w:val="20"/>
          <w:szCs w:val="20"/>
          <w:color w:val="auto"/>
        </w:rPr>
      </w:pPr>
      <w:r>
        <w:rPr>
          <w:rFonts w:ascii="Courier New" w:cs="Courier New" w:eastAsia="Courier New" w:hAnsi="Courier New"/>
          <w:sz w:val="18"/>
          <w:szCs w:val="18"/>
          <w:color w:val="auto"/>
        </w:rPr>
        <w:t>MISCELLANEOUS Section 11.01. Counterparts; Entire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Agreement; Corporate Power............. B-43 Section 11.02.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Governing</w:t>
      </w:r>
    </w:p>
    <w:p>
      <w:pPr>
        <w:ind w:left="280"/>
        <w:spacing w:after="0" w:line="238" w:lineRule="auto"/>
        <w:rPr>
          <w:sz w:val="20"/>
          <w:szCs w:val="20"/>
          <w:color w:val="auto"/>
        </w:rPr>
      </w:pPr>
      <w:r>
        <w:rPr>
          <w:rFonts w:ascii="Courier New" w:cs="Courier New" w:eastAsia="Courier New" w:hAnsi="Courier New"/>
          <w:sz w:val="18"/>
          <w:szCs w:val="18"/>
          <w:color w:val="auto"/>
        </w:rPr>
        <w:t>Law............................................... B-44</w:t>
      </w:r>
    </w:p>
    <w:p>
      <w:pPr>
        <w:jc w:val="center"/>
        <w:ind w:right="3899"/>
        <w:spacing w:after="0"/>
        <w:rPr>
          <w:sz w:val="20"/>
          <w:szCs w:val="20"/>
          <w:color w:val="auto"/>
        </w:rPr>
      </w:pPr>
      <w:r>
        <w:rPr>
          <w:rFonts w:ascii="Courier New" w:cs="Courier New" w:eastAsia="Courier New" w:hAnsi="Courier New"/>
          <w:sz w:val="18"/>
          <w:szCs w:val="18"/>
          <w:color w:val="auto"/>
        </w:rPr>
        <w:t>Section 11.03.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B-44 Section 11.04. Waiver of Jury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Trial........................................ B-44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Assignability...............................................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B-44 Section 11.06. AT&amp;T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Restructuring.......................................... B-</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B-ii</w:t>
      </w:r>
    </w:p>
    <w:p>
      <w:pPr>
        <w:sectPr>
          <w:pgSz w:w="11900" w:h="16838" w:orient="portrait"/>
          <w:cols w:equalWidth="0" w:num="1">
            <w:col w:w="10219"/>
          </w:cols>
          <w:pgMar w:left="240" w:top="717" w:right="1440" w:bottom="1440" w:gutter="0" w:footer="0" w:header="0"/>
          <w:type w:val="continuous"/>
        </w:sectPr>
      </w:pPr>
    </w:p>
    <w:bookmarkStart w:id="896" w:name="page897"/>
    <w:bookmarkEnd w:id="896"/>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43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PAGE ---- Section 11.07. Third Party</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Beneficiaries...................................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B-44</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Section 11.08.</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Notices.....................................................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B-45 Section 11.09.</w:t>
            </w:r>
          </w:p>
        </w:tc>
        <w:tc>
          <w:tcPr>
            <w:tcW w:w="90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Severability................................................</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B-45 Section 11.10.</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Expenses....................................................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11.11.</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Headings....................................................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11.12. Waivers of</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Default..........................................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B-46</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Section 11.13. Specific</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Performance........................................</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B-46</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Section 11.14.</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Amendments..................................................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B-46 Section 11.15. Late</w:t>
            </w:r>
          </w:p>
        </w:tc>
        <w:tc>
          <w:tcPr>
            <w:tcW w:w="900" w:type="dxa"/>
            <w:vAlign w:val="bottom"/>
          </w:tcPr>
          <w:p>
            <w:pPr>
              <w:spacing w:after="0"/>
              <w:rPr>
                <w:sz w:val="17"/>
                <w:szCs w:val="17"/>
                <w:color w:val="auto"/>
              </w:rPr>
            </w:pPr>
          </w:p>
        </w:tc>
      </w:tr>
      <w:tr>
        <w:trPr>
          <w:trHeight w:val="203"/>
        </w:trPr>
        <w:tc>
          <w:tcPr>
            <w:tcW w:w="5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0"/>
              </w:rPr>
              <w:t>Payments...............................................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46 Section 11.16.</w:t>
            </w:r>
          </w:p>
        </w:tc>
        <w:tc>
          <w:tcPr>
            <w:tcW w:w="90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Interpretation..............................................</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B-46</w:t>
            </w:r>
          </w:p>
        </w:tc>
        <w:tc>
          <w:tcPr>
            <w:tcW w:w="900" w:type="dxa"/>
            <w:vAlign w:val="bottom"/>
          </w:tcPr>
          <w:p>
            <w:pPr>
              <w:spacing w:after="0"/>
              <w:rPr>
                <w:sz w:val="17"/>
                <w:szCs w:val="17"/>
                <w:color w:val="auto"/>
              </w:rPr>
            </w:pPr>
          </w:p>
        </w:tc>
      </w:tr>
      <w:tr>
        <w:trPr>
          <w:trHeight w:val="608"/>
        </w:trPr>
        <w:tc>
          <w:tcPr>
            <w:tcW w:w="1160" w:type="dxa"/>
            <w:vAlign w:val="bottom"/>
          </w:tcPr>
          <w:p>
            <w:pPr>
              <w:spacing w:after="0"/>
              <w:rPr>
                <w:sz w:val="24"/>
                <w:szCs w:val="24"/>
                <w:color w:val="auto"/>
              </w:rPr>
            </w:pPr>
          </w:p>
        </w:tc>
        <w:tc>
          <w:tcPr>
            <w:tcW w:w="4380" w:type="dxa"/>
            <w:vAlign w:val="bottom"/>
          </w:tcPr>
          <w:p>
            <w:pPr>
              <w:ind w:left="264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spacing w:after="0"/>
              <w:rPr>
                <w:sz w:val="24"/>
                <w:szCs w:val="24"/>
                <w:color w:val="auto"/>
              </w:rPr>
            </w:pPr>
          </w:p>
        </w:tc>
      </w:tr>
      <w:tr>
        <w:trPr>
          <w:trHeight w:val="810"/>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4380" w:type="dxa"/>
            <w:vAlign w:val="bottom"/>
          </w:tcPr>
          <w:p>
            <w:pPr>
              <w:spacing w:after="0"/>
              <w:rPr>
                <w:sz w:val="20"/>
                <w:szCs w:val="20"/>
                <w:color w:val="auto"/>
              </w:rPr>
            </w:pPr>
            <w:r>
              <w:rPr>
                <w:rFonts w:ascii="Courier New" w:cs="Courier New" w:eastAsia="Courier New" w:hAnsi="Courier New"/>
                <w:sz w:val="18"/>
                <w:szCs w:val="18"/>
                <w:color w:val="auto"/>
              </w:rPr>
              <w:t>AT&amp;T Communications Financial Statements</w:t>
            </w:r>
          </w:p>
        </w:tc>
        <w:tc>
          <w:tcPr>
            <w:tcW w:w="90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Name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Benefits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Intellectual Property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Interim Services and Systems Replication Agreement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 Assignment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Sharing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 and Service Mark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TWE Consideration</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B-iii</w:t>
      </w:r>
    </w:p>
    <w:p>
      <w:pPr>
        <w:sectPr>
          <w:pgSz w:w="11900" w:h="16838" w:orient="portrait"/>
          <w:cols w:equalWidth="0" w:num="1">
            <w:col w:w="10219"/>
          </w:cols>
          <w:pgMar w:left="240" w:top="718" w:right="1440" w:bottom="1440" w:gutter="0" w:footer="0" w:header="0"/>
        </w:sectPr>
      </w:pPr>
    </w:p>
    <w:bookmarkStart w:id="897" w:name="page898"/>
    <w:bookmarkEnd w:id="897"/>
    <w:p>
      <w:pPr>
        <w:ind w:left="2220"/>
        <w:spacing w:after="0"/>
        <w:rPr>
          <w:sz w:val="20"/>
          <w:szCs w:val="20"/>
          <w:color w:val="auto"/>
        </w:rPr>
      </w:pPr>
      <w:r>
        <w:rPr>
          <w:rFonts w:ascii="Courier New" w:cs="Courier New" w:eastAsia="Courier New" w:hAnsi="Courier New"/>
          <w:sz w:val="18"/>
          <w:szCs w:val="18"/>
          <w:color w:val="auto"/>
        </w:rPr>
        <w:t>SEPARATION AND DISTRIBUTION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for federal income tax purposes, it is intended that the Separation and Distribution constitute a tax-free reorganization under the Code; and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NOW, THEREFORE, the parties hereto, intending to be legally bound,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1.01. Definitions. For the purpose of this Agreement the following terms shall have the following meanings: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definition of Ancillary Agreements.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"AGENT" means the distribution agent to be appointed by AT&amp;T to distribute to shareholders of AT&amp;T the shares of AT&amp;T Broadband Common Stock pursuant to the Distribution.</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"AGREEMENT" means this Separation and Distribution Agreement, including all of the Schedules and Exhibits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766" w:gutter="0" w:footer="0" w:header="0"/>
        </w:sectPr>
      </w:pPr>
    </w:p>
    <w:bookmarkStart w:id="898" w:name="page899"/>
    <w:bookmarkEnd w:id="898"/>
    <w:p>
      <w:pPr>
        <w:ind w:right="2739" w:firstLine="527"/>
        <w:spacing w:after="0" w:line="235" w:lineRule="auto"/>
        <w:rPr>
          <w:sz w:val="20"/>
          <w:szCs w:val="20"/>
          <w:color w:val="auto"/>
        </w:rPr>
      </w:pPr>
      <w:r>
        <w:rPr>
          <w:rFonts w:ascii="Courier New" w:cs="Courier New" w:eastAsia="Courier New" w:hAnsi="Courier New"/>
          <w:sz w:val="18"/>
          <w:szCs w:val="18"/>
          <w:color w:val="auto"/>
        </w:rPr>
        <w:t>"AMERICAN RIDGE" means American Ridge Insurance Company, a Vermont corporation.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"APPLICABLE DEADLINE" has the meaning set forth in Section 10.03.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"ARBITRATION DEMAND NOTICE" has the meaning set forth in Section 10.03.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"ARBITRATION PANEL" has the meaning set forth in Section 10.05.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210" w:lineRule="exact"/>
        <w:rPr>
          <w:sz w:val="20"/>
          <w:szCs w:val="20"/>
          <w:color w:val="auto"/>
        </w:rPr>
      </w:pPr>
    </w:p>
    <w:p>
      <w:pPr>
        <w:ind w:left="540" w:right="1999" w:firstLine="521"/>
        <w:spacing w:after="0" w:line="236"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and other books, records and files whether in paper, microfilm, microfiche, computer tape or disc, magnetic tape or any other form;</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inventories of materials, parts, raw materials, supplies, work-in-process and finished goods and products;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letters of credit and performance and surety bonds;</w:t>
      </w:r>
    </w:p>
    <w:p>
      <w:pPr>
        <w:spacing w:after="0" w:line="22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361" w:gutter="0" w:footer="0" w:header="0"/>
        </w:sectPr>
      </w:pPr>
    </w:p>
    <w:bookmarkStart w:id="899" w:name="page900"/>
    <w:bookmarkEnd w:id="899"/>
    <w:p>
      <w:pPr>
        <w:ind w:right="1879" w:firstLine="521"/>
        <w:spacing w:after="0" w:line="236"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computer applications, programs and other software, including operating software, network software, firmware, middleware, design software, design tools, systems documentation and instructions;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211"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prepaid expenses, trade accounts and other accounts and notes receivable;</w:t>
      </w:r>
    </w:p>
    <w:p>
      <w:pPr>
        <w:spacing w:after="0" w:line="208"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207"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proceeds and rights under insurance policies and all rights in the nature of insurance, indemnification or contribution;</w:t>
      </w:r>
    </w:p>
    <w:p>
      <w:pPr>
        <w:spacing w:after="0" w:line="208" w:lineRule="exact"/>
        <w:rPr>
          <w:rFonts w:ascii="Courier New" w:cs="Courier New" w:eastAsia="Courier New" w:hAnsi="Courier New"/>
          <w:sz w:val="18"/>
          <w:szCs w:val="18"/>
          <w:color w:val="auto"/>
        </w:rPr>
      </w:pPr>
    </w:p>
    <w:p>
      <w:pPr>
        <w:jc w:val="both"/>
        <w:ind w:right="2319" w:firstLine="521"/>
        <w:spacing w:after="0" w:line="236"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(including radio and similar licenses), permits, approvals and authorizations that have been issued by any Governmental Authority;</w:t>
      </w:r>
    </w:p>
    <w:p>
      <w:pPr>
        <w:spacing w:after="0" w:line="208"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or cash equivalents, bank accounts, lock boxes and other deposit arrangements;</w:t>
      </w:r>
    </w:p>
    <w:p>
      <w:pPr>
        <w:spacing w:after="0" w:line="202"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documentation related to Insurance Policies; and</w:t>
      </w:r>
    </w:p>
    <w:p>
      <w:pPr>
        <w:spacing w:after="0" w:line="206" w:lineRule="exact"/>
        <w:rPr>
          <w:rFonts w:ascii="Courier New" w:cs="Courier New" w:eastAsia="Courier New" w:hAnsi="Courier New"/>
          <w:sz w:val="18"/>
          <w:szCs w:val="18"/>
          <w:color w:val="auto"/>
        </w:rPr>
      </w:pPr>
    </w:p>
    <w:p>
      <w:pPr>
        <w:ind w:right="1999" w:firstLine="521"/>
        <w:spacing w:after="0" w:line="235" w:lineRule="auto"/>
        <w:tabs>
          <w:tab w:leader="none" w:pos="94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currency, commodity or other swap, collar, cap or other hedging or similar agreements or arrangements.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has the meaning set forth in the Preamble.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has the meaning set forth in the Preamble.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ACTION" has the meaning set forth in Section 6.02(d).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ASSETS" means:</w:t>
      </w:r>
    </w:p>
    <w:p>
      <w:pPr>
        <w:spacing w:after="0" w:line="207" w:lineRule="exact"/>
        <w:rPr>
          <w:sz w:val="20"/>
          <w:szCs w:val="20"/>
          <w:color w:val="auto"/>
        </w:rPr>
      </w:pPr>
    </w:p>
    <w:p>
      <w:pPr>
        <w:ind w:right="1779" w:firstLine="521"/>
        <w:spacing w:after="0" w:line="237"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207" w:lineRule="exact"/>
        <w:rPr>
          <w:rFonts w:ascii="Courier New" w:cs="Courier New" w:eastAsia="Courier New" w:hAnsi="Courier New"/>
          <w:sz w:val="18"/>
          <w:szCs w:val="18"/>
          <w:color w:val="auto"/>
        </w:rPr>
      </w:pPr>
    </w:p>
    <w:p>
      <w:pPr>
        <w:jc w:val="both"/>
        <w:ind w:right="1999" w:firstLine="521"/>
        <w:spacing w:after="0" w:line="290" w:lineRule="auto"/>
        <w:tabs>
          <w:tab w:leader="none" w:pos="948"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Broadband Balance Sheet by AT&amp;T or any of its Subsidiaries utilizing AT&amp;T Broadband Assets;</w:t>
      </w:r>
    </w:p>
    <w:p>
      <w:pPr>
        <w:spacing w:after="0" w:line="164" w:lineRule="exact"/>
        <w:rPr>
          <w:rFonts w:ascii="Courier New" w:cs="Courier New" w:eastAsia="Courier New" w:hAnsi="Courier New"/>
          <w:sz w:val="16"/>
          <w:szCs w:val="16"/>
          <w:color w:val="auto"/>
        </w:rPr>
      </w:pPr>
    </w:p>
    <w:p>
      <w:pPr>
        <w:ind w:left="940" w:hanging="419"/>
        <w:spacing w:after="0"/>
        <w:tabs>
          <w:tab w:leader="none" w:pos="940"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Contracts;</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AT&amp;T Broadband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Western Range;</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Real Property;</w:t>
      </w:r>
    </w:p>
    <w:p>
      <w:pPr>
        <w:spacing w:after="0" w:line="206" w:lineRule="exact"/>
        <w:rPr>
          <w:rFonts w:ascii="Courier New" w:cs="Courier New" w:eastAsia="Courier New" w:hAnsi="Courier New"/>
          <w:sz w:val="18"/>
          <w:szCs w:val="18"/>
          <w:color w:val="auto"/>
        </w:rPr>
      </w:pPr>
    </w:p>
    <w:p>
      <w:pPr>
        <w:ind w:right="2099" w:firstLine="521"/>
        <w:spacing w:after="0" w:line="237"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the Schedules hereto or thereto) as Assets to be retained by or assigned to any member of the AT&amp;T Broadband Group;</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9679"/>
          </w:cols>
          <w:pgMar w:left="780" w:top="723" w:right="1440" w:bottom="159" w:gutter="0" w:footer="0" w:header="0"/>
        </w:sectPr>
      </w:pPr>
    </w:p>
    <w:bookmarkStart w:id="900" w:name="page901"/>
    <w:bookmarkEnd w:id="900"/>
    <w:p>
      <w:pPr>
        <w:ind w:left="540" w:right="1879"/>
        <w:spacing w:after="0" w:line="290" w:lineRule="auto"/>
        <w:rPr>
          <w:sz w:val="20"/>
          <w:szCs w:val="20"/>
          <w:color w:val="auto"/>
        </w:rPr>
      </w:pPr>
      <w:r>
        <w:rPr>
          <w:rFonts w:ascii="Courier New" w:cs="Courier New" w:eastAsia="Courier New" w:hAnsi="Courier New"/>
          <w:sz w:val="16"/>
          <w:szCs w:val="16"/>
          <w:color w:val="auto"/>
        </w:rPr>
        <w:t>Communications Business; (i) the Assets of T-Holdings and its Subsidiaries to be purchased by AT&amp;T Broadband pursuant to Section 2.01(f);</w:t>
      </w:r>
    </w:p>
    <w:p>
      <w:pPr>
        <w:spacing w:after="0" w:line="170" w:lineRule="exact"/>
        <w:rPr>
          <w:sz w:val="20"/>
          <w:szCs w:val="20"/>
          <w:color w:val="auto"/>
        </w:rPr>
      </w:pPr>
    </w:p>
    <w:p>
      <w:pPr>
        <w:ind w:left="540" w:right="2419" w:firstLine="521"/>
        <w:spacing w:after="0" w:line="235" w:lineRule="auto"/>
        <w:tabs>
          <w:tab w:leader="none" w:pos="1488"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underlying any of the monetizations that are AT&amp;T Broadband Liabilities;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1.14(k); and</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BALANCE SHEET" means the balance sheet dated as of December 31, 2000 included in the AT&amp;T Broadband Financial Statements.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BUSINESS" means the business of the AT&amp;T Broadband Group.</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211" w:lineRule="exact"/>
        <w:rPr>
          <w:sz w:val="20"/>
          <w:szCs w:val="20"/>
          <w:color w:val="auto"/>
        </w:rPr>
      </w:pPr>
    </w:p>
    <w:p>
      <w:pPr>
        <w:ind w:left="540" w:right="2199" w:firstLine="521"/>
        <w:spacing w:after="0" w:line="237" w:lineRule="auto"/>
        <w:tabs>
          <w:tab w:leader="none" w:pos="148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entered into in the name of, or expressly on behalf of, any AT&amp;T Broadband Entity, except to the extent clearly relating to the AT&amp;T Communications Group and except for any At Home Contract;</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relates primarily to the AT&amp;T Broadband Business other than any At Home Contract;</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and obligations of the AT&amp;T Broadband Group under any At Home Contract;</w:t>
      </w:r>
    </w:p>
    <w:p>
      <w:pPr>
        <w:spacing w:after="0" w:line="208" w:lineRule="exact"/>
        <w:rPr>
          <w:rFonts w:ascii="Courier New" w:cs="Courier New" w:eastAsia="Courier New" w:hAnsi="Courier New"/>
          <w:sz w:val="18"/>
          <w:szCs w:val="18"/>
          <w:color w:val="auto"/>
        </w:rPr>
      </w:pPr>
    </w:p>
    <w:p>
      <w:pPr>
        <w:ind w:left="540" w:right="2419" w:firstLine="521"/>
        <w:spacing w:after="0" w:line="236" w:lineRule="auto"/>
        <w:tabs>
          <w:tab w:leader="none" w:pos="148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 indenture, contract, agreement, mortgage or other instrument representing Indebtedness or other Liabilities that are in either such case AT&amp;T Broadband Liabilities;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22" w:right="1440" w:bottom="767" w:gutter="0" w:footer="0" w:header="0"/>
        </w:sectPr>
      </w:pPr>
    </w:p>
    <w:bookmarkStart w:id="901" w:name="page902"/>
    <w:bookmarkEnd w:id="901"/>
    <w:p>
      <w:pPr>
        <w:ind w:left="540" w:right="1879" w:firstLine="521"/>
        <w:spacing w:after="0" w:line="237"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207"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7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listed or described on Schedule 1.18(g), including in the case of commitment or similar contracts or agreements, contracts or agreements to the extent indicated on such Schedule;</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monetizations listed or described on Schedule 1.18(i).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"AT&amp;T BROADBAND ENTITIES" means AT&amp;T Broadband and each of the AT&amp;T Broadband Subsidiaries.</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FINANCIAL STATEMENTS" has the meaning set forth in the Merger Agreement.</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200" w:lineRule="exact"/>
        <w:rPr>
          <w:sz w:val="20"/>
          <w:szCs w:val="20"/>
          <w:color w:val="auto"/>
        </w:rPr>
      </w:pP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INDEMNITEES" has the meaning set forth in Section 5.02.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LIABILITIES" means: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Broadband Balance Sheet, subject to any discharge of such Liabilities subsequent to the date of the AT&amp;T Broadband Balance Sheet;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23" w:right="1440" w:bottom="1440" w:gutter="0" w:footer="0" w:header="0"/>
        </w:sectPr>
      </w:pPr>
    </w:p>
    <w:bookmarkStart w:id="902" w:name="page903"/>
    <w:bookmarkEnd w:id="902"/>
    <w:p>
      <w:pPr>
        <w:ind w:right="1779" w:firstLine="521"/>
        <w:spacing w:after="0" w:line="271" w:lineRule="auto"/>
        <w:tabs>
          <w:tab w:leader="none" w:pos="94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87" w:lineRule="exact"/>
        <w:rPr>
          <w:rFonts w:ascii="Courier New" w:cs="Courier New" w:eastAsia="Courier New" w:hAnsi="Courier New"/>
          <w:sz w:val="16"/>
          <w:szCs w:val="16"/>
          <w:color w:val="auto"/>
        </w:rPr>
      </w:pPr>
    </w:p>
    <w:p>
      <w:pPr>
        <w:ind w:right="1999" w:firstLine="521"/>
        <w:spacing w:after="0" w:line="290" w:lineRule="auto"/>
        <w:tabs>
          <w:tab w:leader="none" w:pos="94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of any AT&amp;T Broadband Entity and any Liabilities as of the Distribution Date of T-Holdings or any of its Subsidiaries;</w:t>
      </w:r>
    </w:p>
    <w:p>
      <w:pPr>
        <w:spacing w:after="0" w:line="169" w:lineRule="exact"/>
        <w:rPr>
          <w:rFonts w:ascii="Courier New" w:cs="Courier New" w:eastAsia="Courier New" w:hAnsi="Courier New"/>
          <w:sz w:val="16"/>
          <w:szCs w:val="16"/>
          <w:color w:val="auto"/>
        </w:rPr>
      </w:pPr>
    </w:p>
    <w:p>
      <w:pPr>
        <w:ind w:right="1879" w:firstLine="521"/>
        <w:spacing w:after="0" w:line="275" w:lineRule="auto"/>
        <w:tabs>
          <w:tab w:leader="none" w:pos="94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82" w:lineRule="exact"/>
        <w:rPr>
          <w:rFonts w:ascii="Courier New" w:cs="Courier New" w:eastAsia="Courier New" w:hAnsi="Courier New"/>
          <w:sz w:val="16"/>
          <w:szCs w:val="16"/>
          <w:color w:val="auto"/>
        </w:rPr>
      </w:pPr>
    </w:p>
    <w:p>
      <w:pPr>
        <w:ind w:right="2319" w:firstLine="521"/>
        <w:spacing w:after="0" w:line="235" w:lineRule="auto"/>
        <w:tabs>
          <w:tab w:leader="none" w:pos="948" w:val="left"/>
        </w:tabs>
        <w:numPr>
          <w:ilvl w:val="0"/>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incurred after the date of the AT&amp;T Broadband Balance Sheet by any AT&amp;T Broadband Entity;</w:t>
      </w:r>
    </w:p>
    <w:p>
      <w:pPr>
        <w:spacing w:after="0" w:line="208" w:lineRule="exact"/>
        <w:rPr>
          <w:rFonts w:ascii="Courier New" w:cs="Courier New" w:eastAsia="Courier New" w:hAnsi="Courier New"/>
          <w:sz w:val="18"/>
          <w:szCs w:val="18"/>
          <w:color w:val="auto"/>
        </w:rPr>
      </w:pPr>
    </w:p>
    <w:p>
      <w:pPr>
        <w:ind w:right="1879" w:firstLine="521"/>
        <w:spacing w:after="0" w:line="271" w:lineRule="auto"/>
        <w:tabs>
          <w:tab w:leader="none" w:pos="94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388" w:lineRule="exact"/>
        <w:rPr>
          <w:rFonts w:ascii="Courier New" w:cs="Courier New" w:eastAsia="Courier New" w:hAnsi="Courier New"/>
          <w:sz w:val="16"/>
          <w:szCs w:val="16"/>
          <w:color w:val="auto"/>
        </w:rPr>
      </w:pPr>
    </w:p>
    <w:p>
      <w:pPr>
        <w:jc w:val="both"/>
        <w:ind w:right="1779" w:firstLine="521"/>
        <w:spacing w:after="0" w:line="268" w:lineRule="auto"/>
        <w:tabs>
          <w:tab w:leader="none" w:pos="94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Liabilities relating to, arising out of, or resulting from any Actions primarily related to, arising out of or resulting from the AT&amp;T Broadband Business, including those listed or described on Schedule</w:t>
      </w: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389" w:lineRule="exact"/>
        <w:rPr>
          <w:rFonts w:ascii="Courier New" w:cs="Courier New" w:eastAsia="Courier New" w:hAnsi="Courier New"/>
          <w:sz w:val="16"/>
          <w:szCs w:val="16"/>
          <w:color w:val="auto"/>
        </w:rPr>
      </w:pPr>
    </w:p>
    <w:p>
      <w:pPr>
        <w:ind w:right="2099" w:firstLine="521"/>
        <w:spacing w:after="0" w:line="236" w:lineRule="auto"/>
        <w:tabs>
          <w:tab w:leader="none" w:pos="948" w:val="left"/>
        </w:tabs>
        <w:numPr>
          <w:ilvl w:val="0"/>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208" w:lineRule="exact"/>
        <w:rPr>
          <w:rFonts w:ascii="Courier New" w:cs="Courier New" w:eastAsia="Courier New" w:hAnsi="Courier New"/>
          <w:sz w:val="18"/>
          <w:szCs w:val="18"/>
          <w:color w:val="auto"/>
        </w:rPr>
      </w:pPr>
    </w:p>
    <w:p>
      <w:pPr>
        <w:ind w:left="320" w:right="1779" w:firstLine="517"/>
        <w:spacing w:after="0" w:line="237" w:lineRule="auto"/>
        <w:tabs>
          <w:tab w:leader="none" w:pos="1268" w:val="left"/>
        </w:tabs>
        <w:numPr>
          <w:ilvl w:val="1"/>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209" w:lineRule="exact"/>
        <w:rPr>
          <w:rFonts w:ascii="Courier New" w:cs="Courier New" w:eastAsia="Courier New" w:hAnsi="Courier New"/>
          <w:sz w:val="18"/>
          <w:szCs w:val="18"/>
          <w:color w:val="auto"/>
        </w:rPr>
      </w:pPr>
    </w:p>
    <w:p>
      <w:pPr>
        <w:ind w:left="320" w:right="1879" w:firstLine="517"/>
        <w:spacing w:after="0" w:line="237" w:lineRule="auto"/>
        <w:tabs>
          <w:tab w:leader="none" w:pos="1373" w:val="left"/>
        </w:tabs>
        <w:numPr>
          <w:ilvl w:val="1"/>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209" w:lineRule="exact"/>
        <w:rPr>
          <w:rFonts w:ascii="Courier New" w:cs="Courier New" w:eastAsia="Courier New" w:hAnsi="Courier New"/>
          <w:sz w:val="18"/>
          <w:szCs w:val="18"/>
          <w:color w:val="auto"/>
        </w:rPr>
      </w:pPr>
    </w:p>
    <w:p>
      <w:pPr>
        <w:ind w:left="320" w:right="2419" w:firstLine="517"/>
        <w:spacing w:after="0" w:line="235" w:lineRule="auto"/>
        <w:tabs>
          <w:tab w:leader="none" w:pos="1479" w:val="left"/>
        </w:tabs>
        <w:numPr>
          <w:ilvl w:val="1"/>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Assets (including any AT&amp;T Broadband Contracts and any AT&amp;T Broadband Real Property);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9679"/>
          </w:cols>
          <w:pgMar w:left="780" w:top="724" w:right="1440" w:bottom="1440" w:gutter="0" w:footer="0" w:header="0"/>
        </w:sectPr>
      </w:pPr>
    </w:p>
    <w:bookmarkStart w:id="903" w:name="page904"/>
    <w:bookmarkEnd w:id="903"/>
    <w:p>
      <w:pPr>
        <w:ind w:left="1480" w:hanging="419"/>
        <w:spacing w:after="0"/>
        <w:tabs>
          <w:tab w:leader="none" w:pos="1480" w:val="left"/>
        </w:tabs>
        <w:numPr>
          <w:ilvl w:val="0"/>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monetizations set forth on Schedule 1.23(i);</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listed or described on Schedule 1.23(j); and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Broadband Group.</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MATERIAL ADVERSE EFFECT" has the meaning set forth in the Merger Agreement.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BROADBAND MERGER" has the meaning set forth in the Merger Agreement.</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SUBSIDIARIES" means those entities set forth on Schedule 1.19 and their respective Subsidiaries but excluding AT&amp;T Broadband T-Holdings, Inc. (formerly TCI Telephony Holdings, Inc.) and its Subsidiaries.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SHARE" has the meaning set forth in Section 6.04(b).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ACTION" has the meaning set forth in Section 6.02(d).</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ASSETS" means:</w:t>
      </w:r>
    </w:p>
    <w:p>
      <w:pPr>
        <w:spacing w:after="0" w:line="207" w:lineRule="exact"/>
        <w:rPr>
          <w:sz w:val="20"/>
          <w:szCs w:val="20"/>
          <w:color w:val="auto"/>
        </w:rPr>
      </w:pPr>
    </w:p>
    <w:p>
      <w:pPr>
        <w:jc w:val="both"/>
        <w:ind w:left="540" w:right="2099" w:firstLine="521"/>
        <w:spacing w:after="0" w:line="237" w:lineRule="auto"/>
        <w:tabs>
          <w:tab w:leader="none" w:pos="148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207"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acquired after the date of the AT&amp;T Communications Balance Sheet by AT&amp;T or any of its Subsidiaries utilizing AT&amp;T Communications Assets;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Contracts;</w:t>
      </w:r>
    </w:p>
    <w:p>
      <w:pPr>
        <w:spacing w:after="0" w:line="206"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any member of the AT&amp;T Communications Group (other than AT&amp;T) (unless disposed of after the date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Concert and American Ridge;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Real Property;</w:t>
      </w:r>
    </w:p>
    <w:p>
      <w:pPr>
        <w:spacing w:after="0" w:line="206"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717" w:right="1440" w:bottom="159" w:gutter="0" w:footer="0" w:header="0"/>
        </w:sectPr>
      </w:pPr>
    </w:p>
    <w:bookmarkStart w:id="904" w:name="page905"/>
    <w:bookmarkEnd w:id="904"/>
    <w:p>
      <w:pPr>
        <w:ind w:left="1480" w:hanging="419"/>
        <w:spacing w:after="0"/>
        <w:tabs>
          <w:tab w:leader="none" w:pos="1480"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shares of AWS;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1.28(j);</w:t>
      </w:r>
    </w:p>
    <w:p>
      <w:pPr>
        <w:spacing w:after="0" w:line="206"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as of the Distribution Date are Leased Assets (as defined in the Local Network Connectivity Services Agreement); and</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Broadband Assets specified in clauses</w:t>
      </w:r>
    </w:p>
    <w:p>
      <w:pPr>
        <w:spacing w:after="0" w:line="21" w:lineRule="exact"/>
        <w:rPr>
          <w:rFonts w:ascii="Courier New" w:cs="Courier New" w:eastAsia="Courier New" w:hAnsi="Courier New"/>
          <w:sz w:val="16"/>
          <w:szCs w:val="16"/>
          <w:color w:val="auto"/>
        </w:rPr>
      </w:pPr>
    </w:p>
    <w:p>
      <w:pPr>
        <w:ind w:left="540" w:right="1779" w:hanging="5"/>
        <w:spacing w:after="0" w:line="237" w:lineRule="auto"/>
        <w:tabs>
          <w:tab w:leader="none" w:pos="961" w:val="left"/>
        </w:tabs>
        <w:numPr>
          <w:ilvl w:val="0"/>
          <w:numId w:val="7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COMMUNICATIONS BALANCE SHEET" means the consolidated balance sheet dated as of December 31, 2000 included within the AT&amp;T Communications Financial Statements.</w:t>
      </w:r>
    </w:p>
    <w:p>
      <w:pPr>
        <w:spacing w:after="0" w:line="209"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"AT&amp;T COMMUNICATIONS BUSINESS" means the business of the AT&amp;T Communications Group.</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10219"/>
          </w:cols>
          <w:pgMar w:left="240" w:top="717" w:right="1440" w:bottom="767" w:gutter="0" w:footer="0" w:header="0"/>
        </w:sectPr>
      </w:pPr>
    </w:p>
    <w:bookmarkStart w:id="905" w:name="page906"/>
    <w:bookmarkEnd w:id="905"/>
    <w:p>
      <w:pPr>
        <w:ind w:right="1779"/>
        <w:spacing w:after="0" w:line="237" w:lineRule="auto"/>
        <w:rPr>
          <w:sz w:val="20"/>
          <w:szCs w:val="20"/>
          <w:color w:val="auto"/>
        </w:rPr>
      </w:pPr>
      <w:r>
        <w:rPr>
          <w:rFonts w:ascii="Courier New" w:cs="Courier New" w:eastAsia="Courier New" w:hAnsi="Courier New"/>
          <w:sz w:val="18"/>
          <w:szCs w:val="18"/>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LIABILITIES" means (without duplication):</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7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Communications Balance Sheet, subject to any discharge of such Liabilities subsequent to the date of the AT&amp;T Communications Balance Sheet;</w:t>
      </w:r>
    </w:p>
    <w:p>
      <w:pPr>
        <w:spacing w:after="0" w:line="208" w:lineRule="exact"/>
        <w:rPr>
          <w:rFonts w:ascii="Courier New" w:cs="Courier New" w:eastAsia="Courier New" w:hAnsi="Courier New"/>
          <w:sz w:val="18"/>
          <w:szCs w:val="18"/>
          <w:color w:val="auto"/>
        </w:rPr>
      </w:pPr>
    </w:p>
    <w:p>
      <w:pPr>
        <w:ind w:left="540" w:right="1879" w:firstLine="521"/>
        <w:spacing w:after="0" w:line="271" w:lineRule="auto"/>
        <w:tabs>
          <w:tab w:leader="none" w:pos="148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Communications Balance Sheet by any member of the AT&amp;T Communications Group;</w:t>
      </w:r>
    </w:p>
    <w:p>
      <w:pPr>
        <w:spacing w:after="0" w:line="169" w:lineRule="exact"/>
        <w:rPr>
          <w:rFonts w:ascii="Courier New" w:cs="Courier New" w:eastAsia="Courier New" w:hAnsi="Courier New"/>
          <w:sz w:val="16"/>
          <w:szCs w:val="16"/>
          <w:color w:val="auto"/>
        </w:rPr>
      </w:pPr>
    </w:p>
    <w:p>
      <w:pPr>
        <w:jc w:val="both"/>
        <w:ind w:left="540" w:right="1879" w:firstLine="521"/>
        <w:spacing w:after="0" w:line="268" w:lineRule="auto"/>
        <w:tabs>
          <w:tab w:leader="none" w:pos="148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Actions except (i) those primarily related to, arising out of or resulting from the AT&amp;T Broadband Business (including those listed on Schedule</w:t>
      </w:r>
    </w:p>
    <w:p>
      <w:pPr>
        <w:ind w:left="54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B-9</w:t>
      </w:r>
    </w:p>
    <w:p>
      <w:pPr>
        <w:sectPr>
          <w:pgSz w:w="11900" w:h="16838" w:orient="portrait"/>
          <w:cols w:equalWidth="0" w:num="1">
            <w:col w:w="10219"/>
          </w:cols>
          <w:pgMar w:left="240" w:top="723" w:right="1440" w:bottom="1440" w:gutter="0" w:footer="0" w:header="0"/>
        </w:sectPr>
      </w:pPr>
    </w:p>
    <w:bookmarkStart w:id="906" w:name="page907"/>
    <w:bookmarkEnd w:id="906"/>
    <w:p>
      <w:pPr>
        <w:ind w:left="540" w:right="2099" w:firstLine="521"/>
        <w:spacing w:after="0" w:line="236" w:lineRule="auto"/>
        <w:tabs>
          <w:tab w:leader="none" w:pos="1488" w:val="left"/>
        </w:tabs>
        <w:numPr>
          <w:ilvl w:val="0"/>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208" w:lineRule="exact"/>
        <w:rPr>
          <w:rFonts w:ascii="Courier New" w:cs="Courier New" w:eastAsia="Courier New" w:hAnsi="Courier New"/>
          <w:sz w:val="18"/>
          <w:szCs w:val="18"/>
          <w:color w:val="auto"/>
        </w:rPr>
      </w:pPr>
    </w:p>
    <w:p>
      <w:pPr>
        <w:ind w:left="860" w:right="1999" w:firstLine="517"/>
        <w:spacing w:after="0" w:line="272" w:lineRule="auto"/>
        <w:tabs>
          <w:tab w:leader="none" w:pos="1808" w:val="left"/>
        </w:tabs>
        <w:numPr>
          <w:ilvl w:val="1"/>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5" w:lineRule="exact"/>
        <w:rPr>
          <w:rFonts w:ascii="Courier New" w:cs="Courier New" w:eastAsia="Courier New" w:hAnsi="Courier New"/>
          <w:sz w:val="16"/>
          <w:szCs w:val="16"/>
          <w:color w:val="auto"/>
        </w:rPr>
      </w:pPr>
    </w:p>
    <w:p>
      <w:pPr>
        <w:ind w:left="860" w:right="1999" w:firstLine="517"/>
        <w:spacing w:after="0" w:line="237" w:lineRule="auto"/>
        <w:tabs>
          <w:tab w:leader="none" w:pos="1913" w:val="left"/>
        </w:tabs>
        <w:numPr>
          <w:ilvl w:val="1"/>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2019" w:val="left"/>
        </w:tabs>
        <w:numPr>
          <w:ilvl w:val="1"/>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24" w:lineRule="exact"/>
        <w:rPr>
          <w:sz w:val="20"/>
          <w:szCs w:val="20"/>
          <w:color w:val="auto"/>
        </w:rPr>
      </w:pPr>
    </w:p>
    <w:p>
      <w:pPr>
        <w:ind w:left="540" w:right="1779" w:firstLine="521"/>
        <w:spacing w:after="0" w:line="236" w:lineRule="auto"/>
        <w:tabs>
          <w:tab w:leader="none" w:pos="1488" w:val="left"/>
        </w:tabs>
        <w:numPr>
          <w:ilvl w:val="0"/>
          <w:numId w:val="7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Communications Group;</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7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207" w:lineRule="exact"/>
        <w:rPr>
          <w:rFonts w:ascii="Courier New" w:cs="Courier New" w:eastAsia="Courier New" w:hAnsi="Courier New"/>
          <w:sz w:val="18"/>
          <w:szCs w:val="18"/>
          <w:color w:val="auto"/>
        </w:rPr>
      </w:pPr>
    </w:p>
    <w:p>
      <w:pPr>
        <w:ind w:left="540" w:right="1999" w:firstLine="521"/>
        <w:spacing w:after="0" w:line="290" w:lineRule="auto"/>
        <w:tabs>
          <w:tab w:leader="none" w:pos="1488"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direct or indirect Liabilities of AT&amp;T or any of its Subsidiaries that do not otherwise constitute AT&amp;T Broadband Liabilities.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B-10</w:t>
      </w:r>
    </w:p>
    <w:p>
      <w:pPr>
        <w:sectPr>
          <w:pgSz w:w="11900" w:h="16838" w:orient="portrait"/>
          <w:cols w:equalWidth="0" w:num="1">
            <w:col w:w="10219"/>
          </w:cols>
          <w:pgMar w:left="240" w:top="723" w:right="1440" w:bottom="767" w:gutter="0" w:footer="0" w:header="0"/>
        </w:sectPr>
      </w:pPr>
    </w:p>
    <w:bookmarkStart w:id="907" w:name="page908"/>
    <w:bookmarkEnd w:id="907"/>
    <w:p>
      <w:pPr>
        <w:ind w:right="1879"/>
        <w:spacing w:after="0" w:line="236" w:lineRule="auto"/>
        <w:rPr>
          <w:sz w:val="20"/>
          <w:szCs w:val="20"/>
          <w:color w:val="auto"/>
        </w:rPr>
      </w:pPr>
      <w:r>
        <w:rPr>
          <w:rFonts w:ascii="Courier New" w:cs="Courier New" w:eastAsia="Courier New" w:hAnsi="Courier New"/>
          <w:sz w:val="18"/>
          <w:szCs w:val="18"/>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SHARE" has the meaning set forth in Section 6.04(b).</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INDEMNITEES" has the meaning set forth in Section 5.03.</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MEETING" has the meaning set forth in Section 4.02(a).</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SUBSIDIARY PREFERRED STOCK" has the meaning set forth in the Merger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applicable.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"AWS" means AT&amp;T Wireless Services, Inc., a Delaware corporation.</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means Comcast Corporation, a Pennsylvania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"CONCERT" means Concert B.V.</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"CONSENTS" means any consents, waivers or approvals from, or notification requirements to, any third parties, other than Governmental Approvals.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"CPR" means the Center for Public Resources.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B-11</w:t>
      </w:r>
    </w:p>
    <w:p>
      <w:pPr>
        <w:sectPr>
          <w:pgSz w:w="11900" w:h="16838" w:orient="portrait"/>
          <w:cols w:equalWidth="0" w:num="1">
            <w:col w:w="10219"/>
          </w:cols>
          <w:pgMar w:left="240" w:top="723" w:right="1440" w:bottom="1440" w:gutter="0" w:footer="0" w:header="0"/>
        </w:sectPr>
      </w:pPr>
    </w:p>
    <w:bookmarkStart w:id="908" w:name="page909"/>
    <w:bookmarkEnd w:id="908"/>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"CORPORATE NAME AGREEMENT" means the Corporate Name Agreement by and between AT&amp;T and AT&amp;T Comcast Corporation, in the form attached hereto as Exhibit B.</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"DISPUTE DATE" has the meaning set forth in Section 6.03(c).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"DISTRIBUTION DATE" means the date on which the Distribution occurs.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"DISTRIBUTION REGISTRATION STATEMENT" has the meaning set forth in Section 4.02(b).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TIME" has the meaning set forth in the Merger Agreement.</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"EMPLOYEE BENEFITS AGREEMENT" means the Employee Benefits Agreement by and between AT&amp;T and AT&amp;T Broadband, in the form attached hereto as Exhibit C.</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LAW" has the meaning set forth in the Merger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18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as amended, together with the rules and regulations promulgated thereunder.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AGREEMENT"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"GAAP" has the meaning set forth in the Merger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"GOVERNMENTAL APPROVALS" means any notices, reports or other filings to be made, or any consents, registrations, approvals, permits or authorizations to be obtained from, any Governmental Authority.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"GOVERNMENTAL AUTHORITY" has the meaning set forth in the Merger Agreement.</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"GROUP" means the AT&amp;T Broadband Group or the AT&amp;T Communications Group, as the context requires.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B-12</w:t>
      </w:r>
    </w:p>
    <w:p>
      <w:pPr>
        <w:sectPr>
          <w:pgSz w:w="11900" w:h="16838" w:orient="portrait"/>
          <w:cols w:equalWidth="0" w:num="1">
            <w:col w:w="10219"/>
          </w:cols>
          <w:pgMar w:left="240" w:top="723" w:right="1440" w:bottom="564" w:gutter="0" w:footer="0" w:header="0"/>
        </w:sectPr>
      </w:pPr>
    </w:p>
    <w:bookmarkStart w:id="909" w:name="page910"/>
    <w:bookmarkEnd w:id="909"/>
    <w:p>
      <w:pPr>
        <w:ind w:right="1999"/>
        <w:spacing w:after="0" w:line="237" w:lineRule="auto"/>
        <w:rPr>
          <w:sz w:val="20"/>
          <w:szCs w:val="20"/>
          <w:color w:val="auto"/>
        </w:rPr>
      </w:pPr>
      <w:r>
        <w:rPr>
          <w:rFonts w:ascii="Courier New" w:cs="Courier New" w:eastAsia="Courier New" w:hAnsi="Courier New"/>
          <w:sz w:val="18"/>
          <w:szCs w:val="18"/>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"INDEMNIFYING PARTY"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"INDEMNITEE"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"INDEMNITY PAYMENT" has the meaning set forth in Section 5.04(a).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"INSURANCE PROCEEDS" means those monies:</w:t>
      </w:r>
    </w:p>
    <w:p>
      <w:pPr>
        <w:spacing w:after="0" w:line="207" w:lineRule="exact"/>
        <w:rPr>
          <w:sz w:val="20"/>
          <w:szCs w:val="20"/>
          <w:color w:val="auto"/>
        </w:rPr>
      </w:pPr>
    </w:p>
    <w:p>
      <w:pPr>
        <w:ind w:left="540" w:right="2519" w:firstLine="521"/>
        <w:spacing w:after="0" w:line="235" w:lineRule="auto"/>
        <w:tabs>
          <w:tab w:leader="none" w:pos="1488" w:val="left"/>
        </w:tabs>
        <w:numPr>
          <w:ilvl w:val="0"/>
          <w:numId w:val="7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by an insured from an insurance carrier other than American Ridge or Western Range; or</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by an insurance carrier other than American Ridge or Western Range on behalf of an insured;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"INTELLECTUAL PROPERTY AGREEMENT" means the Intellectual Property Agreement by and between AT&amp;T and AT&amp;T Broadband, in the form attached hereto as Exhibit 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"ISSUING PARTY" has the meaning set forth in Section 6.02(c).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B-13</w:t>
      </w:r>
    </w:p>
    <w:p>
      <w:pPr>
        <w:sectPr>
          <w:pgSz w:w="11900" w:h="16838" w:orient="portrait"/>
          <w:cols w:equalWidth="0" w:num="1">
            <w:col w:w="10219"/>
          </w:cols>
          <w:pgMar w:left="240" w:top="723" w:right="1440" w:bottom="564" w:gutter="0" w:footer="0" w:header="0"/>
        </w:sectPr>
      </w:pPr>
    </w:p>
    <w:bookmarkStart w:id="910" w:name="page911"/>
    <w:bookmarkEnd w:id="910"/>
    <w:p>
      <w:pPr>
        <w:ind w:right="1879"/>
        <w:spacing w:after="0" w:line="237" w:lineRule="auto"/>
        <w:rPr>
          <w:sz w:val="20"/>
          <w:szCs w:val="20"/>
          <w:color w:val="auto"/>
        </w:rPr>
      </w:pPr>
      <w:r>
        <w:rPr>
          <w:rFonts w:ascii="Courier New" w:cs="Courier New" w:eastAsia="Courier New" w:hAnsi="Courier New"/>
          <w:sz w:val="18"/>
          <w:szCs w:val="18"/>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"LMC" means Liberty Media Corporation, a Delaware corporation.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"LOCAL NETWORK CONNECTIVITY SERVICES AGREEMENT" means the Local Network Connectivity Services Agreement dated as of January 1, 2001, as amended, between AT&amp;T and AT&amp;T Broadband, LLC, a Delaware limited liability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has the definition set forth in the Merger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"MERGER AGREEMENT" means the Agreement and Plan of Merger dated as of December 19, 2001 by and among AT&amp;T, Comcast and the other parties referred to therein.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has the meaning set forth in the Recitals.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QUIPS CLAIM" has the meaning set forth in Section 5.02(e).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"NON-INCOME TAXES" has the meaning set forth in the Tax Sharing Agreement.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"NOTIFIED ACTION"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Business Corporation Law of the State of New York.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PARTY"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COMMON STOCK" has the meaning set forth in the Merger Agreement.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"PATENT ASSIGNMENT" means the Patent Assignment by and between AT&amp;T and AT&amp;T Broadband, LLC, a Delaware limited liability company, in the form attached hereto as Exhibit F.</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"PERSON" means an individual, a general or limited partnership, a corporation, a trust, a joint venture, an unincorporated organization, a limited liability entity, any other entity and any Governmental Authority.</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definition of Ancillary Agreements.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"PRIMARY INDEMNITY CLAIM" has the meaning set forth in Section 6.04(b).</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definition of Ancillary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"PROPOSED ACQUISITION TRANSACTION" has the meaning set forth in Section 6.02(b).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"PROXY STATEMENT" has the meaning set forth in Section 4.02(a).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EXCHANGE" has the meaning set forth in the Merger Agreement.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"QUIPS FAIR MARKET VALUE" has the meaning set forth in the Merger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TRANSFER"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"REAL PROPERTY INSTRUMENTS" has the meaning set forth in Section 2.05(a).</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"RECORD DATE" means the close of business on such date as is mutually agreed upon by the parties.</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"REGISTRATION STATEMENT CLAIM" has the meaning set forth in Section 5.02(d).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B-14</w:t>
      </w:r>
    </w:p>
    <w:p>
      <w:pPr>
        <w:sectPr>
          <w:pgSz w:w="11900" w:h="16838" w:orient="portrait"/>
          <w:cols w:equalWidth="0" w:num="1">
            <w:col w:w="10219"/>
          </w:cols>
          <w:pgMar w:left="240" w:top="722" w:right="1440" w:bottom="159" w:gutter="0" w:footer="0" w:header="0"/>
        </w:sectPr>
      </w:pPr>
    </w:p>
    <w:bookmarkStart w:id="911" w:name="page912"/>
    <w:bookmarkEnd w:id="911"/>
    <w:p>
      <w:pPr>
        <w:ind w:right="1779" w:firstLine="527"/>
        <w:spacing w:after="0" w:line="237" w:lineRule="auto"/>
        <w:rPr>
          <w:sz w:val="20"/>
          <w:szCs w:val="20"/>
          <w:color w:val="auto"/>
        </w:rPr>
      </w:pPr>
      <w:r>
        <w:rPr>
          <w:rFonts w:ascii="Courier New" w:cs="Courier New" w:eastAsia="Courier New" w:hAnsi="Courier New"/>
          <w:sz w:val="18"/>
          <w:szCs w:val="18"/>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TRANSACTION" has the meaning set forth in Section 2.01(h).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"SCHEDULED DEBT" has the meaning set forth in Section 3.01.</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together with the rules and regulations promulgated thereunder.</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"SEPARATION TRANSACTIONS" has the meaning set forth in the Separation and Distribution Agreement dated as of June 4, 2001 by and between AT&amp;T and AWS.</w:t>
      </w:r>
    </w:p>
    <w:p>
      <w:pPr>
        <w:spacing w:after="0" w:line="17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"SPECIFIED MATTER" has the meaning set forth in the Separation and Distribution Agreement, dated as of June 4, 2001, by and between AT&amp;T and AWS.</w:t>
      </w:r>
    </w:p>
    <w:p>
      <w:pPr>
        <w:spacing w:after="0" w:line="17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"SPECIFIED TRANSACTIONS" has the meaning set forth in clause (g) of the definition of AT&amp;T Broadband Liabilities.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209"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"SPLIT-OFF" has the meaning set forth in the Ninth Supplement to the Inter-Group Agreement dated as of June 14, 2001 by and among AT&amp;T and the Liberty Media Parties (as defined therein).</w:t>
      </w:r>
    </w:p>
    <w:p>
      <w:pPr>
        <w:spacing w:after="0" w:line="209" w:lineRule="exact"/>
        <w:rPr>
          <w:sz w:val="20"/>
          <w:szCs w:val="20"/>
          <w:color w:val="auto"/>
        </w:rPr>
      </w:pPr>
    </w:p>
    <w:p>
      <w:pPr>
        <w:jc w:val="both"/>
        <w:ind w:right="2519" w:firstLine="527"/>
        <w:spacing w:after="0" w:line="235" w:lineRule="auto"/>
        <w:rPr>
          <w:sz w:val="20"/>
          <w:szCs w:val="20"/>
          <w:color w:val="auto"/>
        </w:rPr>
      </w:pPr>
      <w:r>
        <w:rPr>
          <w:rFonts w:ascii="Courier New" w:cs="Courier New" w:eastAsia="Courier New" w:hAnsi="Courier New"/>
          <w:sz w:val="18"/>
          <w:szCs w:val="18"/>
          <w:color w:val="auto"/>
        </w:rPr>
        <w:t>"SUBSEQUENT TAX OPINION/RULING" has the meaning set forth in Section 6.02(c).</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"SUBSIDIARY" has the meaning set forth in the Merger Agreement.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"SUBSIDIARY PREFERRED STOCK EXCHANGE" has the meaning set forth in Section 4.01(d).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OPINIONS/RULINGS" has the meaning set forth in Section 6.02(b).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RELATED LOSSES" has the meaning set forth in Section 6.02(d).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"TAX SHARING AGREEMENT" means the Tax Sharing Agreement by and between AT&amp;T and AT&amp;T Broadband, in the form attached hereto as Exhibit 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"TAXES" has the meaning set forth in the Tax Sharing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CLAIM" has the meaning set forth in Section 5.05(a).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TAX CLAIM" has the meaning set forth in Section 6.03(a).</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B-15</w:t>
      </w:r>
    </w:p>
    <w:p>
      <w:pPr>
        <w:sectPr>
          <w:pgSz w:w="11900" w:h="16838" w:orient="portrait"/>
          <w:cols w:equalWidth="0" w:num="1">
            <w:col w:w="10219"/>
          </w:cols>
          <w:pgMar w:left="240" w:top="722" w:right="1440" w:bottom="565" w:gutter="0" w:footer="0" w:header="0"/>
        </w:sectPr>
      </w:pPr>
    </w:p>
    <w:bookmarkStart w:id="912" w:name="page913"/>
    <w:bookmarkEnd w:id="912"/>
    <w:p>
      <w:pPr>
        <w:ind w:left="540"/>
        <w:spacing w:after="0"/>
        <w:rPr>
          <w:sz w:val="20"/>
          <w:szCs w:val="20"/>
          <w:color w:val="auto"/>
        </w:rPr>
      </w:pPr>
      <w:r>
        <w:rPr>
          <w:rFonts w:ascii="Courier New" w:cs="Courier New" w:eastAsia="Courier New" w:hAnsi="Courier New"/>
          <w:sz w:val="18"/>
          <w:szCs w:val="18"/>
          <w:color w:val="auto"/>
        </w:rPr>
        <w:t>"TOPRS" has the meaning set forth in the Merger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"TRADEMARK AND SERVICE MARK AGREEMENT" means the Trademark and Service Mark Agreement by and among AT&amp;T, AT&amp;T Broadband, LLC, a Delaware limited liability company, and MediaOne Group, Inc., a Delaware corporation, in the form attached hereto as Exhibit H.</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"TRANSACTION DISQUALIFICATION" has the meaning set forth in Section 6.04(a).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OPTION"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"UNDERPAYMENT RATE" has the meaning set forth in Section 6.03(c).</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"WESTERN RANGE" means Western Range Insurance Company, a Vermont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212" w:lineRule="exact"/>
        <w:rPr>
          <w:sz w:val="20"/>
          <w:szCs w:val="20"/>
          <w:color w:val="auto"/>
        </w:rPr>
      </w:pPr>
    </w:p>
    <w:p>
      <w:pPr>
        <w:ind w:right="1779" w:firstLine="535"/>
        <w:spacing w:after="0" w:line="238" w:lineRule="auto"/>
        <w:tabs>
          <w:tab w:leader="none" w:pos="948"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210"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B-16</w:t>
      </w:r>
    </w:p>
    <w:p>
      <w:pPr>
        <w:sectPr>
          <w:pgSz w:w="11900" w:h="16838" w:orient="portrait"/>
          <w:cols w:equalWidth="0" w:num="1">
            <w:col w:w="10219"/>
          </w:cols>
          <w:pgMar w:left="240" w:top="718" w:right="1440" w:bottom="563" w:gutter="0" w:footer="0" w:header="0"/>
        </w:sectPr>
      </w:pPr>
    </w:p>
    <w:bookmarkStart w:id="913" w:name="page914"/>
    <w:bookmarkEnd w:id="913"/>
    <w:p>
      <w:pPr>
        <w:ind w:right="1779" w:firstLine="535"/>
        <w:spacing w:after="0" w:line="237" w:lineRule="auto"/>
        <w:tabs>
          <w:tab w:leader="none" w:pos="948" w:val="left"/>
        </w:tabs>
        <w:numPr>
          <w:ilvl w:val="1"/>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213"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211" w:lineRule="exact"/>
        <w:rPr>
          <w:rFonts w:ascii="Courier New" w:cs="Courier New" w:eastAsia="Courier New" w:hAnsi="Courier New"/>
          <w:sz w:val="18"/>
          <w:szCs w:val="18"/>
          <w:color w:val="auto"/>
        </w:rPr>
      </w:pPr>
    </w:p>
    <w:p>
      <w:pPr>
        <w:ind w:right="1999" w:firstLine="535"/>
        <w:spacing w:after="0" w:line="268" w:lineRule="auto"/>
        <w:tabs>
          <w:tab w:leader="none" w:pos="948" w:val="left"/>
        </w:tabs>
        <w:numPr>
          <w:ilvl w:val="1"/>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B-17</w:t>
      </w:r>
    </w:p>
    <w:p>
      <w:pPr>
        <w:sectPr>
          <w:pgSz w:w="11900" w:h="16838" w:orient="portrait"/>
          <w:cols w:equalWidth="0" w:num="1">
            <w:col w:w="10219"/>
          </w:cols>
          <w:pgMar w:left="240" w:top="722" w:right="1440" w:bottom="1440" w:gutter="0" w:footer="0" w:header="0"/>
        </w:sectPr>
      </w:pPr>
    </w:p>
    <w:bookmarkStart w:id="914" w:name="page915"/>
    <w:bookmarkEnd w:id="914"/>
    <w:p>
      <w:pPr>
        <w:ind w:right="1779"/>
        <w:spacing w:after="0" w:line="238" w:lineRule="auto"/>
        <w:rPr>
          <w:sz w:val="20"/>
          <w:szCs w:val="20"/>
          <w:color w:val="auto"/>
        </w:rPr>
      </w:pPr>
      <w:r>
        <w:rPr>
          <w:rFonts w:ascii="Courier New" w:cs="Courier New" w:eastAsia="Courier New" w:hAnsi="Courier New"/>
          <w:sz w:val="18"/>
          <w:szCs w:val="18"/>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207" w:lineRule="exact"/>
        <w:rPr>
          <w:sz w:val="20"/>
          <w:szCs w:val="20"/>
          <w:color w:val="auto"/>
        </w:rPr>
      </w:pPr>
    </w:p>
    <w:p>
      <w:pPr>
        <w:ind w:right="1879" w:firstLine="535"/>
        <w:spacing w:after="0" w:line="236" w:lineRule="auto"/>
        <w:tabs>
          <w:tab w:leader="none" w:pos="948" w:val="left"/>
        </w:tabs>
        <w:numPr>
          <w:ilvl w:val="0"/>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2.04(a) shall not apply to any of the following agreements, arrangements, commitments or understandings (or to any of the provisions thereof):</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207" w:lineRule="exact"/>
        <w:rPr>
          <w:rFonts w:ascii="Courier New" w:cs="Courier New" w:eastAsia="Courier New" w:hAnsi="Courier New"/>
          <w:sz w:val="18"/>
          <w:szCs w:val="18"/>
          <w:color w:val="auto"/>
        </w:rPr>
      </w:pPr>
    </w:p>
    <w:p>
      <w:pPr>
        <w:ind w:left="540" w:right="2199" w:firstLine="521"/>
        <w:spacing w:after="0" w:line="237" w:lineRule="auto"/>
        <w:tabs>
          <w:tab w:leader="none" w:pos="1593" w:val="left"/>
        </w:tabs>
        <w:numPr>
          <w:ilvl w:val="1"/>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B-18</w:t>
      </w:r>
    </w:p>
    <w:p>
      <w:pPr>
        <w:sectPr>
          <w:pgSz w:w="11900" w:h="16838" w:orient="portrait"/>
          <w:cols w:equalWidth="0" w:num="1">
            <w:col w:w="10219"/>
          </w:cols>
          <w:pgMar w:left="240" w:top="723" w:right="1440" w:bottom="1440" w:gutter="0" w:footer="0" w:header="0"/>
        </w:sectPr>
      </w:pPr>
    </w:p>
    <w:bookmarkStart w:id="915" w:name="page916"/>
    <w:bookmarkEnd w:id="915"/>
    <w:p>
      <w:pPr>
        <w:ind w:left="540" w:right="2099"/>
        <w:spacing w:after="0" w:line="290" w:lineRule="auto"/>
        <w:rPr>
          <w:sz w:val="20"/>
          <w:szCs w:val="20"/>
          <w:color w:val="auto"/>
        </w:rPr>
      </w:pPr>
      <w:r>
        <w:rPr>
          <w:rFonts w:ascii="Courier New" w:cs="Courier New" w:eastAsia="Courier New" w:hAnsi="Courier New"/>
          <w:sz w:val="16"/>
          <w:szCs w:val="16"/>
          <w:color w:val="auto"/>
        </w:rPr>
        <w:t>commitments or understandings constitute AT&amp;T Broadband Assets or AT&amp;T Broadband Liabilities, they shall be assigned pursuant to Section 2.01);</w:t>
      </w:r>
    </w:p>
    <w:p>
      <w:pPr>
        <w:spacing w:after="0" w:line="170" w:lineRule="exact"/>
        <w:rPr>
          <w:sz w:val="20"/>
          <w:szCs w:val="20"/>
          <w:color w:val="auto"/>
        </w:rPr>
      </w:pPr>
    </w:p>
    <w:p>
      <w:pPr>
        <w:ind w:left="540" w:right="1879" w:firstLine="521"/>
        <w:spacing w:after="0" w:line="271" w:lineRule="auto"/>
        <w:tabs>
          <w:tab w:leader="none" w:pos="1593" w:val="left"/>
        </w:tabs>
        <w:numPr>
          <w:ilvl w:val="1"/>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183"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1"/>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the Tax Sharing Agreement, any written Tax sharing or Tax allocation agreements to which any member of any Group is a party;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209"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that</w:t>
      </w:r>
    </w:p>
    <w:p>
      <w:pPr>
        <w:spacing w:after="0" w:line="21" w:lineRule="exact"/>
        <w:rPr>
          <w:rFonts w:ascii="Courier New" w:cs="Courier New" w:eastAsia="Courier New" w:hAnsi="Courier New"/>
          <w:sz w:val="16"/>
          <w:szCs w:val="16"/>
          <w:color w:val="auto"/>
        </w:rPr>
      </w:pPr>
    </w:p>
    <w:p>
      <w:pPr>
        <w:ind w:left="540" w:right="1879" w:hanging="5"/>
        <w:spacing w:after="0" w:line="271" w:lineRule="auto"/>
        <w:tabs>
          <w:tab w:leader="none" w:pos="961" w:val="left"/>
        </w:tabs>
        <w:numPr>
          <w:ilvl w:val="0"/>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386" w:lineRule="exact"/>
        <w:rPr>
          <w:rFonts w:ascii="Courier New" w:cs="Courier New" w:eastAsia="Courier New" w:hAnsi="Courier New"/>
          <w:sz w:val="16"/>
          <w:szCs w:val="16"/>
          <w:color w:val="auto"/>
        </w:rPr>
      </w:pPr>
    </w:p>
    <w:p>
      <w:pPr>
        <w:ind w:left="540" w:right="2619" w:firstLine="521"/>
        <w:spacing w:after="0" w:line="279" w:lineRule="auto"/>
        <w:tabs>
          <w:tab w:leader="none" w:pos="1804" w:val="left"/>
        </w:tabs>
        <w:numPr>
          <w:ilvl w:val="1"/>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agreements, arrangements, commitments or understandings that this Agreement or any other Ancillary Agreement expressly contemplates will survive the Distribution Date.</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189" w:lineRule="exact"/>
        <w:rPr>
          <w:sz w:val="20"/>
          <w:szCs w:val="20"/>
          <w:color w:val="auto"/>
        </w:rPr>
      </w:pPr>
    </w:p>
    <w:p>
      <w:pPr>
        <w:ind w:right="1779" w:firstLine="535"/>
        <w:spacing w:after="0" w:line="237" w:lineRule="auto"/>
        <w:tabs>
          <w:tab w:leader="none" w:pos="948" w:val="left"/>
        </w:tabs>
        <w:numPr>
          <w:ilvl w:val="0"/>
          <w:numId w:val="7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B-19</w:t>
      </w:r>
    </w:p>
    <w:p>
      <w:pPr>
        <w:sectPr>
          <w:pgSz w:w="11900" w:h="16838" w:orient="portrait"/>
          <w:cols w:equalWidth="0" w:num="1">
            <w:col w:w="10219"/>
          </w:cols>
          <w:pgMar w:left="240" w:top="723" w:right="1440" w:bottom="1440" w:gutter="0" w:footer="0" w:header="0"/>
        </w:sectPr>
      </w:pPr>
    </w:p>
    <w:bookmarkStart w:id="916" w:name="page917"/>
    <w:bookmarkEnd w:id="916"/>
    <w:p>
      <w:pPr>
        <w:ind w:right="1879" w:firstLine="535"/>
        <w:spacing w:after="0" w:line="237" w:lineRule="auto"/>
        <w:tabs>
          <w:tab w:leader="none" w:pos="948" w:val="left"/>
        </w:tabs>
        <w:numPr>
          <w:ilvl w:val="0"/>
          <w:numId w:val="7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08" w:lineRule="exact"/>
        <w:rPr>
          <w:sz w:val="20"/>
          <w:szCs w:val="20"/>
          <w:color w:val="auto"/>
        </w:rPr>
      </w:pPr>
    </w:p>
    <w:p>
      <w:pPr>
        <w:ind w:right="1779" w:firstLine="535"/>
        <w:spacing w:after="0" w:line="238" w:lineRule="auto"/>
        <w:tabs>
          <w:tab w:leader="none" w:pos="948" w:val="left"/>
        </w:tabs>
        <w:numPr>
          <w:ilvl w:val="0"/>
          <w:numId w:val="7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210" w:lineRule="exact"/>
        <w:rPr>
          <w:rFonts w:ascii="Courier New" w:cs="Courier New" w:eastAsia="Courier New" w:hAnsi="Courier New"/>
          <w:sz w:val="18"/>
          <w:szCs w:val="18"/>
          <w:color w:val="auto"/>
        </w:rPr>
      </w:pPr>
    </w:p>
    <w:p>
      <w:pPr>
        <w:jc w:val="both"/>
        <w:ind w:right="1879" w:firstLine="535"/>
        <w:spacing w:after="0" w:line="237" w:lineRule="auto"/>
        <w:tabs>
          <w:tab w:leader="none" w:pos="948" w:val="left"/>
        </w:tabs>
        <w:numPr>
          <w:ilvl w:val="0"/>
          <w:numId w:val="7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B-20</w:t>
      </w:r>
    </w:p>
    <w:p>
      <w:pPr>
        <w:sectPr>
          <w:pgSz w:w="11900" w:h="16838" w:orient="portrait"/>
          <w:cols w:equalWidth="0" w:num="1">
            <w:col w:w="10219"/>
          </w:cols>
          <w:pgMar w:left="240" w:top="723" w:right="1440" w:bottom="1440" w:gutter="0" w:footer="0" w:header="0"/>
        </w:sectPr>
      </w:pPr>
    </w:p>
    <w:bookmarkStart w:id="917" w:name="page918"/>
    <w:bookmarkEnd w:id="917"/>
    <w:p>
      <w:pPr>
        <w:ind w:right="1879" w:firstLine="535"/>
        <w:spacing w:after="0" w:line="237" w:lineRule="auto"/>
        <w:tabs>
          <w:tab w:leader="none" w:pos="94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208" w:lineRule="exact"/>
        <w:rPr>
          <w:sz w:val="20"/>
          <w:szCs w:val="20"/>
          <w:color w:val="auto"/>
        </w:rPr>
      </w:pPr>
    </w:p>
    <w:p>
      <w:pPr>
        <w:ind w:right="1779" w:firstLine="535"/>
        <w:spacing w:after="0" w:line="269" w:lineRule="auto"/>
        <w:tabs>
          <w:tab w:leader="none" w:pos="948" w:val="left"/>
        </w:tabs>
        <w:numPr>
          <w:ilvl w:val="0"/>
          <w:numId w:val="7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387" w:lineRule="exact"/>
        <w:rPr>
          <w:sz w:val="20"/>
          <w:szCs w:val="20"/>
          <w:color w:val="auto"/>
        </w:rPr>
      </w:pPr>
    </w:p>
    <w:p>
      <w:pPr>
        <w:ind w:right="2519" w:firstLine="535"/>
        <w:spacing w:after="0" w:line="236" w:lineRule="auto"/>
        <w:tabs>
          <w:tab w:leader="none" w:pos="948"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or AT&amp;T Broadband is unable to obtain, or to cause to be obtained, any such required release, consent, approval, substitution or amendment, the applicable member of the AT&amp;T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B-21</w:t>
      </w:r>
    </w:p>
    <w:p>
      <w:pPr>
        <w:sectPr>
          <w:pgSz w:w="11900" w:h="16838" w:orient="portrait"/>
          <w:cols w:equalWidth="0" w:num="1">
            <w:col w:w="10219"/>
          </w:cols>
          <w:pgMar w:left="240" w:top="723" w:right="1440" w:bottom="969" w:gutter="0" w:footer="0" w:header="0"/>
        </w:sectPr>
      </w:pPr>
    </w:p>
    <w:bookmarkStart w:id="918" w:name="page919"/>
    <w:bookmarkEnd w:id="918"/>
    <w:p>
      <w:pPr>
        <w:ind w:right="1779"/>
        <w:spacing w:after="0" w:line="238" w:lineRule="auto"/>
        <w:rPr>
          <w:sz w:val="20"/>
          <w:szCs w:val="20"/>
          <w:color w:val="auto"/>
        </w:rPr>
      </w:pPr>
      <w:r>
        <w:rPr>
          <w:rFonts w:ascii="Courier New" w:cs="Courier New" w:eastAsia="Courier New" w:hAnsi="Courier New"/>
          <w:sz w:val="18"/>
          <w:szCs w:val="18"/>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200" w:lineRule="exact"/>
        <w:rPr>
          <w:sz w:val="20"/>
          <w:szCs w:val="20"/>
          <w:color w:val="auto"/>
        </w:rPr>
      </w:pPr>
    </w:p>
    <w:p>
      <w:pPr>
        <w:spacing w:after="0" w:line="397" w:lineRule="exact"/>
        <w:rPr>
          <w:sz w:val="20"/>
          <w:szCs w:val="20"/>
          <w:color w:val="auto"/>
        </w:rPr>
      </w:pPr>
    </w:p>
    <w:p>
      <w:pPr>
        <w:ind w:right="1779" w:firstLine="535"/>
        <w:spacing w:after="0" w:line="269" w:lineRule="auto"/>
        <w:tabs>
          <w:tab w:leader="none" w:pos="948" w:val="left"/>
        </w:tabs>
        <w:numPr>
          <w:ilvl w:val="0"/>
          <w:numId w:val="7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B-22</w:t>
      </w:r>
    </w:p>
    <w:p>
      <w:pPr>
        <w:sectPr>
          <w:pgSz w:w="11900" w:h="16838" w:orient="portrait"/>
          <w:cols w:equalWidth="0" w:num="1">
            <w:col w:w="10219"/>
          </w:cols>
          <w:pgMar w:left="240" w:top="723" w:right="1440" w:bottom="766" w:gutter="0" w:footer="0" w:header="0"/>
        </w:sectPr>
      </w:pPr>
    </w:p>
    <w:bookmarkStart w:id="919" w:name="page920"/>
    <w:bookmarkEnd w:id="919"/>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FINANCIAL RESTRUCTURING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387" w:lineRule="exact"/>
        <w:rPr>
          <w:sz w:val="20"/>
          <w:szCs w:val="20"/>
          <w:color w:val="auto"/>
        </w:rPr>
      </w:pPr>
    </w:p>
    <w:p>
      <w:pPr>
        <w:jc w:val="both"/>
        <w:ind w:right="1779" w:firstLine="535"/>
        <w:spacing w:after="0" w:line="236" w:lineRule="auto"/>
        <w:tabs>
          <w:tab w:leader="none" w:pos="948" w:val="left"/>
        </w:tabs>
        <w:numPr>
          <w:ilvl w:val="0"/>
          <w:numId w:val="7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each holder of AT&amp;T Common Stock on the Record Date (or such holder's designated transferee or transferees) will be entitled to receive in the Distribution a number 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B-23</w:t>
      </w:r>
    </w:p>
    <w:p>
      <w:pPr>
        <w:sectPr>
          <w:pgSz w:w="11900" w:h="16838" w:orient="portrait"/>
          <w:cols w:equalWidth="0" w:num="1">
            <w:col w:w="10219"/>
          </w:cols>
          <w:pgMar w:left="240" w:top="717" w:right="1440" w:bottom="969" w:gutter="0" w:footer="0" w:header="0"/>
        </w:sectPr>
      </w:pPr>
    </w:p>
    <w:bookmarkStart w:id="920" w:name="page921"/>
    <w:bookmarkEnd w:id="920"/>
    <w:p>
      <w:pPr>
        <w:ind w:right="1779"/>
        <w:spacing w:after="0" w:line="237" w:lineRule="auto"/>
        <w:rPr>
          <w:sz w:val="20"/>
          <w:szCs w:val="20"/>
          <w:color w:val="auto"/>
        </w:rPr>
      </w:pPr>
      <w:r>
        <w:rPr>
          <w:rFonts w:ascii="Courier New" w:cs="Courier New" w:eastAsia="Courier New" w:hAnsi="Courier New"/>
          <w:sz w:val="18"/>
          <w:szCs w:val="18"/>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209" w:lineRule="exact"/>
        <w:rPr>
          <w:sz w:val="20"/>
          <w:szCs w:val="20"/>
          <w:color w:val="auto"/>
        </w:rPr>
      </w:pPr>
    </w:p>
    <w:p>
      <w:pPr>
        <w:ind w:right="1879" w:firstLine="535"/>
        <w:spacing w:after="0" w:line="236" w:lineRule="auto"/>
        <w:tabs>
          <w:tab w:leader="none" w:pos="94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and AT&amp;T, as the case may be, will provide to the Agent all share certificates and any information reasonably required in order to complete the Distribution on the basis specified above.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212"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207"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QUIPS Transfer is to occur, AT&amp;T Broadband and AT&amp;T will effect the QUIPS Transfer.</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212" w:lineRule="exact"/>
        <w:rPr>
          <w:sz w:val="20"/>
          <w:szCs w:val="20"/>
          <w:color w:val="auto"/>
        </w:rPr>
      </w:pPr>
    </w:p>
    <w:p>
      <w:pPr>
        <w:ind w:right="1879" w:firstLine="535"/>
        <w:spacing w:after="0" w:line="270" w:lineRule="auto"/>
        <w:tabs>
          <w:tab w:leader="none" w:pos="948" w:val="left"/>
        </w:tabs>
        <w:numPr>
          <w:ilvl w:val="0"/>
          <w:numId w:val="7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B-24</w:t>
      </w:r>
    </w:p>
    <w:p>
      <w:pPr>
        <w:sectPr>
          <w:pgSz w:w="11900" w:h="16838" w:orient="portrait"/>
          <w:cols w:equalWidth="0" w:num="1">
            <w:col w:w="10219"/>
          </w:cols>
          <w:pgMar w:left="240" w:top="723" w:right="1440" w:bottom="563" w:gutter="0" w:footer="0" w:header="0"/>
        </w:sectPr>
      </w:pPr>
    </w:p>
    <w:bookmarkStart w:id="921" w:name="page922"/>
    <w:bookmarkEnd w:id="921"/>
    <w:p>
      <w:pPr>
        <w:ind w:right="1999"/>
        <w:spacing w:after="0" w:line="235" w:lineRule="auto"/>
        <w:rPr>
          <w:sz w:val="20"/>
          <w:szCs w:val="20"/>
          <w:color w:val="auto"/>
        </w:rPr>
      </w:pPr>
      <w:r>
        <w:rPr>
          <w:rFonts w:ascii="Courier New" w:cs="Courier New" w:eastAsia="Courier New" w:hAnsi="Courier New"/>
          <w:sz w:val="18"/>
          <w:szCs w:val="18"/>
          <w:color w:val="auto"/>
        </w:rPr>
        <w:t>transactions contemplated by this Agreement is subject to the satisfaction (or waiver to the extent permissible) of the following conditions:</w:t>
      </w:r>
    </w:p>
    <w:p>
      <w:pPr>
        <w:spacing w:after="0" w:line="208" w:lineRule="exact"/>
        <w:rPr>
          <w:sz w:val="20"/>
          <w:szCs w:val="20"/>
          <w:color w:val="auto"/>
        </w:rPr>
      </w:pPr>
    </w:p>
    <w:p>
      <w:pPr>
        <w:jc w:val="both"/>
        <w:ind w:left="540" w:right="2199" w:firstLine="521"/>
        <w:spacing w:after="0" w:line="237" w:lineRule="auto"/>
        <w:tabs>
          <w:tab w:leader="none" w:pos="148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48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209"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79"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have been terminated;</w:t>
      </w:r>
    </w:p>
    <w:p>
      <w:pPr>
        <w:spacing w:after="0" w:line="206"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supplemental private letter ruling or rulings from the IRS or the opinion described in Section 10.01(j) of the Merger Agreement shall have been obtained and shall continue in effect;</w:t>
      </w:r>
    </w:p>
    <w:p>
      <w:pPr>
        <w:spacing w:after="0" w:line="208" w:lineRule="exact"/>
        <w:rPr>
          <w:rFonts w:ascii="Courier New" w:cs="Courier New" w:eastAsia="Courier New" w:hAnsi="Courier New"/>
          <w:sz w:val="18"/>
          <w:szCs w:val="18"/>
          <w:color w:val="auto"/>
        </w:rPr>
      </w:pPr>
    </w:p>
    <w:p>
      <w:pPr>
        <w:ind w:left="540" w:right="1879" w:firstLine="521"/>
        <w:spacing w:after="0" w:line="279" w:lineRule="auto"/>
        <w:tabs>
          <w:tab w:leader="none" w:pos="148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shall have been approved by the affirmative vote of shareholders holding a majority of the voting power of the issued and outstanding shares of AT&amp;T Common Stock at the AT&amp;T Meeting; and</w:t>
      </w:r>
    </w:p>
    <w:p>
      <w:pPr>
        <w:spacing w:after="0" w:line="178" w:lineRule="exact"/>
        <w:rPr>
          <w:rFonts w:ascii="Courier New" w:cs="Courier New" w:eastAsia="Courier New" w:hAnsi="Courier New"/>
          <w:sz w:val="16"/>
          <w:szCs w:val="16"/>
          <w:color w:val="auto"/>
        </w:rPr>
      </w:pPr>
    </w:p>
    <w:p>
      <w:pPr>
        <w:ind w:left="540" w:right="1999" w:firstLine="521"/>
        <w:spacing w:after="0" w:line="236" w:lineRule="auto"/>
        <w:tabs>
          <w:tab w:leader="none" w:pos="148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specified in Sections 10.01 and 10.02 (other than Section 10.01(i)) of the Merger Agreement shall have been satisfied (or waived to the extent permissible).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foregoing conditions are for the sole benefit of AT&amp;T and shall not give rise to or create any duty on the part of AT&amp;T or the Board of Directors of AT&amp;T to waive or not waive any such condition.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MUTUAL RELEASES; INDEMNIFICATION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B-25</w:t>
      </w:r>
    </w:p>
    <w:p>
      <w:pPr>
        <w:sectPr>
          <w:pgSz w:w="11900" w:h="16838" w:orient="portrait"/>
          <w:cols w:equalWidth="0" w:num="1">
            <w:col w:w="10219"/>
          </w:cols>
          <w:pgMar w:left="240" w:top="722" w:right="1440" w:bottom="565" w:gutter="0" w:footer="0" w:header="0"/>
        </w:sectPr>
      </w:pPr>
    </w:p>
    <w:bookmarkStart w:id="922" w:name="page923"/>
    <w:bookmarkEnd w:id="922"/>
    <w:p>
      <w:pPr>
        <w:ind w:right="1779"/>
        <w:spacing w:after="0" w:line="272" w:lineRule="auto"/>
        <w:rPr>
          <w:sz w:val="20"/>
          <w:szCs w:val="20"/>
          <w:color w:val="auto"/>
        </w:rPr>
      </w:pPr>
      <w:r>
        <w:rPr>
          <w:rFonts w:ascii="Courier New" w:cs="Courier New" w:eastAsia="Courier New" w:hAnsi="Courier New"/>
          <w:sz w:val="16"/>
          <w:szCs w:val="16"/>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86" w:lineRule="exact"/>
        <w:rPr>
          <w:sz w:val="20"/>
          <w:szCs w:val="20"/>
          <w:color w:val="auto"/>
        </w:rPr>
      </w:pPr>
    </w:p>
    <w:p>
      <w:pPr>
        <w:ind w:right="1779" w:firstLine="535"/>
        <w:spacing w:after="0" w:line="269" w:lineRule="auto"/>
        <w:tabs>
          <w:tab w:leader="none" w:pos="94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394" w:lineRule="exact"/>
        <w:rPr>
          <w:rFonts w:ascii="Courier New" w:cs="Courier New" w:eastAsia="Courier New" w:hAnsi="Courier New"/>
          <w:sz w:val="16"/>
          <w:szCs w:val="16"/>
          <w:color w:val="auto"/>
        </w:rPr>
      </w:pPr>
    </w:p>
    <w:p>
      <w:pPr>
        <w:ind w:right="1879" w:firstLine="535"/>
        <w:spacing w:after="0" w:line="272" w:lineRule="auto"/>
        <w:tabs>
          <w:tab w:leader="none" w:pos="94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85"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1"/>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207"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B-26</w:t>
      </w:r>
    </w:p>
    <w:p>
      <w:pPr>
        <w:sectPr>
          <w:pgSz w:w="11900" w:h="16838" w:orient="portrait"/>
          <w:cols w:equalWidth="0" w:num="1">
            <w:col w:w="10219"/>
          </w:cols>
          <w:pgMar w:left="240" w:top="724" w:right="1440" w:bottom="158" w:gutter="0" w:footer="0" w:header="0"/>
        </w:sectPr>
      </w:pPr>
    </w:p>
    <w:bookmarkStart w:id="923" w:name="page924"/>
    <w:bookmarkEnd w:id="923"/>
    <w:p>
      <w:pPr>
        <w:ind w:right="1879"/>
        <w:spacing w:after="0" w:line="237" w:lineRule="auto"/>
        <w:rPr>
          <w:sz w:val="20"/>
          <w:szCs w:val="20"/>
          <w:color w:val="auto"/>
        </w:rPr>
      </w:pPr>
      <w:r>
        <w:rPr>
          <w:rFonts w:ascii="Courier New" w:cs="Courier New" w:eastAsia="Courier New" w:hAnsi="Courier New"/>
          <w:sz w:val="18"/>
          <w:szCs w:val="18"/>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209" w:lineRule="exact"/>
        <w:rPr>
          <w:sz w:val="20"/>
          <w:szCs w:val="20"/>
          <w:color w:val="auto"/>
        </w:rPr>
      </w:pPr>
    </w:p>
    <w:p>
      <w:pPr>
        <w:ind w:right="1879" w:firstLine="535"/>
        <w:spacing w:after="0" w:line="236" w:lineRule="auto"/>
        <w:tabs>
          <w:tab w:leader="none" w:pos="94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request of any other party, each party shall cause each member of its respective Group to execute and deliver releases reflecting the provisions of this Section 5.01.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5.02. Indemnification by AT&amp;T. Except as provided in Section 5.04, following the Distribution Date, AT&amp;T shall indemnify, defend and hold harmless AT&amp;T Broadband, each member of the AT&amp;T Broadband Group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214" w:lineRule="exact"/>
        <w:rPr>
          <w:sz w:val="20"/>
          <w:szCs w:val="20"/>
          <w:color w:val="auto"/>
        </w:rPr>
      </w:pPr>
    </w:p>
    <w:p>
      <w:pPr>
        <w:ind w:left="540" w:right="1779" w:firstLine="521"/>
        <w:spacing w:after="0" w:line="237" w:lineRule="auto"/>
        <w:tabs>
          <w:tab w:leader="none" w:pos="1488" w:val="left"/>
        </w:tabs>
        <w:numPr>
          <w:ilvl w:val="0"/>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209"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by AT&amp;T or any member of the AT&amp;T Communications Group of this Agreement or any of the other Ancillary Agreements; and</w:t>
      </w:r>
    </w:p>
    <w:p>
      <w:pPr>
        <w:spacing w:after="0" w:line="208" w:lineRule="exact"/>
        <w:rPr>
          <w:rFonts w:ascii="Courier New" w:cs="Courier New" w:eastAsia="Courier New" w:hAnsi="Courier New"/>
          <w:sz w:val="18"/>
          <w:szCs w:val="18"/>
          <w:color w:val="auto"/>
        </w:rPr>
      </w:pPr>
    </w:p>
    <w:p>
      <w:pPr>
        <w:ind w:left="540" w:right="1999" w:firstLine="521"/>
        <w:spacing w:after="0" w:line="272" w:lineRule="auto"/>
        <w:tabs>
          <w:tab w:leader="none" w:pos="1488" w:val="left"/>
        </w:tabs>
        <w:numPr>
          <w:ilvl w:val="0"/>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(any Action relating to the matters set forth in this Section 5.02(d) or Section 5.03(d), a "REGISTRATION STATEMENT CLAIM").</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 all Liabilities) of the AT&amp;T Indemnitees relating to, arising out of or resulting from any of the following items (without duplication):</w:t>
      </w:r>
    </w:p>
    <w:p>
      <w:pPr>
        <w:spacing w:after="0" w:line="214" w:lineRule="exact"/>
        <w:rPr>
          <w:sz w:val="20"/>
          <w:szCs w:val="20"/>
          <w:color w:val="auto"/>
        </w:rPr>
      </w:pPr>
    </w:p>
    <w:p>
      <w:pPr>
        <w:ind w:left="540" w:right="1999" w:firstLine="521"/>
        <w:spacing w:after="0" w:line="237" w:lineRule="auto"/>
        <w:tabs>
          <w:tab w:leader="none" w:pos="1488"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Business, any AT&amp;T Broadband Asset or any AT&amp;T Broadband Contract;</w:t>
      </w:r>
    </w:p>
    <w:p>
      <w:pPr>
        <w:spacing w:after="0" w:line="208" w:lineRule="exact"/>
        <w:rPr>
          <w:rFonts w:ascii="Courier New" w:cs="Courier New" w:eastAsia="Courier New" w:hAnsi="Courier New"/>
          <w:sz w:val="18"/>
          <w:szCs w:val="18"/>
          <w:color w:val="auto"/>
        </w:rPr>
      </w:pPr>
    </w:p>
    <w:p>
      <w:pPr>
        <w:ind w:left="540" w:right="1999" w:firstLine="521"/>
        <w:spacing w:after="0" w:line="290" w:lineRule="auto"/>
        <w:tabs>
          <w:tab w:leader="none" w:pos="1488"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Broadband or any member of the AT&amp;T Broadband Group of this Agreement or any of the other Ancillary Agreements;</w:t>
      </w:r>
    </w:p>
    <w:p>
      <w:pPr>
        <w:spacing w:after="0" w:line="169" w:lineRule="exact"/>
        <w:rPr>
          <w:rFonts w:ascii="Courier New" w:cs="Courier New" w:eastAsia="Courier New" w:hAnsi="Courier New"/>
          <w:sz w:val="16"/>
          <w:szCs w:val="16"/>
          <w:color w:val="auto"/>
        </w:rPr>
      </w:pPr>
    </w:p>
    <w:p>
      <w:pPr>
        <w:ind w:left="540" w:right="1999" w:firstLine="521"/>
        <w:spacing w:after="0" w:line="237" w:lineRule="auto"/>
        <w:tabs>
          <w:tab w:leader="none" w:pos="1488"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B-27</w:t>
      </w:r>
    </w:p>
    <w:p>
      <w:pPr>
        <w:sectPr>
          <w:pgSz w:w="11900" w:h="16838" w:orient="portrait"/>
          <w:cols w:equalWidth="0" w:num="1">
            <w:col w:w="10219"/>
          </w:cols>
          <w:pgMar w:left="240" w:top="723" w:right="1440" w:bottom="970" w:gutter="0" w:footer="0" w:header="0"/>
        </w:sectPr>
      </w:pPr>
    </w:p>
    <w:bookmarkStart w:id="924" w:name="page925"/>
    <w:bookmarkEnd w:id="924"/>
    <w:p>
      <w:pPr>
        <w:ind w:left="540" w:right="1779" w:firstLine="521"/>
        <w:spacing w:after="0" w:line="237"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388" w:lineRule="exact"/>
        <w:rPr>
          <w:sz w:val="20"/>
          <w:szCs w:val="20"/>
          <w:color w:val="auto"/>
        </w:rPr>
      </w:pPr>
    </w:p>
    <w:p>
      <w:pPr>
        <w:ind w:right="1879" w:firstLine="535"/>
        <w:spacing w:after="0" w:line="237" w:lineRule="auto"/>
        <w:tabs>
          <w:tab w:leader="none" w:pos="948" w:val="left"/>
        </w:tabs>
        <w:numPr>
          <w:ilvl w:val="0"/>
          <w:numId w:val="7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policies of insurance with insurance companies other than American Ridge and Western Range, the parties agree to act in good faith and to use their reasonable best efforts to preserve and maximize the insurance benefits due to be provided thereunder and to cooperate with one 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B-28</w:t>
      </w:r>
    </w:p>
    <w:p>
      <w:pPr>
        <w:sectPr>
          <w:pgSz w:w="11900" w:h="16838" w:orient="portrait"/>
          <w:cols w:equalWidth="0" w:num="1">
            <w:col w:w="10219"/>
          </w:cols>
          <w:pgMar w:left="240" w:top="722" w:right="1440" w:bottom="564" w:gutter="0" w:footer="0" w:header="0"/>
        </w:sectPr>
      </w:pPr>
    </w:p>
    <w:bookmarkStart w:id="925" w:name="page926"/>
    <w:bookmarkEnd w:id="925"/>
    <w:p>
      <w:pPr>
        <w:ind w:right="2099"/>
        <w:spacing w:after="0" w:line="235" w:lineRule="auto"/>
        <w:rPr>
          <w:sz w:val="20"/>
          <w:szCs w:val="20"/>
          <w:color w:val="auto"/>
        </w:rPr>
      </w:pPr>
      <w:r>
        <w:rPr>
          <w:rFonts w:ascii="Courier New" w:cs="Courier New" w:eastAsia="Courier New" w:hAnsi="Courier New"/>
          <w:sz w:val="18"/>
          <w:szCs w:val="18"/>
          <w:color w:val="auto"/>
        </w:rPr>
        <w:t>this Article 5, except to the extent that such Indemnifying Party is actually prejudiced by such failure to give notice.</w:t>
      </w:r>
    </w:p>
    <w:p>
      <w:pPr>
        <w:spacing w:after="0" w:line="208" w:lineRule="exact"/>
        <w:rPr>
          <w:sz w:val="20"/>
          <w:szCs w:val="20"/>
          <w:color w:val="auto"/>
        </w:rPr>
      </w:pPr>
    </w:p>
    <w:p>
      <w:pPr>
        <w:ind w:right="1779" w:firstLine="535"/>
        <w:spacing w:after="0" w:line="269" w:lineRule="auto"/>
        <w:tabs>
          <w:tab w:leader="none" w:pos="948" w:val="left"/>
        </w:tabs>
        <w:numPr>
          <w:ilvl w:val="0"/>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39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207" w:lineRule="exact"/>
        <w:rPr>
          <w:rFonts w:ascii="Courier New" w:cs="Courier New" w:eastAsia="Courier New" w:hAnsi="Courier New"/>
          <w:sz w:val="18"/>
          <w:szCs w:val="18"/>
          <w:color w:val="auto"/>
        </w:rPr>
      </w:pPr>
    </w:p>
    <w:p>
      <w:pPr>
        <w:ind w:right="2099" w:firstLine="535"/>
        <w:spacing w:after="0" w:line="275" w:lineRule="auto"/>
        <w:tabs>
          <w:tab w:leader="none" w:pos="948" w:val="left"/>
        </w:tabs>
        <w:numPr>
          <w:ilvl w:val="0"/>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5.05 and Section 5.06 shall not apply to Taxes (which are covered by the Tax Sharing Agreement) or to matters covered by Sections 6.02 and 6.03.</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216" w:lineRule="exact"/>
        <w:rPr>
          <w:sz w:val="20"/>
          <w:szCs w:val="20"/>
          <w:color w:val="auto"/>
        </w:rPr>
      </w:pPr>
    </w:p>
    <w:p>
      <w:pPr>
        <w:ind w:right="1779" w:firstLine="535"/>
        <w:spacing w:after="0" w:line="237" w:lineRule="auto"/>
        <w:tabs>
          <w:tab w:leader="none" w:pos="948" w:val="left"/>
        </w:tabs>
        <w:numPr>
          <w:ilvl w:val="0"/>
          <w:numId w:val="7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B-29</w:t>
      </w:r>
    </w:p>
    <w:p>
      <w:pPr>
        <w:sectPr>
          <w:pgSz w:w="11900" w:h="16838" w:orient="portrait"/>
          <w:cols w:equalWidth="0" w:num="1">
            <w:col w:w="10219"/>
          </w:cols>
          <w:pgMar w:left="240" w:top="724" w:right="1440" w:bottom="563" w:gutter="0" w:footer="0" w:header="0"/>
        </w:sectPr>
      </w:pPr>
    </w:p>
    <w:bookmarkStart w:id="926" w:name="page927"/>
    <w:bookmarkEnd w:id="926"/>
    <w:p>
      <w:pPr>
        <w:ind w:right="1779"/>
        <w:spacing w:after="0" w:line="237" w:lineRule="auto"/>
        <w:rPr>
          <w:sz w:val="20"/>
          <w:szCs w:val="20"/>
          <w:color w:val="auto"/>
        </w:rPr>
      </w:pPr>
      <w:r>
        <w:rPr>
          <w:rFonts w:ascii="Courier New" w:cs="Courier New" w:eastAsia="Courier New" w:hAnsi="Courier New"/>
          <w:sz w:val="18"/>
          <w:szCs w:val="18"/>
          <w:color w:val="auto"/>
        </w:rPr>
        <w:t>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207" w:lineRule="exact"/>
        <w:rPr>
          <w:sz w:val="20"/>
          <w:szCs w:val="20"/>
          <w:color w:val="auto"/>
        </w:rPr>
      </w:pPr>
    </w:p>
    <w:p>
      <w:pPr>
        <w:ind w:right="1779" w:firstLine="535"/>
        <w:spacing w:after="0" w:line="238" w:lineRule="auto"/>
        <w:tabs>
          <w:tab w:leader="none" w:pos="948" w:val="left"/>
        </w:tabs>
        <w:numPr>
          <w:ilvl w:val="0"/>
          <w:numId w:val="7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INSURANCE AND CERTAIN OTHER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 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209" w:lineRule="exact"/>
        <w:rPr>
          <w:sz w:val="20"/>
          <w:szCs w:val="20"/>
          <w:color w:val="auto"/>
        </w:rPr>
      </w:pPr>
    </w:p>
    <w:p>
      <w:pPr>
        <w:ind w:right="1779" w:firstLine="535"/>
        <w:spacing w:after="0" w:line="237" w:lineRule="auto"/>
        <w:tabs>
          <w:tab w:leader="none" w:pos="948" w:val="left"/>
        </w:tabs>
        <w:numPr>
          <w:ilvl w:val="0"/>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211"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B-30</w:t>
      </w:r>
    </w:p>
    <w:p>
      <w:pPr>
        <w:sectPr>
          <w:pgSz w:w="11900" w:h="16838" w:orient="portrait"/>
          <w:cols w:equalWidth="0" w:num="1">
            <w:col w:w="10219"/>
          </w:cols>
          <w:pgMar w:left="240" w:top="723" w:right="1440" w:bottom="1440" w:gutter="0" w:footer="0" w:header="0"/>
        </w:sectPr>
      </w:pPr>
    </w:p>
    <w:bookmarkStart w:id="927" w:name="page928"/>
    <w:bookmarkEnd w:id="927"/>
    <w:p>
      <w:pPr>
        <w:ind w:right="1779" w:firstLine="535"/>
        <w:spacing w:after="0" w:line="238" w:lineRule="auto"/>
        <w:tabs>
          <w:tab w:leader="none" w:pos="948" w:val="left"/>
        </w:tabs>
        <w:numPr>
          <w:ilvl w:val="0"/>
          <w:numId w:val="7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7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8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6"/>
          <w:szCs w:val="16"/>
          <w:color w:val="auto"/>
        </w:rPr>
        <w:t>Certain Post-Distribution Transactions and Related</w:t>
      </w:r>
    </w:p>
    <w:p>
      <w:pPr>
        <w:spacing w:after="0"/>
        <w:tabs>
          <w:tab w:leader="none" w:pos="10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(a) Each of AT&amp;T and AT&amp;T Broadband agrees that, until 12 months after</w:t>
      </w:r>
    </w:p>
    <w:p>
      <w:pPr>
        <w:spacing w:after="0"/>
        <w:rPr>
          <w:sz w:val="20"/>
          <w:szCs w:val="20"/>
          <w:color w:val="auto"/>
        </w:rPr>
      </w:pPr>
      <w:r>
        <w:rPr>
          <w:rFonts w:ascii="Courier New" w:cs="Courier New" w:eastAsia="Courier New" w:hAnsi="Courier New"/>
          <w:sz w:val="18"/>
          <w:szCs w:val="18"/>
          <w:color w:val="auto"/>
        </w:rPr>
        <w:t>the date of the Distribution, it will (i) maintain its status as a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engaged in the active conduct of a trade or business and (ii) not engage in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that would result in it ceasing to be a company engaged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conduct of a trade or business, as defined in Section 355(b) of the Code.</w:t>
      </w:r>
    </w:p>
    <w:p>
      <w:pPr>
        <w:spacing w:after="0" w:line="224" w:lineRule="exact"/>
        <w:rPr>
          <w:sz w:val="20"/>
          <w:szCs w:val="20"/>
          <w:color w:val="auto"/>
        </w:rPr>
      </w:pPr>
    </w:p>
    <w:p>
      <w:pPr>
        <w:ind w:right="1779" w:firstLine="535"/>
        <w:spacing w:after="0" w:line="268" w:lineRule="auto"/>
        <w:tabs>
          <w:tab w:leader="none" w:pos="948" w:val="left"/>
        </w:tabs>
        <w:numPr>
          <w:ilvl w:val="0"/>
          <w:numId w:val="7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 (C) 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B-31</w:t>
      </w:r>
    </w:p>
    <w:p>
      <w:pPr>
        <w:sectPr>
          <w:pgSz w:w="11900" w:h="16838" w:orient="portrait"/>
          <w:cols w:equalWidth="0" w:num="1">
            <w:col w:w="10219"/>
          </w:cols>
          <w:pgMar w:left="240" w:top="723" w:right="1440" w:bottom="969" w:gutter="0" w:footer="0" w:header="0"/>
        </w:sectPr>
      </w:pPr>
    </w:p>
    <w:bookmarkStart w:id="928" w:name="page929"/>
    <w:bookmarkEnd w:id="928"/>
    <w:p>
      <w:pPr>
        <w:ind w:right="1779"/>
        <w:spacing w:after="0" w:line="269" w:lineRule="auto"/>
        <w:rPr>
          <w:sz w:val="20"/>
          <w:szCs w:val="20"/>
          <w:color w:val="auto"/>
        </w:rPr>
      </w:pPr>
      <w:r>
        <w:rPr>
          <w:rFonts w:ascii="Courier New" w:cs="Courier New" w:eastAsia="Courier New" w:hAnsi="Courier New"/>
          <w:sz w:val="16"/>
          <w:szCs w:val="16"/>
          <w:color w:val="auto"/>
        </w:rPr>
        <w:t>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spacing w:after="0" w:line="193" w:lineRule="exact"/>
        <w:rPr>
          <w:sz w:val="20"/>
          <w:szCs w:val="20"/>
          <w:color w:val="auto"/>
        </w:rPr>
      </w:pPr>
    </w:p>
    <w:p>
      <w:pPr>
        <w:ind w:right="1779" w:firstLine="8"/>
        <w:spacing w:after="0" w:line="238" w:lineRule="auto"/>
        <w:tabs>
          <w:tab w:leader="none" w:pos="421" w:val="left"/>
        </w:tabs>
        <w:numPr>
          <w:ilvl w:val="0"/>
          <w:numId w:val="7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 "SUBSEQUENT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1"/>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B-32</w:t>
      </w:r>
    </w:p>
    <w:p>
      <w:pPr>
        <w:sectPr>
          <w:pgSz w:w="11900" w:h="16838" w:orient="portrait"/>
          <w:cols w:equalWidth="0" w:num="1">
            <w:col w:w="10219"/>
          </w:cols>
          <w:pgMar w:left="240" w:top="723" w:right="1440" w:bottom="767" w:gutter="0" w:footer="0" w:header="0"/>
        </w:sectPr>
      </w:pPr>
    </w:p>
    <w:bookmarkStart w:id="929" w:name="page930"/>
    <w:bookmarkEnd w:id="929"/>
    <w:p>
      <w:pPr>
        <w:ind w:right="1779" w:firstLine="8"/>
        <w:spacing w:after="0" w:line="238" w:lineRule="auto"/>
        <w:tabs>
          <w:tab w:leader="none" w:pos="527" w:val="left"/>
        </w:tabs>
        <w:numPr>
          <w:ilvl w:val="0"/>
          <w:numId w:val="7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387" w:lineRule="exact"/>
        <w:rPr>
          <w:sz w:val="20"/>
          <w:szCs w:val="20"/>
          <w:color w:val="auto"/>
        </w:rPr>
      </w:pPr>
    </w:p>
    <w:p>
      <w:pPr>
        <w:ind w:right="1779" w:firstLine="535"/>
        <w:spacing w:after="0" w:line="268" w:lineRule="auto"/>
        <w:tabs>
          <w:tab w:leader="none" w:pos="948" w:val="left"/>
        </w:tabs>
        <w:numPr>
          <w:ilvl w:val="0"/>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any provision to the contrary contained in the Tax Sharing Agreement, AT&amp;T and AT&amp;T Broadband shall jointly control the defense of, and cooperate with each other with respect to defending, any Third Party Tax Claim with respect to which AT&amp;T Broadband may be obligated under Section</w:t>
      </w:r>
    </w:p>
    <w:p>
      <w:pPr>
        <w:ind w:right="19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395" w:lineRule="exact"/>
        <w:rPr>
          <w:sz w:val="20"/>
          <w:szCs w:val="20"/>
          <w:color w:val="auto"/>
        </w:rPr>
      </w:pPr>
    </w:p>
    <w:p>
      <w:pPr>
        <w:ind w:right="1779" w:firstLine="535"/>
        <w:spacing w:after="0" w:line="237" w:lineRule="auto"/>
        <w:tabs>
          <w:tab w:leader="none" w:pos="1053" w:val="left"/>
        </w:tabs>
        <w:numPr>
          <w:ilvl w:val="0"/>
          <w:numId w:val="7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B-33</w:t>
      </w:r>
    </w:p>
    <w:p>
      <w:pPr>
        <w:sectPr>
          <w:pgSz w:w="11900" w:h="16838" w:orient="portrait"/>
          <w:cols w:equalWidth="0" w:num="1">
            <w:col w:w="10219"/>
          </w:cols>
          <w:pgMar w:left="240" w:top="723" w:right="1440" w:bottom="1440" w:gutter="0" w:footer="0" w:header="0"/>
        </w:sectPr>
      </w:pPr>
    </w:p>
    <w:bookmarkStart w:id="930" w:name="page931"/>
    <w:bookmarkEnd w:id="930"/>
    <w:p>
      <w:pPr>
        <w:ind w:right="1779"/>
        <w:spacing w:after="0" w:line="290" w:lineRule="auto"/>
        <w:rPr>
          <w:sz w:val="20"/>
          <w:szCs w:val="20"/>
          <w:color w:val="auto"/>
        </w:rPr>
      </w:pPr>
      <w:r>
        <w:rPr>
          <w:rFonts w:ascii="Courier New" w:cs="Courier New" w:eastAsia="Courier New" w:hAnsi="Courier New"/>
          <w:sz w:val="16"/>
          <w:szCs w:val="16"/>
          <w:color w:val="auto"/>
        </w:rPr>
        <w:t>such Third Party Tax Claim from the party making such statement or taking such action (or any of its Affiliates) to the other party (or any of its Affiliates).</w:t>
      </w:r>
    </w:p>
    <w:p>
      <w:pPr>
        <w:spacing w:after="0" w:line="170" w:lineRule="exact"/>
        <w:rPr>
          <w:sz w:val="20"/>
          <w:szCs w:val="20"/>
          <w:color w:val="auto"/>
        </w:rPr>
      </w:pPr>
    </w:p>
    <w:p>
      <w:pPr>
        <w:ind w:right="1879" w:firstLine="535"/>
        <w:spacing w:after="0" w:line="237" w:lineRule="auto"/>
        <w:tabs>
          <w:tab w:leader="none" w:pos="1159" w:val="left"/>
        </w:tabs>
        <w:numPr>
          <w:ilvl w:val="0"/>
          <w:numId w:val="7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7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207" w:lineRule="exact"/>
        <w:rPr>
          <w:sz w:val="20"/>
          <w:szCs w:val="20"/>
          <w:color w:val="auto"/>
        </w:rPr>
      </w:pPr>
    </w:p>
    <w:p>
      <w:pPr>
        <w:ind w:right="1779" w:firstLine="535"/>
        <w:spacing w:after="0" w:line="238" w:lineRule="auto"/>
        <w:tabs>
          <w:tab w:leader="none" w:pos="948" w:val="left"/>
        </w:tabs>
        <w:numPr>
          <w:ilvl w:val="0"/>
          <w:numId w:val="7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210" w:lineRule="exact"/>
        <w:rPr>
          <w:sz w:val="20"/>
          <w:szCs w:val="20"/>
          <w:color w:val="auto"/>
        </w:rPr>
      </w:pPr>
    </w:p>
    <w:p>
      <w:pPr>
        <w:ind w:right="1779" w:firstLine="535"/>
        <w:spacing w:after="0" w:line="270" w:lineRule="auto"/>
        <w:tabs>
          <w:tab w:leader="none" w:pos="1053" w:val="left"/>
        </w:tabs>
        <w:numPr>
          <w:ilvl w:val="0"/>
          <w:numId w:val="7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386"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7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B-34</w:t>
      </w:r>
    </w:p>
    <w:p>
      <w:pPr>
        <w:sectPr>
          <w:pgSz w:w="11900" w:h="16838" w:orient="portrait"/>
          <w:cols w:equalWidth="0" w:num="1">
            <w:col w:w="10219"/>
          </w:cols>
          <w:pgMar w:left="240" w:top="723" w:right="1440" w:bottom="969" w:gutter="0" w:footer="0" w:header="0"/>
        </w:sectPr>
      </w:pPr>
    </w:p>
    <w:bookmarkStart w:id="931" w:name="page932"/>
    <w:bookmarkEnd w:id="931"/>
    <w:p>
      <w:pPr>
        <w:ind w:right="2319"/>
        <w:spacing w:after="0" w:line="236" w:lineRule="auto"/>
        <w:rPr>
          <w:sz w:val="20"/>
          <w:szCs w:val="20"/>
          <w:color w:val="auto"/>
        </w:rPr>
      </w:pPr>
      <w:r>
        <w:rPr>
          <w:rFonts w:ascii="Courier New" w:cs="Courier New" w:eastAsia="Courier New" w:hAnsi="Courier New"/>
          <w:sz w:val="18"/>
          <w:szCs w:val="18"/>
          <w:color w:val="auto"/>
        </w:rPr>
        <w:t>pursuant to this Section 6.03(c) shall be made by wire transfer to the bank account designated by AT&amp;T or AT&amp;T Broadband, as the case may be, for such purpose.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210" w:lineRule="exact"/>
        <w:rPr>
          <w:sz w:val="20"/>
          <w:szCs w:val="20"/>
          <w:color w:val="auto"/>
        </w:rPr>
      </w:pPr>
    </w:p>
    <w:p>
      <w:pPr>
        <w:ind w:right="1779" w:firstLine="535"/>
        <w:spacing w:after="0" w:line="269" w:lineRule="auto"/>
        <w:tabs>
          <w:tab w:leader="none" w:pos="948" w:val="left"/>
        </w:tabs>
        <w:numPr>
          <w:ilvl w:val="1"/>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189"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7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afforded AT&amp;T Broadband the opportunity to take reasonable efforts on</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behalf of AT&amp;T, at AT&amp;T Broadband's expense, to pursue and collect such Primary Indemnity Claim. "AT&amp;T BROADBAND'S SHARE" means (i) 100% in the event the Transaction Disqualification is attributable to an AT&amp;T Broadband Action or (ii) 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38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7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B-35</w:t>
      </w:r>
    </w:p>
    <w:p>
      <w:pPr>
        <w:sectPr>
          <w:pgSz w:w="11900" w:h="16838" w:orient="portrait"/>
          <w:cols w:equalWidth="0" w:num="1">
            <w:col w:w="10219"/>
          </w:cols>
          <w:pgMar w:left="240" w:top="722" w:right="1440" w:bottom="1440" w:gutter="0" w:footer="0" w:header="0"/>
        </w:sectPr>
      </w:pPr>
    </w:p>
    <w:bookmarkStart w:id="932" w:name="page933"/>
    <w:bookmarkEnd w:id="932"/>
    <w:p>
      <w:pPr>
        <w:ind w:right="1779"/>
        <w:spacing w:after="0" w:line="237" w:lineRule="auto"/>
        <w:rPr>
          <w:sz w:val="20"/>
          <w:szCs w:val="20"/>
          <w:color w:val="auto"/>
        </w:rPr>
      </w:pPr>
      <w:r>
        <w:rPr>
          <w:rFonts w:ascii="Courier New" w:cs="Courier New" w:eastAsia="Courier New" w:hAnsi="Courier New"/>
          <w:sz w:val="18"/>
          <w:szCs w:val="18"/>
          <w:color w:val="auto"/>
        </w:rPr>
        <w:t>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EXCHANGE OF INFORMATION; CONFIDENTIALITY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210" w:lineRule="exact"/>
        <w:rPr>
          <w:sz w:val="20"/>
          <w:szCs w:val="20"/>
          <w:color w:val="auto"/>
        </w:rPr>
      </w:pPr>
    </w:p>
    <w:p>
      <w:pPr>
        <w:ind w:right="1999" w:firstLine="535"/>
        <w:spacing w:after="0" w:line="237" w:lineRule="auto"/>
        <w:tabs>
          <w:tab w:leader="none" w:pos="948" w:val="left"/>
        </w:tabs>
        <w:numPr>
          <w:ilvl w:val="0"/>
          <w:numId w:val="7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B-36</w:t>
      </w:r>
    </w:p>
    <w:p>
      <w:pPr>
        <w:sectPr>
          <w:pgSz w:w="11900" w:h="16838" w:orient="portrait"/>
          <w:cols w:equalWidth="0" w:num="1">
            <w:col w:w="10219"/>
          </w:cols>
          <w:pgMar w:left="240" w:top="723" w:right="1440" w:bottom="766" w:gutter="0" w:footer="0" w:header="0"/>
        </w:sectPr>
      </w:pPr>
    </w:p>
    <w:bookmarkStart w:id="933" w:name="page934"/>
    <w:bookmarkEnd w:id="933"/>
    <w:p>
      <w:pPr>
        <w:ind w:right="1879"/>
        <w:spacing w:after="0" w:line="237" w:lineRule="auto"/>
        <w:rPr>
          <w:sz w:val="20"/>
          <w:szCs w:val="20"/>
          <w:color w:val="auto"/>
        </w:rPr>
      </w:pPr>
      <w:r>
        <w:rPr>
          <w:rFonts w:ascii="Courier New" w:cs="Courier New" w:eastAsia="Courier New" w:hAnsi="Courier New"/>
          <w:sz w:val="18"/>
          <w:szCs w:val="18"/>
          <w:color w:val="auto"/>
        </w:rPr>
        <w:t>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8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09" w:lineRule="exact"/>
        <w:rPr>
          <w:sz w:val="20"/>
          <w:szCs w:val="20"/>
          <w:color w:val="auto"/>
        </w:rPr>
      </w:pPr>
    </w:p>
    <w:p>
      <w:pPr>
        <w:ind w:right="187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foregoing, the parties shall cooperate and consult to the extent reasonably necessary with respect to any Actions.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B-37</w:t>
      </w:r>
    </w:p>
    <w:p>
      <w:pPr>
        <w:sectPr>
          <w:pgSz w:w="11900" w:h="16838" w:orient="portrait"/>
          <w:cols w:equalWidth="0" w:num="1">
            <w:col w:w="10219"/>
          </w:cols>
          <w:pgMar w:left="240" w:top="722" w:right="1440" w:bottom="1440" w:gutter="0" w:footer="0" w:header="0"/>
        </w:sectPr>
      </w:pPr>
    </w:p>
    <w:bookmarkStart w:id="934" w:name="page935"/>
    <w:bookmarkEnd w:id="934"/>
    <w:p>
      <w:pPr>
        <w:ind w:right="1879"/>
        <w:spacing w:after="0" w:line="237" w:lineRule="auto"/>
        <w:rPr>
          <w:sz w:val="20"/>
          <w:szCs w:val="20"/>
          <w:color w:val="auto"/>
        </w:rPr>
      </w:pPr>
      <w:r>
        <w:rPr>
          <w:rFonts w:ascii="Courier New" w:cs="Courier New" w:eastAsia="Courier New" w:hAnsi="Courier New"/>
          <w:sz w:val="18"/>
          <w:szCs w:val="18"/>
          <w:color w:val="auto"/>
        </w:rPr>
        <w:t>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207" w:lineRule="exact"/>
        <w:rPr>
          <w:sz w:val="20"/>
          <w:szCs w:val="20"/>
          <w:color w:val="auto"/>
        </w:rPr>
      </w:pPr>
    </w:p>
    <w:p>
      <w:pPr>
        <w:ind w:right="1999" w:firstLine="535"/>
        <w:spacing w:after="0" w:line="237" w:lineRule="auto"/>
        <w:tabs>
          <w:tab w:leader="none" w:pos="948" w:val="left"/>
        </w:tabs>
        <w:numPr>
          <w:ilvl w:val="0"/>
          <w:numId w:val="7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spacing w:after="0" w:line="185" w:lineRule="exact"/>
        <w:rPr>
          <w:sz w:val="20"/>
          <w:szCs w:val="20"/>
          <w:color w:val="auto"/>
        </w:rPr>
      </w:pPr>
    </w:p>
    <w:p>
      <w:pPr>
        <w:ind w:right="1779" w:firstLine="8"/>
        <w:spacing w:after="0" w:line="237" w:lineRule="auto"/>
        <w:tabs>
          <w:tab w:leader="none" w:pos="421"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211"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FURTHER ASSURANCES AND ADDITIONAL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B-38</w:t>
      </w:r>
    </w:p>
    <w:p>
      <w:pPr>
        <w:sectPr>
          <w:pgSz w:w="11900" w:h="16838" w:orient="portrait"/>
          <w:cols w:equalWidth="0" w:num="1">
            <w:col w:w="10219"/>
          </w:cols>
          <w:pgMar w:left="240" w:top="723" w:right="1440" w:bottom="767" w:gutter="0" w:footer="0" w:header="0"/>
        </w:sectPr>
      </w:pPr>
    </w:p>
    <w:bookmarkStart w:id="935" w:name="page936"/>
    <w:bookmarkEnd w:id="935"/>
    <w:p>
      <w:pPr>
        <w:ind w:right="1879"/>
        <w:spacing w:after="0" w:line="237" w:lineRule="auto"/>
        <w:rPr>
          <w:sz w:val="20"/>
          <w:szCs w:val="20"/>
          <w:color w:val="auto"/>
        </w:rPr>
      </w:pPr>
      <w:r>
        <w:rPr>
          <w:rFonts w:ascii="Courier New" w:cs="Courier New" w:eastAsia="Courier New" w:hAnsi="Courier New"/>
          <w:sz w:val="18"/>
          <w:szCs w:val="18"/>
          <w:color w:val="auto"/>
        </w:rPr>
        <w:t>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207" w:lineRule="exact"/>
        <w:rPr>
          <w:sz w:val="20"/>
          <w:szCs w:val="20"/>
          <w:color w:val="auto"/>
        </w:rPr>
      </w:pPr>
    </w:p>
    <w:p>
      <w:pPr>
        <w:ind w:right="1779" w:firstLine="535"/>
        <w:spacing w:after="0" w:line="270" w:lineRule="auto"/>
        <w:tabs>
          <w:tab w:leader="none" w:pos="948" w:val="left"/>
        </w:tabs>
        <w:numPr>
          <w:ilvl w:val="0"/>
          <w:numId w:val="7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386"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9.01. Termination. This Agreement may be terminated by AT&amp;T prior to the Distribution Date at any time following termination of the Merger Agreement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DISPUTE RESOLUTION AND ARBITRATION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B-39</w:t>
      </w:r>
    </w:p>
    <w:p>
      <w:pPr>
        <w:sectPr>
          <w:pgSz w:w="11900" w:h="16838" w:orient="portrait"/>
          <w:cols w:equalWidth="0" w:num="1">
            <w:col w:w="10219"/>
          </w:cols>
          <w:pgMar w:left="240" w:top="724" w:right="1440" w:bottom="1440" w:gutter="0" w:footer="0" w:header="0"/>
        </w:sectPr>
      </w:pPr>
    </w:p>
    <w:bookmarkStart w:id="936" w:name="page937"/>
    <w:bookmarkEnd w:id="936"/>
    <w:p>
      <w:pPr>
        <w:ind w:right="2519"/>
        <w:spacing w:after="0" w:line="236" w:lineRule="auto"/>
        <w:rPr>
          <w:sz w:val="20"/>
          <w:szCs w:val="20"/>
          <w:color w:val="auto"/>
        </w:rPr>
      </w:pPr>
      <w:r>
        <w:rPr>
          <w:rFonts w:ascii="Courier New" w:cs="Courier New" w:eastAsia="Courier New" w:hAnsi="Courier New"/>
          <w:sz w:val="18"/>
          <w:szCs w:val="18"/>
          <w:color w:val="auto"/>
        </w:rPr>
        <w:t>such claims shall either party be liable to the other for any incidental, special, reliance, consequential or any other indirect damages or losses (including lost profits or revenues).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10.05. Commencement and Place of Arbitration. The sole arbitrator or arbitration panel (as applicable, the "ARBITRATION PANEL") will meet within 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B-40</w:t>
      </w:r>
    </w:p>
    <w:p>
      <w:pPr>
        <w:sectPr>
          <w:pgSz w:w="11900" w:h="16838" w:orient="portrait"/>
          <w:cols w:equalWidth="0" w:num="1">
            <w:col w:w="10219"/>
          </w:cols>
          <w:pgMar w:left="240" w:top="723" w:right="1440" w:bottom="564" w:gutter="0" w:footer="0" w:header="0"/>
        </w:sectPr>
      </w:pPr>
    </w:p>
    <w:bookmarkStart w:id="937" w:name="page938"/>
    <w:bookmarkEnd w:id="937"/>
    <w:p>
      <w:pPr>
        <w:ind w:right="1779"/>
        <w:spacing w:after="0" w:line="238" w:lineRule="auto"/>
        <w:rPr>
          <w:sz w:val="20"/>
          <w:szCs w:val="20"/>
          <w:color w:val="auto"/>
        </w:rPr>
      </w:pPr>
      <w:r>
        <w:rPr>
          <w:rFonts w:ascii="Courier New" w:cs="Courier New" w:eastAsia="Courier New" w:hAnsi="Courier New"/>
          <w:sz w:val="18"/>
          <w:szCs w:val="18"/>
          <w:color w:val="auto"/>
        </w:rPr>
        <w:t>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 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B-41</w:t>
      </w:r>
    </w:p>
    <w:p>
      <w:pPr>
        <w:sectPr>
          <w:pgSz w:w="11900" w:h="16838" w:orient="portrait"/>
          <w:cols w:equalWidth="0" w:num="1">
            <w:col w:w="10219"/>
          </w:cols>
          <w:pgMar w:left="240" w:top="723" w:right="1440" w:bottom="969" w:gutter="0" w:footer="0" w:header="0"/>
        </w:sectPr>
      </w:pPr>
    </w:p>
    <w:bookmarkStart w:id="938" w:name="page939"/>
    <w:bookmarkEnd w:id="938"/>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207" w:lineRule="exact"/>
        <w:rPr>
          <w:sz w:val="20"/>
          <w:szCs w:val="20"/>
          <w:color w:val="auto"/>
        </w:rPr>
      </w:pPr>
    </w:p>
    <w:p>
      <w:pPr>
        <w:jc w:val="both"/>
        <w:ind w:right="1879" w:firstLine="535"/>
        <w:spacing w:after="0" w:line="237" w:lineRule="auto"/>
        <w:tabs>
          <w:tab w:leader="none" w:pos="948" w:val="left"/>
        </w:tabs>
        <w:numPr>
          <w:ilvl w:val="0"/>
          <w:numId w:val="7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 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200" w:lineRule="exact"/>
        <w:rPr>
          <w:sz w:val="20"/>
          <w:szCs w:val="20"/>
          <w:color w:val="auto"/>
        </w:rPr>
      </w:pPr>
    </w:p>
    <w:p>
      <w:pPr>
        <w:spacing w:after="0" w:line="393" w:lineRule="exact"/>
        <w:rPr>
          <w:sz w:val="20"/>
          <w:szCs w:val="20"/>
          <w:color w:val="auto"/>
        </w:rPr>
      </w:pPr>
    </w:p>
    <w:p>
      <w:pPr>
        <w:ind w:right="1779" w:firstLine="535"/>
        <w:spacing w:after="0" w:line="238" w:lineRule="auto"/>
        <w:tabs>
          <w:tab w:leader="none" w:pos="94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10.13.</w:t>
      </w:r>
      <w:r>
        <w:rPr>
          <w:sz w:val="20"/>
          <w:szCs w:val="20"/>
          <w:color w:val="auto"/>
        </w:rPr>
        <w:tab/>
      </w:r>
      <w:r>
        <w:rPr>
          <w:rFonts w:ascii="Courier New" w:cs="Courier New" w:eastAsia="Courier New" w:hAnsi="Courier New"/>
          <w:sz w:val="16"/>
          <w:szCs w:val="16"/>
          <w:color w:val="auto"/>
        </w:rPr>
        <w:t>Continuity of Performance and Remaining</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Obligations. Unless otherwise agreed in writing, the parties will continue to provide service and honor all other commitments under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B-42</w:t>
      </w:r>
    </w:p>
    <w:p>
      <w:pPr>
        <w:sectPr>
          <w:pgSz w:w="11900" w:h="16838" w:orient="portrait"/>
          <w:cols w:equalWidth="0" w:num="1">
            <w:col w:w="10219"/>
          </w:cols>
          <w:pgMar w:left="240" w:top="723" w:right="1440" w:bottom="361" w:gutter="0" w:footer="0" w:header="0"/>
        </w:sectPr>
      </w:pPr>
    </w:p>
    <w:bookmarkStart w:id="939" w:name="page940"/>
    <w:bookmarkEnd w:id="939"/>
    <w:p>
      <w:pPr>
        <w:ind w:right="2099"/>
        <w:spacing w:after="0" w:line="236" w:lineRule="auto"/>
        <w:rPr>
          <w:sz w:val="20"/>
          <w:szCs w:val="20"/>
          <w:color w:val="auto"/>
        </w:rPr>
      </w:pPr>
      <w:r>
        <w:rPr>
          <w:rFonts w:ascii="Courier New" w:cs="Courier New" w:eastAsia="Courier New" w:hAnsi="Courier New"/>
          <w:sz w:val="18"/>
          <w:szCs w:val="18"/>
          <w:color w:val="auto"/>
        </w:rPr>
        <w:t>and each other Ancillary Agreement during the course of dispute resolution pursuant to the provisions of this Article 10 with respect to all matters not subject to such dispute, controversy or claim.</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210"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SECTION 10.15. Non-applicability of Article. Notwithstanding anything herein to the contrary, this Article 10 shall not apply to any dispute, controversy or claim or to any other matter whatsoever arising under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209" w:lineRule="exact"/>
        <w:rPr>
          <w:sz w:val="20"/>
          <w:szCs w:val="20"/>
          <w:color w:val="auto"/>
        </w:rPr>
      </w:pPr>
    </w:p>
    <w:p>
      <w:pPr>
        <w:ind w:right="1779" w:firstLine="535"/>
        <w:spacing w:after="0" w:line="237" w:lineRule="auto"/>
        <w:tabs>
          <w:tab w:leader="none" w:pos="94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represents on behalf of itself and each of its Subsidiaries (other than the AT&amp;T Broadband Entities) and AT&amp;T Broadband represents on behalf of itself and each other AT&amp;T Broadband Entity: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214"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B-43</w:t>
      </w:r>
    </w:p>
    <w:p>
      <w:pPr>
        <w:sectPr>
          <w:pgSz w:w="11900" w:h="16838" w:orient="portrait"/>
          <w:cols w:equalWidth="0" w:num="1">
            <w:col w:w="10219"/>
          </w:cols>
          <w:pgMar w:left="240" w:top="723" w:right="1440" w:bottom="969" w:gutter="0" w:footer="0" w:header="0"/>
        </w:sectPr>
      </w:pPr>
    </w:p>
    <w:bookmarkStart w:id="940" w:name="page941"/>
    <w:bookmarkEnd w:id="940"/>
    <w:p>
      <w:pPr>
        <w:ind w:right="1879"/>
        <w:spacing w:after="0" w:line="236" w:lineRule="auto"/>
        <w:rPr>
          <w:sz w:val="20"/>
          <w:szCs w:val="20"/>
          <w:color w:val="auto"/>
        </w:rPr>
      </w:pPr>
      <w:r>
        <w:rPr>
          <w:rFonts w:ascii="Courier New" w:cs="Courier New" w:eastAsia="Courier New" w:hAnsi="Courier New"/>
          <w:sz w:val="18"/>
          <w:szCs w:val="18"/>
          <w:color w:val="auto"/>
        </w:rPr>
        <w:t>party hereto at any time it will as promptly as reasonably practicable cause each such Ancillary Agreement to be manually executed (any such execution to be as of the date of the initial date thereof).</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B-44</w:t>
      </w:r>
    </w:p>
    <w:p>
      <w:pPr>
        <w:sectPr>
          <w:pgSz w:w="11900" w:h="16838" w:orient="portrait"/>
          <w:cols w:equalWidth="0" w:num="1">
            <w:col w:w="10219"/>
          </w:cols>
          <w:pgMar w:left="240" w:top="723" w:right="1440" w:bottom="766" w:gutter="0" w:footer="0" w:header="0"/>
        </w:sectPr>
      </w:pPr>
    </w:p>
    <w:bookmarkStart w:id="941" w:name="page942"/>
    <w:bookmarkEnd w:id="941"/>
    <w:p>
      <w:pPr>
        <w:ind w:right="1779"/>
        <w:spacing w:after="0" w:line="237" w:lineRule="auto"/>
        <w:rPr>
          <w:sz w:val="20"/>
          <w:szCs w:val="20"/>
          <w:color w:val="auto"/>
        </w:rPr>
      </w:pPr>
      <w:r>
        <w:rPr>
          <w:rFonts w:ascii="Courier New" w:cs="Courier New" w:eastAsia="Courier New" w:hAnsi="Courier New"/>
          <w:sz w:val="18"/>
          <w:szCs w:val="18"/>
          <w:color w:val="auto"/>
        </w:rPr>
        <w:t>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rPr>
          <w:sz w:val="20"/>
          <w:szCs w:val="20"/>
          <w:color w:val="auto"/>
        </w:rPr>
      </w:pPr>
      <w:r>
        <w:rPr>
          <w:rFonts w:ascii="Courier New" w:cs="Courier New" w:eastAsia="Courier New" w:hAnsi="Courier New"/>
          <w:sz w:val="18"/>
          <w:szCs w:val="18"/>
          <w:color w:val="auto"/>
        </w:rPr>
        <w:t>New York, New York 10019</w:t>
      </w:r>
    </w:p>
    <w:p>
      <w:pPr>
        <w:ind w:left="540"/>
        <w:spacing w:after="0" w:line="237" w:lineRule="auto"/>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Broadband,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Any party may, by notice to the other party, change the address to which such notices are to be given.</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11.09. Severability. If any provision of this Agreement or any other Ancillary Agreement or the application thereof to any Person or circumstance is determined by a court of competent jurisdiction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B-45</w:t>
      </w:r>
    </w:p>
    <w:p>
      <w:pPr>
        <w:sectPr>
          <w:pgSz w:w="11900" w:h="16838" w:orient="portrait"/>
          <w:cols w:equalWidth="0" w:num="1">
            <w:col w:w="10219"/>
          </w:cols>
          <w:pgMar w:left="240" w:top="722" w:right="1440" w:bottom="1440" w:gutter="0" w:footer="0" w:header="0"/>
        </w:sectPr>
      </w:pPr>
    </w:p>
    <w:bookmarkStart w:id="942" w:name="page943"/>
    <w:bookmarkEnd w:id="942"/>
    <w:p>
      <w:pPr>
        <w:ind w:right="1779"/>
        <w:spacing w:after="0" w:line="271" w:lineRule="auto"/>
        <w:rPr>
          <w:sz w:val="20"/>
          <w:szCs w:val="20"/>
          <w:color w:val="auto"/>
        </w:rPr>
      </w:pPr>
      <w:r>
        <w:rPr>
          <w:rFonts w:ascii="Courier New" w:cs="Courier New" w:eastAsia="Courier New" w:hAnsi="Courier New"/>
          <w:sz w:val="16"/>
          <w:szCs w:val="16"/>
          <w:color w:val="auto"/>
        </w:rPr>
        <w:t>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11.10. Expenses. The provisions of Sections 11.03(a)-(c) of the Merger Agreement are hereby incorporated by reference.</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11.15. Late Payments. Except as expressly provided to the contrary in this Agreement or in any other Ancillary Agreement, any amount not paid when due pursuant to this Agreement or any other Ancillary Agreement (and any amounts billed or otherwise invoiced or demanded and properly payable that are not paid within 30 days of such bill, invoice or other demand) shall accrue interest at a rate per annum equal to the Prime Rate plus 2%.</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B-46</w:t>
      </w:r>
    </w:p>
    <w:p>
      <w:pPr>
        <w:sectPr>
          <w:pgSz w:w="11900" w:h="16838" w:orient="portrait"/>
          <w:cols w:equalWidth="0" w:num="1">
            <w:col w:w="10219"/>
          </w:cols>
          <w:pgMar w:left="240" w:top="723" w:right="1440" w:bottom="766" w:gutter="0" w:footer="0" w:header="0"/>
        </w:sectPr>
      </w:pPr>
    </w:p>
    <w:bookmarkStart w:id="943" w:name="page944"/>
    <w:bookmarkEnd w:id="943"/>
    <w:p>
      <w:pPr>
        <w:ind w:right="1779"/>
        <w:spacing w:after="0" w:line="237" w:lineRule="auto"/>
        <w:rPr>
          <w:sz w:val="20"/>
          <w:szCs w:val="20"/>
          <w:color w:val="auto"/>
        </w:rPr>
      </w:pPr>
      <w:r>
        <w:rPr>
          <w:rFonts w:ascii="Courier New" w:cs="Courier New" w:eastAsia="Courier New" w:hAnsi="Courier New"/>
          <w:sz w:val="18"/>
          <w:szCs w:val="18"/>
          <w:color w:val="auto"/>
        </w:rPr>
        <w:t>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B-47</w:t>
      </w:r>
    </w:p>
    <w:p>
      <w:pPr>
        <w:sectPr>
          <w:pgSz w:w="11900" w:h="16838" w:orient="portrait"/>
          <w:cols w:equalWidth="0" w:num="1">
            <w:col w:w="10219"/>
          </w:cols>
          <w:pgMar w:left="240" w:top="723" w:right="1440" w:bottom="1440" w:gutter="0" w:footer="0" w:header="0"/>
        </w:sectPr>
      </w:pPr>
    </w:p>
    <w:bookmarkStart w:id="944" w:name="page945"/>
    <w:bookmarkEnd w:id="944"/>
    <w:p>
      <w:pPr>
        <w:ind w:right="1879" w:firstLine="527"/>
        <w:spacing w:after="0" w:line="290" w:lineRule="auto"/>
        <w:rPr>
          <w:sz w:val="20"/>
          <w:szCs w:val="20"/>
          <w:color w:val="auto"/>
        </w:rPr>
      </w:pPr>
      <w:r>
        <w:rPr>
          <w:rFonts w:ascii="Courier New" w:cs="Courier New" w:eastAsia="Courier New" w:hAnsi="Courier New"/>
          <w:sz w:val="16"/>
          <w:szCs w:val="16"/>
          <w:color w:val="auto"/>
        </w:rPr>
        <w:t>IN WITNESS WHEREOF, the parties have caused this Separation and Distribution Agreement to be executed by their duly authorized representatives.</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MARILYN J. WASSER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Marilyn J. Wasser</w:t>
      </w:r>
    </w:p>
    <w:p>
      <w:pPr>
        <w:spacing w:after="0" w:line="4" w:lineRule="exact"/>
        <w:rPr>
          <w:sz w:val="20"/>
          <w:szCs w:val="20"/>
          <w:color w:val="auto"/>
        </w:rPr>
      </w:pPr>
    </w:p>
    <w:p>
      <w:pPr>
        <w:ind w:left="4860"/>
        <w:spacing w:after="0"/>
        <w:tabs>
          <w:tab w:leader="none" w:pos="57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 Law and</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S. FEIT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Robert S. Feit</w:t>
      </w:r>
    </w:p>
    <w:p>
      <w:pPr>
        <w:ind w:left="4860"/>
        <w:spacing w:after="0" w:line="238" w:lineRule="auto"/>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w:t>
      </w:r>
    </w:p>
    <w:p>
      <w:pPr>
        <w:ind w:left="580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B-48</w:t>
      </w:r>
    </w:p>
    <w:p>
      <w:pPr>
        <w:sectPr>
          <w:pgSz w:w="11900" w:h="16838" w:orient="portrait"/>
          <w:cols w:equalWidth="0" w:num="1">
            <w:col w:w="10219"/>
          </w:cols>
          <w:pgMar w:left="240" w:top="722" w:right="1440" w:bottom="1440" w:gutter="0" w:footer="0" w:header="0"/>
        </w:sectPr>
      </w:pPr>
    </w:p>
    <w:bookmarkStart w:id="945" w:name="page946"/>
    <w:bookmarkEnd w:id="945"/>
    <w:p>
      <w:pPr>
        <w:ind w:left="7700"/>
        <w:spacing w:after="0"/>
        <w:rPr>
          <w:sz w:val="20"/>
          <w:szCs w:val="20"/>
          <w:color w:val="auto"/>
        </w:rPr>
      </w:pPr>
      <w:r>
        <w:rPr>
          <w:rFonts w:ascii="Courier New" w:cs="Courier New" w:eastAsia="Courier New" w:hAnsi="Courier New"/>
          <w:sz w:val="16"/>
          <w:szCs w:val="16"/>
          <w:color w:val="auto"/>
        </w:rPr>
        <w:t>ANNEX 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203" w:lineRule="exact"/>
        <w:rPr>
          <w:sz w:val="20"/>
          <w:szCs w:val="20"/>
          <w:color w:val="auto"/>
        </w:rPr>
      </w:pPr>
    </w:p>
    <w:p>
      <w:pPr>
        <w:ind w:left="960" w:hanging="425"/>
        <w:spacing w:after="0"/>
        <w:tabs>
          <w:tab w:leader="none" w:pos="960" w:val="left"/>
        </w:tabs>
        <w:numPr>
          <w:ilvl w:val="0"/>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as used in this Annex I, have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meanings: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has the meaning set forth in the Merger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has the meaning set forth in the Merger Agreement.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"PROCEEDS" means (subject to clause (d) below) (a) if the proceeds are paid in cash, the amount of the cash actually received;</w:t>
      </w:r>
    </w:p>
    <w:p>
      <w:pPr>
        <w:spacing w:after="0" w:line="203" w:lineRule="exact"/>
        <w:rPr>
          <w:sz w:val="20"/>
          <w:szCs w:val="20"/>
          <w:color w:val="auto"/>
        </w:rPr>
      </w:pPr>
    </w:p>
    <w:p>
      <w:pPr>
        <w:ind w:left="960" w:hanging="425"/>
        <w:spacing w:after="0"/>
        <w:tabs>
          <w:tab w:leader="none" w:pos="960" w:val="left"/>
        </w:tabs>
        <w:numPr>
          <w:ilvl w:val="0"/>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proceeds are paid in securities, assets or rights:</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DISPOSITION PERIOD" has the meaning set forth in clause (b) of this Annex I.</w:t>
      </w:r>
    </w:p>
    <w:p>
      <w:pPr>
        <w:spacing w:after="0" w:line="203" w:lineRule="exact"/>
        <w:rPr>
          <w:sz w:val="20"/>
          <w:szCs w:val="20"/>
          <w:color w:val="auto"/>
        </w:rPr>
      </w:pPr>
    </w:p>
    <w:p>
      <w:pPr>
        <w:ind w:left="960" w:hanging="425"/>
        <w:spacing w:after="0"/>
        <w:tabs>
          <w:tab w:leader="none" w:pos="960" w:val="left"/>
        </w:tabs>
        <w:numPr>
          <w:ilvl w:val="0"/>
          <w:numId w:val="7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all or any part of the TWE Interest is disposed of by AT&amp;T</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B-I-49</w:t>
      </w:r>
    </w:p>
    <w:p>
      <w:pPr>
        <w:sectPr>
          <w:pgSz w:w="11900" w:h="16838" w:orient="portrait"/>
          <w:cols w:equalWidth="0" w:num="1">
            <w:col w:w="10219"/>
          </w:cols>
          <w:pgMar w:left="240" w:top="724" w:right="1440" w:bottom="0" w:gutter="0" w:footer="0" w:header="0"/>
        </w:sectPr>
      </w:pPr>
    </w:p>
    <w:bookmarkStart w:id="946" w:name="page947"/>
    <w:bookmarkEnd w:id="946"/>
    <w:p>
      <w:pPr>
        <w:ind w:right="1779"/>
        <w:spacing w:after="0" w:line="237" w:lineRule="auto"/>
        <w:rPr>
          <w:sz w:val="20"/>
          <w:szCs w:val="20"/>
          <w:color w:val="auto"/>
        </w:rPr>
      </w:pPr>
      <w:r>
        <w:rPr>
          <w:rFonts w:ascii="Courier New" w:cs="Courier New" w:eastAsia="Courier New" w:hAnsi="Courier New"/>
          <w:sz w:val="18"/>
          <w:szCs w:val="18"/>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212" w:lineRule="exact"/>
        <w:rPr>
          <w:sz w:val="20"/>
          <w:szCs w:val="20"/>
          <w:color w:val="auto"/>
        </w:rPr>
      </w:pPr>
    </w:p>
    <w:p>
      <w:pPr>
        <w:ind w:right="1779" w:firstLine="535"/>
        <w:spacing w:after="0" w:line="237" w:lineRule="auto"/>
        <w:tabs>
          <w:tab w:leader="none" w:pos="948" w:val="left"/>
        </w:tabs>
        <w:numPr>
          <w:ilvl w:val="0"/>
          <w:numId w:val="7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21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before the Closing Date, AT&amp;T (subject to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211" w:lineRule="exact"/>
        <w:rPr>
          <w:sz w:val="20"/>
          <w:szCs w:val="20"/>
          <w:color w:val="auto"/>
        </w:rPr>
      </w:pPr>
    </w:p>
    <w:p>
      <w:pPr>
        <w:ind w:right="1879" w:firstLine="535"/>
        <w:spacing w:after="0" w:line="236" w:lineRule="auto"/>
        <w:tabs>
          <w:tab w:leader="none" w:pos="948"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Annex I, the Tax rate will be assumed to be the highest combined federal, state and local marginal corporate Tax rate in effect at the relevant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B-I-50</w:t>
      </w:r>
    </w:p>
    <w:p>
      <w:pPr>
        <w:sectPr>
          <w:pgSz w:w="11900" w:h="16838" w:orient="portrait"/>
          <w:cols w:equalWidth="0" w:num="1">
            <w:col w:w="10219"/>
          </w:cols>
          <w:pgMar w:left="240" w:top="722" w:right="1440" w:bottom="1440" w:gutter="0" w:footer="0" w:header="0"/>
        </w:sectPr>
      </w:pPr>
    </w:p>
    <w:bookmarkStart w:id="947" w:name="page948"/>
    <w:bookmarkEnd w:id="947"/>
    <w:p>
      <w:pPr>
        <w:ind w:left="7700"/>
        <w:spacing w:after="0"/>
        <w:rPr>
          <w:sz w:val="20"/>
          <w:szCs w:val="20"/>
          <w:color w:val="auto"/>
        </w:rPr>
      </w:pPr>
      <w:r>
        <w:rPr>
          <w:rFonts w:ascii="Courier New" w:cs="Courier New" w:eastAsia="Courier New" w:hAnsi="Courier New"/>
          <w:sz w:val="16"/>
          <w:szCs w:val="16"/>
          <w:color w:val="auto"/>
        </w:rPr>
        <w:t>ANNEX C</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AMENDED AND RESTATED ARTICLES OF INCORPORATION OF AT&amp;T COMCAST</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Articles of Incorporation of the Corporation shall be amended and restated in their entirety so as to read as follows:</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FIRST: The name of the Corporation is AT&amp;T Comcast Corporation (the "CORPORATION").</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SECOND: The location and post office address of the Corporation's current registered office in this Commonwealth is: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 35th floor</w:t>
      </w:r>
    </w:p>
    <w:p>
      <w:pPr>
        <w:ind w:left="74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THIRD: The Corporation is incorporated under the provisions of the Business Corporation Law of 1988. The purpose or purposes for which the Corporation is organized are: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To have unlimited power to engage in and to do any lawful act concerning any or all lawful business for which corporations may be incorporated under the Business Corporation Law.</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FOURTH:</w:t>
      </w:r>
      <w:r>
        <w:rPr>
          <w:sz w:val="20"/>
          <w:szCs w:val="20"/>
          <w:color w:val="auto"/>
        </w:rPr>
        <w:tab/>
      </w:r>
      <w:r>
        <w:rPr>
          <w:rFonts w:ascii="Courier New" w:cs="Courier New" w:eastAsia="Courier New" w:hAnsi="Courier New"/>
          <w:sz w:val="16"/>
          <w:szCs w:val="16"/>
          <w:color w:val="auto"/>
        </w:rPr>
        <w:t>The term of its existence is perpetual.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FIFTH: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16" w:lineRule="exact"/>
        <w:rPr>
          <w:sz w:val="20"/>
          <w:szCs w:val="20"/>
          <w:color w:val="auto"/>
        </w:rPr>
      </w:pPr>
    </w:p>
    <w:p>
      <w:pPr>
        <w:ind w:right="1779" w:firstLine="535"/>
        <w:spacing w:after="0" w:line="236" w:lineRule="auto"/>
        <w:tabs>
          <w:tab w:leader="none" w:pos="948" w:val="left"/>
        </w:tabs>
        <w:numPr>
          <w:ilvl w:val="0"/>
          <w:numId w:val="7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preferences, qualifications, limitations, restrictions and the voting, special or relative rights in respect of the shares of each class of Common Stock are as follows: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Subject to paragraph (B)(1)(c) of this Article FIFTH, each share of Class A Common Stock shall entitle the holder thereof to 0.2254 of a vote and each share of Class B Common Stock shall entitle the holder thereof to fifteen (15) votes. Holders of shares of Class A Special Common Stock shall not be entitled to vote for the election of directors or any other matter except as may be required by applicable law, in which case each share of Class A Special Common Stock shall entitle the holder thereof to 0.2254 of a vote.</w:t>
      </w:r>
    </w:p>
    <w:p>
      <w:pPr>
        <w:spacing w:after="0" w:line="212" w:lineRule="exact"/>
        <w:rPr>
          <w:sz w:val="20"/>
          <w:szCs w:val="20"/>
          <w:color w:val="auto"/>
        </w:rPr>
      </w:pPr>
    </w:p>
    <w:p>
      <w:pPr>
        <w:ind w:left="540" w:right="1779" w:firstLine="521"/>
        <w:spacing w:after="0" w:line="238" w:lineRule="auto"/>
        <w:tabs>
          <w:tab w:leader="none" w:pos="1488" w:val="left"/>
        </w:tabs>
        <w:numPr>
          <w:ilvl w:val="0"/>
          <w:numId w:val="7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23" w:right="1440" w:bottom="362" w:gutter="0" w:footer="0" w:header="0"/>
        </w:sectPr>
      </w:pPr>
    </w:p>
    <w:bookmarkStart w:id="948" w:name="page949"/>
    <w:bookmarkEnd w:id="948"/>
    <w:p>
      <w:pPr>
        <w:ind w:right="1779"/>
        <w:spacing w:after="0" w:line="269" w:lineRule="auto"/>
        <w:rPr>
          <w:sz w:val="20"/>
          <w:szCs w:val="20"/>
          <w:color w:val="auto"/>
        </w:rPr>
      </w:pPr>
      <w:r>
        <w:rPr>
          <w:rFonts w:ascii="Courier New" w:cs="Courier New" w:eastAsia="Courier New" w:hAnsi="Courier New"/>
          <w:sz w:val="16"/>
          <w:szCs w:val="16"/>
          <w:color w:val="auto"/>
        </w:rPr>
        <w:t>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spacing w:after="0" w:line="395" w:lineRule="exact"/>
        <w:rPr>
          <w:sz w:val="20"/>
          <w:szCs w:val="20"/>
          <w:color w:val="auto"/>
        </w:rPr>
      </w:pPr>
    </w:p>
    <w:p>
      <w:pPr>
        <w:ind w:right="1779" w:firstLine="521"/>
        <w:spacing w:after="0" w:line="237" w:lineRule="auto"/>
        <w:tabs>
          <w:tab w:leader="none" w:pos="948" w:val="left"/>
        </w:tabs>
        <w:numPr>
          <w:ilvl w:val="0"/>
          <w:numId w:val="7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211" w:lineRule="exact"/>
        <w:rPr>
          <w:rFonts w:ascii="Courier New" w:cs="Courier New" w:eastAsia="Courier New" w:hAnsi="Courier New"/>
          <w:sz w:val="18"/>
          <w:szCs w:val="18"/>
          <w:color w:val="auto"/>
        </w:rPr>
      </w:pPr>
    </w:p>
    <w:p>
      <w:pPr>
        <w:ind w:right="1779" w:firstLine="521"/>
        <w:spacing w:after="0" w:line="238" w:lineRule="auto"/>
        <w:tabs>
          <w:tab w:leader="none" w:pos="948" w:val="left"/>
        </w:tabs>
        <w:numPr>
          <w:ilvl w:val="0"/>
          <w:numId w:val="7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w:t>
      </w:r>
    </w:p>
    <w:p>
      <w:pPr>
        <w:spacing w:after="0" w:line="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9679"/>
          </w:cols>
          <w:pgMar w:left="780" w:top="724" w:right="1440" w:bottom="360" w:gutter="0" w:footer="0" w:header="0"/>
        </w:sectPr>
      </w:pPr>
    </w:p>
    <w:bookmarkStart w:id="949" w:name="page950"/>
    <w:bookmarkEnd w:id="949"/>
    <w:p>
      <w:pPr>
        <w:ind w:right="1879"/>
        <w:spacing w:after="0" w:line="237" w:lineRule="auto"/>
        <w:rPr>
          <w:sz w:val="20"/>
          <w:szCs w:val="20"/>
          <w:color w:val="auto"/>
        </w:rPr>
      </w:pPr>
      <w:r>
        <w:rPr>
          <w:rFonts w:ascii="Courier New" w:cs="Courier New" w:eastAsia="Courier New" w:hAnsi="Courier New"/>
          <w:sz w:val="18"/>
          <w:szCs w:val="18"/>
          <w:color w:val="auto"/>
        </w:rPr>
        <w:t>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10" w:lineRule="exact"/>
        <w:rPr>
          <w:sz w:val="20"/>
          <w:szCs w:val="20"/>
          <w:color w:val="auto"/>
        </w:rPr>
      </w:pPr>
    </w:p>
    <w:p>
      <w:pPr>
        <w:ind w:right="1879" w:firstLine="521"/>
        <w:spacing w:after="0" w:line="237" w:lineRule="auto"/>
        <w:tabs>
          <w:tab w:leader="none" w:pos="948"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207" w:lineRule="exact"/>
        <w:rPr>
          <w:rFonts w:ascii="Courier New" w:cs="Courier New" w:eastAsia="Courier New" w:hAnsi="Courier New"/>
          <w:sz w:val="18"/>
          <w:szCs w:val="18"/>
          <w:color w:val="auto"/>
        </w:rPr>
      </w:pPr>
    </w:p>
    <w:p>
      <w:pPr>
        <w:ind w:right="1879" w:firstLine="521"/>
        <w:spacing w:after="0" w:line="270" w:lineRule="auto"/>
        <w:tabs>
          <w:tab w:leader="none" w:pos="948"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87" w:lineRule="exact"/>
        <w:rPr>
          <w:rFonts w:ascii="Courier New" w:cs="Courier New" w:eastAsia="Courier New" w:hAnsi="Courier New"/>
          <w:sz w:val="16"/>
          <w:szCs w:val="16"/>
          <w:color w:val="auto"/>
        </w:rPr>
      </w:pPr>
    </w:p>
    <w:p>
      <w:pPr>
        <w:ind w:right="1779" w:firstLine="521"/>
        <w:spacing w:after="0" w:line="238" w:lineRule="auto"/>
        <w:tabs>
          <w:tab w:leader="none" w:pos="948"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208" w:lineRule="exact"/>
        <w:rPr>
          <w:rFonts w:ascii="Courier New" w:cs="Courier New" w:eastAsia="Courier New" w:hAnsi="Courier New"/>
          <w:sz w:val="18"/>
          <w:szCs w:val="18"/>
          <w:color w:val="auto"/>
        </w:rPr>
      </w:pPr>
    </w:p>
    <w:p>
      <w:pPr>
        <w:ind w:right="1999" w:firstLine="521"/>
        <w:spacing w:after="0" w:line="273" w:lineRule="auto"/>
        <w:tabs>
          <w:tab w:leader="none" w:pos="948"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84" w:lineRule="exact"/>
        <w:rPr>
          <w:rFonts w:ascii="Courier New" w:cs="Courier New" w:eastAsia="Courier New" w:hAnsi="Courier New"/>
          <w:sz w:val="16"/>
          <w:szCs w:val="16"/>
          <w:color w:val="auto"/>
        </w:rPr>
      </w:pPr>
    </w:p>
    <w:p>
      <w:pPr>
        <w:ind w:right="1779" w:firstLine="521"/>
        <w:spacing w:after="0" w:line="237" w:lineRule="auto"/>
        <w:tabs>
          <w:tab w:leader="none" w:pos="1053"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9679"/>
          </w:cols>
          <w:pgMar w:left="780" w:top="723" w:right="1440" w:bottom="1440" w:gutter="0" w:footer="0" w:header="0"/>
        </w:sectPr>
      </w:pPr>
    </w:p>
    <w:bookmarkStart w:id="950" w:name="page951"/>
    <w:bookmarkEnd w:id="950"/>
    <w:p>
      <w:pPr>
        <w:ind w:left="5"/>
        <w:spacing w:after="0"/>
        <w:tabs>
          <w:tab w:leader="none" w:pos="825" w:val="left"/>
        </w:tabs>
        <w:rPr>
          <w:sz w:val="20"/>
          <w:szCs w:val="20"/>
          <w:color w:val="auto"/>
        </w:rPr>
      </w:pPr>
      <w:r>
        <w:rPr>
          <w:rFonts w:ascii="Courier New" w:cs="Courier New" w:eastAsia="Courier New" w:hAnsi="Courier New"/>
          <w:sz w:val="18"/>
          <w:szCs w:val="18"/>
          <w:color w:val="auto"/>
        </w:rPr>
        <w:t>SIXTH:</w:t>
      </w:r>
      <w:r>
        <w:rPr>
          <w:sz w:val="20"/>
          <w:szCs w:val="20"/>
          <w:color w:val="auto"/>
        </w:rPr>
        <w:tab/>
      </w:r>
      <w:r>
        <w:rPr>
          <w:rFonts w:ascii="Courier New" w:cs="Courier New" w:eastAsia="Courier New" w:hAnsi="Courier New"/>
          <w:sz w:val="16"/>
          <w:szCs w:val="16"/>
          <w:color w:val="auto"/>
        </w:rPr>
        <w:t>Governance</w:t>
      </w:r>
    </w:p>
    <w:p>
      <w:pPr>
        <w:spacing w:after="0" w:line="201" w:lineRule="exact"/>
        <w:rPr>
          <w:sz w:val="20"/>
          <w:szCs w:val="20"/>
          <w:color w:val="auto"/>
        </w:rPr>
      </w:pPr>
    </w:p>
    <w:p>
      <w:pPr>
        <w:ind w:left="425" w:hanging="425"/>
        <w:spacing w:after="0"/>
        <w:tabs>
          <w:tab w:leader="none" w:pos="425"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means AT&amp;T Corp., a New York corporation.</w:t>
      </w:r>
    </w:p>
    <w:p>
      <w:pPr>
        <w:spacing w:after="0" w:line="206"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DIRECTORS" means (i) those five (5) Directors designated by AT&amp;T to serve as members of the Board of Directors pursuant to a contractual right of AT&amp;T to designate such Directors and (ii) any Replacement AT&amp;T Director.</w:t>
      </w:r>
    </w:p>
    <w:p>
      <w:pPr>
        <w:spacing w:after="0" w:line="207" w:lineRule="exact"/>
        <w:rPr>
          <w:rFonts w:ascii="Courier New" w:cs="Courier New" w:eastAsia="Courier New" w:hAnsi="Courier New"/>
          <w:sz w:val="18"/>
          <w:szCs w:val="18"/>
          <w:color w:val="auto"/>
        </w:rPr>
      </w:pPr>
    </w:p>
    <w:p>
      <w:pPr>
        <w:ind w:left="5" w:right="2839" w:firstLine="521"/>
        <w:spacing w:after="0" w:line="235" w:lineRule="auto"/>
        <w:tabs>
          <w:tab w:leader="none" w:pos="953"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means the Board of Directors of the Corporation.</w:t>
      </w:r>
    </w:p>
    <w:p>
      <w:pPr>
        <w:spacing w:after="0" w:line="202"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 means the Chief Executive Officer of the Corporation.</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means the Chairman of the Board of Directors.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means Comcast Corporation, a Pennsylvania corporation.</w:t>
      </w:r>
    </w:p>
    <w:p>
      <w:pPr>
        <w:spacing w:after="0" w:line="206"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DIRECTORS" means (i) those five (5) Directors designated by Comcast to serve as members of the Board of Directors pursuant to a contractual right of Comcast to designate such Directors and (ii) any Replacement Comcast Director.</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director of the Corporation.</w:t>
      </w:r>
    </w:p>
    <w:p>
      <w:pPr>
        <w:spacing w:after="0" w:line="206" w:lineRule="exact"/>
        <w:rPr>
          <w:rFonts w:ascii="Courier New" w:cs="Courier New" w:eastAsia="Courier New" w:hAnsi="Courier New"/>
          <w:sz w:val="18"/>
          <w:szCs w:val="18"/>
          <w:color w:val="auto"/>
        </w:rPr>
      </w:pPr>
    </w:p>
    <w:p>
      <w:pPr>
        <w:ind w:left="5" w:right="2319" w:firstLine="521"/>
        <w:spacing w:after="0" w:line="235" w:lineRule="auto"/>
        <w:tabs>
          <w:tab w:leader="none" w:pos="953"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NOMINATING COMMITTEE" has the meaning specified in paragraph (E) of this Article SIXTH.</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means the date and time at which these Amended and Restated Articles of Incorporation become effective with the Department of State of the Commonwealth of Pennsylvania.</w:t>
      </w:r>
    </w:p>
    <w:p>
      <w:pPr>
        <w:spacing w:after="0" w:line="208" w:lineRule="exact"/>
        <w:rPr>
          <w:rFonts w:ascii="Courier New" w:cs="Courier New" w:eastAsia="Courier New" w:hAnsi="Courier New"/>
          <w:sz w:val="18"/>
          <w:szCs w:val="18"/>
          <w:color w:val="auto"/>
        </w:rPr>
      </w:pPr>
    </w:p>
    <w:p>
      <w:pPr>
        <w:ind w:left="5" w:right="1999" w:firstLine="521"/>
        <w:spacing w:after="0" w:line="235" w:lineRule="auto"/>
        <w:tabs>
          <w:tab w:leader="none" w:pos="1059"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"HOLIDAY" has the meaning specified in paragraph (B)(4) of this Article SIXTH.</w:t>
      </w:r>
    </w:p>
    <w:p>
      <w:pPr>
        <w:spacing w:after="0" w:line="208" w:lineRule="exact"/>
        <w:rPr>
          <w:rFonts w:ascii="Courier New" w:cs="Courier New" w:eastAsia="Courier New" w:hAnsi="Courier New"/>
          <w:sz w:val="18"/>
          <w:szCs w:val="18"/>
          <w:color w:val="auto"/>
        </w:rPr>
      </w:pPr>
    </w:p>
    <w:p>
      <w:pPr>
        <w:ind w:left="5" w:right="1999" w:firstLine="521"/>
        <w:spacing w:after="0" w:line="275" w:lineRule="auto"/>
        <w:tabs>
          <w:tab w:leader="none" w:pos="1059"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DIRECTOR" means (i) those two (2) Independent Persons jointly designated by AT&amp;T and Comcast to serve as members of the Board of Directors pursuant to a contractual right of AT&amp;T and Comcast to designate such Directors and (ii) any Replacement Independent Director.</w:t>
      </w:r>
    </w:p>
    <w:p>
      <w:pPr>
        <w:spacing w:after="0" w:line="182" w:lineRule="exact"/>
        <w:rPr>
          <w:rFonts w:ascii="Courier New" w:cs="Courier New" w:eastAsia="Courier New" w:hAnsi="Courier New"/>
          <w:sz w:val="16"/>
          <w:szCs w:val="16"/>
          <w:color w:val="auto"/>
        </w:rPr>
      </w:pPr>
    </w:p>
    <w:p>
      <w:pPr>
        <w:ind w:left="5" w:right="2099" w:firstLine="521"/>
        <w:spacing w:after="0" w:line="268" w:lineRule="auto"/>
        <w:tabs>
          <w:tab w:leader="none" w:pos="1059"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PERSON" means a disinterested, independent person (determined in accordance with customary standards for independent directors applicable to U.S. public companies), it being understood that</w:t>
      </w:r>
    </w:p>
    <w:p>
      <w:pPr>
        <w:ind w:left="5"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each individual who was a member of the Board of Directors of AT&amp;T as of December 19, 2001 (other than Mr. C. Michael Armstrong) was deemed to be an Independent Person as of December 19, 2001, (ii) none of the Comcast Directors (other than Decker Anstrom) as of December 19, 2001 was deemed to be an Independent Person as of December 19, 2001 and (iii) none of the spouse, parents, siblings, lineal descendants, aunts, uncles, cousins and other close relatives (or their respective spouses) of Mr. Brian L. Roberts will be deemed Independent Persons at any time.</w:t>
      </w:r>
    </w:p>
    <w:p>
      <w:pPr>
        <w:spacing w:after="0" w:line="212" w:lineRule="exact"/>
        <w:rPr>
          <w:rFonts w:ascii="Courier New" w:cs="Courier New" w:eastAsia="Courier New" w:hAnsi="Courier New"/>
          <w:sz w:val="16"/>
          <w:szCs w:val="16"/>
          <w:color w:val="auto"/>
        </w:rPr>
      </w:pPr>
    </w:p>
    <w:p>
      <w:pPr>
        <w:jc w:val="both"/>
        <w:ind w:left="5" w:right="1999" w:firstLine="521"/>
        <w:spacing w:after="0" w:line="290" w:lineRule="auto"/>
        <w:tabs>
          <w:tab w:leader="none" w:pos="1059"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TERM" means the period beginning at the Effective Time and ending at the 2005 annual meeting of shareholders of the Corporation.</w:t>
      </w:r>
    </w:p>
    <w:p>
      <w:pPr>
        <w:spacing w:after="0" w:line="169" w:lineRule="exact"/>
        <w:rPr>
          <w:rFonts w:ascii="Courier New" w:cs="Courier New" w:eastAsia="Courier New" w:hAnsi="Courier New"/>
          <w:sz w:val="16"/>
          <w:szCs w:val="16"/>
          <w:color w:val="auto"/>
        </w:rPr>
      </w:pPr>
    </w:p>
    <w:p>
      <w:pPr>
        <w:ind w:left="5" w:right="2739" w:firstLine="521"/>
        <w:spacing w:after="0" w:line="235" w:lineRule="auto"/>
        <w:tabs>
          <w:tab w:leader="none" w:pos="1059"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AT&amp;T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419" w:firstLine="521"/>
        <w:spacing w:after="0" w:line="235" w:lineRule="auto"/>
        <w:tabs>
          <w:tab w:leader="none" w:pos="1059"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COMCAST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199" w:firstLine="521"/>
        <w:spacing w:after="0" w:line="235" w:lineRule="auto"/>
        <w:tabs>
          <w:tab w:leader="none" w:pos="1059"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1999" w:firstLine="521"/>
        <w:spacing w:after="0" w:line="235" w:lineRule="auto"/>
        <w:tabs>
          <w:tab w:leader="none" w:pos="1059" w:val="left"/>
        </w:tabs>
        <w:numPr>
          <w:ilvl w:val="1"/>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INDEPENDENT DIRECTOR" has the meaning specified in paragraph (B)(2) of this Article SIXTH.</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9684"/>
          </w:cols>
          <w:pgMar w:left="775" w:top="717" w:right="1440" w:bottom="1440" w:gutter="0" w:footer="0" w:header="0"/>
        </w:sectPr>
      </w:pPr>
    </w:p>
    <w:bookmarkStart w:id="951" w:name="page952"/>
    <w:bookmarkEnd w:id="951"/>
    <w:p>
      <w:pPr>
        <w:ind w:left="5" w:right="2099" w:firstLine="521"/>
        <w:spacing w:after="0" w:line="237"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201"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6"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Initial Term, the Board of Directors shall consist of twelve (12) Directors. From the Effective Time until the expiration of the Initial Term, the Board of Directors shall consist of the Comcast Directors, the AT&amp;T Directors and the Independent Directors. At all times, the Board of Directors shall consist of a majority of Independent Persons.</w:t>
      </w:r>
    </w:p>
    <w:p>
      <w:pPr>
        <w:spacing w:after="0" w:line="209" w:lineRule="exact"/>
        <w:rPr>
          <w:rFonts w:ascii="Courier New" w:cs="Courier New" w:eastAsia="Courier New" w:hAnsi="Courier New"/>
          <w:sz w:val="18"/>
          <w:szCs w:val="18"/>
          <w:color w:val="auto"/>
        </w:rPr>
      </w:pPr>
    </w:p>
    <w:p>
      <w:pPr>
        <w:ind w:left="5" w:right="1779" w:firstLine="521"/>
        <w:spacing w:after="0" w:line="238" w:lineRule="auto"/>
        <w:tabs>
          <w:tab w:leader="none" w:pos="953" w:val="left"/>
        </w:tabs>
        <w:numPr>
          <w:ilvl w:val="1"/>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Initial Term, the Board of Directors shall take all action necessary to ensure that any seat on the Board of Directors held by (i) a Comcast Director which becomes vacant is filled promptly by a person designated by a majority of the Comcast Directors remaining on the Board of Directors; provided that at all times one of the Comcast Directors must be an Independent Person (such person, a "REPLACEMENT COMCAST DIRECTOR"),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 remaining on the Board of Directors shall be subject to the approval of the Board of Directors prior to such person becoming a Replacement Independent Director.</w:t>
      </w:r>
    </w:p>
    <w:p>
      <w:pPr>
        <w:spacing w:after="0" w:line="209" w:lineRule="exact"/>
        <w:rPr>
          <w:rFonts w:ascii="Courier New" w:cs="Courier New" w:eastAsia="Courier New" w:hAnsi="Courier New"/>
          <w:sz w:val="18"/>
          <w:szCs w:val="18"/>
          <w:color w:val="auto"/>
        </w:rPr>
      </w:pPr>
    </w:p>
    <w:p>
      <w:pPr>
        <w:ind w:left="5" w:right="1999" w:firstLine="521"/>
        <w:spacing w:after="0" w:line="272" w:lineRule="auto"/>
        <w:tabs>
          <w:tab w:leader="none" w:pos="953" w:val="left"/>
        </w:tabs>
        <w:numPr>
          <w:ilvl w:val="1"/>
          <w:numId w:val="7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85"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annual meeting of shareholders of the Corporation shall occur on such date and at such time in April 2005 as the Board of Directors may determine, or if the Board of Directors fails to set a date and time, on the second Thursday of April 2005 at 9:00 o'clock a.m., if, in either case, not a holiday on which national banks are or may elect to be closed ("HOLIDAY"), and if such day is a Holiday, then such meeting shall be held on the next business day at such time.</w:t>
      </w:r>
    </w:p>
    <w:p>
      <w:pPr>
        <w:spacing w:after="0" w:line="205"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of the Chairman</w:t>
      </w:r>
    </w:p>
    <w:p>
      <w:pPr>
        <w:spacing w:after="0" w:line="206" w:lineRule="exact"/>
        <w:rPr>
          <w:rFonts w:ascii="Courier New" w:cs="Courier New" w:eastAsia="Courier New" w:hAnsi="Courier New"/>
          <w:sz w:val="18"/>
          <w:szCs w:val="18"/>
          <w:color w:val="auto"/>
        </w:rPr>
      </w:pPr>
    </w:p>
    <w:p>
      <w:pPr>
        <w:ind w:left="5" w:right="1779" w:firstLine="521"/>
        <w:spacing w:after="0" w:line="236" w:lineRule="auto"/>
        <w:tabs>
          <w:tab w:leader="none" w:pos="953" w:val="left"/>
        </w:tabs>
        <w:numPr>
          <w:ilvl w:val="1"/>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there shall be an Office of the Chairman which shall be comprised of the Chairman and the CEO.</w:t>
      </w:r>
    </w:p>
    <w:p>
      <w:pPr>
        <w:spacing w:after="0" w:line="208" w:lineRule="exact"/>
        <w:rPr>
          <w:rFonts w:ascii="Courier New" w:cs="Courier New" w:eastAsia="Courier New" w:hAnsi="Courier New"/>
          <w:sz w:val="18"/>
          <w:szCs w:val="18"/>
          <w:color w:val="auto"/>
        </w:rPr>
      </w:pPr>
    </w:p>
    <w:p>
      <w:pPr>
        <w:ind w:left="5" w:right="1879" w:firstLine="521"/>
        <w:spacing w:after="0" w:line="273" w:lineRule="auto"/>
        <w:tabs>
          <w:tab w:leader="none" w:pos="953" w:val="left"/>
        </w:tabs>
        <w:numPr>
          <w:ilvl w:val="1"/>
          <w:numId w:val="7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78" w:lineRule="exact"/>
        <w:rPr>
          <w:rFonts w:ascii="Courier New" w:cs="Courier New" w:eastAsia="Courier New" w:hAnsi="Courier New"/>
          <w:sz w:val="16"/>
          <w:szCs w:val="16"/>
          <w:color w:val="auto"/>
        </w:rPr>
      </w:pPr>
    </w:p>
    <w:p>
      <w:pPr>
        <w:ind w:left="425" w:hanging="425"/>
        <w:spacing w:after="0"/>
        <w:tabs>
          <w:tab w:leader="none" w:pos="425" w:val="left"/>
        </w:tabs>
        <w:numPr>
          <w:ilvl w:val="0"/>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spacing w:after="0" w:line="207" w:lineRule="exact"/>
        <w:rPr>
          <w:sz w:val="20"/>
          <w:szCs w:val="20"/>
          <w:color w:val="auto"/>
        </w:rPr>
      </w:pPr>
    </w:p>
    <w:p>
      <w:pPr>
        <w:ind w:left="5" w:right="1999" w:firstLine="521"/>
        <w:spacing w:after="0" w:line="237" w:lineRule="auto"/>
        <w:tabs>
          <w:tab w:leader="none" w:pos="953" w:val="left"/>
        </w:tabs>
        <w:numPr>
          <w:ilvl w:val="0"/>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9684"/>
          </w:cols>
          <w:pgMar w:left="775" w:top="722" w:right="1440" w:bottom="362" w:gutter="0" w:footer="0" w:header="0"/>
        </w:sectPr>
      </w:pPr>
    </w:p>
    <w:bookmarkStart w:id="952" w:name="page953"/>
    <w:bookmarkEnd w:id="952"/>
    <w:p>
      <w:pPr>
        <w:ind w:left="532" w:right="1879" w:firstLine="521"/>
        <w:spacing w:after="0" w:line="237" w:lineRule="auto"/>
        <w:tabs>
          <w:tab w:leader="none" w:pos="1480" w:val="left"/>
        </w:tabs>
        <w:numPr>
          <w:ilvl w:val="1"/>
          <w:numId w:val="7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207" w:lineRule="exact"/>
        <w:rPr>
          <w:rFonts w:ascii="Courier New" w:cs="Courier New" w:eastAsia="Courier New" w:hAnsi="Courier New"/>
          <w:sz w:val="18"/>
          <w:szCs w:val="18"/>
          <w:color w:val="auto"/>
        </w:rPr>
      </w:pPr>
    </w:p>
    <w:p>
      <w:pPr>
        <w:ind w:left="532" w:right="1879" w:firstLine="521"/>
        <w:spacing w:after="0" w:line="236" w:lineRule="auto"/>
        <w:tabs>
          <w:tab w:leader="none" w:pos="1480" w:val="left"/>
        </w:tabs>
        <w:numPr>
          <w:ilvl w:val="1"/>
          <w:numId w:val="7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have the authority to call special meetings of the Board of Directors, in the manner provided by the By-Laws of the Corporation.</w:t>
      </w:r>
    </w:p>
    <w:p>
      <w:pPr>
        <w:spacing w:after="0" w:line="208" w:lineRule="exact"/>
        <w:rPr>
          <w:rFonts w:ascii="Courier New" w:cs="Courier New" w:eastAsia="Courier New" w:hAnsi="Courier New"/>
          <w:sz w:val="18"/>
          <w:szCs w:val="18"/>
          <w:color w:val="auto"/>
        </w:rPr>
      </w:pPr>
    </w:p>
    <w:p>
      <w:pPr>
        <w:ind w:left="532" w:right="1999" w:firstLine="521"/>
        <w:spacing w:after="0" w:line="268" w:lineRule="auto"/>
        <w:tabs>
          <w:tab w:leader="none" w:pos="1480" w:val="left"/>
        </w:tabs>
        <w:numPr>
          <w:ilvl w:val="1"/>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Chairman shall require the affirmative vote of at least 75% of the entire Board of Directors until the earlier to occur of</w:t>
      </w:r>
    </w:p>
    <w:p>
      <w:pPr>
        <w:ind w:left="952" w:hanging="425"/>
        <w:spacing w:after="0" w:line="238" w:lineRule="auto"/>
        <w:tabs>
          <w:tab w:leader="none" w:pos="952" w:val="left"/>
        </w:tabs>
        <w:numPr>
          <w:ilvl w:val="0"/>
          <w:numId w:val="7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neither Mr. C. Michael Armstrong nor Mr. Brian L.</w:t>
      </w:r>
    </w:p>
    <w:p>
      <w:pPr>
        <w:spacing w:after="0" w:line="4"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Roberts is the Chairman and (ii) the fifth anniversary of the expiration of the Initial Term.</w:t>
      </w:r>
    </w:p>
    <w:p>
      <w:pPr>
        <w:spacing w:after="0" w:line="203" w:lineRule="exact"/>
        <w:rPr>
          <w:sz w:val="20"/>
          <w:szCs w:val="20"/>
          <w:color w:val="auto"/>
        </w:rPr>
      </w:pPr>
    </w:p>
    <w:p>
      <w:pPr>
        <w:ind w:left="1472" w:hanging="419"/>
        <w:spacing w:after="0"/>
        <w:tabs>
          <w:tab w:leader="none" w:pos="1472" w:val="left"/>
        </w:tabs>
        <w:numPr>
          <w:ilvl w:val="0"/>
          <w:numId w:val="8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and President.</w:t>
      </w:r>
    </w:p>
    <w:p>
      <w:pPr>
        <w:spacing w:after="0" w:line="207" w:lineRule="exact"/>
        <w:rPr>
          <w:sz w:val="20"/>
          <w:szCs w:val="20"/>
          <w:color w:val="auto"/>
        </w:rPr>
      </w:pPr>
    </w:p>
    <w:p>
      <w:pPr>
        <w:ind w:left="532" w:right="1779" w:firstLine="521"/>
        <w:spacing w:after="0" w:line="236" w:lineRule="auto"/>
        <w:tabs>
          <w:tab w:leader="none" w:pos="1480" w:val="left"/>
        </w:tabs>
        <w:numPr>
          <w:ilvl w:val="2"/>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CEO shall be Mr. Brian L. Roberts if he is willing and available to serve. For so long as Mr. Brian L. Roberts shall be the CEO, he shall also be the President of the Corporation.</w:t>
      </w:r>
    </w:p>
    <w:p>
      <w:pPr>
        <w:spacing w:after="0" w:line="208" w:lineRule="exact"/>
        <w:rPr>
          <w:rFonts w:ascii="Courier New" w:cs="Courier New" w:eastAsia="Courier New" w:hAnsi="Courier New"/>
          <w:sz w:val="18"/>
          <w:szCs w:val="18"/>
          <w:color w:val="auto"/>
        </w:rPr>
      </w:pPr>
    </w:p>
    <w:p>
      <w:pPr>
        <w:ind w:left="532" w:right="2099" w:firstLine="521"/>
        <w:spacing w:after="0" w:line="236" w:lineRule="auto"/>
        <w:tabs>
          <w:tab w:leader="none" w:pos="1480" w:val="left"/>
        </w:tabs>
        <w:numPr>
          <w:ilvl w:val="2"/>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powers, rights, functions and responsibilities of the CEO shall include, without limitation, the following, subject to the control and direction of the Board of Directors:</w:t>
      </w:r>
    </w:p>
    <w:p>
      <w:pPr>
        <w:spacing w:after="0" w:line="208" w:lineRule="exact"/>
        <w:rPr>
          <w:rFonts w:ascii="Courier New" w:cs="Courier New" w:eastAsia="Courier New" w:hAnsi="Courier New"/>
          <w:sz w:val="18"/>
          <w:szCs w:val="18"/>
          <w:color w:val="auto"/>
        </w:rPr>
      </w:pPr>
    </w:p>
    <w:p>
      <w:pPr>
        <w:ind w:left="852" w:right="1999" w:firstLine="517"/>
        <w:spacing w:after="0" w:line="236" w:lineRule="auto"/>
        <w:tabs>
          <w:tab w:leader="none" w:pos="1800" w:val="left"/>
        </w:tabs>
        <w:numPr>
          <w:ilvl w:val="3"/>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supervision, coordination and management of the Corporation's business, operations, activities, operating expenses and capital allocation;</w:t>
      </w:r>
    </w:p>
    <w:p>
      <w:pPr>
        <w:spacing w:after="0" w:line="208" w:lineRule="exact"/>
        <w:rPr>
          <w:rFonts w:ascii="Courier New" w:cs="Courier New" w:eastAsia="Courier New" w:hAnsi="Courier New"/>
          <w:sz w:val="18"/>
          <w:szCs w:val="18"/>
          <w:color w:val="auto"/>
        </w:rPr>
      </w:pPr>
    </w:p>
    <w:p>
      <w:pPr>
        <w:ind w:left="852" w:right="1779" w:firstLine="517"/>
        <w:spacing w:after="0" w:line="237" w:lineRule="auto"/>
        <w:tabs>
          <w:tab w:leader="none" w:pos="1905" w:val="left"/>
        </w:tabs>
        <w:numPr>
          <w:ilvl w:val="3"/>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14" w:lineRule="exact"/>
        <w:rPr>
          <w:rFonts w:ascii="Courier New" w:cs="Courier New" w:eastAsia="Courier New" w:hAnsi="Courier New"/>
          <w:sz w:val="18"/>
          <w:szCs w:val="18"/>
          <w:color w:val="auto"/>
        </w:rPr>
      </w:pPr>
    </w:p>
    <w:p>
      <w:pPr>
        <w:ind w:left="852" w:right="2199" w:firstLine="517"/>
        <w:spacing w:after="0" w:line="236" w:lineRule="auto"/>
        <w:tabs>
          <w:tab w:leader="none" w:pos="2011" w:val="left"/>
        </w:tabs>
        <w:numPr>
          <w:ilvl w:val="3"/>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powers, rights, functions and responsibilities typically exercised by a chief executive officer and president of a corporation; and</w:t>
      </w:r>
    </w:p>
    <w:p>
      <w:pPr>
        <w:spacing w:after="0" w:line="208" w:lineRule="exact"/>
        <w:rPr>
          <w:rFonts w:ascii="Courier New" w:cs="Courier New" w:eastAsia="Courier New" w:hAnsi="Courier New"/>
          <w:sz w:val="18"/>
          <w:szCs w:val="18"/>
          <w:color w:val="auto"/>
        </w:rPr>
      </w:pPr>
    </w:p>
    <w:p>
      <w:pPr>
        <w:ind w:left="852" w:right="2199" w:firstLine="517"/>
        <w:spacing w:after="0" w:line="290" w:lineRule="auto"/>
        <w:tabs>
          <w:tab w:leader="none" w:pos="1905" w:val="left"/>
        </w:tabs>
        <w:numPr>
          <w:ilvl w:val="3"/>
          <w:numId w:val="8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Board of Directors, in the manner provided by the By-Laws of the Corporation.</w:t>
      </w:r>
    </w:p>
    <w:p>
      <w:pPr>
        <w:spacing w:after="0" w:line="169" w:lineRule="exact"/>
        <w:rPr>
          <w:rFonts w:ascii="Courier New" w:cs="Courier New" w:eastAsia="Courier New" w:hAnsi="Courier New"/>
          <w:sz w:val="16"/>
          <w:szCs w:val="16"/>
          <w:color w:val="auto"/>
        </w:rPr>
      </w:pPr>
    </w:p>
    <w:p>
      <w:pPr>
        <w:jc w:val="both"/>
        <w:ind w:left="532" w:right="1879" w:firstLine="521"/>
        <w:spacing w:after="0" w:line="237" w:lineRule="auto"/>
        <w:tabs>
          <w:tab w:leader="none" w:pos="1480" w:val="left"/>
        </w:tabs>
        <w:numPr>
          <w:ilvl w:val="2"/>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CEO shall require the affirmative vote of at least 75% of the entire Board of Directors until the earlier to occur of (i) the date on which Mr. Brian L. Roberts ceases to be the CEO and (ii) the fifth anniversary of the expiration of the Initial Term.</w:t>
      </w:r>
    </w:p>
    <w:p>
      <w:pPr>
        <w:spacing w:after="0" w:line="207" w:lineRule="exact"/>
        <w:rPr>
          <w:rFonts w:ascii="Courier New" w:cs="Courier New" w:eastAsia="Courier New" w:hAnsi="Courier New"/>
          <w:sz w:val="18"/>
          <w:szCs w:val="18"/>
          <w:color w:val="auto"/>
        </w:rPr>
      </w:pPr>
    </w:p>
    <w:p>
      <w:pPr>
        <w:ind w:left="-8" w:right="1779" w:firstLine="535"/>
        <w:spacing w:after="0" w:line="270" w:lineRule="auto"/>
        <w:tabs>
          <w:tab w:leader="none" w:pos="940" w:val="left"/>
        </w:tabs>
        <w:numPr>
          <w:ilvl w:val="1"/>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 Committee. The Directors Nominating Committee (the "DIRECTORS NOMINATING COMMITTEE") shall have the power to nominate individuals for election by the shareholders of the Corporation as Directors at the 2005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Initial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Initial Term, the Directors Nominating Committee shall consist of Mr. Brian L. Roberts, if he is the Chairman or CEO, and four</w:t>
      </w:r>
    </w:p>
    <w:p>
      <w:pPr>
        <w:spacing w:after="0" w:line="183"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8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who are Independent Persons selected by Mr. Brian L. Roberts; provided that no Director who was a Comcast Director may be selected by Mr. Brian L. Roberts as a member of the Directors Nominating Committee pursuant to this sentence prior to the seventh anniversary of the date that such Director was initially elected to the Board of Directors. After the Initial Term, if Mr. Brian L. Roberts is not the Chairman or</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C-6</w:t>
      </w:r>
    </w:p>
    <w:p>
      <w:pPr>
        <w:sectPr>
          <w:pgSz w:w="11900" w:h="16838" w:orient="portrait"/>
          <w:cols w:equalWidth="0" w:num="1">
            <w:col w:w="10211"/>
          </w:cols>
          <w:pgMar w:left="248" w:top="723" w:right="1440" w:bottom="361" w:gutter="0" w:footer="0" w:header="0"/>
        </w:sectPr>
      </w:pPr>
    </w:p>
    <w:bookmarkStart w:id="953" w:name="page954"/>
    <w:bookmarkEnd w:id="953"/>
    <w:p>
      <w:pPr>
        <w:ind w:right="1779"/>
        <w:spacing w:after="0" w:line="237" w:lineRule="auto"/>
        <w:rPr>
          <w:sz w:val="20"/>
          <w:szCs w:val="20"/>
          <w:color w:val="auto"/>
        </w:rPr>
      </w:pPr>
      <w:r>
        <w:rPr>
          <w:rFonts w:ascii="Courier New" w:cs="Courier New" w:eastAsia="Courier New" w:hAnsi="Courier New"/>
          <w:sz w:val="18"/>
          <w:szCs w:val="18"/>
          <w:color w:val="auto"/>
        </w:rPr>
        <w:t>CEO, the Directors Nominating Committee shall be constituted as determined by the Board of Directors. At any time that Mr. Brian L. Roberts is a member of the Directors Nominating Committee, he shall be the Chairman of the Directors Nominating Committee.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15" w:lineRule="exact"/>
        <w:rPr>
          <w:sz w:val="20"/>
          <w:szCs w:val="20"/>
          <w:color w:val="auto"/>
        </w:rPr>
      </w:pPr>
    </w:p>
    <w:p>
      <w:pPr>
        <w:ind w:right="1779" w:firstLine="535"/>
        <w:spacing w:after="0" w:line="237" w:lineRule="auto"/>
        <w:tabs>
          <w:tab w:leader="none" w:pos="948" w:val="left"/>
        </w:tabs>
        <w:numPr>
          <w:ilvl w:val="1"/>
          <w:numId w:val="8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Subject to paragraph (H) of this Article SIXTH, until the earlier to occur of (i) the date on which Mr. Brian L. Roberts is no longer serving as the Chairman or the CEO and (ii) the fifth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211"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1"/>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If Mr. Brian L. Roberts is no longer serving as the Chairman or the CEO, the provisions of this Article SIXTH (other than paragraphs</w:t>
      </w:r>
    </w:p>
    <w:p>
      <w:pPr>
        <w:ind w:right="1879" w:firstLine="8"/>
        <w:spacing w:after="0" w:line="237" w:lineRule="auto"/>
        <w:tabs>
          <w:tab w:leader="none" w:pos="421" w:val="left"/>
        </w:tabs>
        <w:numPr>
          <w:ilvl w:val="0"/>
          <w:numId w:val="8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EIGHTH: Special meetings of shareholders may be called only by the Board of Directors and may not be called by shareholders of the Corporation.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NINTH: The shareholders of the Corporation shall not be permitted to act by written consent in lieu of a meeting; provided that notwithstanding the foregoing, the holders of a majority of the Class B</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C-7</w:t>
      </w:r>
    </w:p>
    <w:p>
      <w:pPr>
        <w:sectPr>
          <w:pgSz w:w="11900" w:h="16838" w:orient="portrait"/>
          <w:cols w:equalWidth="0" w:num="1">
            <w:col w:w="10219"/>
          </w:cols>
          <w:pgMar w:left="240" w:top="724" w:right="1440" w:bottom="158" w:gutter="0" w:footer="0" w:header="0"/>
        </w:sectPr>
      </w:pPr>
    </w:p>
    <w:bookmarkStart w:id="954" w:name="page955"/>
    <w:bookmarkEnd w:id="954"/>
    <w:p>
      <w:pPr>
        <w:ind w:right="1999"/>
        <w:spacing w:after="0" w:line="235" w:lineRule="auto"/>
        <w:rPr>
          <w:sz w:val="20"/>
          <w:szCs w:val="20"/>
          <w:color w:val="auto"/>
        </w:rPr>
      </w:pPr>
      <w:r>
        <w:rPr>
          <w:rFonts w:ascii="Courier New" w:cs="Courier New" w:eastAsia="Courier New" w:hAnsi="Courier New"/>
          <w:sz w:val="18"/>
          <w:szCs w:val="18"/>
          <w:color w:val="auto"/>
        </w:rPr>
        <w:t>Common Stock shall be permitted to act by written consent in lieu of a meeting in the exercise of their approval rights under Article SEVENTH.</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FOURTEENTH: Subchapters E, F, G, H, I and J and Section 2538 of Subchapter D, in each case of Chapter 25 of the Business Corporation Law of 1988, shall not be applicable to the Corporation.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FIFTEENTH: Henceforth, these Articles supersede the original Articles and all amendments filed thereto.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C-8</w:t>
      </w:r>
    </w:p>
    <w:p>
      <w:pPr>
        <w:sectPr>
          <w:pgSz w:w="11900" w:h="16838" w:orient="portrait"/>
          <w:cols w:equalWidth="0" w:num="1">
            <w:col w:w="10219"/>
          </w:cols>
          <w:pgMar w:left="240" w:top="722" w:right="1440" w:bottom="1440" w:gutter="0" w:footer="0" w:header="0"/>
        </w:sectPr>
      </w:pPr>
    </w:p>
    <w:bookmarkStart w:id="955" w:name="page956"/>
    <w:bookmarkEnd w:id="955"/>
    <w:p>
      <w:pPr>
        <w:jc w:val="right"/>
        <w:ind w:right="1779"/>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TERM SHEET FOR THE ARTICLES OF INCORPORATION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(ALTERNATIVE STRUCTURE)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Articles of Incorporation of AT&amp;T Comcast Corporation (the "CORPORATION"; each term used but not defined herein shall have the meaning assigned to such term in the Agreement and Plan of Merger dated as of December 19, 2001 among Comcast Corporation, AT&amp;T Corp., the Corporation and the other parties referred to therein) if the A Shareholder Approval is not obtained will be identical in all respects to the Articles of Incorporation of the Corporation if the A Shareholder Approval is obtained, except that:</w:t>
      </w:r>
    </w:p>
    <w:p>
      <w:pPr>
        <w:spacing w:after="0" w:line="211" w:lineRule="exact"/>
        <w:rPr>
          <w:sz w:val="20"/>
          <w:szCs w:val="20"/>
          <w:color w:val="auto"/>
        </w:rPr>
      </w:pPr>
    </w:p>
    <w:p>
      <w:pPr>
        <w:ind w:left="740" w:right="1779" w:hanging="205"/>
        <w:spacing w:after="0" w:line="237" w:lineRule="auto"/>
        <w:tabs>
          <w:tab w:leader="none" w:pos="740" w:val="left"/>
        </w:tabs>
        <w:numPr>
          <w:ilvl w:val="0"/>
          <w:numId w:val="8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212" w:lineRule="exact"/>
        <w:rPr>
          <w:rFonts w:ascii="Courier New" w:cs="Courier New" w:eastAsia="Courier New" w:hAnsi="Courier New"/>
          <w:sz w:val="18"/>
          <w:szCs w:val="18"/>
          <w:color w:val="auto"/>
        </w:rPr>
      </w:pPr>
    </w:p>
    <w:p>
      <w:pPr>
        <w:jc w:val="both"/>
        <w:ind w:left="740" w:right="2199" w:hanging="205"/>
        <w:spacing w:after="0" w:line="268" w:lineRule="auto"/>
        <w:tabs>
          <w:tab w:leader="none" w:pos="740"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(B)(1)(a) of Article FIFTH shall provide that each share of Parent Class A Common Stock shall entitle the holder to one (1) vote, each share of Parent Class C Common Stock shall entitle the holder to</w:t>
      </w:r>
    </w:p>
    <w:p>
      <w:pPr>
        <w:jc w:val="both"/>
        <w:ind w:left="74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0.2117 of a vote and, when entitled to vote by applicable law, each share of Parent Class A Special Common Stock shall entitle the holder to 0.2117 of a vote.</w:t>
      </w:r>
    </w:p>
    <w:p>
      <w:pPr>
        <w:spacing w:after="0" w:line="20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8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(B)(1)(b) of Article FIFTH shall provide that the holders of Parent Class C Common Stock shall vote as a single class with the holders of the other classes of capital stock of the Corporation with voting rights.</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(B)(1)(c) of Article FIFTH shall provide that the holders of Parent Class A Common Stock and Parent Class B Common Stock will initially hold 5.14%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the voting interest of that class will be proportionately reduced. Second, if the number of shares of either class outstanding at the Effective Time is increased by additional issuances after the Effective Time, the voting interest of the applicable class will increase relative to the other class, but both classes in the aggregate will still hold, subject to any previous reduction as described in the immediately preceding sentence, 38 47/100% of the combined voting power of Parent's capital stock.</w:t>
      </w:r>
    </w:p>
    <w:p>
      <w:pPr>
        <w:spacing w:after="0" w:line="395" w:lineRule="exact"/>
        <w:rPr>
          <w:rFonts w:ascii="Courier New" w:cs="Courier New" w:eastAsia="Courier New" w:hAnsi="Courier New"/>
          <w:sz w:val="16"/>
          <w:szCs w:val="16"/>
          <w:color w:val="auto"/>
        </w:rPr>
      </w:pPr>
    </w:p>
    <w:p>
      <w:pPr>
        <w:jc w:val="both"/>
        <w:ind w:left="740" w:right="1779" w:hanging="205"/>
        <w:spacing w:after="0" w:line="236" w:lineRule="auto"/>
        <w:tabs>
          <w:tab w:leader="none" w:pos="740" w:val="left"/>
        </w:tabs>
        <w:numPr>
          <w:ilvl w:val="0"/>
          <w:numId w:val="8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(B)(2) of Article FIFTH shall provide holders of Parent Class C Common Stock with the same right to receive cash dividends as the holders of each other class of Parent Common Stock.</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87"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8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718" w:right="1440" w:bottom="1440" w:gutter="0" w:footer="0" w:header="0"/>
        </w:sectPr>
      </w:pPr>
    </w:p>
    <w:bookmarkStart w:id="956" w:name="page957"/>
    <w:bookmarkEnd w:id="956"/>
    <w:p>
      <w:pPr>
        <w:ind w:left="205" w:right="1779" w:hanging="205"/>
        <w:spacing w:after="0" w:line="237" w:lineRule="auto"/>
        <w:tabs>
          <w:tab w:leader="none" w:pos="205"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212"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208" w:lineRule="exact"/>
        <w:rPr>
          <w:rFonts w:ascii="Courier New" w:cs="Courier New" w:eastAsia="Courier New" w:hAnsi="Courier New"/>
          <w:sz w:val="18"/>
          <w:szCs w:val="18"/>
          <w:color w:val="auto"/>
        </w:rPr>
      </w:pPr>
    </w:p>
    <w:p>
      <w:pPr>
        <w:ind w:left="205" w:right="1779" w:hanging="205"/>
        <w:spacing w:after="0" w:line="275" w:lineRule="auto"/>
        <w:tabs>
          <w:tab w:leader="none" w:pos="205"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82" w:lineRule="exact"/>
        <w:rPr>
          <w:rFonts w:ascii="Courier New" w:cs="Courier New" w:eastAsia="Courier New" w:hAnsi="Courier New"/>
          <w:sz w:val="16"/>
          <w:szCs w:val="16"/>
          <w:color w:val="auto"/>
        </w:rPr>
      </w:pPr>
    </w:p>
    <w:p>
      <w:pPr>
        <w:jc w:val="both"/>
        <w:ind w:left="205" w:right="2319" w:hanging="205"/>
        <w:spacing w:after="0" w:line="290" w:lineRule="auto"/>
        <w:tabs>
          <w:tab w:leader="none" w:pos="205"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(B)(10) of Article FIFTH shall provide that the holders of Parent Class C Common Stock shall not have cumulative voting rights.</w:t>
      </w:r>
    </w:p>
    <w:p>
      <w:pPr>
        <w:spacing w:after="0" w:line="169" w:lineRule="exact"/>
        <w:rPr>
          <w:rFonts w:ascii="Courier New" w:cs="Courier New" w:eastAsia="Courier New" w:hAnsi="Courier New"/>
          <w:sz w:val="16"/>
          <w:szCs w:val="16"/>
          <w:color w:val="auto"/>
        </w:rPr>
      </w:pPr>
    </w:p>
    <w:p>
      <w:pPr>
        <w:ind w:left="205" w:right="1779" w:hanging="205"/>
        <w:spacing w:after="0" w:line="269" w:lineRule="auto"/>
        <w:tabs>
          <w:tab w:leader="none" w:pos="205"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9684"/>
          </w:cols>
          <w:pgMar w:left="775" w:top="723" w:right="1440" w:bottom="1440" w:gutter="0" w:footer="0" w:header="0"/>
        </w:sectPr>
      </w:pPr>
    </w:p>
    <w:bookmarkStart w:id="957" w:name="page958"/>
    <w:bookmarkEnd w:id="957"/>
    <w:p>
      <w:pPr>
        <w:ind w:left="7700"/>
        <w:spacing w:after="0"/>
        <w:rPr>
          <w:sz w:val="20"/>
          <w:szCs w:val="20"/>
          <w:color w:val="auto"/>
        </w:rPr>
      </w:pPr>
      <w:r>
        <w:rPr>
          <w:rFonts w:ascii="Courier New" w:cs="Courier New" w:eastAsia="Courier New" w:hAnsi="Courier New"/>
          <w:sz w:val="18"/>
          <w:szCs w:val="18"/>
          <w:color w:val="auto"/>
        </w:rPr>
        <w:t>ANNEX 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Microfilm Number -------- Filed with the Department of State on ----------------</w:t>
      </w:r>
    </w:p>
    <w:p>
      <w:pPr>
        <w:spacing w:after="0" w:line="218"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Entity Number 74263</w:t>
      </w:r>
      <w:r>
        <w:rPr>
          <w:sz w:val="20"/>
          <w:szCs w:val="20"/>
          <w:color w:val="auto"/>
        </w:rPr>
        <w:tab/>
      </w:r>
      <w:r>
        <w:rPr>
          <w:rFonts w:ascii="Courier New" w:cs="Courier New" w:eastAsia="Courier New" w:hAnsi="Courier New"/>
          <w:sz w:val="16"/>
          <w:szCs w:val="16"/>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ARTICLES OF AMENDMENT -- DOMESTIC BUSINESS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DSCB:15-1915 (Rev 90)</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compliance with the requirements of 15 Pa.C.S. sec. 1915 (relating to articles of amendment), the undersigned business corporation, desiring to amend its Articles, hereby states that: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corporation is: Comcast Corporation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202" w:lineRule="exact"/>
        <w:rPr>
          <w:sz w:val="20"/>
          <w:szCs w:val="20"/>
          <w:color w:val="auto"/>
        </w:rPr>
      </w:pPr>
    </w:p>
    <w:p>
      <w:pPr>
        <w:jc w:val="center"/>
        <w:ind w:right="1559"/>
        <w:spacing w:after="0"/>
        <w:tabs>
          <w:tab w:leader="none" w:pos="300" w:val="left"/>
          <w:tab w:leader="none" w:pos="300" w:val="left"/>
          <w:tab w:leader="none" w:pos="300" w:val="left"/>
        </w:tabs>
        <w:rPr>
          <w:sz w:val="20"/>
          <w:szCs w:val="20"/>
          <w:color w:val="auto"/>
        </w:rPr>
      </w:pPr>
      <w:r>
        <w:rPr>
          <w:rFonts w:ascii="Courier New" w:cs="Courier New" w:eastAsia="Courier New" w:hAnsi="Courier New"/>
          <w:sz w:val="18"/>
          <w:szCs w:val="18"/>
          <w:color w:val="auto"/>
        </w:rPr>
        <w:t>(a) 1500 Market Street, 35th Floor</w:t>
      </w:r>
      <w:r>
        <w:rPr>
          <w:sz w:val="20"/>
          <w:szCs w:val="20"/>
          <w:color w:val="auto"/>
        </w:rPr>
        <w:tab/>
      </w:r>
      <w:r>
        <w:rPr>
          <w:rFonts w:ascii="Courier New" w:cs="Courier New" w:eastAsia="Courier New" w:hAnsi="Courier New"/>
          <w:sz w:val="18"/>
          <w:szCs w:val="18"/>
          <w:color w:val="auto"/>
        </w:rPr>
        <w:t>Philadelphia</w:t>
      </w:r>
      <w:r>
        <w:rPr>
          <w:sz w:val="20"/>
          <w:szCs w:val="20"/>
          <w:color w:val="auto"/>
        </w:rPr>
        <w:tab/>
      </w: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6"/>
          <w:szCs w:val="16"/>
          <w:color w:val="auto"/>
        </w:rPr>
        <w:t>19102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4940" w:val="left"/>
          <w:tab w:leader="none" w:pos="6620" w:val="left"/>
          <w:tab w:leader="none" w:pos="8000" w:val="left"/>
        </w:tabs>
        <w:rPr>
          <w:sz w:val="20"/>
          <w:szCs w:val="20"/>
          <w:color w:val="auto"/>
        </w:rPr>
      </w:pPr>
      <w:r>
        <w:rPr>
          <w:rFonts w:ascii="Courier New" w:cs="Courier New" w:eastAsia="Courier New" w:hAnsi="Courier New"/>
          <w:sz w:val="18"/>
          <w:szCs w:val="18"/>
          <w:color w:val="auto"/>
        </w:rPr>
        <w:t>Number and Street</w:t>
      </w:r>
      <w:r>
        <w:rPr>
          <w:sz w:val="20"/>
          <w:szCs w:val="20"/>
          <w:color w:val="auto"/>
        </w:rPr>
        <w:tab/>
      </w: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Philadelphia</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County</w:t>
      </w:r>
    </w:p>
    <w:p>
      <w:pPr>
        <w:spacing w:after="0" w:line="200" w:lineRule="exact"/>
        <w:rPr>
          <w:sz w:val="20"/>
          <w:szCs w:val="20"/>
          <w:color w:val="auto"/>
        </w:rPr>
      </w:pPr>
    </w:p>
    <w:p>
      <w:pPr>
        <w:ind w:left="960" w:hanging="425"/>
        <w:spacing w:after="0"/>
        <w:tabs>
          <w:tab w:leader="none" w:pos="960" w:val="left"/>
        </w:tabs>
        <w:numPr>
          <w:ilvl w:val="0"/>
          <w:numId w:val="8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Name of Commercial Registered Office Provider</w:t>
      </w:r>
    </w:p>
    <w:p>
      <w:pPr>
        <w:spacing w:after="0" w:line="238" w:lineRule="auto"/>
        <w:rPr>
          <w:sz w:val="20"/>
          <w:szCs w:val="20"/>
          <w:color w:val="auto"/>
        </w:rPr>
      </w:pPr>
      <w:r>
        <w:rPr>
          <w:rFonts w:ascii="Courier New" w:cs="Courier New" w:eastAsia="Courier New" w:hAnsi="Courier New"/>
          <w:sz w:val="18"/>
          <w:szCs w:val="18"/>
          <w:color w:val="auto"/>
        </w:rPr>
        <w:t>County</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For a corporation represented by a commercial registered office provider, the county in (b) shall be deemed the county in which the corporation is located for venue and official publication purposes.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statute by or under which it was incorporated is: Pennsylvania Business Corporations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its incorporation is: March 5, 1969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and if appropriate complete, one of the following):</w:t>
      </w:r>
    </w:p>
    <w:p>
      <w:pPr>
        <w:spacing w:after="0" w:line="207" w:lineRule="exact"/>
        <w:rPr>
          <w:sz w:val="20"/>
          <w:szCs w:val="20"/>
          <w:color w:val="auto"/>
        </w:rPr>
      </w:pPr>
    </w:p>
    <w:p>
      <w:pPr>
        <w:ind w:left="1580" w:right="2099" w:hanging="1039"/>
        <w:spacing w:after="0" w:line="235" w:lineRule="auto"/>
        <w:tabs>
          <w:tab w:leader="none" w:pos="1560" w:val="left"/>
        </w:tabs>
        <w:rPr>
          <w:sz w:val="20"/>
          <w:szCs w:val="20"/>
          <w:color w:val="auto"/>
        </w:rPr>
      </w:pPr>
      <w:r>
        <w:rPr>
          <w:rFonts w:ascii="Courier New" w:cs="Courier New" w:eastAsia="Courier New" w:hAnsi="Courier New"/>
          <w:sz w:val="18"/>
          <w:szCs w:val="18"/>
          <w:color w:val="auto"/>
        </w:rPr>
        <w:t>---------</w:t>
        <w:tab/>
        <w:t>The amendment shall be effective upon filing these Articles of Amendment in the Department of State.</w:t>
      </w:r>
    </w:p>
    <w:p>
      <w:pPr>
        <w:sectPr>
          <w:pgSz w:w="11900" w:h="16838" w:orient="portrait"/>
          <w:cols w:equalWidth="0" w:num="1">
            <w:col w:w="10219"/>
          </w:cols>
          <w:pgMar w:left="240" w:top="717" w:right="1440" w:bottom="0" w:gutter="0" w:footer="0" w:header="0"/>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amendment shall be effective 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w:t>
      </w:r>
    </w:p>
    <w:p>
      <w:pPr>
        <w:spacing w:after="0" w:line="16" w:lineRule="exact"/>
        <w:rPr>
          <w:sz w:val="20"/>
          <w:szCs w:val="20"/>
          <w:color w:val="auto"/>
        </w:rPr>
      </w:pPr>
    </w:p>
    <w:p>
      <w:pPr>
        <w:sectPr>
          <w:pgSz w:w="11900" w:h="16838" w:orient="portrait"/>
          <w:cols w:equalWidth="0" w:num="3">
            <w:col w:w="740" w:space="220"/>
            <w:col w:w="4440" w:space="720"/>
            <w:col w:w="4099"/>
          </w:cols>
          <w:pgMar w:left="240" w:top="717" w:right="1440" w:bottom="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Hour</w:t>
      </w:r>
    </w:p>
    <w:p>
      <w:pPr>
        <w:spacing w:after="0" w:line="200" w:lineRule="exact"/>
        <w:rPr>
          <w:sz w:val="20"/>
          <w:szCs w:val="20"/>
          <w:color w:val="auto"/>
        </w:rPr>
      </w:pPr>
    </w:p>
    <w:p>
      <w:pPr>
        <w:sectPr>
          <w:pgSz w:w="11900" w:h="16838" w:orient="portrait"/>
          <w:cols w:equalWidth="0" w:num="3">
            <w:col w:w="4020" w:space="720"/>
            <w:col w:w="1280" w:space="520"/>
            <w:col w:w="3679"/>
          </w:cols>
          <w:pgMar w:left="240" w:top="717"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one of the following):</w:t>
      </w:r>
    </w:p>
    <w:p>
      <w:pPr>
        <w:spacing w:after="0" w:line="207" w:lineRule="exact"/>
        <w:rPr>
          <w:sz w:val="20"/>
          <w:szCs w:val="20"/>
          <w:color w:val="auto"/>
        </w:rPr>
      </w:pPr>
    </w:p>
    <w:p>
      <w:pPr>
        <w:ind w:left="960" w:hanging="320"/>
        <w:spacing w:after="0"/>
        <w:tabs>
          <w:tab w:leader="none" w:pos="960" w:val="left"/>
        </w:tabs>
        <w:numPr>
          <w:ilvl w:val="0"/>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shareholders (or members) pursuant to</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Pa.C.S. sec. 1914(a) and (b).</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amendment was adopted by the board of directors pursuant to 15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Pa.C.S. sec. 1914(c).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and if appropriate complete, one of the following):</w:t>
      </w:r>
    </w:p>
    <w:p>
      <w:pPr>
        <w:spacing w:after="0" w:line="201" w:lineRule="exact"/>
        <w:rPr>
          <w:sz w:val="20"/>
          <w:szCs w:val="20"/>
          <w:color w:val="auto"/>
        </w:rPr>
      </w:pPr>
    </w:p>
    <w:p>
      <w:pPr>
        <w:ind w:left="960" w:hanging="320"/>
        <w:spacing w:after="0"/>
        <w:tabs>
          <w:tab w:leader="none" w:pos="960" w:val="left"/>
        </w:tabs>
        <w:numPr>
          <w:ilvl w:val="0"/>
          <w:numId w:val="8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adopted by the corporation, set forth in full, is as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spacing w:after="0" w:line="209"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The following phrase is inserted in the last sentence of Article 5(c), immediately after the phrase "Except as provided above,": "and except as provided in the Agreement and Plan of Merger dated as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200------, by and among Comcast Corporation, ----------,</w:t>
      </w:r>
    </w:p>
    <w:p>
      <w:pPr>
        <w:spacing w:after="0" w:line="4"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and others (the full text of which is on file at the principal place of business of the corporation, 1500 Market Street, 35th Floor, Philadelphia, Pennsylvania 19102),".</w:t>
      </w:r>
    </w:p>
    <w:p>
      <w:pPr>
        <w:sectPr>
          <w:pgSz w:w="11900" w:h="16838" w:orient="portrait"/>
          <w:cols w:equalWidth="0" w:num="1">
            <w:col w:w="10219"/>
          </w:cols>
          <w:pgMar w:left="240" w:top="717" w:right="1440" w:bottom="0" w:gutter="0" w:footer="0" w:header="0"/>
          <w:type w:val="continuous"/>
        </w:sectPr>
      </w:pPr>
    </w:p>
    <w:bookmarkStart w:id="958" w:name="page959"/>
    <w:bookmarkEnd w:id="958"/>
    <w:p>
      <w:pPr>
        <w:spacing w:after="0"/>
        <w:rPr>
          <w:sz w:val="20"/>
          <w:szCs w:val="20"/>
          <w:color w:val="auto"/>
        </w:rPr>
      </w:pPr>
      <w:r>
        <w:rPr>
          <w:rFonts w:ascii="Courier New" w:cs="Courier New" w:eastAsia="Courier New" w:hAnsi="Courier New"/>
          <w:sz w:val="16"/>
          <w:szCs w:val="16"/>
          <w:color w:val="auto"/>
        </w:rPr>
        <w:t>--------- The amendment adopted by the corporation is set forth in full in</w:t>
      </w:r>
    </w:p>
    <w:p>
      <w:pPr>
        <w:spacing w:after="0" w:line="1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Exhibit A attached hereto and made a part hereof.</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9679"/>
          </w:cols>
          <w:pgMar w:left="780" w:top="346" w:right="1440" w:bottom="1440" w:gutter="0" w:footer="0" w:header="0"/>
        </w:sectPr>
      </w:pPr>
    </w:p>
    <w:bookmarkStart w:id="959" w:name="page960"/>
    <w:bookmarkEnd w:id="959"/>
    <w:p>
      <w:pPr>
        <w:spacing w:after="0"/>
        <w:rPr>
          <w:sz w:val="20"/>
          <w:szCs w:val="20"/>
          <w:color w:val="auto"/>
        </w:rPr>
      </w:pPr>
      <w:r>
        <w:rPr>
          <w:rFonts w:ascii="Courier New" w:cs="Courier New" w:eastAsia="Courier New" w:hAnsi="Courier New"/>
          <w:sz w:val="18"/>
          <w:szCs w:val="18"/>
          <w:color w:val="auto"/>
        </w:rPr>
        <w:t>(Check if the amendment restates the Articles):</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___ The restated Articles of Incorporation supersede the original Articles and all amendments thereto.</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TESTIMONY WHEREOF, the undersigned corporation has caused these Articles of Amendment to be signed by a duly authorized officer thereof this ______ day</w:t>
      </w:r>
    </w:p>
    <w:p>
      <w:pPr>
        <w:spacing w:after="0"/>
        <w:tabs>
          <w:tab w:leader="none" w:pos="1880" w:val="left"/>
          <w:tab w:leader="none" w:pos="262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of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219"/>
          </w:cols>
          <w:pgMar w:left="240" w:top="717" w:right="1440" w:bottom="1440" w:gutter="0" w:footer="0" w:header="0"/>
        </w:sectPr>
      </w:pPr>
    </w:p>
    <w:bookmarkStart w:id="960" w:name="page961"/>
    <w:bookmarkEnd w:id="960"/>
    <w:p>
      <w:pPr>
        <w:jc w:val="right"/>
        <w:ind w:right="1779"/>
        <w:spacing w:after="0"/>
        <w:rPr>
          <w:sz w:val="20"/>
          <w:szCs w:val="20"/>
          <w:color w:val="auto"/>
        </w:rPr>
      </w:pPr>
      <w:r>
        <w:rPr>
          <w:rFonts w:ascii="Courier New" w:cs="Courier New" w:eastAsia="Courier New" w:hAnsi="Courier New"/>
          <w:sz w:val="18"/>
          <w:szCs w:val="18"/>
          <w:color w:val="auto"/>
        </w:rPr>
        <w:t>ANNEX 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 BY-LAWS OF AT&amp;T COMCAST CORPORATION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By-Laws of the Corporation shall be amended and restated in their entirety so as to read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1.02. Other Offices. The Corporation may also have offices at such other places, within or without the Commonwealth of Pennsylvania, as the Board of Directors may determine from time to time.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SHAREHOLDERS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Annual Meetings of Shareholders.</w:t>
      </w:r>
    </w:p>
    <w:p>
      <w:pPr>
        <w:spacing w:after="0" w:line="207" w:lineRule="exact"/>
        <w:rPr>
          <w:sz w:val="20"/>
          <w:szCs w:val="20"/>
          <w:color w:val="auto"/>
        </w:rPr>
      </w:pPr>
    </w:p>
    <w:p>
      <w:pPr>
        <w:ind w:right="1879" w:firstLine="535"/>
        <w:spacing w:after="0" w:line="271" w:lineRule="auto"/>
        <w:tabs>
          <w:tab w:leader="none" w:pos="948" w:val="left"/>
        </w:tabs>
        <w:numPr>
          <w:ilvl w:val="0"/>
          <w:numId w:val="8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8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At each such annual meeting, there shall be held an election of Directors to serve for the ensuing year and until their successors shall have been selected and qualified or until their earlier death, resignation or removal.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961" w:name="page962"/>
    <w:bookmarkEnd w:id="961"/>
    <w:p>
      <w:pPr>
        <w:ind w:right="1779"/>
        <w:spacing w:after="0" w:line="235" w:lineRule="auto"/>
        <w:rPr>
          <w:sz w:val="20"/>
          <w:szCs w:val="20"/>
          <w:color w:val="auto"/>
        </w:rPr>
      </w:pPr>
      <w:r>
        <w:rPr>
          <w:rFonts w:ascii="Courier New" w:cs="Courier New" w:eastAsia="Courier New" w:hAnsi="Courier New"/>
          <w:sz w:val="18"/>
          <w:szCs w:val="18"/>
          <w:color w:val="auto"/>
        </w:rPr>
        <w:t>meeting, except as provided in Section 6.07. Such notices may be given by, or at the direction of, the Secretary or other authorized person.</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Quorum of and Action by Shareholders.</w:t>
      </w:r>
    </w:p>
    <w:p>
      <w:pPr>
        <w:spacing w:after="0" w:line="207" w:lineRule="exact"/>
        <w:rPr>
          <w:sz w:val="20"/>
          <w:szCs w:val="20"/>
          <w:color w:val="auto"/>
        </w:rPr>
      </w:pPr>
    </w:p>
    <w:p>
      <w:pPr>
        <w:ind w:right="1879" w:firstLine="535"/>
        <w:spacing w:after="0" w:line="238" w:lineRule="auto"/>
        <w:tabs>
          <w:tab w:leader="none" w:pos="948" w:val="left"/>
        </w:tabs>
        <w:numPr>
          <w:ilvl w:val="0"/>
          <w:numId w:val="8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207"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83" w:lineRule="exact"/>
        <w:rPr>
          <w:rFonts w:ascii="Courier New" w:cs="Courier New" w:eastAsia="Courier New" w:hAnsi="Courier New"/>
          <w:sz w:val="16"/>
          <w:szCs w:val="16"/>
          <w:color w:val="auto"/>
        </w:rPr>
      </w:pPr>
    </w:p>
    <w:p>
      <w:pPr>
        <w:ind w:right="2419" w:firstLine="535"/>
        <w:spacing w:after="0" w:line="236" w:lineRule="auto"/>
        <w:tabs>
          <w:tab w:leader="none" w:pos="948" w:val="left"/>
        </w:tabs>
        <w:numPr>
          <w:ilvl w:val="0"/>
          <w:numId w:val="8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ind w:right="1779" w:firstLine="535"/>
        <w:spacing w:after="0" w:line="271" w:lineRule="auto"/>
        <w:tabs>
          <w:tab w:leader="none" w:pos="948"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78"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2.06.</w:t>
      </w:r>
      <w:r>
        <w:rPr>
          <w:sz w:val="20"/>
          <w:szCs w:val="20"/>
          <w:color w:val="auto"/>
        </w:rPr>
        <w:tab/>
      </w:r>
      <w:r>
        <w:rPr>
          <w:rFonts w:ascii="Courier New" w:cs="Courier New" w:eastAsia="Courier New" w:hAnsi="Courier New"/>
          <w:sz w:val="16"/>
          <w:szCs w:val="16"/>
          <w:color w:val="auto"/>
        </w:rPr>
        <w:t>Adjournments.</w:t>
      </w:r>
    </w:p>
    <w:p>
      <w:pPr>
        <w:spacing w:after="0" w:line="207" w:lineRule="exact"/>
        <w:rPr>
          <w:sz w:val="20"/>
          <w:szCs w:val="20"/>
          <w:color w:val="auto"/>
        </w:rPr>
      </w:pPr>
    </w:p>
    <w:p>
      <w:pPr>
        <w:ind w:right="1879" w:firstLine="535"/>
        <w:spacing w:after="0" w:line="279" w:lineRule="auto"/>
        <w:tabs>
          <w:tab w:leader="none" w:pos="948"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8"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22" w:right="1440" w:bottom="1440" w:gutter="0" w:footer="0" w:header="0"/>
        </w:sectPr>
      </w:pPr>
    </w:p>
    <w:bookmarkStart w:id="962" w:name="page963"/>
    <w:bookmarkEnd w:id="962"/>
    <w:p>
      <w:pPr>
        <w:ind w:right="1779" w:firstLine="535"/>
        <w:spacing w:after="0" w:line="237" w:lineRule="auto"/>
        <w:tabs>
          <w:tab w:leader="none" w:pos="948" w:val="left"/>
        </w:tabs>
        <w:numPr>
          <w:ilvl w:val="0"/>
          <w:numId w:val="8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205"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2.07.</w:t>
      </w:r>
      <w:r>
        <w:rPr>
          <w:sz w:val="20"/>
          <w:szCs w:val="20"/>
          <w:color w:val="auto"/>
        </w:rPr>
        <w:tab/>
      </w:r>
      <w:r>
        <w:rPr>
          <w:rFonts w:ascii="Courier New" w:cs="Courier New" w:eastAsia="Courier New" w:hAnsi="Courier New"/>
          <w:sz w:val="16"/>
          <w:szCs w:val="16"/>
          <w:color w:val="auto"/>
        </w:rPr>
        <w:t>Voting List, Voting and Proxies.</w:t>
      </w:r>
    </w:p>
    <w:p>
      <w:pPr>
        <w:spacing w:after="0" w:line="207" w:lineRule="exact"/>
        <w:rPr>
          <w:sz w:val="20"/>
          <w:szCs w:val="20"/>
          <w:color w:val="auto"/>
        </w:rPr>
      </w:pPr>
    </w:p>
    <w:p>
      <w:pPr>
        <w:ind w:right="1779" w:firstLine="535"/>
        <w:spacing w:after="0" w:line="237" w:lineRule="auto"/>
        <w:tabs>
          <w:tab w:leader="none" w:pos="948" w:val="left"/>
        </w:tabs>
        <w:numPr>
          <w:ilvl w:val="0"/>
          <w:numId w:val="8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213"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3" w:lineRule="exact"/>
        <w:rPr>
          <w:rFonts w:ascii="Courier New" w:cs="Courier New" w:eastAsia="Courier New" w:hAnsi="Courier New"/>
          <w:sz w:val="16"/>
          <w:szCs w:val="16"/>
          <w:color w:val="auto"/>
        </w:rPr>
      </w:pPr>
    </w:p>
    <w:p>
      <w:pPr>
        <w:ind w:right="1879" w:firstLine="535"/>
        <w:spacing w:after="0" w:line="269" w:lineRule="auto"/>
        <w:tabs>
          <w:tab w:leader="none" w:pos="948"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39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8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07" w:lineRule="exact"/>
        <w:rPr>
          <w:rFonts w:ascii="Courier New" w:cs="Courier New" w:eastAsia="Courier New" w:hAnsi="Courier New"/>
          <w:sz w:val="18"/>
          <w:szCs w:val="18"/>
          <w:color w:val="auto"/>
        </w:rPr>
      </w:pPr>
    </w:p>
    <w:p>
      <w:pPr>
        <w:jc w:val="both"/>
        <w:ind w:right="1879" w:firstLine="535"/>
        <w:spacing w:after="0" w:line="236" w:lineRule="auto"/>
        <w:tabs>
          <w:tab w:leader="none" w:pos="948" w:val="left"/>
        </w:tabs>
        <w:numPr>
          <w:ilvl w:val="0"/>
          <w:numId w:val="8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23" w:right="1440" w:bottom="564" w:gutter="0" w:footer="0" w:header="0"/>
        </w:sectPr>
      </w:pPr>
    </w:p>
    <w:bookmarkStart w:id="963" w:name="page964"/>
    <w:bookmarkEnd w:id="963"/>
    <w:p>
      <w:pPr>
        <w:ind w:right="1779"/>
        <w:spacing w:after="0" w:line="237" w:lineRule="auto"/>
        <w:rPr>
          <w:sz w:val="20"/>
          <w:szCs w:val="20"/>
          <w:color w:val="auto"/>
        </w:rPr>
      </w:pPr>
      <w:r>
        <w:rPr>
          <w:rFonts w:ascii="Courier New" w:cs="Courier New" w:eastAsia="Courier New" w:hAnsi="Courier New"/>
          <w:sz w:val="18"/>
          <w:szCs w:val="18"/>
          <w:color w:val="auto"/>
        </w:rPr>
        <w:t>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208" w:lineRule="exact"/>
        <w:rPr>
          <w:sz w:val="20"/>
          <w:szCs w:val="20"/>
          <w:color w:val="auto"/>
        </w:rPr>
      </w:pPr>
    </w:p>
    <w:p>
      <w:pPr>
        <w:ind w:left="540" w:right="1879" w:firstLine="521"/>
        <w:spacing w:after="0" w:line="270" w:lineRule="auto"/>
        <w:tabs>
          <w:tab w:leader="none" w:pos="1488" w:val="left"/>
        </w:tabs>
        <w:numPr>
          <w:ilvl w:val="0"/>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391" w:lineRule="exact"/>
        <w:rPr>
          <w:rFonts w:ascii="Courier New" w:cs="Courier New" w:eastAsia="Courier New" w:hAnsi="Courier New"/>
          <w:sz w:val="16"/>
          <w:szCs w:val="16"/>
          <w:color w:val="auto"/>
        </w:rPr>
      </w:pPr>
    </w:p>
    <w:p>
      <w:pPr>
        <w:ind w:left="540" w:right="1879" w:firstLine="521"/>
        <w:spacing w:after="0" w:line="238" w:lineRule="auto"/>
        <w:tabs>
          <w:tab w:leader="none" w:pos="1593" w:val="left"/>
        </w:tabs>
        <w:numPr>
          <w:ilvl w:val="0"/>
          <w:numId w:val="8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2.10.</w:t>
      </w:r>
      <w:r>
        <w:rPr>
          <w:sz w:val="20"/>
          <w:szCs w:val="20"/>
          <w:color w:val="auto"/>
        </w:rPr>
        <w:tab/>
      </w:r>
      <w:r>
        <w:rPr>
          <w:rFonts w:ascii="Courier New" w:cs="Courier New" w:eastAsia="Courier New" w:hAnsi="Courier New"/>
          <w:sz w:val="16"/>
          <w:szCs w:val="16"/>
          <w:color w:val="auto"/>
        </w:rPr>
        <w:t>Conduct of Meetings of Shareholders.</w:t>
      </w:r>
    </w:p>
    <w:p>
      <w:pPr>
        <w:spacing w:after="0" w:line="207" w:lineRule="exact"/>
        <w:rPr>
          <w:sz w:val="20"/>
          <w:szCs w:val="20"/>
          <w:color w:val="auto"/>
        </w:rPr>
      </w:pPr>
    </w:p>
    <w:p>
      <w:pPr>
        <w:ind w:right="1779" w:firstLine="535"/>
        <w:spacing w:after="0" w:line="237" w:lineRule="auto"/>
        <w:tabs>
          <w:tab w:leader="none" w:pos="948" w:val="left"/>
        </w:tabs>
        <w:numPr>
          <w:ilvl w:val="0"/>
          <w:numId w:val="8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8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the Polls. The presiding officer shall announce at the meeting of the shareholders when the polls close for each matter voted upon. If no announcement is made, the polls shall be deemed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23" w:right="1440" w:bottom="361" w:gutter="0" w:footer="0" w:header="0"/>
        </w:sectPr>
      </w:pPr>
    </w:p>
    <w:bookmarkStart w:id="964" w:name="page965"/>
    <w:bookmarkEnd w:id="964"/>
    <w:p>
      <w:pPr>
        <w:ind w:right="1779"/>
        <w:spacing w:after="0" w:line="236" w:lineRule="auto"/>
        <w:rPr>
          <w:sz w:val="20"/>
          <w:szCs w:val="20"/>
          <w:color w:val="auto"/>
        </w:rPr>
      </w:pPr>
      <w:r>
        <w:rPr>
          <w:rFonts w:ascii="Courier New" w:cs="Courier New" w:eastAsia="Courier New" w:hAnsi="Courier New"/>
          <w:sz w:val="18"/>
          <w:szCs w:val="18"/>
          <w:color w:val="auto"/>
        </w:rPr>
        <w:t>to have closed upon the final adjournment of the meeting. After the polls close, no ballots, proxies or votes, nor any revocations or changes thereto, may be accepted.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Board of Directors.</w:t>
      </w:r>
    </w:p>
    <w:p>
      <w:pPr>
        <w:spacing w:after="0" w:line="207" w:lineRule="exact"/>
        <w:rPr>
          <w:sz w:val="20"/>
          <w:szCs w:val="20"/>
          <w:color w:val="auto"/>
        </w:rPr>
      </w:pPr>
    </w:p>
    <w:p>
      <w:pPr>
        <w:ind w:right="1779" w:firstLine="535"/>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209"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Subject to Article SIXTH of the Articles of Incorporation, the number of Directors shall be as determined by the Board of Directors from time to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14"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The entire Board of Directors or any individual Director may be removed from office only for cause by the vote of the shareholders entitled to elect directors.</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A Director must be a natural person at least 18 years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722" w:right="1440" w:bottom="970" w:gutter="0" w:footer="0" w:header="0"/>
        </w:sectPr>
      </w:pPr>
    </w:p>
    <w:bookmarkStart w:id="965" w:name="page966"/>
    <w:bookmarkEnd w:id="965"/>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6"/>
          <w:szCs w:val="16"/>
          <w:color w:val="auto"/>
        </w:rPr>
        <w:t>Notices of Meetings of Board of Directors.</w:t>
      </w:r>
    </w:p>
    <w:p>
      <w:pPr>
        <w:spacing w:after="0" w:line="207" w:lineRule="exact"/>
        <w:rPr>
          <w:sz w:val="20"/>
          <w:szCs w:val="20"/>
          <w:color w:val="auto"/>
        </w:rPr>
      </w:pPr>
    </w:p>
    <w:p>
      <w:pPr>
        <w:ind w:right="1779" w:firstLine="535"/>
        <w:spacing w:after="0" w:line="237" w:lineRule="auto"/>
        <w:tabs>
          <w:tab w:leader="none" w:pos="948"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21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6"/>
          <w:szCs w:val="16"/>
          <w:color w:val="auto"/>
        </w:rPr>
        <w:t>Committees.</w:t>
      </w:r>
    </w:p>
    <w:p>
      <w:pPr>
        <w:spacing w:after="0" w:line="207" w:lineRule="exact"/>
        <w:rPr>
          <w:sz w:val="20"/>
          <w:szCs w:val="20"/>
          <w:color w:val="auto"/>
        </w:rPr>
      </w:pPr>
    </w:p>
    <w:p>
      <w:pPr>
        <w:ind w:right="1879" w:firstLine="535"/>
        <w:spacing w:after="0" w:line="237" w:lineRule="auto"/>
        <w:tabs>
          <w:tab w:leader="none" w:pos="948" w:val="left"/>
        </w:tabs>
        <w:numPr>
          <w:ilvl w:val="0"/>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211"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submission to shareholders of any action requiring approval of shareholders under the Pennsylvania BCL.</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or filling of vacancies in the Board of Directors.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amendment or repeal of the By-Laws.</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repeal of any resolution of the Board of Directors that by its terms is amendable or repealable only by the Board of Directors.</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on matters committed by the Articles of Incorporation, the By-Laws or resolution of the Board of Directors to another committee of the Board of Directors.</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3" w:lineRule="exact"/>
        <w:rPr>
          <w:rFonts w:ascii="Courier New" w:cs="Courier New" w:eastAsia="Courier New" w:hAnsi="Courier New"/>
          <w:sz w:val="16"/>
          <w:szCs w:val="16"/>
          <w:color w:val="auto"/>
        </w:rPr>
      </w:pPr>
    </w:p>
    <w:p>
      <w:pPr>
        <w:ind w:right="2319" w:firstLine="535"/>
        <w:spacing w:after="0" w:line="235" w:lineRule="auto"/>
        <w:tabs>
          <w:tab w:leader="none" w:pos="948" w:val="left"/>
        </w:tabs>
        <w:numPr>
          <w:ilvl w:val="0"/>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Each committee of the Board of Directors shall serve at the pleasure of the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8" w:right="1440" w:bottom="766" w:gutter="0" w:footer="0" w:header="0"/>
        </w:sectPr>
      </w:pPr>
    </w:p>
    <w:bookmarkStart w:id="966" w:name="page967"/>
    <w:bookmarkEnd w:id="966"/>
    <w:p>
      <w:pPr>
        <w:ind w:right="1779" w:firstLine="535"/>
        <w:spacing w:after="0" w:line="237" w:lineRule="auto"/>
        <w:tabs>
          <w:tab w:leader="none" w:pos="948" w:val="left"/>
        </w:tabs>
        <w:numPr>
          <w:ilvl w:val="0"/>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190" w:lineRule="exact"/>
        <w:rPr>
          <w:sz w:val="20"/>
          <w:szCs w:val="20"/>
          <w:color w:val="auto"/>
        </w:rPr>
      </w:pPr>
    </w:p>
    <w:p>
      <w:pPr>
        <w:ind w:right="1779" w:firstLine="8"/>
        <w:spacing w:after="0" w:line="270" w:lineRule="auto"/>
        <w:tabs>
          <w:tab w:leader="none" w:pos="421" w:val="left"/>
        </w:tabs>
        <w:numPr>
          <w:ilvl w:val="0"/>
          <w:numId w:val="8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4.02. Term. Each officer of the Corporation shall hold office until his successor is selected and qualified or until his earlier death, resignation or removal. Subject to Article SIXTH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22" w:right="1440" w:bottom="1440" w:gutter="0" w:footer="0" w:header="0"/>
        </w:sectPr>
      </w:pPr>
    </w:p>
    <w:bookmarkStart w:id="967" w:name="page968"/>
    <w:bookmarkEnd w:id="967"/>
    <w:p>
      <w:pPr>
        <w:ind w:right="1779"/>
        <w:spacing w:after="0" w:line="237" w:lineRule="auto"/>
        <w:rPr>
          <w:sz w:val="20"/>
          <w:szCs w:val="20"/>
          <w:color w:val="auto"/>
        </w:rPr>
      </w:pPr>
      <w:r>
        <w:rPr>
          <w:rFonts w:ascii="Courier New" w:cs="Courier New" w:eastAsia="Courier New" w:hAnsi="Courier New"/>
          <w:sz w:val="18"/>
          <w:szCs w:val="18"/>
          <w:color w:val="auto"/>
        </w:rPr>
        <w:t>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4.03. Powers and Duties of the Chairman of the Board. The Chairman of the Board shall have such powers and shall perform such duties as are provided in Article SIXTH of the Articles of Incorporation.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4.04. Powers and Duties of the Chief Executive Officer. The Chief Executive Officer shall have such powers and shall perform such duties as are provided in Article SIXTH of the Articles of Incorporation.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23" w:right="1440" w:bottom="1440" w:gutter="0" w:footer="0" w:header="0"/>
        </w:sectPr>
      </w:pPr>
    </w:p>
    <w:bookmarkStart w:id="968" w:name="page969"/>
    <w:bookmarkEnd w:id="968"/>
    <w:p>
      <w:pPr>
        <w:ind w:right="1779" w:firstLine="527"/>
        <w:spacing w:after="0" w:line="236" w:lineRule="auto"/>
        <w:rPr>
          <w:sz w:val="20"/>
          <w:szCs w:val="20"/>
          <w:color w:val="auto"/>
        </w:rPr>
      </w:pPr>
      <w:r>
        <w:rPr>
          <w:rFonts w:ascii="Courier New" w:cs="Courier New" w:eastAsia="Courier New" w:hAnsi="Courier New"/>
          <w:sz w:val="18"/>
          <w:szCs w:val="18"/>
          <w:color w:val="auto"/>
        </w:rPr>
        <w:t>SECTION 4.09. Vacancies. Subject to Article SIXTH of the Articles of Incorporation, the Board of Directors shall have the power to fill any vacancies in any office occurring for any reason.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7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CAPITAL STOCK</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Share Certificates.</w:t>
      </w:r>
    </w:p>
    <w:p>
      <w:pPr>
        <w:spacing w:after="0" w:line="207" w:lineRule="exact"/>
        <w:rPr>
          <w:sz w:val="20"/>
          <w:szCs w:val="20"/>
          <w:color w:val="auto"/>
        </w:rPr>
      </w:pPr>
    </w:p>
    <w:p>
      <w:pPr>
        <w:ind w:right="1779" w:firstLine="535"/>
        <w:spacing w:after="0" w:line="238" w:lineRule="auto"/>
        <w:tabs>
          <w:tab w:leader="none" w:pos="948" w:val="left"/>
        </w:tabs>
        <w:numPr>
          <w:ilvl w:val="0"/>
          <w:numId w:val="8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15"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8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6"/>
          <w:szCs w:val="16"/>
          <w:color w:val="auto"/>
        </w:rPr>
        <w:t>Determination of Shareholders of Record.</w:t>
      </w:r>
    </w:p>
    <w:p>
      <w:pPr>
        <w:spacing w:after="0" w:line="207" w:lineRule="exact"/>
        <w:rPr>
          <w:sz w:val="20"/>
          <w:szCs w:val="20"/>
          <w:color w:val="auto"/>
        </w:rPr>
      </w:pPr>
    </w:p>
    <w:p>
      <w:pPr>
        <w:ind w:right="1779" w:firstLine="535"/>
        <w:spacing w:after="0" w:line="238" w:lineRule="auto"/>
        <w:tabs>
          <w:tab w:leader="none" w:pos="948" w:val="left"/>
        </w:tabs>
        <w:numPr>
          <w:ilvl w:val="0"/>
          <w:numId w:val="8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24" w:right="1440" w:bottom="1440" w:gutter="0" w:footer="0" w:header="0"/>
        </w:sectPr>
      </w:pPr>
    </w:p>
    <w:bookmarkStart w:id="969" w:name="page970"/>
    <w:bookmarkEnd w:id="969"/>
    <w:p>
      <w:pPr>
        <w:ind w:left="960" w:hanging="425"/>
        <w:spacing w:after="0"/>
        <w:tabs>
          <w:tab w:leader="none" w:pos="960" w:val="left"/>
        </w:tabs>
        <w:numPr>
          <w:ilvl w:val="0"/>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when No Record Date Fixed.  If a record date is 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for any other purpose shall be at the close of business on the day on which the Board of Directors adopts the resolution relating thereto.</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classification of shareholder who may certify;</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or purposes for which the certification may be made;</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certification and information to be contained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therein;</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certification is with respect to a record date, the time after the record date within which the certification must be received by the Corporation;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provisions with respect to the procedure as are deemed necessary or desirable.</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8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NOTICES; COMPUTING TIME PERIODS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59" w:gutter="0" w:footer="0" w:header="0"/>
        </w:sectPr>
      </w:pPr>
    </w:p>
    <w:bookmarkStart w:id="970" w:name="page971"/>
    <w:bookmarkEnd w:id="970"/>
    <w:p>
      <w:pPr>
        <w:ind w:right="2099"/>
        <w:spacing w:after="0" w:line="237" w:lineRule="auto"/>
        <w:rPr>
          <w:sz w:val="20"/>
          <w:szCs w:val="20"/>
          <w:color w:val="auto"/>
        </w:rPr>
      </w:pPr>
      <w:r>
        <w:rPr>
          <w:rFonts w:ascii="Courier New" w:cs="Courier New" w:eastAsia="Courier New" w:hAnsi="Courier New"/>
          <w:sz w:val="18"/>
          <w:szCs w:val="18"/>
          <w:color w:val="auto"/>
        </w:rPr>
        <w:t>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Computing Time Periods.</w:t>
      </w:r>
    </w:p>
    <w:p>
      <w:pPr>
        <w:spacing w:after="0" w:line="207" w:lineRule="exact"/>
        <w:rPr>
          <w:sz w:val="20"/>
          <w:szCs w:val="20"/>
          <w:color w:val="auto"/>
        </w:rPr>
      </w:pPr>
    </w:p>
    <w:p>
      <w:pPr>
        <w:ind w:right="1879" w:firstLine="535"/>
        <w:spacing w:after="0" w:line="271" w:lineRule="auto"/>
        <w:tabs>
          <w:tab w:leader="none" w:pos="948" w:val="left"/>
        </w:tabs>
        <w:numPr>
          <w:ilvl w:val="0"/>
          <w:numId w:val="8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7"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23" w:right="1440" w:bottom="564" w:gutter="0" w:footer="0" w:header="0"/>
        </w:sectPr>
      </w:pPr>
    </w:p>
    <w:bookmarkStart w:id="971" w:name="page972"/>
    <w:bookmarkEnd w:id="971"/>
    <w:p>
      <w:pPr>
        <w:ind w:right="1779"/>
        <w:spacing w:after="0" w:line="237" w:lineRule="auto"/>
        <w:rPr>
          <w:sz w:val="20"/>
          <w:szCs w:val="20"/>
          <w:color w:val="auto"/>
        </w:rPr>
      </w:pPr>
      <w:r>
        <w:rPr>
          <w:rFonts w:ascii="Courier New" w:cs="Courier New" w:eastAsia="Courier New" w:hAnsi="Courier New"/>
          <w:sz w:val="18"/>
          <w:szCs w:val="18"/>
          <w:color w:val="auto"/>
        </w:rPr>
        <w:t>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LIMITATION OF DIRECTORS' LIABILITY AND INDEMNIFICATION OF DIRECTORS,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OFFICERS AND OTHER PERSONS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209"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6"/>
          <w:szCs w:val="16"/>
          <w:color w:val="auto"/>
        </w:rPr>
        <w:t>Indemnification and Insurance.</w:t>
      </w:r>
    </w:p>
    <w:p>
      <w:pPr>
        <w:spacing w:after="0" w:line="201" w:lineRule="exact"/>
        <w:rPr>
          <w:sz w:val="20"/>
          <w:szCs w:val="20"/>
          <w:color w:val="auto"/>
        </w:rPr>
      </w:pPr>
    </w:p>
    <w:p>
      <w:pPr>
        <w:ind w:left="960" w:hanging="425"/>
        <w:spacing w:after="0"/>
        <w:tabs>
          <w:tab w:leader="none" w:pos="960" w:val="left"/>
        </w:tabs>
        <w:numPr>
          <w:ilvl w:val="0"/>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Directors and Officers.</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15"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208" w:lineRule="exact"/>
        <w:rPr>
          <w:rFonts w:ascii="Courier New" w:cs="Courier New" w:eastAsia="Courier New" w:hAnsi="Courier New"/>
          <w:sz w:val="18"/>
          <w:szCs w:val="18"/>
          <w:color w:val="auto"/>
        </w:rPr>
      </w:pPr>
    </w:p>
    <w:p>
      <w:pPr>
        <w:ind w:left="540" w:right="1999" w:firstLine="521"/>
        <w:spacing w:after="0" w:line="270" w:lineRule="auto"/>
        <w:tabs>
          <w:tab w:leader="none" w:pos="1488" w:val="left"/>
        </w:tabs>
        <w:numPr>
          <w:ilvl w:val="1"/>
          <w:numId w:val="8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23" w:right="1440" w:bottom="969" w:gutter="0" w:footer="0" w:header="0"/>
        </w:sectPr>
      </w:pPr>
    </w:p>
    <w:bookmarkStart w:id="972" w:name="page973"/>
    <w:bookmarkEnd w:id="972"/>
    <w:p>
      <w:pPr>
        <w:ind w:left="540" w:right="2099"/>
        <w:spacing w:after="0" w:line="236" w:lineRule="auto"/>
        <w:rPr>
          <w:sz w:val="20"/>
          <w:szCs w:val="20"/>
          <w:color w:val="auto"/>
        </w:rPr>
      </w:pPr>
      <w:r>
        <w:rPr>
          <w:rFonts w:ascii="Courier New" w:cs="Courier New" w:eastAsia="Courier New" w:hAnsi="Courier New"/>
          <w:sz w:val="18"/>
          <w:szCs w:val="18"/>
          <w:color w:val="auto"/>
        </w:rPr>
        <w:t>(including without limitation an action, suit or proceeding by or in the right of the Corporation), whether civil, criminal, administrative or investigative.</w:t>
      </w:r>
    </w:p>
    <w:p>
      <w:pPr>
        <w:spacing w:after="0" w:line="209" w:lineRule="exact"/>
        <w:rPr>
          <w:sz w:val="20"/>
          <w:szCs w:val="20"/>
          <w:color w:val="auto"/>
        </w:rPr>
      </w:pPr>
    </w:p>
    <w:p>
      <w:pPr>
        <w:ind w:right="1779" w:firstLine="535"/>
        <w:spacing w:after="0" w:line="238" w:lineRule="auto"/>
        <w:tabs>
          <w:tab w:leader="none" w:pos="948" w:val="left"/>
        </w:tabs>
        <w:numPr>
          <w:ilvl w:val="0"/>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23" w:right="1440" w:bottom="767" w:gutter="0" w:footer="0" w:header="0"/>
        </w:sectPr>
      </w:pPr>
    </w:p>
    <w:bookmarkStart w:id="973" w:name="page974"/>
    <w:bookmarkEnd w:id="973"/>
    <w:p>
      <w:pPr>
        <w:ind w:right="1779"/>
        <w:spacing w:after="0" w:line="237" w:lineRule="auto"/>
        <w:rPr>
          <w:sz w:val="20"/>
          <w:szCs w:val="20"/>
          <w:color w:val="auto"/>
        </w:rPr>
      </w:pPr>
      <w:r>
        <w:rPr>
          <w:rFonts w:ascii="Courier New" w:cs="Courier New" w:eastAsia="Courier New" w:hAnsi="Courier New"/>
          <w:sz w:val="18"/>
          <w:szCs w:val="18"/>
          <w:color w:val="auto"/>
        </w:rPr>
        <w:t>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 INCORPORATION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10.01. Amendments. Except as otherwise provided in these By-Laws or in the Articles of Incorporation, including Article SIXTH, Article SEVENTH and Article TENTH of the Articles of Incorporation:</w:t>
      </w:r>
    </w:p>
    <w:p>
      <w:pPr>
        <w:spacing w:after="0" w:line="209" w:lineRule="exact"/>
        <w:rPr>
          <w:sz w:val="20"/>
          <w:szCs w:val="20"/>
          <w:color w:val="auto"/>
        </w:rPr>
      </w:pPr>
    </w:p>
    <w:p>
      <w:pPr>
        <w:ind w:right="1779" w:firstLine="535"/>
        <w:spacing w:after="0" w:line="237" w:lineRule="auto"/>
        <w:tabs>
          <w:tab w:leader="none" w:pos="948" w:val="left"/>
        </w:tabs>
        <w:numPr>
          <w:ilvl w:val="0"/>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212"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INTERPRETATION OF BY-LAWS; SEPARABILITY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11.01. Interpretation. All words, terms and provisions of these By-Laws shall be interpreted and defined by and in accordance with the Pennsylvania BCL.</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23" w:right="1440" w:bottom="1440" w:gutter="0" w:footer="0" w:header="0"/>
        </w:sectPr>
      </w:pPr>
    </w:p>
    <w:bookmarkStart w:id="974" w:name="page975"/>
    <w:bookmarkEnd w:id="974"/>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DETERMINATIONS BY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1440" w:gutter="0" w:footer="0" w:header="0"/>
        </w:sectPr>
      </w:pPr>
    </w:p>
    <w:bookmarkStart w:id="975" w:name="page976"/>
    <w:bookmarkEnd w:id="975"/>
    <w:p>
      <w:pPr>
        <w:jc w:val="right"/>
        <w:ind w:right="1779"/>
        <w:spacing w:after="0"/>
        <w:rPr>
          <w:sz w:val="20"/>
          <w:szCs w:val="20"/>
          <w:color w:val="auto"/>
        </w:rPr>
      </w:pPr>
      <w:r>
        <w:rPr>
          <w:rFonts w:ascii="Courier New" w:cs="Courier New" w:eastAsia="Courier New" w:hAnsi="Courier New"/>
          <w:sz w:val="18"/>
          <w:szCs w:val="18"/>
          <w:color w:val="auto"/>
        </w:rPr>
        <w:t>ANNEX G</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1585 Broadway</w:t>
      </w:r>
    </w:p>
    <w:p>
      <w:pPr>
        <w:jc w:val="right"/>
        <w:ind w:right="1779"/>
        <w:spacing w:after="0" w:line="238" w:lineRule="auto"/>
        <w:rPr>
          <w:sz w:val="20"/>
          <w:szCs w:val="20"/>
          <w:color w:val="auto"/>
        </w:rPr>
      </w:pPr>
      <w:r>
        <w:rPr>
          <w:rFonts w:ascii="Courier New" w:cs="Courier New" w:eastAsia="Courier New" w:hAnsi="Courier New"/>
          <w:sz w:val="18"/>
          <w:szCs w:val="18"/>
          <w:color w:val="auto"/>
        </w:rPr>
        <w:t>New York, NY 10036</w:t>
      </w:r>
    </w:p>
    <w:p>
      <w:pPr>
        <w:jc w:val="right"/>
        <w:ind w:right="1779"/>
        <w:spacing w:after="0"/>
        <w:rPr>
          <w:sz w:val="20"/>
          <w:szCs w:val="20"/>
          <w:color w:val="auto"/>
        </w:rPr>
      </w:pPr>
      <w:r>
        <w:rPr>
          <w:rFonts w:ascii="Courier New" w:cs="Courier New" w:eastAsia="Courier New" w:hAnsi="Courier New"/>
          <w:sz w:val="18"/>
          <w:szCs w:val="18"/>
          <w:color w:val="auto"/>
        </w:rPr>
        <w:t>tel 212 761 4000</w:t>
      </w:r>
    </w:p>
    <w:p>
      <w:pPr>
        <w:spacing w:after="0" w:line="237" w:lineRule="auto"/>
        <w:rPr>
          <w:sz w:val="20"/>
          <w:szCs w:val="20"/>
          <w:color w:val="auto"/>
        </w:rPr>
      </w:pPr>
      <w:r>
        <w:rPr>
          <w:rFonts w:ascii="Courier New" w:cs="Courier New" w:eastAsia="Courier New" w:hAnsi="Courier New"/>
          <w:sz w:val="18"/>
          <w:szCs w:val="18"/>
          <w:color w:val="auto"/>
        </w:rPr>
        <w:t>[Morgan Stanley Logo]</w:t>
      </w:r>
    </w:p>
    <w:p>
      <w:pPr>
        <w:jc w:val="center"/>
        <w:ind w:right="-440"/>
        <w:spacing w:after="0" w:line="238" w:lineRule="auto"/>
        <w:rPr>
          <w:sz w:val="20"/>
          <w:szCs w:val="20"/>
          <w:color w:val="auto"/>
        </w:rPr>
      </w:pPr>
      <w:r>
        <w:rPr>
          <w:rFonts w:ascii="Courier New" w:cs="Courier New" w:eastAsia="Courier New" w:hAnsi="Courier New"/>
          <w:sz w:val="18"/>
          <w:szCs w:val="18"/>
          <w:color w:val="auto"/>
        </w:rPr>
        <w:t>December 19,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73" w:lineRule="auto"/>
        <w:tabs>
          <w:tab w:leader="none" w:pos="1593"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G-1</w:t>
      </w:r>
    </w:p>
    <w:p>
      <w:pPr>
        <w:sectPr>
          <w:pgSz w:w="11900" w:h="16838" w:orient="portrait"/>
          <w:cols w:equalWidth="0" w:num="1">
            <w:col w:w="10219"/>
          </w:cols>
          <w:pgMar w:left="240" w:top="718" w:right="1440" w:bottom="1440" w:gutter="0" w:footer="0" w:header="0"/>
        </w:sectPr>
      </w:pPr>
    </w:p>
    <w:bookmarkStart w:id="976" w:name="page977"/>
    <w:bookmarkEnd w:id="976"/>
    <w:p>
      <w:pPr>
        <w:ind w:left="540" w:right="2319"/>
        <w:spacing w:after="0" w:line="235" w:lineRule="auto"/>
        <w:rPr>
          <w:sz w:val="20"/>
          <w:szCs w:val="20"/>
          <w:color w:val="auto"/>
        </w:rPr>
      </w:pPr>
      <w:r>
        <w:rPr>
          <w:rFonts w:ascii="Courier New" w:cs="Courier New" w:eastAsia="Courier New" w:hAnsi="Courier New"/>
          <w:sz w:val="18"/>
          <w:szCs w:val="18"/>
          <w:color w:val="auto"/>
        </w:rPr>
        <w:t>Common Stock owned by AT&amp;T Broadband (which will be canceled), will be converted into the right to receive:</w:t>
      </w:r>
    </w:p>
    <w:p>
      <w:pPr>
        <w:spacing w:after="0" w:line="208" w:lineRule="exact"/>
        <w:rPr>
          <w:sz w:val="20"/>
          <w:szCs w:val="20"/>
          <w:color w:val="auto"/>
        </w:rPr>
      </w:pPr>
    </w:p>
    <w:p>
      <w:pPr>
        <w:ind w:left="860" w:right="1779" w:firstLine="517"/>
        <w:spacing w:after="0" w:line="271" w:lineRule="auto"/>
        <w:tabs>
          <w:tab w:leader="none" w:pos="1808" w:val="left"/>
        </w:tabs>
        <w:numPr>
          <w:ilvl w:val="0"/>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0"/>
          <w:numId w:val="8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0"/>
          <w:numId w:val="8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terms and conditions of the Transaction are more fully set forth in the Agreement and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have asked for our opinion as to whether the Comcast Conversion Ratios in the Comcast Merger, in the aggregate, are fair, from a financial point of view, to the holders of Comcast Common Stock, taken together.</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purposes of the opinion set forth herein, we have, among other things:</w:t>
      </w:r>
    </w:p>
    <w:p>
      <w:pPr>
        <w:spacing w:after="0" w:line="224" w:lineRule="exact"/>
        <w:rPr>
          <w:sz w:val="20"/>
          <w:szCs w:val="20"/>
          <w:color w:val="auto"/>
        </w:rPr>
      </w:pPr>
    </w:p>
    <w:p>
      <w:pPr>
        <w:jc w:val="both"/>
        <w:ind w:left="540" w:right="1779" w:firstLine="521"/>
        <w:spacing w:after="0" w:line="236" w:lineRule="auto"/>
        <w:tabs>
          <w:tab w:leader="none" w:pos="1488"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or relating to Comcast, AT&amp;T and AT&amp;T Broadband;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and operating data concerning Comcast prepared by the management of Comcast;</w:t>
      </w:r>
    </w:p>
    <w:p>
      <w:pPr>
        <w:spacing w:after="0" w:line="208" w:lineRule="exact"/>
        <w:rPr>
          <w:rFonts w:ascii="Courier New" w:cs="Courier New" w:eastAsia="Courier New" w:hAnsi="Courier New"/>
          <w:sz w:val="18"/>
          <w:szCs w:val="18"/>
          <w:color w:val="auto"/>
        </w:rPr>
      </w:pPr>
    </w:p>
    <w:p>
      <w:pPr>
        <w:ind w:left="540" w:right="2099" w:firstLine="521"/>
        <w:spacing w:after="0" w:line="279" w:lineRule="auto"/>
        <w:tabs>
          <w:tab w:leader="none" w:pos="1699" w:val="left"/>
        </w:tabs>
        <w:numPr>
          <w:ilvl w:val="0"/>
          <w:numId w:val="8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information relating to certain strategic, financial and operational benefits anticipated from the Transaction, prepared by the management of Comcast;</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prices and trading activity for Comcast Common Stock and AT&amp;T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G-2</w:t>
      </w:r>
    </w:p>
    <w:p>
      <w:pPr>
        <w:sectPr>
          <w:pgSz w:w="11900" w:h="16838" w:orient="portrait"/>
          <w:cols w:equalWidth="0" w:num="1">
            <w:col w:w="10219"/>
          </w:cols>
          <w:pgMar w:left="240" w:top="723" w:right="1440" w:bottom="1440" w:gutter="0" w:footer="0" w:header="0"/>
        </w:sectPr>
      </w:pPr>
    </w:p>
    <w:bookmarkStart w:id="977" w:name="page978"/>
    <w:bookmarkEnd w:id="977"/>
    <w:p>
      <w:pPr>
        <w:ind w:left="540" w:right="1879" w:firstLine="521"/>
        <w:spacing w:after="0" w:line="236" w:lineRule="auto"/>
        <w:tabs>
          <w:tab w:leader="none" w:pos="1593"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Comcast and the prices and trading activity of Comcast Common Stock with that of certain other comparable publicly-traded companies and their securities;</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8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publicly-traded companies and their securities;</w:t>
      </w:r>
    </w:p>
    <w:p>
      <w:pPr>
        <w:spacing w:after="0" w:line="178" w:lineRule="exact"/>
        <w:rPr>
          <w:rFonts w:ascii="Courier New" w:cs="Courier New" w:eastAsia="Courier New" w:hAnsi="Courier New"/>
          <w:sz w:val="16"/>
          <w:szCs w:val="16"/>
          <w:color w:val="auto"/>
        </w:rPr>
      </w:pPr>
    </w:p>
    <w:p>
      <w:pPr>
        <w:ind w:left="540" w:right="1999" w:firstLine="521"/>
        <w:spacing w:after="0" w:line="235" w:lineRule="auto"/>
        <w:tabs>
          <w:tab w:leader="none" w:pos="1593"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to the extent publicly available, of certain comparable transactions;</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discussions and negotiations among</w:t>
      </w:r>
    </w:p>
    <w:p>
      <w:pPr>
        <w:spacing w:after="0" w:line="4"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representatives of Comcast, AT&amp;T, AT&amp;T Broadband and their financial and legal advisors;</w:t>
      </w:r>
    </w:p>
    <w:p>
      <w:pPr>
        <w:spacing w:after="0" w:line="208" w:lineRule="exact"/>
        <w:rPr>
          <w:rFonts w:ascii="Courier New" w:cs="Courier New" w:eastAsia="Courier New" w:hAnsi="Courier New"/>
          <w:sz w:val="18"/>
          <w:szCs w:val="18"/>
          <w:color w:val="auto"/>
        </w:rPr>
      </w:pPr>
    </w:p>
    <w:p>
      <w:pPr>
        <w:ind w:left="540" w:right="2739" w:firstLine="521"/>
        <w:spacing w:after="0" w:line="235" w:lineRule="auto"/>
        <w:tabs>
          <w:tab w:leader="none" w:pos="1804"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final drafts of each of the Agreement and the Separation and Distribution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699"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factors and performed such other analyses as we have deemed appropriate.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G-3</w:t>
      </w:r>
    </w:p>
    <w:p>
      <w:pPr>
        <w:sectPr>
          <w:pgSz w:w="11900" w:h="16838" w:orient="portrait"/>
          <w:cols w:equalWidth="0" w:num="1">
            <w:col w:w="10219"/>
          </w:cols>
          <w:pgMar w:left="240" w:top="722" w:right="1440" w:bottom="1440" w:gutter="0" w:footer="0" w:header="0"/>
        </w:sectPr>
      </w:pPr>
    </w:p>
    <w:bookmarkStart w:id="978" w:name="page979"/>
    <w:bookmarkEnd w:id="978"/>
    <w:p>
      <w:pPr>
        <w:ind w:right="1779"/>
        <w:spacing w:after="0" w:line="237" w:lineRule="auto"/>
        <w:rPr>
          <w:sz w:val="20"/>
          <w:szCs w:val="20"/>
          <w:color w:val="auto"/>
        </w:rPr>
      </w:pPr>
      <w:r>
        <w:rPr>
          <w:rFonts w:ascii="Courier New" w:cs="Courier New" w:eastAsia="Courier New" w:hAnsi="Courier New"/>
          <w:sz w:val="18"/>
          <w:szCs w:val="18"/>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acted as financial advisor to Comcast in connection with this transaction and will receive a fee for our services. In the past, Morgan Stanley</w:t>
      </w:r>
    </w:p>
    <w:p>
      <w:pPr>
        <w:ind w:right="1999" w:firstLine="8"/>
        <w:spacing w:after="0" w:line="270" w:lineRule="auto"/>
        <w:tabs>
          <w:tab w:leader="none" w:pos="211" w:val="left"/>
        </w:tabs>
        <w:numPr>
          <w:ilvl w:val="0"/>
          <w:numId w:val="8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PAUL J. TAUBMAN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Paul J. Taubman</w:t>
      </w:r>
    </w:p>
    <w:p>
      <w:pPr>
        <w:ind w:left="486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G-4</w:t>
      </w:r>
    </w:p>
    <w:p>
      <w:pPr>
        <w:sectPr>
          <w:pgSz w:w="11900" w:h="16838" w:orient="portrait"/>
          <w:cols w:equalWidth="0" w:num="1">
            <w:col w:w="10219"/>
          </w:cols>
          <w:pgMar w:left="240" w:top="724" w:right="1440" w:bottom="1440" w:gutter="0" w:footer="0" w:header="0"/>
        </w:sectPr>
      </w:pPr>
    </w:p>
    <w:bookmarkStart w:id="979" w:name="page980"/>
    <w:bookmarkEnd w:id="979"/>
    <w:p>
      <w:pPr>
        <w:jc w:val="right"/>
        <w:ind w:right="1779"/>
        <w:spacing w:after="0"/>
        <w:rPr>
          <w:sz w:val="20"/>
          <w:szCs w:val="20"/>
          <w:color w:val="auto"/>
        </w:rPr>
      </w:pPr>
      <w:r>
        <w:rPr>
          <w:rFonts w:ascii="Courier New" w:cs="Courier New" w:eastAsia="Courier New" w:hAnsi="Courier New"/>
          <w:sz w:val="18"/>
          <w:szCs w:val="18"/>
          <w:color w:val="auto"/>
        </w:rPr>
        <w:t>ANNEX H</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[JPMORGAN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8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H-1</w:t>
      </w:r>
    </w:p>
    <w:p>
      <w:pPr>
        <w:sectPr>
          <w:pgSz w:w="11900" w:h="16838" w:orient="portrait"/>
          <w:cols w:equalWidth="0" w:num="1">
            <w:col w:w="10219"/>
          </w:cols>
          <w:pgMar w:left="240" w:top="717" w:right="1440" w:bottom="1440" w:gutter="0" w:footer="0" w:header="0"/>
        </w:sectPr>
      </w:pPr>
    </w:p>
    <w:bookmarkStart w:id="980" w:name="page981"/>
    <w:bookmarkEnd w:id="980"/>
    <w:p>
      <w:pPr>
        <w:ind w:left="540" w:right="1779"/>
        <w:spacing w:after="0" w:line="236" w:lineRule="auto"/>
        <w:rPr>
          <w:sz w:val="20"/>
          <w:szCs w:val="20"/>
          <w:color w:val="auto"/>
        </w:rPr>
      </w:pPr>
      <w:r>
        <w:rPr>
          <w:rFonts w:ascii="Courier New" w:cs="Courier New" w:eastAsia="Courier New" w:hAnsi="Courier New"/>
          <w:sz w:val="18"/>
          <w:szCs w:val="18"/>
          <w:color w:val="auto"/>
        </w:rPr>
        <w:t>each outstanding share of AT&amp;T Broadband Common Stock, other than shares of AT&amp;T Broadband Common Stock owned by AT&amp;T Broadband (which will be canceled), will be converted into the right to receive:</w:t>
      </w:r>
    </w:p>
    <w:p>
      <w:pPr>
        <w:spacing w:after="0" w:line="209" w:lineRule="exact"/>
        <w:rPr>
          <w:sz w:val="20"/>
          <w:szCs w:val="20"/>
          <w:color w:val="auto"/>
        </w:rPr>
      </w:pPr>
    </w:p>
    <w:p>
      <w:pPr>
        <w:ind w:left="860" w:right="1999" w:firstLine="517"/>
        <w:spacing w:after="0" w:line="237" w:lineRule="auto"/>
        <w:tabs>
          <w:tab w:leader="none" w:pos="1808"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212"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H-2</w:t>
      </w:r>
    </w:p>
    <w:p>
      <w:pPr>
        <w:sectPr>
          <w:pgSz w:w="11900" w:h="16838" w:orient="portrait"/>
          <w:cols w:equalWidth="0" w:num="1">
            <w:col w:w="10219"/>
          </w:cols>
          <w:pgMar w:left="240" w:top="723" w:right="1440" w:bottom="1440" w:gutter="0" w:footer="0" w:header="0"/>
        </w:sectPr>
      </w:pPr>
    </w:p>
    <w:bookmarkStart w:id="981" w:name="page982"/>
    <w:bookmarkEnd w:id="981"/>
    <w:p>
      <w:pPr>
        <w:ind w:right="1779"/>
        <w:spacing w:after="0" w:line="238" w:lineRule="auto"/>
        <w:rPr>
          <w:sz w:val="20"/>
          <w:szCs w:val="20"/>
          <w:color w:val="auto"/>
        </w:rPr>
      </w:pPr>
      <w:r>
        <w:rPr>
          <w:rFonts w:ascii="Courier New" w:cs="Courier New" w:eastAsia="Courier New" w:hAnsi="Courier New"/>
          <w:sz w:val="18"/>
          <w:szCs w:val="18"/>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3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H-3</w:t>
      </w:r>
    </w:p>
    <w:p>
      <w:pPr>
        <w:sectPr>
          <w:pgSz w:w="11900" w:h="16838" w:orient="portrait"/>
          <w:cols w:equalWidth="0" w:num="1">
            <w:col w:w="10219"/>
          </w:cols>
          <w:pgMar w:left="240" w:top="723" w:right="1440" w:bottom="1440" w:gutter="0" w:footer="0" w:header="0"/>
        </w:sectPr>
      </w:pPr>
    </w:p>
    <w:bookmarkStart w:id="982" w:name="page983"/>
    <w:bookmarkEnd w:id="982"/>
    <w:p>
      <w:pPr>
        <w:ind w:right="1779" w:firstLine="527"/>
        <w:spacing w:after="0" w:line="237" w:lineRule="auto"/>
        <w:rPr>
          <w:sz w:val="20"/>
          <w:szCs w:val="20"/>
          <w:color w:val="auto"/>
        </w:rPr>
      </w:pPr>
      <w:r>
        <w:rPr>
          <w:rFonts w:ascii="Courier New" w:cs="Courier New" w:eastAsia="Courier New" w:hAnsi="Courier New"/>
          <w:sz w:val="18"/>
          <w:szCs w:val="18"/>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17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J.P. MORGAN SECURITIES INC.</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J.P. MORGAN SECURITIES INC.</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H-4</w:t>
      </w:r>
    </w:p>
    <w:p>
      <w:pPr>
        <w:sectPr>
          <w:pgSz w:w="11900" w:h="16838" w:orient="portrait"/>
          <w:cols w:equalWidth="0" w:num="1">
            <w:col w:w="10219"/>
          </w:cols>
          <w:pgMar w:left="240" w:top="723" w:right="1440" w:bottom="1440" w:gutter="0" w:footer="0" w:header="0"/>
        </w:sectPr>
      </w:pPr>
    </w:p>
    <w:bookmarkStart w:id="983" w:name="page984"/>
    <w:bookmarkEnd w:id="983"/>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Investment Banking</w:t>
      </w:r>
    </w:p>
    <w:p>
      <w:pPr>
        <w:jc w:val="right"/>
        <w:ind w:right="1779"/>
        <w:spacing w:after="0" w:line="238" w:lineRule="auto"/>
        <w:rPr>
          <w:sz w:val="20"/>
          <w:szCs w:val="20"/>
          <w:color w:val="auto"/>
        </w:rPr>
      </w:pPr>
      <w:r>
        <w:rPr>
          <w:rFonts w:ascii="Courier New" w:cs="Courier New" w:eastAsia="Courier New" w:hAnsi="Courier New"/>
          <w:sz w:val="18"/>
          <w:szCs w:val="18"/>
          <w:color w:val="auto"/>
        </w:rPr>
        <w:t>Corporate and Institutional</w:t>
      </w:r>
    </w:p>
    <w:p>
      <w:pPr>
        <w:jc w:val="right"/>
        <w:ind w:right="1779"/>
        <w:spacing w:after="0"/>
        <w:rPr>
          <w:sz w:val="20"/>
          <w:szCs w:val="20"/>
          <w:color w:val="auto"/>
        </w:rPr>
      </w:pPr>
      <w:r>
        <w:rPr>
          <w:rFonts w:ascii="Courier New" w:cs="Courier New" w:eastAsia="Courier New" w:hAnsi="Courier New"/>
          <w:sz w:val="18"/>
          <w:szCs w:val="18"/>
          <w:color w:val="auto"/>
        </w:rPr>
        <w:t>Client Group</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World Financial Center</w:t>
      </w:r>
    </w:p>
    <w:p>
      <w:pPr>
        <w:jc w:val="right"/>
        <w:ind w:right="1779"/>
        <w:spacing w:after="0" w:line="238" w:lineRule="auto"/>
        <w:rPr>
          <w:sz w:val="20"/>
          <w:szCs w:val="20"/>
          <w:color w:val="auto"/>
        </w:rPr>
      </w:pPr>
      <w:r>
        <w:rPr>
          <w:rFonts w:ascii="Courier New" w:cs="Courier New" w:eastAsia="Courier New" w:hAnsi="Courier New"/>
          <w:sz w:val="18"/>
          <w:szCs w:val="18"/>
          <w:color w:val="auto"/>
        </w:rPr>
        <w:t>North Tower</w:t>
      </w:r>
    </w:p>
    <w:p>
      <w:pPr>
        <w:jc w:val="right"/>
        <w:ind w:right="1779"/>
        <w:spacing w:after="0"/>
        <w:rPr>
          <w:sz w:val="20"/>
          <w:szCs w:val="20"/>
          <w:color w:val="auto"/>
        </w:rPr>
      </w:pPr>
      <w:r>
        <w:rPr>
          <w:rFonts w:ascii="Courier New" w:cs="Courier New" w:eastAsia="Courier New" w:hAnsi="Courier New"/>
          <w:sz w:val="18"/>
          <w:szCs w:val="18"/>
          <w:color w:val="auto"/>
        </w:rPr>
        <w:t>New York, New York 10281-1330</w:t>
      </w:r>
    </w:p>
    <w:p>
      <w:pPr>
        <w:jc w:val="right"/>
        <w:ind w:right="1779"/>
        <w:spacing w:after="0" w:line="237" w:lineRule="auto"/>
        <w:rPr>
          <w:sz w:val="20"/>
          <w:szCs w:val="20"/>
          <w:color w:val="auto"/>
        </w:rPr>
      </w:pPr>
      <w:r>
        <w:rPr>
          <w:rFonts w:ascii="Courier New" w:cs="Courier New" w:eastAsia="Courier New" w:hAnsi="Courier New"/>
          <w:sz w:val="18"/>
          <w:szCs w:val="18"/>
          <w:color w:val="auto"/>
        </w:rPr>
        <w:t>212 449 1000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717" w:right="1440" w:bottom="1440" w:gutter="0" w:footer="0" w:header="0"/>
        </w:sectPr>
      </w:pPr>
    </w:p>
    <w:bookmarkStart w:id="984" w:name="page985"/>
    <w:bookmarkEnd w:id="984"/>
    <w:p>
      <w:pPr>
        <w:ind w:left="540" w:right="1999" w:firstLine="521"/>
        <w:spacing w:after="0" w:line="237" w:lineRule="auto"/>
        <w:tabs>
          <w:tab w:leader="none" w:pos="1593" w:val="left"/>
        </w:tabs>
        <w:numPr>
          <w:ilvl w:val="0"/>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211" w:lineRule="exact"/>
        <w:rPr>
          <w:rFonts w:ascii="Courier New" w:cs="Courier New" w:eastAsia="Courier New" w:hAnsi="Courier New"/>
          <w:sz w:val="18"/>
          <w:szCs w:val="18"/>
          <w:color w:val="auto"/>
        </w:rPr>
      </w:pPr>
    </w:p>
    <w:p>
      <w:pPr>
        <w:ind w:left="860" w:right="1779" w:firstLine="517"/>
        <w:spacing w:after="0" w:line="271" w:lineRule="auto"/>
        <w:tabs>
          <w:tab w:leader="none" w:pos="1808" w:val="left"/>
        </w:tabs>
        <w:numPr>
          <w:ilvl w:val="1"/>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1"/>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You have asked us whether, in our opinion, the Comcast Conversion Ratios in the Comcast Merger, in the aggregate, are fair, from a financial point of view, to the holders of Comcast Common Stock, taken together.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arriving at the opinion set forth below, we have, among other things: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relating to Comcast, AT&amp;T and AT&amp;T Broadband that we deemed to be relevant;</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8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market prices and valuation multiples for Comcast Common Stock and AT&amp;T Common Stock and compared them with those of certain publicly traded companies that we deemed to be relevant;</w:t>
      </w:r>
    </w:p>
    <w:p>
      <w:pPr>
        <w:spacing w:after="0" w:line="208" w:lineRule="exact"/>
        <w:rPr>
          <w:rFonts w:ascii="Courier New" w:cs="Courier New" w:eastAsia="Courier New" w:hAnsi="Courier New"/>
          <w:sz w:val="18"/>
          <w:szCs w:val="18"/>
          <w:color w:val="auto"/>
        </w:rPr>
      </w:pPr>
    </w:p>
    <w:p>
      <w:pPr>
        <w:jc w:val="both"/>
        <w:ind w:left="540" w:right="1999" w:firstLine="521"/>
        <w:spacing w:after="0" w:line="236" w:lineRule="auto"/>
        <w:tabs>
          <w:tab w:leader="none" w:pos="1488"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results of operations of Comcast and AT&amp;T Broadband and compared them with those of certain publicly traded companies that we deemed to be relevant;</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Transaction with the financial terms of certain other transactions that we deemed to be relevant;</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potential pro forma impact of the Transaction;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22" w:right="1440" w:bottom="1440" w:gutter="0" w:footer="0" w:header="0"/>
        </w:sectPr>
      </w:pPr>
    </w:p>
    <w:bookmarkStart w:id="985" w:name="page986"/>
    <w:bookmarkEnd w:id="985"/>
    <w:p>
      <w:pPr>
        <w:ind w:left="540" w:right="2619" w:firstLine="521"/>
        <w:spacing w:after="0" w:line="235"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final drafts of each of the Agreement and the Separation and Distribution Agreement, respectively;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such other financial studies and analyses and took into account such other matters as we deemed necessary, including our assessment of general economic, market and monetary conditions.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21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23" w:right="1440" w:bottom="766" w:gutter="0" w:footer="0" w:header="0"/>
        </w:sectPr>
      </w:pPr>
    </w:p>
    <w:bookmarkStart w:id="986" w:name="page987"/>
    <w:bookmarkEnd w:id="986"/>
    <w:p>
      <w:pPr>
        <w:ind w:right="1879"/>
        <w:spacing w:after="0" w:line="237" w:lineRule="auto"/>
        <w:rPr>
          <w:sz w:val="20"/>
          <w:szCs w:val="20"/>
          <w:color w:val="auto"/>
        </w:rPr>
      </w:pPr>
      <w:r>
        <w:rPr>
          <w:rFonts w:ascii="Courier New" w:cs="Courier New" w:eastAsia="Courier New" w:hAnsi="Courier New"/>
          <w:sz w:val="18"/>
          <w:szCs w:val="18"/>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not expressing any opinion herein as to the prices at which the shares of Comcast Common Stock or Parent Common Stock will trade following the announcement or consummation of the Transaction, as the case may be.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Very truly yours,</w:t>
      </w:r>
    </w:p>
    <w:p>
      <w:pPr>
        <w:spacing w:after="0" w:line="207" w:lineRule="exact"/>
        <w:rPr>
          <w:sz w:val="20"/>
          <w:szCs w:val="20"/>
          <w:color w:val="auto"/>
        </w:rPr>
      </w:pPr>
    </w:p>
    <w:p>
      <w:pPr>
        <w:ind w:left="2220" w:right="2319"/>
        <w:spacing w:after="0" w:line="236" w:lineRule="auto"/>
        <w:rPr>
          <w:sz w:val="20"/>
          <w:szCs w:val="20"/>
          <w:color w:val="auto"/>
        </w:rPr>
      </w:pPr>
      <w:r>
        <w:rPr>
          <w:rFonts w:ascii="Courier New" w:cs="Courier New" w:eastAsia="Courier New" w:hAnsi="Courier New"/>
          <w:sz w:val="18"/>
          <w:szCs w:val="18"/>
          <w:color w:val="auto"/>
        </w:rPr>
        <w:t>/s/ MERRILL LYNCH, PIERCE, FENNER &amp; SMITH INCORPORATED MERRILL LYNCH, PIERCE, FENNER &amp; SMITH INCORPORATED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9"/>
          </w:cols>
          <w:pgMar w:left="240" w:top="724" w:right="1440" w:bottom="1440" w:gutter="0" w:footer="0" w:header="0"/>
        </w:sectPr>
      </w:pPr>
    </w:p>
    <w:bookmarkStart w:id="987" w:name="page988"/>
    <w:bookmarkEnd w:id="987"/>
    <w:p>
      <w:pPr>
        <w:jc w:val="right"/>
        <w:ind w:right="1779"/>
        <w:spacing w:after="0"/>
        <w:rPr>
          <w:sz w:val="20"/>
          <w:szCs w:val="20"/>
          <w:color w:val="auto"/>
        </w:rPr>
      </w:pPr>
      <w:r>
        <w:rPr>
          <w:rFonts w:ascii="Courier New" w:cs="Courier New" w:eastAsia="Courier New" w:hAnsi="Courier New"/>
          <w:sz w:val="18"/>
          <w:szCs w:val="18"/>
          <w:color w:val="auto"/>
        </w:rPr>
        <w:t>ANNEX J</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CREDIT SUISSE FIRST BOSTON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J-1</w:t>
      </w:r>
    </w:p>
    <w:p>
      <w:pPr>
        <w:sectPr>
          <w:pgSz w:w="11900" w:h="16838" w:orient="portrait"/>
          <w:cols w:equalWidth="0" w:num="1">
            <w:col w:w="10219"/>
          </w:cols>
          <w:pgMar w:left="240" w:top="717" w:right="1440" w:bottom="1440" w:gutter="0" w:footer="0" w:header="0"/>
        </w:sectPr>
      </w:pPr>
    </w:p>
    <w:bookmarkStart w:id="988" w:name="page989"/>
    <w:bookmarkEnd w:id="988"/>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spacing w:after="0" w:line="2" w:lineRule="exact"/>
        <w:rPr>
          <w:sz w:val="20"/>
          <w:szCs w:val="20"/>
          <w:color w:val="auto"/>
        </w:rPr>
      </w:pPr>
    </w:p>
    <w:p>
      <w:pPr>
        <w:ind w:right="1879" w:firstLine="8"/>
        <w:spacing w:after="0" w:line="273" w:lineRule="auto"/>
        <w:tabs>
          <w:tab w:leader="none" w:pos="421" w:val="left"/>
        </w:tabs>
        <w:numPr>
          <w:ilvl w:val="0"/>
          <w:numId w:val="8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spacing w:after="0" w:line="1" w:lineRule="exact"/>
        <w:rPr>
          <w:sz w:val="20"/>
          <w:szCs w:val="20"/>
          <w:color w:val="auto"/>
        </w:rPr>
      </w:pPr>
    </w:p>
    <w:p>
      <w:pPr>
        <w:ind w:right="1779" w:firstLine="8"/>
        <w:spacing w:after="0" w:line="238" w:lineRule="auto"/>
        <w:tabs>
          <w:tab w:leader="none" w:pos="527" w:val="left"/>
        </w:tabs>
        <w:numPr>
          <w:ilvl w:val="0"/>
          <w:numId w:val="8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arriving at our opinion, we have reviewed the Merger Agreement, the Separation and Distribution Agreement and certain related documents, as well as certain publicly available business and financial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J-2</w:t>
      </w:r>
    </w:p>
    <w:p>
      <w:pPr>
        <w:sectPr>
          <w:pgSz w:w="11900" w:h="16838" w:orient="portrait"/>
          <w:cols w:equalWidth="0" w:num="1">
            <w:col w:w="10219"/>
          </w:cols>
          <w:pgMar w:left="240" w:top="516" w:right="1440" w:bottom="1440" w:gutter="0" w:footer="0" w:header="0"/>
        </w:sectPr>
      </w:pPr>
    </w:p>
    <w:bookmarkStart w:id="989" w:name="page990"/>
    <w:bookmarkEnd w:id="989"/>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J-3</w:t>
      </w:r>
    </w:p>
    <w:p>
      <w:pPr>
        <w:sectPr>
          <w:pgSz w:w="11900" w:h="16838" w:orient="portrait"/>
          <w:cols w:equalWidth="0" w:num="1">
            <w:col w:w="10219"/>
          </w:cols>
          <w:pgMar w:left="240" w:top="514" w:right="1440" w:bottom="1440" w:gutter="0" w:footer="0" w:header="0"/>
        </w:sectPr>
      </w:pPr>
    </w:p>
    <w:bookmarkStart w:id="990" w:name="page991"/>
    <w:bookmarkEnd w:id="990"/>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AT&amp;T Broadband, nor does it address the underlying business decision of AT&amp;T to proceed with the Merger or any related transactions.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J-4</w:t>
      </w:r>
    </w:p>
    <w:p>
      <w:pPr>
        <w:sectPr>
          <w:pgSz w:w="11900" w:h="16838" w:orient="portrait"/>
          <w:cols w:equalWidth="0" w:num="1">
            <w:col w:w="10219"/>
          </w:cols>
          <w:pgMar w:left="240" w:top="514" w:right="1440" w:bottom="1440" w:gutter="0" w:footer="0" w:header="0"/>
        </w:sectPr>
      </w:pPr>
    </w:p>
    <w:bookmarkStart w:id="991" w:name="page992"/>
    <w:bookmarkEnd w:id="991"/>
    <w:p>
      <w:pPr>
        <w:ind w:left="2320"/>
        <w:spacing w:after="0"/>
        <w:rPr>
          <w:sz w:val="20"/>
          <w:szCs w:val="20"/>
          <w:color w:val="auto"/>
        </w:rPr>
      </w:pPr>
      <w:r>
        <w:rPr>
          <w:rFonts w:ascii="Courier New" w:cs="Courier New" w:eastAsia="Courier New" w:hAnsi="Courier New"/>
          <w:sz w:val="18"/>
          <w:szCs w:val="18"/>
          <w:color w:val="auto"/>
        </w:rPr>
        <w:t>[LETTERHEAD OF GOLDMAN, SACHS &amp; CO.]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ANNEX 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spacing w:after="0" w:line="191" w:lineRule="exact"/>
        <w:rPr>
          <w:sz w:val="20"/>
          <w:szCs w:val="20"/>
          <w:color w:val="auto"/>
        </w:rPr>
      </w:pPr>
    </w:p>
    <w:p>
      <w:pPr>
        <w:ind w:right="1779" w:firstLine="8"/>
        <w:spacing w:after="0" w:line="238" w:lineRule="auto"/>
        <w:tabs>
          <w:tab w:leader="none" w:pos="421" w:val="left"/>
        </w:tabs>
        <w:numPr>
          <w:ilvl w:val="0"/>
          <w:numId w:val="8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K-1</w:t>
      </w:r>
    </w:p>
    <w:p>
      <w:pPr>
        <w:sectPr>
          <w:pgSz w:w="11900" w:h="16838" w:orient="portrait"/>
          <w:cols w:equalWidth="0" w:num="1">
            <w:col w:w="10219"/>
          </w:cols>
          <w:pgMar w:left="240" w:top="717" w:right="1440" w:bottom="1440" w:gutter="0" w:footer="0" w:header="0"/>
        </w:sectPr>
      </w:pPr>
    </w:p>
    <w:bookmarkStart w:id="992" w:name="page993"/>
    <w:bookmarkEnd w:id="992"/>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K-2</w:t>
      </w:r>
    </w:p>
    <w:p>
      <w:pPr>
        <w:sectPr>
          <w:pgSz w:w="11900" w:h="16838" w:orient="portrait"/>
          <w:cols w:equalWidth="0" w:num="1">
            <w:col w:w="10219"/>
          </w:cols>
          <w:pgMar w:left="240" w:top="515" w:right="1440" w:bottom="1440" w:gutter="0" w:footer="0" w:header="0"/>
        </w:sectPr>
      </w:pPr>
    </w:p>
    <w:bookmarkStart w:id="993" w:name="page994"/>
    <w:bookmarkEnd w:id="993"/>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389" w:lineRule="exact"/>
        <w:rPr>
          <w:sz w:val="20"/>
          <w:szCs w:val="20"/>
          <w:color w:val="auto"/>
        </w:rPr>
      </w:pPr>
    </w:p>
    <w:p>
      <w:pPr>
        <w:ind w:right="1779" w:firstLine="8"/>
        <w:spacing w:after="0" w:line="269" w:lineRule="auto"/>
        <w:tabs>
          <w:tab w:leader="none" w:pos="632" w:val="left"/>
        </w:tabs>
        <w:numPr>
          <w:ilvl w:val="0"/>
          <w:numId w:val="8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K-3</w:t>
      </w:r>
    </w:p>
    <w:p>
      <w:pPr>
        <w:sectPr>
          <w:pgSz w:w="11900" w:h="16838" w:orient="portrait"/>
          <w:cols w:equalWidth="0" w:num="1">
            <w:col w:w="10219"/>
          </w:cols>
          <w:pgMar w:left="240" w:top="515" w:right="1440" w:bottom="1440" w:gutter="0" w:footer="0" w:header="0"/>
        </w:sectPr>
      </w:pPr>
    </w:p>
    <w:bookmarkStart w:id="994" w:name="page995"/>
    <w:bookmarkEnd w:id="994"/>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K-4</w:t>
      </w:r>
    </w:p>
    <w:p>
      <w:pPr>
        <w:sectPr>
          <w:pgSz w:w="11900" w:h="16838" w:orient="portrait"/>
          <w:cols w:equalWidth="0" w:num="1">
            <w:col w:w="10219"/>
          </w:cols>
          <w:pgMar w:left="240" w:top="514" w:right="1440" w:bottom="1440" w:gutter="0" w:footer="0" w:header="0"/>
        </w:sectPr>
      </w:pPr>
    </w:p>
    <w:bookmarkStart w:id="995" w:name="page996"/>
    <w:bookmarkEnd w:id="995"/>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5</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K-5</w:t>
      </w:r>
    </w:p>
    <w:p>
      <w:pPr>
        <w:sectPr>
          <w:pgSz w:w="11900" w:h="16838" w:orient="portrait"/>
          <w:cols w:equalWidth="0" w:num="1">
            <w:col w:w="10219"/>
          </w:cols>
          <w:pgMar w:left="240" w:top="515" w:right="1440" w:bottom="1440" w:gutter="0" w:footer="0" w:header="0"/>
        </w:sectPr>
      </w:pPr>
    </w:p>
    <w:bookmarkStart w:id="996" w:name="page997"/>
    <w:bookmarkEnd w:id="996"/>
    <w:p>
      <w:pPr>
        <w:jc w:val="right"/>
        <w:ind w:right="1779"/>
        <w:spacing w:after="0"/>
        <w:rPr>
          <w:sz w:val="20"/>
          <w:szCs w:val="20"/>
          <w:color w:val="auto"/>
        </w:rPr>
      </w:pPr>
      <w:r>
        <w:rPr>
          <w:rFonts w:ascii="Courier New" w:cs="Courier New" w:eastAsia="Courier New" w:hAnsi="Courier New"/>
          <w:sz w:val="18"/>
          <w:szCs w:val="18"/>
          <w:color w:val="auto"/>
        </w:rPr>
        <w:t>ANNEX L</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OF</w:t>
      </w:r>
    </w:p>
    <w:p>
      <w:pPr>
        <w:ind w:left="1060"/>
        <w:spacing w:after="0" w:line="238" w:lineRule="auto"/>
        <w:rPr>
          <w:sz w:val="20"/>
          <w:szCs w:val="20"/>
          <w:color w:val="auto"/>
        </w:rPr>
      </w:pPr>
      <w:r>
        <w:rPr>
          <w:rFonts w:ascii="Courier New" w:cs="Courier New" w:eastAsia="Courier New" w:hAnsi="Courier New"/>
          <w:sz w:val="18"/>
          <w:szCs w:val="18"/>
          <w:color w:val="auto"/>
        </w:rPr>
        <w:t>CERTIFICATE OF AMENDMENT OF THE CERTIFICATE OF INCORPORATION</w:t>
      </w:r>
    </w:p>
    <w:p>
      <w:pPr>
        <w:ind w:left="2120"/>
        <w:spacing w:after="0"/>
        <w:rPr>
          <w:sz w:val="20"/>
          <w:szCs w:val="20"/>
          <w:color w:val="auto"/>
        </w:rPr>
      </w:pPr>
      <w:r>
        <w:rPr>
          <w:rFonts w:ascii="Courier New" w:cs="Courier New" w:eastAsia="Courier New" w:hAnsi="Courier New"/>
          <w:sz w:val="18"/>
          <w:szCs w:val="18"/>
          <w:color w:val="auto"/>
        </w:rPr>
        <w:t>UNDER SECTION 805 OF THE NEW YORK STATE</w:t>
      </w:r>
    </w:p>
    <w:p>
      <w:pPr>
        <w:ind w:left="2960"/>
        <w:spacing w:after="0" w:line="237" w:lineRule="auto"/>
        <w:rPr>
          <w:sz w:val="20"/>
          <w:szCs w:val="20"/>
          <w:color w:val="auto"/>
        </w:rPr>
      </w:pPr>
      <w:r>
        <w:rPr>
          <w:rFonts w:ascii="Courier New" w:cs="Courier New" w:eastAsia="Courier New" w:hAnsi="Courier New"/>
          <w:sz w:val="18"/>
          <w:szCs w:val="18"/>
          <w:color w:val="auto"/>
        </w:rPr>
        <w:t>BUSINESS CORPORATION LAW</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the undersigned, being a Vice President and an Assistant Secretary respectively, of AT&amp;T Corp., do hereby certify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The name of the corporation is AT&amp;T Corp.</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SECOND: The Certificate of Incorporation of the corporation was filed by the Department of State on March 3, 1885.</w:t>
      </w:r>
    </w:p>
    <w:p>
      <w:pPr>
        <w:spacing w:after="0" w:line="208" w:lineRule="exact"/>
        <w:rPr>
          <w:sz w:val="20"/>
          <w:szCs w:val="20"/>
          <w:color w:val="auto"/>
        </w:rPr>
      </w:pPr>
    </w:p>
    <w:p>
      <w:pPr>
        <w:ind w:left="540" w:right="2319" w:firstLine="527"/>
        <w:spacing w:after="0" w:line="275" w:lineRule="auto"/>
        <w:rPr>
          <w:sz w:val="20"/>
          <w:szCs w:val="20"/>
          <w:color w:val="auto"/>
        </w:rPr>
      </w:pPr>
      <w:r>
        <w:rPr>
          <w:rFonts w:ascii="Courier New" w:cs="Courier New" w:eastAsia="Courier New" w:hAnsi="Courier New"/>
          <w:sz w:val="16"/>
          <w:szCs w:val="16"/>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182" w:lineRule="exact"/>
        <w:rPr>
          <w:sz w:val="20"/>
          <w:szCs w:val="20"/>
          <w:color w:val="auto"/>
        </w:rPr>
      </w:pPr>
    </w:p>
    <w:p>
      <w:pPr>
        <w:ind w:left="540" w:right="1999" w:firstLine="521"/>
        <w:spacing w:after="0" w:line="237" w:lineRule="auto"/>
        <w:tabs>
          <w:tab w:leader="none" w:pos="1488" w:val="left"/>
        </w:tabs>
        <w:numPr>
          <w:ilvl w:val="0"/>
          <w:numId w:val="8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of the corporation is hereby amended to remove all references to the Wireless Group tracking stock, to each class of Liberty Media Group tracking stock and to the AT&amp;T Wireless Group preferred tracking stock.</w:t>
      </w:r>
    </w:p>
    <w:p>
      <w:pPr>
        <w:spacing w:after="0" w:line="207" w:lineRule="exact"/>
        <w:rPr>
          <w:rFonts w:ascii="Courier New" w:cs="Courier New" w:eastAsia="Courier New" w:hAnsi="Courier New"/>
          <w:sz w:val="18"/>
          <w:szCs w:val="18"/>
          <w:color w:val="auto"/>
        </w:rPr>
      </w:pPr>
    </w:p>
    <w:p>
      <w:pPr>
        <w:ind w:left="540" w:right="2099" w:firstLine="521"/>
        <w:spacing w:after="0" w:line="290" w:lineRule="auto"/>
        <w:tabs>
          <w:tab w:leader="none" w:pos="1488" w:val="left"/>
        </w:tabs>
        <w:numPr>
          <w:ilvl w:val="0"/>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foregoing, and certain related technical changes, ARTICLE THIRD is hereby amended as set forth in Exhibit A hereto.</w:t>
      </w:r>
    </w:p>
    <w:p>
      <w:pPr>
        <w:spacing w:after="0" w:line="170"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20"/>
                <w:szCs w:val="20"/>
                <w:color w:val="auto"/>
              </w:rPr>
            </w:pPr>
            <w:r>
              <w:rPr>
                <w:rFonts w:ascii="Courier New" w:cs="Courier New" w:eastAsia="Courier New" w:hAnsi="Courier New"/>
                <w:sz w:val="18"/>
                <w:szCs w:val="18"/>
                <w:color w:val="auto"/>
              </w:rPr>
              <w:t>IN WITNESS WHEREOF, we have subscribed this document 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pacing w:after="0" w:line="4"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and do hereby affirm, under the penalties of perjury, that the statements contained herein have been examined by us and are true and correct.</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Marilyn J. Wasser</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Vice President -- Law and</w:t>
      </w:r>
    </w:p>
    <w:p>
      <w:pPr>
        <w:ind w:left="47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Robert S. Feit</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Assistant 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w:t>
      </w:r>
    </w:p>
    <w:p>
      <w:pPr>
        <w:sectPr>
          <w:pgSz w:w="11900" w:h="16838" w:orient="portrait"/>
          <w:cols w:equalWidth="0" w:num="1">
            <w:col w:w="10219"/>
          </w:cols>
          <w:pgMar w:left="240" w:top="920" w:right="1440" w:bottom="1440" w:gutter="0" w:footer="0" w:header="0"/>
        </w:sectPr>
      </w:pPr>
    </w:p>
    <w:bookmarkStart w:id="997" w:name="page998"/>
    <w:bookmarkEnd w:id="997"/>
    <w:p>
      <w:pPr>
        <w:ind w:left="3480"/>
        <w:spacing w:after="0"/>
        <w:rPr>
          <w:sz w:val="20"/>
          <w:szCs w:val="20"/>
          <w:color w:val="auto"/>
        </w:rPr>
      </w:pPr>
      <w:r>
        <w:rPr>
          <w:rFonts w:ascii="Courier New" w:cs="Courier New" w:eastAsia="Courier New" w:hAnsi="Courier New"/>
          <w:sz w:val="18"/>
          <w:szCs w:val="18"/>
          <w:color w:val="auto"/>
        </w:rPr>
        <w:t>ARTICLE THIRD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PART A of ARTICLE THIRD is hereby amended to read in its entirety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900" w:type="dxa"/>
            <w:vAlign w:val="bottom"/>
          </w:tcPr>
          <w:p>
            <w:pPr>
              <w:ind w:left="520"/>
              <w:spacing w:after="0"/>
              <w:rPr>
                <w:sz w:val="20"/>
                <w:szCs w:val="20"/>
                <w:color w:val="auto"/>
              </w:rPr>
            </w:pPr>
            <w:r>
              <w:rPr>
                <w:rFonts w:ascii="Courier New" w:cs="Courier New" w:eastAsia="Courier New" w:hAnsi="Courier New"/>
                <w:sz w:val="18"/>
                <w:szCs w:val="18"/>
                <w:color w:val="auto"/>
              </w:rPr>
              <w:t>The</w:t>
            </w:r>
          </w:p>
        </w:tc>
        <w:tc>
          <w:tcPr>
            <w:tcW w:w="38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8"/>
              </w:rPr>
              <w:t>aggregate number of shares which the</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corporation is</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authorized to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 is</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shares, consisting of</w:t>
            </w:r>
          </w:p>
        </w:tc>
        <w:tc>
          <w:tcPr>
            <w:tcW w:w="3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one hundred million</w:t>
            </w:r>
          </w:p>
        </w:tc>
      </w:tr>
      <w:tr>
        <w:trPr>
          <w:trHeight w:val="203"/>
        </w:trPr>
        <w:tc>
          <w:tcPr>
            <w:tcW w:w="32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(100,000,000) preferred shares</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having a par</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$1.00 per share</w:t>
            </w: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("Preferred Stock") and</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common</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shares, of which</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billion</w:t>
            </w: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(6,000,000,000)</w:t>
            </w:r>
          </w:p>
        </w:tc>
        <w:tc>
          <w:tcPr>
            <w:tcW w:w="3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common shares shall be Common</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Stock having 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 of</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$1.00 per share</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("Common Stock") and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common shares shall be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w:t>
            </w:r>
          </w:p>
        </w:tc>
        <w:tc>
          <w:tcPr>
            <w:tcW w:w="23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Services Group Common</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 having</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value of $</w:t>
            </w:r>
          </w:p>
        </w:tc>
        <w:tc>
          <w:tcPr>
            <w:tcW w:w="14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per</w:t>
            </w:r>
          </w:p>
        </w:tc>
      </w:tr>
    </w:tbl>
    <w:p>
      <w:pPr>
        <w:ind w:left="540"/>
        <w:spacing w:after="0" w:line="238" w:lineRule="auto"/>
        <w:rPr>
          <w:sz w:val="20"/>
          <w:szCs w:val="20"/>
          <w:color w:val="auto"/>
        </w:rPr>
      </w:pPr>
      <w:r>
        <w:rPr>
          <w:rFonts w:ascii="Courier New" w:cs="Courier New" w:eastAsia="Courier New" w:hAnsi="Courier New"/>
          <w:sz w:val="18"/>
          <w:szCs w:val="18"/>
          <w:color w:val="auto"/>
        </w:rPr>
        <w:t>share ("Consumer Services Group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B -- COMMON STOCK AND CONSUMER SERVICES GROUP COMMON STOCK</w:t>
      </w:r>
    </w:p>
    <w:p>
      <w:pPr>
        <w:spacing w:after="0" w:line="201" w:lineRule="exact"/>
        <w:rPr>
          <w:sz w:val="20"/>
          <w:szCs w:val="20"/>
          <w:color w:val="auto"/>
        </w:rPr>
      </w:pPr>
    </w:p>
    <w:p>
      <w:pPr>
        <w:ind w:left="420" w:hanging="412"/>
        <w:spacing w:after="0"/>
        <w:tabs>
          <w:tab w:leader="none" w:pos="420" w:val="left"/>
        </w:tabs>
        <w:numPr>
          <w:ilvl w:val="0"/>
          <w:numId w:val="8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1"/>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1(c) of this Part B of this Article Third, holders of Common Stock shall be entitled to one vote for each share of such stock held and holders of Consumer Services Group Common Stock shall be entitled to one vote per share of such stock held; provided however that if a Broadband Separation shall have occurred (whether prior to or after the date of issuance of any shares of Consumer Services Group Common Stock), holders of Consumer Services Group Common Stock shall be entitled to 2.5 votes per share of such stock held, in each case, on all matters presented to such shareholders.</w:t>
      </w:r>
    </w:p>
    <w:p>
      <w:pPr>
        <w:spacing w:after="0" w:line="388"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1"/>
          <w:numId w:val="8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 The provisions of this paragraph 1(c) shall apply (and the per share voting rights of the applicable securities will be accordingly adjusted) with respect to any such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L-2</w:t>
      </w:r>
    </w:p>
    <w:p>
      <w:pPr>
        <w:sectPr>
          <w:pgSz w:w="11900" w:h="16838" w:orient="portrait"/>
          <w:cols w:equalWidth="0" w:num="1">
            <w:col w:w="10219"/>
          </w:cols>
          <w:pgMar w:left="240" w:top="717" w:right="1440" w:bottom="160" w:gutter="0" w:footer="0" w:header="0"/>
        </w:sectPr>
      </w:pPr>
    </w:p>
    <w:bookmarkStart w:id="998" w:name="page999"/>
    <w:bookmarkEnd w:id="998"/>
    <w:p>
      <w:pPr>
        <w:ind w:right="2319"/>
        <w:spacing w:after="0" w:line="235" w:lineRule="auto"/>
        <w:rPr>
          <w:sz w:val="20"/>
          <w:szCs w:val="20"/>
          <w:color w:val="auto"/>
        </w:rPr>
      </w:pPr>
      <w:r>
        <w:rPr>
          <w:rFonts w:ascii="Courier New" w:cs="Courier New" w:eastAsia="Courier New" w:hAnsi="Courier New"/>
          <w:sz w:val="18"/>
          <w:szCs w:val="18"/>
          <w:color w:val="auto"/>
        </w:rPr>
        <w:t>transactions occurring on or after June 30, 2002, regardless of whether any shares of Consumer Services Group Common Stock were then issued.</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Consumer Services Group Common Stock. Dividends on Consumer Services Group Common Stock may be declared and paid only out of the lesser of (i) the assets of the corporation legally available therefor and (ii) the sum of (A) Consumer Services Group Available Dividend Amount and (B) the net income available to common shareowners of the AT&amp;T Consumer Services Group for the year in which the applicable dividend is declared and/or the prior year.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 (A)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1"/>
          <w:numId w:val="8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1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DISTRIBUTIONS.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210" w:lineRule="exact"/>
        <w:rPr>
          <w:sz w:val="20"/>
          <w:szCs w:val="20"/>
          <w:color w:val="auto"/>
        </w:rPr>
      </w:pPr>
    </w:p>
    <w:p>
      <w:pPr>
        <w:ind w:right="1879" w:firstLine="535"/>
        <w:spacing w:after="0" w:line="237" w:lineRule="auto"/>
        <w:tabs>
          <w:tab w:leader="none" w:pos="948" w:val="left"/>
        </w:tabs>
        <w:numPr>
          <w:ilvl w:val="0"/>
          <w:numId w:val="8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L-3</w:t>
      </w:r>
    </w:p>
    <w:p>
      <w:pPr>
        <w:sectPr>
          <w:pgSz w:w="11900" w:h="16838" w:orient="portrait"/>
          <w:cols w:equalWidth="0" w:num="1">
            <w:col w:w="10219"/>
          </w:cols>
          <w:pgMar w:left="240" w:top="926" w:right="1440" w:bottom="1440" w:gutter="0" w:footer="0" w:header="0"/>
        </w:sectPr>
      </w:pPr>
    </w:p>
    <w:bookmarkStart w:id="999" w:name="page1000"/>
    <w:bookmarkEnd w:id="999"/>
    <w:p>
      <w:pPr>
        <w:ind w:right="1779" w:firstLine="527"/>
        <w:spacing w:after="0" w:line="238" w:lineRule="auto"/>
        <w:rPr>
          <w:sz w:val="20"/>
          <w:szCs w:val="20"/>
          <w:color w:val="auto"/>
        </w:rPr>
      </w:pPr>
      <w:r>
        <w:rPr>
          <w:rFonts w:ascii="Courier New" w:cs="Courier New" w:eastAsia="Courier New" w:hAnsi="Courier New"/>
          <w:sz w:val="18"/>
          <w:szCs w:val="18"/>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 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207" w:lineRule="exact"/>
        <w:rPr>
          <w:sz w:val="20"/>
          <w:szCs w:val="20"/>
          <w:color w:val="auto"/>
        </w:rPr>
      </w:pPr>
    </w:p>
    <w:p>
      <w:pPr>
        <w:ind w:right="1779" w:firstLine="535"/>
        <w:spacing w:after="0" w:line="270" w:lineRule="auto"/>
        <w:tabs>
          <w:tab w:leader="none" w:pos="948" w:val="left"/>
        </w:tabs>
        <w:numPr>
          <w:ilvl w:val="1"/>
          <w:numId w:val="8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1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CONSUMER SERVICES GROUP COMMON STOCK.</w:t>
      </w:r>
    </w:p>
    <w:p>
      <w:pPr>
        <w:spacing w:after="0" w:line="206"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 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200" w:lineRule="exact"/>
        <w:rPr>
          <w:sz w:val="20"/>
          <w:szCs w:val="20"/>
          <w:color w:val="auto"/>
        </w:rPr>
      </w:pPr>
    </w:p>
    <w:p>
      <w:pPr>
        <w:spacing w:after="0" w:line="395" w:lineRule="exact"/>
        <w:rPr>
          <w:sz w:val="20"/>
          <w:szCs w:val="20"/>
          <w:color w:val="auto"/>
        </w:rPr>
      </w:pPr>
    </w:p>
    <w:p>
      <w:pPr>
        <w:ind w:right="1779" w:firstLine="535"/>
        <w:spacing w:after="0" w:line="270" w:lineRule="auto"/>
        <w:tabs>
          <w:tab w:leader="none" w:pos="1053" w:val="left"/>
        </w:tabs>
        <w:numPr>
          <w:ilvl w:val="0"/>
          <w:numId w:val="8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the Board of Directors, in its sole discretion, may, at any time,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L-4</w:t>
      </w:r>
    </w:p>
    <w:p>
      <w:pPr>
        <w:sectPr>
          <w:pgSz w:w="11900" w:h="16838" w:orient="portrait"/>
          <w:cols w:equalWidth="0" w:num="1">
            <w:col w:w="10219"/>
          </w:cols>
          <w:pgMar w:left="240" w:top="724" w:right="1440" w:bottom="1440" w:gutter="0" w:footer="0" w:header="0"/>
        </w:sectPr>
      </w:pPr>
    </w:p>
    <w:bookmarkStart w:id="1000" w:name="page1001"/>
    <w:bookmarkEnd w:id="1000"/>
    <w:p>
      <w:pPr>
        <w:jc w:val="both"/>
        <w:ind w:right="2099"/>
        <w:spacing w:after="0" w:line="236" w:lineRule="auto"/>
        <w:rPr>
          <w:sz w:val="20"/>
          <w:szCs w:val="20"/>
          <w:color w:val="auto"/>
        </w:rPr>
      </w:pPr>
      <w:r>
        <w:rPr>
          <w:rFonts w:ascii="Courier New" w:cs="Courier New" w:eastAsia="Courier New" w:hAnsi="Courier New"/>
          <w:sz w:val="18"/>
          <w:szCs w:val="18"/>
          <w:color w:val="auto"/>
        </w:rPr>
        <w:t>exchange may occur unless the exchange is tax free to the holders of Consumer Services Group Common Stock (except with respect to any cash received by such holders in lieu of fractional shares).</w:t>
      </w:r>
    </w:p>
    <w:p>
      <w:pPr>
        <w:spacing w:after="0" w:line="209" w:lineRule="exact"/>
        <w:rPr>
          <w:sz w:val="20"/>
          <w:szCs w:val="20"/>
          <w:color w:val="auto"/>
        </w:rPr>
      </w:pPr>
    </w:p>
    <w:p>
      <w:pPr>
        <w:ind w:right="1779" w:firstLine="535"/>
        <w:spacing w:after="0" w:line="237" w:lineRule="auto"/>
        <w:tabs>
          <w:tab w:leader="none" w:pos="1159" w:val="left"/>
        </w:tabs>
        <w:numPr>
          <w:ilvl w:val="0"/>
          <w:numId w:val="8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 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214" w:lineRule="exact"/>
        <w:rPr>
          <w:sz w:val="20"/>
          <w:szCs w:val="20"/>
          <w:color w:val="auto"/>
        </w:rPr>
      </w:pPr>
    </w:p>
    <w:p>
      <w:pPr>
        <w:ind w:right="1779" w:firstLine="535"/>
        <w:spacing w:after="0" w:line="269" w:lineRule="auto"/>
        <w:tabs>
          <w:tab w:leader="none" w:pos="948" w:val="left"/>
        </w:tabs>
        <w:numPr>
          <w:ilvl w:val="1"/>
          <w:numId w:val="8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 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1"/>
          <w:numId w:val="8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spacing w:after="0" w:line="191" w:lineRule="exact"/>
        <w:rPr>
          <w:rFonts w:ascii="Courier New" w:cs="Courier New" w:eastAsia="Courier New" w:hAnsi="Courier New"/>
          <w:sz w:val="16"/>
          <w:szCs w:val="16"/>
          <w:color w:val="auto"/>
        </w:rPr>
      </w:pPr>
    </w:p>
    <w:p>
      <w:pPr>
        <w:ind w:right="1999" w:firstLine="8"/>
        <w:spacing w:after="0" w:line="275" w:lineRule="auto"/>
        <w:tabs>
          <w:tab w:leader="none" w:pos="421" w:val="left"/>
        </w:tabs>
        <w:numPr>
          <w:ilvl w:val="0"/>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L-5</w:t>
      </w:r>
    </w:p>
    <w:p>
      <w:pPr>
        <w:sectPr>
          <w:pgSz w:w="11900" w:h="16838" w:orient="portrait"/>
          <w:cols w:equalWidth="0" w:num="1">
            <w:col w:w="10219"/>
          </w:cols>
          <w:pgMar w:left="240" w:top="723" w:right="1440" w:bottom="767" w:gutter="0" w:footer="0" w:header="0"/>
        </w:sectPr>
      </w:pPr>
    </w:p>
    <w:bookmarkStart w:id="1001" w:name="page1002"/>
    <w:bookmarkEnd w:id="1001"/>
    <w:p>
      <w:pPr>
        <w:ind w:right="1779"/>
        <w:spacing w:after="0" w:line="238" w:lineRule="auto"/>
        <w:rPr>
          <w:sz w:val="20"/>
          <w:szCs w:val="20"/>
          <w:color w:val="auto"/>
        </w:rPr>
      </w:pPr>
      <w:r>
        <w:rPr>
          <w:rFonts w:ascii="Courier New" w:cs="Courier New" w:eastAsia="Courier New" w:hAnsi="Courier New"/>
          <w:sz w:val="18"/>
          <w:szCs w:val="18"/>
          <w:color w:val="auto"/>
        </w:rPr>
        <w:t>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 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that the Board of Directors elects the option described in</w:t>
      </w:r>
    </w:p>
    <w:p>
      <w:pPr>
        <w:spacing w:after="0" w:line="4" w:lineRule="exact"/>
        <w:rPr>
          <w:sz w:val="20"/>
          <w:szCs w:val="20"/>
          <w:color w:val="auto"/>
        </w:rPr>
      </w:pPr>
    </w:p>
    <w:p>
      <w:pPr>
        <w:ind w:right="1779" w:firstLine="8"/>
        <w:spacing w:after="0" w:line="269" w:lineRule="auto"/>
        <w:tabs>
          <w:tab w:leader="none" w:pos="527" w:val="left"/>
        </w:tabs>
        <w:numPr>
          <w:ilvl w:val="0"/>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 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397" w:lineRule="exact"/>
        <w:rPr>
          <w:sz w:val="20"/>
          <w:szCs w:val="20"/>
          <w:color w:val="auto"/>
        </w:rPr>
      </w:pPr>
    </w:p>
    <w:p>
      <w:pPr>
        <w:ind w:right="1879" w:firstLine="535"/>
        <w:spacing w:after="0" w:line="236" w:lineRule="auto"/>
        <w:tabs>
          <w:tab w:leader="none" w:pos="948" w:val="left"/>
        </w:tabs>
        <w:numPr>
          <w:ilvl w:val="0"/>
          <w:numId w:val="8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to Common Stock Group. Concurrently with the payment of any dividend referred to in paragraph 4(c) of this Part B of this Article Third, at the election of the Board of Directors, either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L-6</w:t>
      </w:r>
    </w:p>
    <w:p>
      <w:pPr>
        <w:sectPr>
          <w:pgSz w:w="11900" w:h="16838" w:orient="portrait"/>
          <w:cols w:equalWidth="0" w:num="1">
            <w:col w:w="10219"/>
          </w:cols>
          <w:pgMar w:left="240" w:top="723" w:right="1440" w:bottom="1440" w:gutter="0" w:footer="0" w:header="0"/>
        </w:sectPr>
      </w:pPr>
    </w:p>
    <w:bookmarkStart w:id="1002" w:name="page1003"/>
    <w:bookmarkEnd w:id="1002"/>
    <w:p>
      <w:pPr>
        <w:ind w:left="-8" w:right="1779" w:firstLine="8"/>
        <w:spacing w:after="0" w:line="237" w:lineRule="auto"/>
        <w:tabs>
          <w:tab w:leader="none" w:pos="413" w:val="left"/>
        </w:tabs>
        <w:numPr>
          <w:ilvl w:val="0"/>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8" w:right="1779" w:firstLine="535"/>
        <w:spacing w:after="0" w:line="268" w:lineRule="auto"/>
        <w:tabs>
          <w:tab w:leader="none" w:pos="940" w:val="left"/>
        </w:tabs>
        <w:numPr>
          <w:ilvl w:val="1"/>
          <w:numId w:val="8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 equal to 110%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 in the case of a Board Required Exchange, the average of the daily Market Value per share for such Common Stock or Consumer Services Group Common Stock for the 40 consecutive Trading Days ending on the 15th Trading Day prior to the date the corporation makes a public announcement of its intention to engage in the applicable Board Required Exchange; provided that, if the Board Required Exchange is conditioned on the occurrence of any other transaction or event and the Board of Directors determines that the other transaction or event is not likely to occur within 90 days, then the Board of Directors may determine, at the time of announcement of the intention to engage in the applicable Board Required Exchange, that the measurement period for purposes of this calculation will be the 40 consecutive Trading Days ending on the 15th Trading Day prior to mailing of the applicable Exchange Notice and (ii)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Board of Directors makes the determination described in clause (i) above, the corporation will announce it at the same time as it announces the intention to engage in the applicable Board Required Exchange.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L-7</w:t>
      </w:r>
    </w:p>
    <w:p>
      <w:pPr>
        <w:sectPr>
          <w:pgSz w:w="11900" w:h="16838" w:orient="portrait"/>
          <w:cols w:equalWidth="0" w:num="1">
            <w:col w:w="10211"/>
          </w:cols>
          <w:pgMar w:left="248" w:top="723" w:right="1440" w:bottom="1440" w:gutter="0" w:footer="0" w:header="0"/>
        </w:sectPr>
      </w:pPr>
    </w:p>
    <w:bookmarkStart w:id="1003" w:name="page1004"/>
    <w:bookmarkEnd w:id="1003"/>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203" w:lineRule="exact"/>
        <w:rPr>
          <w:sz w:val="20"/>
          <w:szCs w:val="20"/>
          <w:color w:val="auto"/>
        </w:rPr>
      </w:pPr>
    </w:p>
    <w:p>
      <w:pPr>
        <w:ind w:left="420" w:hanging="412"/>
        <w:spacing w:after="0"/>
        <w:tabs>
          <w:tab w:leader="none" w:pos="420" w:val="left"/>
        </w:tabs>
        <w:numPr>
          <w:ilvl w:val="0"/>
          <w:numId w:val="8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PROCEDURES RELATING TO EXCHANGES</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 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8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 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215"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535"/>
        <w:spacing w:after="0" w:line="236" w:lineRule="auto"/>
        <w:tabs>
          <w:tab w:leader="none" w:pos="948" w:val="left"/>
        </w:tabs>
        <w:numPr>
          <w:ilvl w:val="1"/>
          <w:numId w:val="8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any holder of shares of Consumer Services Group Common Stock shall be entitled to receive certificates representing such Rollover Shares or Exchange Shares, such holder must surrender,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L-8</w:t>
      </w:r>
    </w:p>
    <w:p>
      <w:pPr>
        <w:sectPr>
          <w:pgSz w:w="11900" w:h="16838" w:orient="portrait"/>
          <w:cols w:equalWidth="0" w:num="1">
            <w:col w:w="10219"/>
          </w:cols>
          <w:pgMar w:left="240" w:top="723" w:right="1440" w:bottom="767" w:gutter="0" w:footer="0" w:header="0"/>
        </w:sectPr>
      </w:pPr>
    </w:p>
    <w:bookmarkStart w:id="1004" w:name="page1005"/>
    <w:bookmarkEnd w:id="1004"/>
    <w:p>
      <w:pPr>
        <w:ind w:right="1779"/>
        <w:spacing w:after="0" w:line="270" w:lineRule="auto"/>
        <w:rPr>
          <w:sz w:val="20"/>
          <w:szCs w:val="20"/>
          <w:color w:val="auto"/>
        </w:rPr>
      </w:pPr>
      <w:r>
        <w:rPr>
          <w:rFonts w:ascii="Courier New" w:cs="Courier New" w:eastAsia="Courier New" w:hAnsi="Courier New"/>
          <w:sz w:val="16"/>
          <w:szCs w:val="16"/>
          <w:color w:val="auto"/>
        </w:rPr>
        <w:t>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392" w:lineRule="exact"/>
        <w:rPr>
          <w:sz w:val="20"/>
          <w:szCs w:val="20"/>
          <w:color w:val="auto"/>
        </w:rPr>
      </w:pPr>
    </w:p>
    <w:p>
      <w:pPr>
        <w:ind w:right="1779" w:firstLine="535"/>
        <w:spacing w:after="0" w:line="269" w:lineRule="auto"/>
        <w:tabs>
          <w:tab w:leader="none" w:pos="948" w:val="left"/>
        </w:tabs>
        <w:numPr>
          <w:ilvl w:val="0"/>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paragraphs 5(a) and 5(d)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 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 Common Stock represented by such certificates have been exchanged, notwithstanding the failure to surrender such certificates.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70" w:lineRule="auto"/>
        <w:tabs>
          <w:tab w:leader="none" w:pos="948" w:val="left"/>
        </w:tabs>
        <w:numPr>
          <w:ilvl w:val="0"/>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L-9</w:t>
      </w:r>
    </w:p>
    <w:p>
      <w:pPr>
        <w:sectPr>
          <w:pgSz w:w="11900" w:h="16838" w:orient="portrait"/>
          <w:cols w:equalWidth="0" w:num="1">
            <w:col w:w="10219"/>
          </w:cols>
          <w:pgMar w:left="240" w:top="723" w:right="1440" w:bottom="1440" w:gutter="0" w:footer="0" w:header="0"/>
        </w:sectPr>
      </w:pPr>
    </w:p>
    <w:bookmarkStart w:id="1005" w:name="page1006"/>
    <w:bookmarkEnd w:id="1005"/>
    <w:p>
      <w:pPr>
        <w:ind w:left="420" w:hanging="412"/>
        <w:spacing w:after="0"/>
        <w:tabs>
          <w:tab w:leader="none" w:pos="420" w:val="left"/>
        </w:tabs>
        <w:numPr>
          <w:ilvl w:val="0"/>
          <w:numId w:val="8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spacing w:after="0" w:line="3" w:lineRule="exact"/>
        <w:rPr>
          <w:sz w:val="20"/>
          <w:szCs w:val="20"/>
          <w:color w:val="auto"/>
        </w:rPr>
      </w:pPr>
    </w:p>
    <w:p>
      <w:pPr>
        <w:ind w:right="1779" w:firstLine="8"/>
        <w:spacing w:after="0" w:line="269" w:lineRule="auto"/>
        <w:tabs>
          <w:tab w:leader="none" w:pos="421" w:val="left"/>
        </w:tabs>
        <w:numPr>
          <w:ilvl w:val="0"/>
          <w:numId w:val="8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 Y is the aggregate Market Capitalization, if applicable, of any other class of common shares (other than Common Stock and Consumer Services Group Common Stock), and Z is the aggregate Market Capitalization of (i) the Common Stock, (ii) 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 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200" w:lineRule="exact"/>
        <w:rPr>
          <w:sz w:val="20"/>
          <w:szCs w:val="20"/>
          <w:color w:val="auto"/>
        </w:rPr>
      </w:pPr>
    </w:p>
    <w:p>
      <w:pPr>
        <w:spacing w:after="0" w:line="388" w:lineRule="exact"/>
        <w:rPr>
          <w:sz w:val="20"/>
          <w:szCs w:val="20"/>
          <w:color w:val="auto"/>
        </w:rPr>
      </w:pPr>
    </w:p>
    <w:p>
      <w:pPr>
        <w:ind w:left="420" w:hanging="412"/>
        <w:spacing w:after="0"/>
        <w:tabs>
          <w:tab w:leader="none" w:pos="420" w:val="left"/>
        </w:tabs>
        <w:numPr>
          <w:ilvl w:val="0"/>
          <w:numId w:val="8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DETERMINATIONS BY THE BOARD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L-10</w:t>
      </w:r>
    </w:p>
    <w:p>
      <w:pPr>
        <w:sectPr>
          <w:pgSz w:w="11900" w:h="16838" w:orient="portrait"/>
          <w:cols w:equalWidth="0" w:num="1">
            <w:col w:w="10219"/>
          </w:cols>
          <w:pgMar w:left="240" w:top="717" w:right="1440" w:bottom="1440" w:gutter="0" w:footer="0" w:header="0"/>
        </w:sectPr>
      </w:pPr>
    </w:p>
    <w:bookmarkStart w:id="1006" w:name="page1007"/>
    <w:bookmarkEnd w:id="1006"/>
    <w:p>
      <w:pPr>
        <w:ind w:right="1779"/>
        <w:spacing w:after="0" w:line="236" w:lineRule="auto"/>
        <w:rPr>
          <w:sz w:val="20"/>
          <w:szCs w:val="20"/>
          <w:color w:val="auto"/>
        </w:rPr>
      </w:pPr>
      <w:r>
        <w:rPr>
          <w:rFonts w:ascii="Courier New" w:cs="Courier New" w:eastAsia="Courier New" w:hAnsi="Courier New"/>
          <w:sz w:val="18"/>
          <w:szCs w:val="18"/>
          <w:color w:val="auto"/>
        </w:rPr>
        <w:t>Common Stock will have any claim based on which alternative the Board of Directors may elect, even if the holders of the classes of stock are not treated equally.</w:t>
      </w:r>
    </w:p>
    <w:p>
      <w:pPr>
        <w:spacing w:after="0" w:line="203" w:lineRule="exact"/>
        <w:rPr>
          <w:sz w:val="20"/>
          <w:szCs w:val="20"/>
          <w:color w:val="auto"/>
        </w:rPr>
      </w:pPr>
    </w:p>
    <w:p>
      <w:pPr>
        <w:ind w:left="420" w:hanging="412"/>
        <w:spacing w:after="0"/>
        <w:tabs>
          <w:tab w:leader="none" w:pos="420" w:val="left"/>
        </w:tabs>
        <w:numPr>
          <w:ilvl w:val="0"/>
          <w:numId w:val="8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THE CONSUMER SERVICES GROUP ALLOCATION FRACTION</w:t>
      </w:r>
    </w:p>
    <w:p>
      <w:pPr>
        <w:spacing w:after="0" w:line="206"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 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8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209"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1"/>
          <w:numId w:val="8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Unless the context otherwise requires, the terms defined in this paragraph 9 of this Part E of this Article Third shall have, for all purposes of this Part B of this Article Third, the meanings herein specified:</w:t>
      </w:r>
    </w:p>
    <w:p>
      <w:pPr>
        <w:spacing w:after="0" w:line="200" w:lineRule="exact"/>
        <w:rPr>
          <w:sz w:val="20"/>
          <w:szCs w:val="20"/>
          <w:color w:val="auto"/>
        </w:rPr>
      </w:pPr>
    </w:p>
    <w:p>
      <w:pPr>
        <w:spacing w:after="0" w:line="211" w:lineRule="exact"/>
        <w:rPr>
          <w:sz w:val="20"/>
          <w:szCs w:val="20"/>
          <w:color w:val="auto"/>
        </w:rPr>
      </w:pPr>
    </w:p>
    <w:p>
      <w:pPr>
        <w:ind w:left="540" w:right="2099" w:firstLine="527"/>
        <w:spacing w:after="0" w:line="279" w:lineRule="auto"/>
        <w:rPr>
          <w:sz w:val="20"/>
          <w:szCs w:val="20"/>
          <w:color w:val="auto"/>
        </w:rPr>
      </w:pPr>
      <w:r>
        <w:rPr>
          <w:rFonts w:ascii="Courier New" w:cs="Courier New" w:eastAsia="Courier New" w:hAnsi="Courier New"/>
          <w:sz w:val="16"/>
          <w:szCs w:val="16"/>
          <w:color w:val="auto"/>
        </w:rPr>
        <w:t>"Broadband Separation" shall mean the distribution of one or more entities holding all or substantially all of the assets of the corporation's broadband business to security holders of the corporation.</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L-11</w:t>
      </w:r>
    </w:p>
    <w:p>
      <w:pPr>
        <w:sectPr>
          <w:pgSz w:w="11900" w:h="16838" w:orient="portrait"/>
          <w:cols w:equalWidth="0" w:num="1">
            <w:col w:w="10219"/>
          </w:cols>
          <w:pgMar w:left="240" w:top="723" w:right="1440" w:bottom="1440" w:gutter="0" w:footer="0" w:header="0"/>
        </w:sectPr>
      </w:pPr>
    </w:p>
    <w:bookmarkStart w:id="1007" w:name="page1008"/>
    <w:bookmarkEnd w:id="1007"/>
    <w:p>
      <w:pPr>
        <w:ind w:left="5" w:right="1999" w:firstLine="527"/>
        <w:spacing w:after="0" w:line="271" w:lineRule="auto"/>
        <w:rPr>
          <w:sz w:val="20"/>
          <w:szCs w:val="20"/>
          <w:color w:val="auto"/>
        </w:rPr>
      </w:pPr>
      <w:r>
        <w:rPr>
          <w:rFonts w:ascii="Courier New" w:cs="Courier New" w:eastAsia="Courier New" w:hAnsi="Courier New"/>
          <w:sz w:val="16"/>
          <w:szCs w:val="16"/>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391" w:lineRule="exact"/>
        <w:rPr>
          <w:sz w:val="20"/>
          <w:szCs w:val="20"/>
          <w:color w:val="auto"/>
        </w:rPr>
      </w:pPr>
    </w:p>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 Group dated December 31, 2001, publicly filed by the corporation, including any successor to the Consumer Services Group by merger, consolidation or sale of all or substantially all of its assets (whether or not in connection with a Consumer Services Group Related Business Transaction),</w:t>
      </w:r>
    </w:p>
    <w:p>
      <w:pPr>
        <w:spacing w:after="0" w:line="189" w:lineRule="exact"/>
        <w:rPr>
          <w:sz w:val="20"/>
          <w:szCs w:val="20"/>
          <w:color w:val="auto"/>
        </w:rPr>
      </w:pPr>
    </w:p>
    <w:p>
      <w:pPr>
        <w:ind w:left="5" w:right="1779" w:hanging="5"/>
        <w:spacing w:after="0" w:line="269" w:lineRule="auto"/>
        <w:tabs>
          <w:tab w:leader="none" w:pos="427" w:val="left"/>
        </w:tabs>
        <w:numPr>
          <w:ilvl w:val="0"/>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assets and liabilities (contingent or otherwise) of the corporation and its Subsidiaries primarily related to the businesses, assets and liabilities described in clause (a) and all net income and net losses arising in respect thereof after such date,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 any Disposition of any of the foregoing; provided, however, that the Consumer Services Group shall not include (a) any assets, liabilities or businesses disposed 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200" w:lineRule="exact"/>
        <w:rPr>
          <w:sz w:val="20"/>
          <w:szCs w:val="20"/>
          <w:color w:val="auto"/>
        </w:rPr>
      </w:pPr>
    </w:p>
    <w:p>
      <w:pPr>
        <w:spacing w:after="0" w:line="396" w:lineRule="exact"/>
        <w:rPr>
          <w:sz w:val="20"/>
          <w:szCs w:val="20"/>
          <w:color w:val="auto"/>
        </w:rPr>
      </w:pPr>
    </w:p>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189" w:lineRule="exact"/>
        <w:rPr>
          <w:sz w:val="20"/>
          <w:szCs w:val="20"/>
          <w:color w:val="auto"/>
        </w:rPr>
      </w:pPr>
    </w:p>
    <w:p>
      <w:pPr>
        <w:ind w:left="5" w:right="1779" w:firstLine="527"/>
        <w:spacing w:after="0" w:line="238" w:lineRule="auto"/>
        <w:rPr>
          <w:sz w:val="20"/>
          <w:szCs w:val="20"/>
          <w:color w:val="auto"/>
        </w:rPr>
      </w:pPr>
      <w:r>
        <w:rPr>
          <w:rFonts w:ascii="Courier New" w:cs="Courier New" w:eastAsia="Courier New" w:hAnsi="Courier New"/>
          <w:sz w:val="18"/>
          <w:szCs w:val="18"/>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L-12</w:t>
      </w:r>
    </w:p>
    <w:p>
      <w:pPr>
        <w:sectPr>
          <w:pgSz w:w="11900" w:h="16838" w:orient="portrait"/>
          <w:cols w:equalWidth="0" w:num="1">
            <w:col w:w="9684"/>
          </w:cols>
          <w:pgMar w:left="775" w:top="722" w:right="1440" w:bottom="565" w:gutter="0" w:footer="0" w:header="0"/>
        </w:sectPr>
      </w:pPr>
    </w:p>
    <w:bookmarkStart w:id="1008" w:name="page1009"/>
    <w:bookmarkEnd w:id="1008"/>
    <w:p>
      <w:pPr>
        <w:ind w:left="5" w:right="1879" w:firstLine="527"/>
        <w:spacing w:after="0" w:line="268" w:lineRule="auto"/>
        <w:rPr>
          <w:sz w:val="20"/>
          <w:szCs w:val="20"/>
          <w:color w:val="auto"/>
        </w:rPr>
      </w:pPr>
      <w:r>
        <w:rPr>
          <w:rFonts w:ascii="Courier New" w:cs="Courier New" w:eastAsia="Courier New" w:hAnsi="Courier New"/>
          <w:sz w:val="16"/>
          <w:szCs w:val="16"/>
          <w:color w:val="auto"/>
        </w:rPr>
        <w:t>"Consumer Services Group Available Dividend Amount" shall mean, as of any date, the Consumer Services Group Allocated Portion of the excess of</w:t>
      </w:r>
    </w:p>
    <w:p>
      <w:pPr>
        <w:ind w:left="425" w:hanging="425"/>
        <w:spacing w:after="0" w:line="233" w:lineRule="auto"/>
        <w:tabs>
          <w:tab w:leader="none" w:pos="425" w:val="left"/>
        </w:tabs>
        <w:numPr>
          <w:ilvl w:val="0"/>
          <w:numId w:val="8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by which the total assets of the Consumer Services Group</w:t>
      </w:r>
    </w:p>
    <w:p>
      <w:pPr>
        <w:spacing w:after="0" w:line="4" w:lineRule="exact"/>
        <w:rPr>
          <w:rFonts w:ascii="Courier New" w:cs="Courier New" w:eastAsia="Courier New" w:hAnsi="Courier New"/>
          <w:sz w:val="18"/>
          <w:szCs w:val="18"/>
          <w:color w:val="auto"/>
        </w:rPr>
      </w:pPr>
    </w:p>
    <w:p>
      <w:pPr>
        <w:ind w:left="5"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 or other relevant corporate attributes as reasonably determined by the Board of Directors in light of all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 w:right="1779" w:firstLine="527"/>
        <w:spacing w:after="0" w:line="268" w:lineRule="auto"/>
        <w:rPr>
          <w:sz w:val="20"/>
          <w:szCs w:val="20"/>
          <w:color w:val="auto"/>
        </w:rPr>
      </w:pPr>
      <w:r>
        <w:rPr>
          <w:rFonts w:ascii="Courier New" w:cs="Courier New" w:eastAsia="Courier New" w:hAnsi="Courier New"/>
          <w:sz w:val="16"/>
          <w:szCs w:val="16"/>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 but for the utilization of tax benefits attributable to the Common Stock Group),</w:t>
      </w:r>
    </w:p>
    <w:p>
      <w:pPr>
        <w:ind w:left="425" w:hanging="425"/>
        <w:spacing w:after="0" w:line="235" w:lineRule="auto"/>
        <w:tabs>
          <w:tab w:leader="none" w:pos="425" w:val="left"/>
        </w:tabs>
        <w:numPr>
          <w:ilvl w:val="0"/>
          <w:numId w:val="8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costs borne by the Common Stock Group in connection</w:t>
      </w:r>
    </w:p>
    <w:p>
      <w:pPr>
        <w:spacing w:after="0" w:line="4" w:lineRule="exact"/>
        <w:rPr>
          <w:rFonts w:ascii="Courier New" w:cs="Courier New" w:eastAsia="Courier New" w:hAnsi="Courier New"/>
          <w:sz w:val="18"/>
          <w:szCs w:val="18"/>
          <w:color w:val="auto"/>
        </w:rPr>
      </w:pPr>
    </w:p>
    <w:p>
      <w:pPr>
        <w:ind w:left="5"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396" w:lineRule="exact"/>
        <w:rPr>
          <w:sz w:val="20"/>
          <w:szCs w:val="20"/>
          <w:color w:val="auto"/>
        </w:rPr>
      </w:pPr>
    </w:p>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w:t>
      </w:r>
    </w:p>
    <w:p>
      <w:pPr>
        <w:spacing w:after="0" w:line="18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L-13</w:t>
      </w:r>
    </w:p>
    <w:p>
      <w:pPr>
        <w:sectPr>
          <w:pgSz w:w="11900" w:h="16838" w:orient="portrait"/>
          <w:cols w:equalWidth="0" w:num="1">
            <w:col w:w="9684"/>
          </w:cols>
          <w:pgMar w:left="775" w:top="724" w:right="1440" w:bottom="766" w:gutter="0" w:footer="0" w:header="0"/>
        </w:sectPr>
      </w:pPr>
    </w:p>
    <w:bookmarkStart w:id="1009" w:name="page1010"/>
    <w:bookmarkEnd w:id="1009"/>
    <w:p>
      <w:pPr>
        <w:ind w:right="1999"/>
        <w:spacing w:after="0" w:line="272" w:lineRule="auto"/>
        <w:rPr>
          <w:sz w:val="20"/>
          <w:szCs w:val="20"/>
          <w:color w:val="auto"/>
        </w:rPr>
      </w:pPr>
      <w:r>
        <w:rPr>
          <w:rFonts w:ascii="Courier New" w:cs="Courier New" w:eastAsia="Courier New" w:hAnsi="Courier New"/>
          <w:sz w:val="16"/>
          <w:szCs w:val="16"/>
          <w:color w:val="auto"/>
        </w:rPr>
        <w:t>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 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 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"Group" shall mean the Common Stock Group or the Consumer Services Group.</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8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L-14</w:t>
      </w:r>
    </w:p>
    <w:p>
      <w:pPr>
        <w:sectPr>
          <w:pgSz w:w="11900" w:h="16838" w:orient="portrait"/>
          <w:cols w:equalWidth="0" w:num="1">
            <w:col w:w="9679"/>
          </w:cols>
          <w:pgMar w:left="780" w:top="724" w:right="1440" w:bottom="0" w:gutter="0" w:footer="0" w:header="0"/>
        </w:sectPr>
      </w:pPr>
    </w:p>
    <w:bookmarkStart w:id="1010" w:name="page1011"/>
    <w:bookmarkEnd w:id="1010"/>
    <w:p>
      <w:pPr>
        <w:ind w:left="540" w:right="1779"/>
        <w:spacing w:after="0" w:line="270" w:lineRule="auto"/>
        <w:rPr>
          <w:sz w:val="20"/>
          <w:szCs w:val="20"/>
          <w:color w:val="auto"/>
        </w:rPr>
      </w:pPr>
      <w:r>
        <w:rPr>
          <w:rFonts w:ascii="Courier New" w:cs="Courier New" w:eastAsia="Courier New" w:hAnsi="Courier New"/>
          <w:sz w:val="16"/>
          <w:szCs w:val="16"/>
          <w:color w:val="auto"/>
        </w:rPr>
        <w:t>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 (ii) 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38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209"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 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216" w:lineRule="exact"/>
        <w:rPr>
          <w:sz w:val="20"/>
          <w:szCs w:val="20"/>
          <w:color w:val="auto"/>
        </w:rPr>
      </w:pPr>
    </w:p>
    <w:p>
      <w:pPr>
        <w:ind w:left="540" w:right="1879" w:firstLine="527"/>
        <w:spacing w:after="0" w:line="275" w:lineRule="auto"/>
        <w:rPr>
          <w:sz w:val="20"/>
          <w:szCs w:val="20"/>
          <w:color w:val="auto"/>
        </w:rPr>
      </w:pPr>
      <w:r>
        <w:rPr>
          <w:rFonts w:ascii="Courier New" w:cs="Courier New" w:eastAsia="Courier New" w:hAnsi="Courier New"/>
          <w:sz w:val="16"/>
          <w:szCs w:val="16"/>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82"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CERTAIN TRANSACTIONS INVOLVING THE CORPORATION AS A WHOLE.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L-15</w:t>
      </w:r>
    </w:p>
    <w:p>
      <w:pPr>
        <w:sectPr>
          <w:pgSz w:w="11900" w:h="16838" w:orient="portrait"/>
          <w:cols w:equalWidth="0" w:num="1">
            <w:col w:w="10219"/>
          </w:cols>
          <w:pgMar w:left="240" w:top="722" w:right="1440" w:bottom="1440" w:gutter="0" w:footer="0" w:header="0"/>
        </w:sectPr>
      </w:pPr>
    </w:p>
    <w:bookmarkStart w:id="1011" w:name="page1012"/>
    <w:bookmarkEnd w:id="1011"/>
    <w:p>
      <w:pPr>
        <w:jc w:val="right"/>
        <w:ind w:right="1779"/>
        <w:spacing w:after="0"/>
        <w:rPr>
          <w:sz w:val="20"/>
          <w:szCs w:val="20"/>
          <w:color w:val="auto"/>
        </w:rPr>
      </w:pPr>
      <w:r>
        <w:rPr>
          <w:rFonts w:ascii="Courier New" w:cs="Courier New" w:eastAsia="Courier New" w:hAnsi="Courier New"/>
          <w:sz w:val="18"/>
          <w:szCs w:val="18"/>
          <w:color w:val="auto"/>
        </w:rPr>
        <w:t>ANNEX M</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BY-LAW AMENDMENT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M-1</w:t>
      </w:r>
    </w:p>
    <w:p>
      <w:pPr>
        <w:sectPr>
          <w:pgSz w:w="11900" w:h="16838" w:orient="portrait"/>
          <w:cols w:equalWidth="0" w:num="1">
            <w:col w:w="10219"/>
          </w:cols>
          <w:pgMar w:left="240" w:top="920" w:right="1440" w:bottom="1440" w:gutter="0" w:footer="0" w:header="0"/>
        </w:sectPr>
      </w:pPr>
    </w:p>
    <w:bookmarkStart w:id="1012" w:name="page1013"/>
    <w:bookmarkEnd w:id="1012"/>
    <w:p>
      <w:pPr>
        <w:jc w:val="right"/>
        <w:ind w:right="1779"/>
        <w:spacing w:after="0"/>
        <w:rPr>
          <w:sz w:val="20"/>
          <w:szCs w:val="20"/>
          <w:color w:val="auto"/>
        </w:rPr>
      </w:pPr>
      <w:r>
        <w:rPr>
          <w:rFonts w:ascii="Courier New" w:cs="Courier New" w:eastAsia="Courier New" w:hAnsi="Courier New"/>
          <w:sz w:val="18"/>
          <w:szCs w:val="18"/>
          <w:color w:val="auto"/>
        </w:rPr>
        <w:t>ANNEX 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BOARD OF DIRECTORS</w:t>
      </w:r>
    </w:p>
    <w:p>
      <w:pPr>
        <w:jc w:val="center"/>
        <w:ind w:right="1779"/>
        <w:spacing w:after="0"/>
        <w:rPr>
          <w:sz w:val="20"/>
          <w:szCs w:val="20"/>
          <w:color w:val="auto"/>
        </w:rPr>
      </w:pPr>
      <w:r>
        <w:rPr>
          <w:rFonts w:ascii="Courier New" w:cs="Courier New" w:eastAsia="Courier New" w:hAnsi="Courier New"/>
          <w:sz w:val="18"/>
          <w:szCs w:val="18"/>
          <w:color w:val="auto"/>
        </w:rPr>
        <w:t>POLICY STATEMENT REGARDING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AT&amp;T GROUPS TRACKING STOCK MATTERS</w:t>
      </w:r>
    </w:p>
    <w:p>
      <w:pPr>
        <w:spacing w:after="0" w:line="202" w:lineRule="exact"/>
        <w:rPr>
          <w:sz w:val="20"/>
          <w:szCs w:val="20"/>
          <w:color w:val="auto"/>
        </w:rPr>
      </w:pPr>
    </w:p>
    <w:p>
      <w:pPr>
        <w:ind w:left="420" w:hanging="412"/>
        <w:spacing w:after="0"/>
        <w:tabs>
          <w:tab w:leader="none" w:pos="420" w:val="left"/>
        </w:tabs>
        <w:numPr>
          <w:ilvl w:val="0"/>
          <w:numId w:val="8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POLICY.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the policy of the Board of Directors (the "Board") of AT&amp;T Corp.</w:t>
      </w:r>
    </w:p>
    <w:p>
      <w:pPr>
        <w:spacing w:after="0" w:line="238" w:lineRule="auto"/>
        <w:rPr>
          <w:sz w:val="20"/>
          <w:szCs w:val="20"/>
          <w:color w:val="auto"/>
        </w:rPr>
      </w:pPr>
      <w:r>
        <w:rPr>
          <w:rFonts w:ascii="Courier New" w:cs="Courier New" w:eastAsia="Courier New" w:hAnsi="Courier New"/>
          <w:sz w:val="18"/>
          <w:szCs w:val="18"/>
          <w:color w:val="auto"/>
        </w:rPr>
        <w:t>("AT&amp;T") that:</w:t>
      </w:r>
    </w:p>
    <w:p>
      <w:pPr>
        <w:spacing w:after="0" w:line="207" w:lineRule="exact"/>
        <w:rPr>
          <w:sz w:val="20"/>
          <w:szCs w:val="20"/>
          <w:color w:val="auto"/>
        </w:rPr>
      </w:pPr>
    </w:p>
    <w:p>
      <w:pPr>
        <w:ind w:left="540" w:right="1879" w:firstLine="521"/>
        <w:spacing w:after="0" w:line="237" w:lineRule="auto"/>
        <w:tabs>
          <w:tab w:leader="none" w:pos="1488" w:val="left"/>
        </w:tabs>
        <w:numPr>
          <w:ilvl w:val="1"/>
          <w:numId w:val="8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212"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1"/>
          <w:numId w:val="8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process of fair dealing will govern the relationship between the Common Stock Group and the Consumer Services Group and the means by which the terms of any material transaction between them will be determined.</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BETWEEN THE GROUPS.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200" w:lineRule="exact"/>
        <w:rPr>
          <w:sz w:val="20"/>
          <w:szCs w:val="20"/>
          <w:color w:val="auto"/>
        </w:rPr>
      </w:pPr>
    </w:p>
    <w:p>
      <w:pPr>
        <w:spacing w:after="0" w:line="212" w:lineRule="exact"/>
        <w:rPr>
          <w:sz w:val="20"/>
          <w:szCs w:val="20"/>
          <w:color w:val="auto"/>
        </w:rPr>
      </w:pPr>
    </w:p>
    <w:p>
      <w:pPr>
        <w:ind w:right="1879" w:firstLine="535"/>
        <w:spacing w:after="0" w:line="237" w:lineRule="auto"/>
        <w:tabs>
          <w:tab w:leader="none" w:pos="948" w:val="left"/>
        </w:tabs>
        <w:numPr>
          <w:ilvl w:val="1"/>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211"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1"/>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213" w:lineRule="exact"/>
        <w:rPr>
          <w:rFonts w:ascii="Courier New" w:cs="Courier New" w:eastAsia="Courier New" w:hAnsi="Courier New"/>
          <w:sz w:val="18"/>
          <w:szCs w:val="18"/>
          <w:color w:val="auto"/>
        </w:rPr>
      </w:pPr>
    </w:p>
    <w:p>
      <w:pPr>
        <w:ind w:right="1999" w:firstLine="535"/>
        <w:spacing w:after="0" w:line="290" w:lineRule="auto"/>
        <w:tabs>
          <w:tab w:leader="none" w:pos="948" w:val="left"/>
        </w:tabs>
        <w:numPr>
          <w:ilvl w:val="1"/>
          <w:numId w:val="8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Inter-Group Interest in Common Stock Group. The Consumer Services Group shall not acquire an Inter-Group Interest in the Common Stock Group.</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OPPORTUNITIES.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N-1</w:t>
      </w:r>
    </w:p>
    <w:p>
      <w:pPr>
        <w:sectPr>
          <w:pgSz w:w="11900" w:h="16838" w:orient="portrait"/>
          <w:cols w:equalWidth="0" w:num="1">
            <w:col w:w="10219"/>
          </w:cols>
          <w:pgMar w:left="240" w:top="920" w:right="1440" w:bottom="564" w:gutter="0" w:footer="0" w:header="0"/>
        </w:sectPr>
      </w:pPr>
    </w:p>
    <w:bookmarkStart w:id="1013" w:name="page1014"/>
    <w:bookmarkEnd w:id="1013"/>
    <w:p>
      <w:pPr>
        <w:ind w:right="1879"/>
        <w:spacing w:after="0" w:line="237" w:lineRule="auto"/>
        <w:rPr>
          <w:sz w:val="20"/>
          <w:szCs w:val="20"/>
          <w:color w:val="auto"/>
        </w:rPr>
      </w:pPr>
      <w:r>
        <w:rPr>
          <w:rFonts w:ascii="Courier New" w:cs="Courier New" w:eastAsia="Courier New" w:hAnsi="Courier New"/>
          <w:sz w:val="18"/>
          <w:szCs w:val="18"/>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210" w:lineRule="exact"/>
        <w:rPr>
          <w:sz w:val="20"/>
          <w:szCs w:val="20"/>
          <w:color w:val="auto"/>
        </w:rPr>
      </w:pPr>
    </w:p>
    <w:p>
      <w:pPr>
        <w:ind w:left="420" w:hanging="412"/>
        <w:spacing w:after="0"/>
        <w:tabs>
          <w:tab w:leader="none" w:pos="420" w:val="left"/>
        </w:tabs>
        <w:numPr>
          <w:ilvl w:val="0"/>
          <w:numId w:val="8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210" w:lineRule="exact"/>
        <w:rPr>
          <w:sz w:val="20"/>
          <w:szCs w:val="20"/>
          <w:color w:val="auto"/>
        </w:rPr>
      </w:pPr>
    </w:p>
    <w:p>
      <w:pPr>
        <w:ind w:left="420" w:hanging="412"/>
        <w:spacing w:after="0"/>
        <w:tabs>
          <w:tab w:leader="none" w:pos="420" w:val="left"/>
        </w:tabs>
        <w:numPr>
          <w:ilvl w:val="0"/>
          <w:numId w:val="8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GROUPS CAPITAL STOCK COMMITTEE.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203" w:lineRule="exact"/>
        <w:rPr>
          <w:sz w:val="20"/>
          <w:szCs w:val="20"/>
          <w:color w:val="auto"/>
        </w:rPr>
      </w:pPr>
    </w:p>
    <w:p>
      <w:pPr>
        <w:ind w:left="420" w:hanging="412"/>
        <w:spacing w:after="0"/>
        <w:tabs>
          <w:tab w:leader="none" w:pos="420" w:val="left"/>
        </w:tabs>
        <w:numPr>
          <w:ilvl w:val="0"/>
          <w:numId w:val="8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202"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Charter.</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"Charter" means the Restated Certificate of Incorporation of AT&amp;T, as amended from time to time.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N-2</w:t>
      </w:r>
    </w:p>
    <w:p>
      <w:pPr>
        <w:sectPr>
          <w:pgSz w:w="11900" w:h="16838" w:orient="portrait"/>
          <w:cols w:equalWidth="0" w:num="1">
            <w:col w:w="10219"/>
          </w:cols>
          <w:pgMar w:left="240" w:top="723" w:right="1440" w:bottom="1440" w:gutter="0" w:footer="0" w:header="0"/>
        </w:sectPr>
      </w:pPr>
    </w:p>
    <w:bookmarkStart w:id="1014" w:name="page1015"/>
    <w:bookmarkEnd w:id="1014"/>
    <w:p>
      <w:pPr>
        <w:ind w:left="860"/>
        <w:spacing w:after="0"/>
        <w:tabs>
          <w:tab w:leader="none" w:pos="13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Common Stock.</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"Common Stock" means the Common Stock as defined in Part A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Common Stock Group.</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"Common Stock Group" means the Common Stock Group as defined in Part B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Consumer Services Group.</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"Consumer Services Group" means the Consumer Services Group as defined in Part B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Consumer Services Group Common Stock.</w:t>
      </w:r>
    </w:p>
    <w:p>
      <w:pPr>
        <w:spacing w:after="0" w:line="207" w:lineRule="exact"/>
        <w:rPr>
          <w:sz w:val="20"/>
          <w:szCs w:val="20"/>
          <w:color w:val="auto"/>
        </w:rPr>
      </w:pPr>
    </w:p>
    <w:p>
      <w:pPr>
        <w:ind w:left="540" w:right="2099" w:firstLine="527"/>
        <w:spacing w:after="0" w:line="290" w:lineRule="auto"/>
        <w:rPr>
          <w:sz w:val="20"/>
          <w:szCs w:val="20"/>
          <w:color w:val="auto"/>
        </w:rPr>
      </w:pPr>
      <w:r>
        <w:rPr>
          <w:rFonts w:ascii="Courier New" w:cs="Courier New" w:eastAsia="Courier New" w:hAnsi="Courier New"/>
          <w:sz w:val="16"/>
          <w:szCs w:val="16"/>
          <w:color w:val="auto"/>
        </w:rPr>
        <w:t>"Consumer Services Group Common Stock" means the Consumer Services Group Common Stock as defined in Part A of ARTICLE THIRD of the Charter.</w:t>
      </w:r>
    </w:p>
    <w:p>
      <w:pPr>
        <w:spacing w:after="0" w:line="164" w:lineRule="exact"/>
        <w:rPr>
          <w:sz w:val="20"/>
          <w:szCs w:val="20"/>
          <w:color w:val="auto"/>
        </w:rPr>
      </w:pPr>
    </w:p>
    <w:p>
      <w:pPr>
        <w:ind w:left="420" w:hanging="412"/>
        <w:spacing w:after="0"/>
        <w:tabs>
          <w:tab w:leader="none" w:pos="420" w:val="left"/>
        </w:tabs>
        <w:numPr>
          <w:ilvl w:val="0"/>
          <w:numId w:val="8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MODIFICATION OF THESE POLICIES.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shareholders.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N-3</w:t>
      </w:r>
    </w:p>
    <w:p>
      <w:pPr>
        <w:sectPr>
          <w:pgSz w:w="11900" w:h="16838" w:orient="portrait"/>
          <w:cols w:equalWidth="0" w:num="1">
            <w:col w:w="10219"/>
          </w:cols>
          <w:pgMar w:left="240" w:top="717" w:right="1440" w:bottom="1440" w:gutter="0" w:footer="0" w:header="0"/>
        </w:sectPr>
      </w:pPr>
    </w:p>
    <w:bookmarkStart w:id="1015" w:name="page1016"/>
    <w:bookmarkEnd w:id="1015"/>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8" w:right="1440" w:bottom="969" w:gutter="0" w:footer="0" w:header="0"/>
        </w:sectPr>
      </w:pPr>
    </w:p>
    <w:bookmarkStart w:id="1016" w:name="page1017"/>
    <w:bookmarkEnd w:id="1016"/>
    <w:p>
      <w:pPr>
        <w:ind w:right="1999" w:firstLine="527"/>
        <w:spacing w:after="0" w:line="237" w:lineRule="auto"/>
        <w:rPr>
          <w:sz w:val="20"/>
          <w:szCs w:val="20"/>
          <w:color w:val="auto"/>
        </w:rPr>
      </w:pPr>
      <w:r>
        <w:rPr>
          <w:rFonts w:ascii="Courier New" w:cs="Courier New" w:eastAsia="Courier New" w:hAnsi="Courier New"/>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transactions described in the joint proxy statement/prospectus included in this registration statement, Article Eleventh of the AT&amp;T Comcast charter and Article VII of the AT&amp;T Comcast bylaws will provide that no director of AT&amp;T Comcast will be personally liable, as such, for monetary damages (other than under criminal statutes and under laws imposing such liability on directors or officers for the payment of taxes) unless such person's conduct constitutes self-dealing, wilful misconduct or recklessness. Article Eleventh of the AT&amp;T Comcast charter will also extend such protection to officers.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upon completion of the transactions described in the joint proxy statement/prospectus included in this registration statement, Article VII of the AT&amp;T Comcast bylaws will provide that each officer and director of AT&amp;T Comcast will be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judgements,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statements are subject to the detailed provisions of the PBCL and to the applicable provisions of the AT&amp;T Comcast charter and bylaws that will be in effect upon completion of the transactions described in the joint proxy statement/prospectus included in this registration statement.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Merger Agreement Provision Relating To AT&amp;T and Comcast Directors and Officers. AT&amp;T Comcast has agreed in the merger agreement to indemnify the present and former officers and directors of AT&amp;T, the AT&amp;T subsidiaries, AT&amp;T Broadband, the AT&amp;T Broadband subsidiaries, Comcast and the Comcast subsidiaries, and each individual who prior to the completion of the transactions described in the joint proxy statement/prospectus included in this registration statement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six years after completion of the transactions described in the joint proxy statement/prospectus included in this registration statement, AT&amp;T Comcast will provide officers' and directors' liability insurance in respect of acts or omissions occurring prior to completion of the such transactions covering each officer and director identified in the second preceding paragraph (for officers and directors of AT&amp;T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564" w:gutter="0" w:footer="0" w:header="0"/>
        </w:sectPr>
      </w:pPr>
    </w:p>
    <w:bookmarkStart w:id="1017" w:name="page1018"/>
    <w:bookmarkEnd w:id="1017"/>
    <w:p>
      <w:pPr>
        <w:ind w:right="1779"/>
        <w:spacing w:after="0" w:line="237" w:lineRule="auto"/>
        <w:rPr>
          <w:sz w:val="20"/>
          <w:szCs w:val="20"/>
          <w:color w:val="auto"/>
        </w:rPr>
      </w:pPr>
      <w:r>
        <w:rPr>
          <w:rFonts w:ascii="Courier New" w:cs="Courier New" w:eastAsia="Courier New" w:hAnsi="Courier New"/>
          <w:sz w:val="18"/>
          <w:szCs w:val="18"/>
          <w:color w:val="auto"/>
        </w:rPr>
        <w:t>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380"/>
        <w:spacing w:after="0"/>
        <w:rPr>
          <w:sz w:val="20"/>
          <w:szCs w:val="20"/>
          <w:color w:val="auto"/>
        </w:rPr>
      </w:pPr>
      <w:r>
        <w:rPr>
          <w:rFonts w:ascii="Courier New" w:cs="Courier New" w:eastAsia="Courier New" w:hAnsi="Courier New"/>
          <w:sz w:val="18"/>
          <w:szCs w:val="18"/>
          <w:color w:val="auto"/>
        </w:rPr>
        <w:t>----------- 2.1</w:t>
      </w:r>
    </w:p>
    <w:p>
      <w:pPr>
        <w:jc w:val="center"/>
        <w:ind w:right="7899"/>
        <w:spacing w:after="0" w:line="237" w:lineRule="auto"/>
        <w:rPr>
          <w:sz w:val="20"/>
          <w:szCs w:val="20"/>
          <w:color w:val="auto"/>
        </w:rPr>
      </w:pPr>
      <w:r>
        <w:rPr>
          <w:rFonts w:ascii="Courier New" w:cs="Courier New" w:eastAsia="Courier New" w:hAnsi="Courier New"/>
          <w:sz w:val="18"/>
          <w:szCs w:val="18"/>
          <w:color w:val="auto"/>
        </w:rPr>
        <w:t>Agreement and Plan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Merger dated as of</w:t>
      </w:r>
    </w:p>
    <w:p>
      <w:pPr>
        <w:jc w:val="center"/>
        <w:ind w:right="7899"/>
        <w:spacing w:after="0"/>
        <w:rPr>
          <w:sz w:val="20"/>
          <w:szCs w:val="20"/>
          <w:color w:val="auto"/>
        </w:rPr>
      </w:pPr>
      <w:r>
        <w:rPr>
          <w:rFonts w:ascii="Courier New" w:cs="Courier New" w:eastAsia="Courier New" w:hAnsi="Courier New"/>
          <w:sz w:val="18"/>
          <w:szCs w:val="18"/>
          <w:color w:val="auto"/>
        </w:rPr>
        <w:t>December 19, 2001</w:t>
      </w:r>
    </w:p>
    <w:p>
      <w:pPr>
        <w:jc w:val="center"/>
        <w:ind w:right="7899"/>
        <w:spacing w:after="0" w:line="237" w:lineRule="auto"/>
        <w:rPr>
          <w:sz w:val="20"/>
          <w:szCs w:val="20"/>
          <w:color w:val="auto"/>
        </w:rPr>
      </w:pPr>
      <w:r>
        <w:rPr>
          <w:rFonts w:ascii="Courier New" w:cs="Courier New" w:eastAsia="Courier New" w:hAnsi="Courier New"/>
          <w:sz w:val="18"/>
          <w:szCs w:val="18"/>
          <w:color w:val="auto"/>
        </w:rPr>
        <w:t>among AT&amp;T Corp.,</w:t>
      </w:r>
    </w:p>
    <w:p>
      <w:pPr>
        <w:jc w:val="center"/>
        <w:ind w:right="7899"/>
        <w:spacing w:after="0"/>
        <w:rPr>
          <w:sz w:val="20"/>
          <w:szCs w:val="20"/>
          <w:color w:val="auto"/>
        </w:rPr>
      </w:pPr>
      <w:r>
        <w:rPr>
          <w:rFonts w:ascii="Courier New" w:cs="Courier New" w:eastAsia="Courier New" w:hAnsi="Courier New"/>
          <w:sz w:val="18"/>
          <w:szCs w:val="18"/>
          <w:color w:val="auto"/>
        </w:rPr>
        <w:t>AT&amp;T Broadband Corp.,</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Comcast Corporation,</w:t>
      </w:r>
    </w:p>
    <w:p>
      <w:pPr>
        <w:jc w:val="center"/>
        <w:ind w:right="7899"/>
        <w:spacing w:after="0"/>
        <w:rPr>
          <w:sz w:val="20"/>
          <w:szCs w:val="20"/>
          <w:color w:val="auto"/>
        </w:rPr>
      </w:pPr>
      <w:r>
        <w:rPr>
          <w:rFonts w:ascii="Courier New" w:cs="Courier New" w:eastAsia="Courier New" w:hAnsi="Courier New"/>
          <w:sz w:val="18"/>
          <w:szCs w:val="18"/>
          <w:color w:val="auto"/>
        </w:rPr>
        <w:t>AT&amp;T Broadband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Acquisition Corp.,</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Comcast Acquisition</w:t>
      </w:r>
    </w:p>
    <w:p>
      <w:pPr>
        <w:jc w:val="center"/>
        <w:ind w:right="7899"/>
        <w:spacing w:after="0"/>
        <w:rPr>
          <w:sz w:val="20"/>
          <w:szCs w:val="20"/>
          <w:color w:val="auto"/>
        </w:rPr>
      </w:pPr>
      <w:r>
        <w:rPr>
          <w:rFonts w:ascii="Courier New" w:cs="Courier New" w:eastAsia="Courier New" w:hAnsi="Courier New"/>
          <w:sz w:val="18"/>
          <w:szCs w:val="18"/>
          <w:color w:val="auto"/>
        </w:rPr>
        <w:t>Corp. and AT&amp;T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Comcast Corporation</w:t>
      </w:r>
    </w:p>
    <w:p>
      <w:pPr>
        <w:jc w:val="center"/>
        <w:ind w:right="7899"/>
        <w:spacing w:after="0"/>
        <w:rPr>
          <w:sz w:val="20"/>
          <w:szCs w:val="20"/>
          <w:color w:val="auto"/>
        </w:rPr>
      </w:pPr>
      <w:r>
        <w:rPr>
          <w:rFonts w:ascii="Courier New" w:cs="Courier New" w:eastAsia="Courier New" w:hAnsi="Courier New"/>
          <w:sz w:val="18"/>
          <w:szCs w:val="18"/>
          <w:color w:val="auto"/>
        </w:rPr>
        <w:t>(included as Annex A</w:t>
      </w:r>
    </w:p>
    <w:p>
      <w:pPr>
        <w:jc w:val="center"/>
        <w:ind w:right="7899"/>
        <w:spacing w:after="0" w:line="237" w:lineRule="auto"/>
        <w:rPr>
          <w:sz w:val="20"/>
          <w:szCs w:val="20"/>
          <w:color w:val="auto"/>
        </w:rPr>
      </w:pPr>
      <w:r>
        <w:rPr>
          <w:rFonts w:ascii="Courier New" w:cs="Courier New" w:eastAsia="Courier New" w:hAnsi="Courier New"/>
          <w:sz w:val="18"/>
          <w:szCs w:val="18"/>
          <w:color w:val="auto"/>
        </w:rPr>
        <w:t>to the joint proxy</w:t>
      </w:r>
    </w:p>
    <w:p>
      <w:pPr>
        <w:jc w:val="center"/>
        <w:ind w:right="7899"/>
        <w:spacing w:after="0"/>
        <w:rPr>
          <w:sz w:val="20"/>
          <w:szCs w:val="20"/>
          <w:color w:val="auto"/>
        </w:rPr>
      </w:pPr>
      <w:r>
        <w:rPr>
          <w:rFonts w:ascii="Courier New" w:cs="Courier New" w:eastAsia="Courier New" w:hAnsi="Courier New"/>
          <w:sz w:val="18"/>
          <w:szCs w:val="18"/>
          <w:color w:val="auto"/>
        </w:rPr>
        <w:t>statement/prospectus</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contained in this</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7899"/>
        <w:spacing w:after="0"/>
        <w:rPr>
          <w:sz w:val="20"/>
          <w:szCs w:val="20"/>
          <w:color w:val="auto"/>
        </w:rPr>
      </w:pPr>
      <w:r>
        <w:rPr>
          <w:rFonts w:ascii="Courier New" w:cs="Courier New" w:eastAsia="Courier New" w:hAnsi="Courier New"/>
          <w:sz w:val="18"/>
          <w:szCs w:val="18"/>
          <w:color w:val="auto"/>
        </w:rPr>
        <w:t>statement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7899"/>
        <w:spacing w:after="0"/>
        <w:rPr>
          <w:sz w:val="20"/>
          <w:szCs w:val="20"/>
          <w:color w:val="auto"/>
        </w:rPr>
      </w:pPr>
      <w:r>
        <w:rPr>
          <w:rFonts w:ascii="Courier New" w:cs="Courier New" w:eastAsia="Courier New" w:hAnsi="Courier New"/>
          <w:sz w:val="18"/>
          <w:szCs w:val="18"/>
          <w:color w:val="auto"/>
        </w:rPr>
        <w:t>by reference). 2.2</w:t>
      </w:r>
    </w:p>
    <w:p>
      <w:pPr>
        <w:jc w:val="center"/>
        <w:ind w:right="7899"/>
        <w:spacing w:after="0" w:line="237" w:lineRule="auto"/>
        <w:rPr>
          <w:sz w:val="20"/>
          <w:szCs w:val="20"/>
          <w:color w:val="auto"/>
        </w:rPr>
      </w:pPr>
      <w:r>
        <w:rPr>
          <w:rFonts w:ascii="Courier New" w:cs="Courier New" w:eastAsia="Courier New" w:hAnsi="Courier New"/>
          <w:sz w:val="18"/>
          <w:szCs w:val="18"/>
          <w:color w:val="auto"/>
        </w:rPr>
        <w:t>Separation and</w:t>
      </w:r>
    </w:p>
    <w:p>
      <w:pPr>
        <w:jc w:val="center"/>
        <w:ind w:right="7899"/>
        <w:spacing w:after="0"/>
        <w:rPr>
          <w:sz w:val="20"/>
          <w:szCs w:val="20"/>
          <w:color w:val="auto"/>
        </w:rPr>
      </w:pPr>
      <w:r>
        <w:rPr>
          <w:rFonts w:ascii="Courier New" w:cs="Courier New" w:eastAsia="Courier New" w:hAnsi="Courier New"/>
          <w:sz w:val="18"/>
          <w:szCs w:val="18"/>
          <w:color w:val="auto"/>
        </w:rPr>
        <w:t>Distribution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Agreement dated as of</w:t>
      </w:r>
    </w:p>
    <w:p>
      <w:pPr>
        <w:jc w:val="center"/>
        <w:ind w:right="7899"/>
        <w:spacing w:after="0"/>
        <w:rPr>
          <w:sz w:val="20"/>
          <w:szCs w:val="20"/>
          <w:color w:val="auto"/>
        </w:rPr>
      </w:pPr>
      <w:r>
        <w:rPr>
          <w:rFonts w:ascii="Courier New" w:cs="Courier New" w:eastAsia="Courier New" w:hAnsi="Courier New"/>
          <w:sz w:val="18"/>
          <w:szCs w:val="18"/>
          <w:color w:val="auto"/>
        </w:rPr>
        <w:t>December 19, 2001</w:t>
      </w:r>
    </w:p>
    <w:p>
      <w:pPr>
        <w:jc w:val="center"/>
        <w:ind w:right="7899"/>
        <w:spacing w:after="0" w:line="237" w:lineRule="auto"/>
        <w:rPr>
          <w:sz w:val="20"/>
          <w:szCs w:val="20"/>
          <w:color w:val="auto"/>
        </w:rPr>
      </w:pPr>
      <w:r>
        <w:rPr>
          <w:rFonts w:ascii="Courier New" w:cs="Courier New" w:eastAsia="Courier New" w:hAnsi="Courier New"/>
          <w:sz w:val="18"/>
          <w:szCs w:val="18"/>
          <w:color w:val="auto"/>
        </w:rPr>
        <w:t>between AT&amp;T Corp.</w:t>
      </w:r>
    </w:p>
    <w:p>
      <w:pPr>
        <w:jc w:val="center"/>
        <w:ind w:right="7899"/>
        <w:spacing w:after="0" w:line="238" w:lineRule="auto"/>
        <w:rPr>
          <w:sz w:val="20"/>
          <w:szCs w:val="20"/>
          <w:color w:val="auto"/>
        </w:rPr>
      </w:pPr>
      <w:r>
        <w:rPr>
          <w:rFonts w:ascii="Courier New" w:cs="Courier New" w:eastAsia="Courier New" w:hAnsi="Courier New"/>
          <w:sz w:val="18"/>
          <w:szCs w:val="18"/>
          <w:color w:val="auto"/>
        </w:rPr>
        <w:t>and AT&amp;T Broadband</w:t>
      </w:r>
    </w:p>
    <w:p>
      <w:pPr>
        <w:jc w:val="center"/>
        <w:ind w:right="7899"/>
        <w:spacing w:after="0"/>
        <w:rPr>
          <w:sz w:val="20"/>
          <w:szCs w:val="20"/>
          <w:color w:val="auto"/>
        </w:rPr>
      </w:pPr>
      <w:r>
        <w:rPr>
          <w:rFonts w:ascii="Courier New" w:cs="Courier New" w:eastAsia="Courier New" w:hAnsi="Courier New"/>
          <w:sz w:val="18"/>
          <w:szCs w:val="18"/>
          <w:color w:val="auto"/>
        </w:rPr>
        <w:t>Corp. (included as</w:t>
      </w:r>
    </w:p>
    <w:p>
      <w:pPr>
        <w:jc w:val="center"/>
        <w:ind w:right="7899"/>
        <w:spacing w:after="0" w:line="237" w:lineRule="auto"/>
        <w:rPr>
          <w:sz w:val="20"/>
          <w:szCs w:val="20"/>
          <w:color w:val="auto"/>
        </w:rPr>
      </w:pPr>
      <w:r>
        <w:rPr>
          <w:rFonts w:ascii="Courier New" w:cs="Courier New" w:eastAsia="Courier New" w:hAnsi="Courier New"/>
          <w:sz w:val="18"/>
          <w:szCs w:val="18"/>
          <w:color w:val="auto"/>
        </w:rPr>
        <w:t>Annex B to the joint</w:t>
      </w:r>
    </w:p>
    <w:p>
      <w:pPr>
        <w:jc w:val="center"/>
        <w:ind w:right="7899"/>
        <w:spacing w:after="0"/>
        <w:rPr>
          <w:sz w:val="20"/>
          <w:szCs w:val="20"/>
          <w:color w:val="auto"/>
        </w:rPr>
      </w:pPr>
      <w:r>
        <w:rPr>
          <w:rFonts w:ascii="Courier New" w:cs="Courier New" w:eastAsia="Courier New" w:hAnsi="Courier New"/>
          <w:sz w:val="18"/>
          <w:szCs w:val="18"/>
          <w:color w:val="auto"/>
        </w:rPr>
        <w:t>proxy</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statement/prospectus</w:t>
      </w:r>
    </w:p>
    <w:p>
      <w:pPr>
        <w:jc w:val="center"/>
        <w:ind w:right="7899"/>
        <w:spacing w:after="0"/>
        <w:rPr>
          <w:sz w:val="20"/>
          <w:szCs w:val="20"/>
          <w:color w:val="auto"/>
        </w:rPr>
      </w:pPr>
      <w:r>
        <w:rPr>
          <w:rFonts w:ascii="Courier New" w:cs="Courier New" w:eastAsia="Courier New" w:hAnsi="Courier New"/>
          <w:sz w:val="18"/>
          <w:szCs w:val="18"/>
          <w:color w:val="auto"/>
        </w:rPr>
        <w:t>contained in this</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899"/>
        <w:spacing w:after="0" w:line="238" w:lineRule="auto"/>
        <w:rPr>
          <w:sz w:val="20"/>
          <w:szCs w:val="20"/>
          <w:color w:val="auto"/>
        </w:rPr>
      </w:pPr>
      <w:r>
        <w:rPr>
          <w:rFonts w:ascii="Courier New" w:cs="Courier New" w:eastAsia="Courier New" w:hAnsi="Courier New"/>
          <w:sz w:val="18"/>
          <w:szCs w:val="18"/>
          <w:color w:val="auto"/>
        </w:rPr>
        <w:t>statement and</w:t>
      </w:r>
    </w:p>
    <w:p>
      <w:pPr>
        <w:jc w:val="center"/>
        <w:ind w:right="7899"/>
        <w:spacing w:after="0"/>
        <w:rPr>
          <w:sz w:val="20"/>
          <w:szCs w:val="20"/>
          <w:color w:val="auto"/>
        </w:rPr>
      </w:pPr>
      <w:r>
        <w:rPr>
          <w:rFonts w:ascii="Courier New" w:cs="Courier New" w:eastAsia="Courier New" w:hAnsi="Courier New"/>
          <w:sz w:val="18"/>
          <w:szCs w:val="18"/>
          <w:color w:val="auto"/>
        </w:rPr>
        <w:t>incorporated herein</w:t>
      </w:r>
    </w:p>
    <w:p>
      <w:pPr>
        <w:jc w:val="center"/>
        <w:ind w:right="7899"/>
        <w:spacing w:after="0" w:line="237" w:lineRule="auto"/>
        <w:rPr>
          <w:sz w:val="20"/>
          <w:szCs w:val="20"/>
          <w:color w:val="auto"/>
        </w:rPr>
      </w:pPr>
      <w:r>
        <w:rPr>
          <w:rFonts w:ascii="Courier New" w:cs="Courier New" w:eastAsia="Courier New" w:hAnsi="Courier New"/>
          <w:sz w:val="18"/>
          <w:szCs w:val="18"/>
          <w:color w:val="auto"/>
        </w:rPr>
        <w:t>by reference). 2.3*</w:t>
      </w:r>
    </w:p>
    <w:p>
      <w:pPr>
        <w:jc w:val="center"/>
        <w:ind w:right="7899"/>
        <w:spacing w:after="0"/>
        <w:rPr>
          <w:sz w:val="20"/>
          <w:szCs w:val="20"/>
          <w:color w:val="auto"/>
        </w:rPr>
      </w:pPr>
      <w:r>
        <w:rPr>
          <w:rFonts w:ascii="Courier New" w:cs="Courier New" w:eastAsia="Courier New" w:hAnsi="Courier New"/>
          <w:sz w:val="18"/>
          <w:szCs w:val="18"/>
          <w:color w:val="auto"/>
        </w:rPr>
        <w:t>Support Agreement</w:t>
      </w:r>
    </w:p>
    <w:p>
      <w:pPr>
        <w:jc w:val="center"/>
        <w:ind w:right="7899"/>
        <w:spacing w:after="0" w:line="237" w:lineRule="auto"/>
        <w:rPr>
          <w:sz w:val="20"/>
          <w:szCs w:val="20"/>
          <w:color w:val="auto"/>
        </w:rPr>
      </w:pPr>
      <w:r>
        <w:rPr>
          <w:rFonts w:ascii="Courier New" w:cs="Courier New" w:eastAsia="Courier New" w:hAnsi="Courier New"/>
          <w:sz w:val="18"/>
          <w:szCs w:val="18"/>
          <w:color w:val="auto"/>
        </w:rPr>
        <w:t>dated as of December</w:t>
      </w:r>
    </w:p>
    <w:p>
      <w:pPr>
        <w:jc w:val="center"/>
        <w:ind w:right="7899"/>
        <w:spacing w:after="0"/>
        <w:rPr>
          <w:sz w:val="20"/>
          <w:szCs w:val="20"/>
          <w:color w:val="auto"/>
        </w:rPr>
      </w:pPr>
      <w:r>
        <w:rPr>
          <w:rFonts w:ascii="Courier New" w:cs="Courier New" w:eastAsia="Courier New" w:hAnsi="Courier New"/>
          <w:sz w:val="18"/>
          <w:szCs w:val="18"/>
          <w:color w:val="auto"/>
        </w:rPr>
        <w:t>19, 2001 among AT&amp;T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 Comcast</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Corporation, AT&amp;T</w:t>
      </w:r>
    </w:p>
    <w:p>
      <w:pPr>
        <w:jc w:val="center"/>
        <w:ind w:right="7899"/>
        <w:spacing w:after="0"/>
        <w:rPr>
          <w:sz w:val="20"/>
          <w:szCs w:val="20"/>
          <w:color w:val="auto"/>
        </w:rPr>
      </w:pPr>
      <w:r>
        <w:rPr>
          <w:rFonts w:ascii="Courier New" w:cs="Courier New" w:eastAsia="Courier New" w:hAnsi="Courier New"/>
          <w:sz w:val="18"/>
          <w:szCs w:val="18"/>
          <w:color w:val="auto"/>
        </w:rPr>
        <w:t>Comcast Corporation,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Sural LLC and Brian</w:t>
      </w:r>
    </w:p>
    <w:p>
      <w:pPr>
        <w:jc w:val="center"/>
        <w:ind w:right="7899"/>
        <w:spacing w:after="0"/>
        <w:rPr>
          <w:sz w:val="20"/>
          <w:szCs w:val="20"/>
          <w:color w:val="auto"/>
        </w:rPr>
      </w:pPr>
      <w:r>
        <w:rPr>
          <w:rFonts w:ascii="Courier New" w:cs="Courier New" w:eastAsia="Courier New" w:hAnsi="Courier New"/>
          <w:sz w:val="18"/>
          <w:szCs w:val="18"/>
          <w:color w:val="auto"/>
        </w:rPr>
        <w:t>L. Roberts. 2.4* Tax</w:t>
      </w:r>
    </w:p>
    <w:p>
      <w:pPr>
        <w:jc w:val="center"/>
        <w:ind w:right="7899"/>
        <w:spacing w:after="0" w:line="237" w:lineRule="auto"/>
        <w:rPr>
          <w:sz w:val="20"/>
          <w:szCs w:val="20"/>
          <w:color w:val="auto"/>
        </w:rPr>
      </w:pPr>
      <w:r>
        <w:rPr>
          <w:rFonts w:ascii="Courier New" w:cs="Courier New" w:eastAsia="Courier New" w:hAnsi="Courier New"/>
          <w:sz w:val="18"/>
          <w:szCs w:val="18"/>
          <w:color w:val="auto"/>
        </w:rPr>
        <w:t>Sharing Agreement</w:t>
      </w:r>
    </w:p>
    <w:p>
      <w:pPr>
        <w:jc w:val="center"/>
        <w:ind w:right="7899"/>
        <w:spacing w:after="0"/>
        <w:rPr>
          <w:sz w:val="20"/>
          <w:szCs w:val="20"/>
          <w:color w:val="auto"/>
        </w:rPr>
      </w:pPr>
      <w:r>
        <w:rPr>
          <w:rFonts w:ascii="Courier New" w:cs="Courier New" w:eastAsia="Courier New" w:hAnsi="Courier New"/>
          <w:sz w:val="18"/>
          <w:szCs w:val="18"/>
          <w:color w:val="auto"/>
        </w:rPr>
        <w:t>dated as of December</w:t>
      </w:r>
    </w:p>
    <w:p>
      <w:pPr>
        <w:jc w:val="center"/>
        <w:ind w:right="7899"/>
        <w:spacing w:after="0" w:line="237" w:lineRule="auto"/>
        <w:rPr>
          <w:sz w:val="20"/>
          <w:szCs w:val="20"/>
          <w:color w:val="auto"/>
        </w:rPr>
      </w:pPr>
      <w:r>
        <w:rPr>
          <w:rFonts w:ascii="Courier New" w:cs="Courier New" w:eastAsia="Courier New" w:hAnsi="Courier New"/>
          <w:sz w:val="18"/>
          <w:szCs w:val="18"/>
          <w:color w:val="auto"/>
        </w:rPr>
        <w:t>19, 2001 between AT&amp;T</w:t>
      </w:r>
    </w:p>
    <w:p>
      <w:pPr>
        <w:jc w:val="center"/>
        <w:ind w:right="7899"/>
        <w:spacing w:after="0"/>
        <w:rPr>
          <w:sz w:val="20"/>
          <w:szCs w:val="20"/>
          <w:color w:val="auto"/>
        </w:rPr>
      </w:pPr>
      <w:r>
        <w:rPr>
          <w:rFonts w:ascii="Courier New" w:cs="Courier New" w:eastAsia="Courier New" w:hAnsi="Courier New"/>
          <w:sz w:val="18"/>
          <w:szCs w:val="18"/>
          <w:color w:val="auto"/>
        </w:rPr>
        <w:t>Corp. and AT&amp;T</w:t>
      </w:r>
    </w:p>
    <w:p>
      <w:pPr>
        <w:jc w:val="center"/>
        <w:ind w:right="7899"/>
        <w:spacing w:after="0" w:line="237" w:lineRule="auto"/>
        <w:rPr>
          <w:sz w:val="20"/>
          <w:szCs w:val="20"/>
          <w:color w:val="auto"/>
        </w:rPr>
      </w:pPr>
      <w:r>
        <w:rPr>
          <w:rFonts w:ascii="Courier New" w:cs="Courier New" w:eastAsia="Courier New" w:hAnsi="Courier New"/>
          <w:sz w:val="18"/>
          <w:szCs w:val="18"/>
          <w:color w:val="auto"/>
        </w:rPr>
        <w:t>Broadband Corp. 2.5**</w:t>
      </w:r>
    </w:p>
    <w:p>
      <w:pPr>
        <w:jc w:val="center"/>
        <w:ind w:right="7899"/>
        <w:spacing w:after="0" w:line="238" w:lineRule="auto"/>
        <w:rPr>
          <w:sz w:val="20"/>
          <w:szCs w:val="20"/>
          <w:color w:val="auto"/>
        </w:rPr>
      </w:pPr>
      <w:r>
        <w:rPr>
          <w:rFonts w:ascii="Courier New" w:cs="Courier New" w:eastAsia="Courier New" w:hAnsi="Courier New"/>
          <w:sz w:val="18"/>
          <w:szCs w:val="18"/>
          <w:color w:val="auto"/>
        </w:rPr>
        <w:t>Employee Benefits</w:t>
      </w:r>
    </w:p>
    <w:p>
      <w:pPr>
        <w:jc w:val="center"/>
        <w:ind w:right="7899"/>
        <w:spacing w:after="0"/>
        <w:rPr>
          <w:sz w:val="20"/>
          <w:szCs w:val="20"/>
          <w:color w:val="auto"/>
        </w:rPr>
      </w:pPr>
      <w:r>
        <w:rPr>
          <w:rFonts w:ascii="Courier New" w:cs="Courier New" w:eastAsia="Courier New" w:hAnsi="Courier New"/>
          <w:sz w:val="18"/>
          <w:szCs w:val="18"/>
          <w:color w:val="auto"/>
        </w:rPr>
        <w:t>Agreement dated as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December 19, 2001</w:t>
      </w:r>
    </w:p>
    <w:p>
      <w:pPr>
        <w:jc w:val="center"/>
        <w:ind w:right="7899"/>
        <w:spacing w:after="0"/>
        <w:rPr>
          <w:sz w:val="20"/>
          <w:szCs w:val="20"/>
          <w:color w:val="auto"/>
        </w:rPr>
      </w:pPr>
      <w:r>
        <w:rPr>
          <w:rFonts w:ascii="Courier New" w:cs="Courier New" w:eastAsia="Courier New" w:hAnsi="Courier New"/>
          <w:sz w:val="18"/>
          <w:szCs w:val="18"/>
          <w:color w:val="auto"/>
        </w:rPr>
        <w:t>between AT&amp;T Corp.</w:t>
      </w:r>
    </w:p>
    <w:p>
      <w:pPr>
        <w:jc w:val="center"/>
        <w:ind w:right="7899"/>
        <w:spacing w:after="0" w:line="237" w:lineRule="auto"/>
        <w:rPr>
          <w:sz w:val="20"/>
          <w:szCs w:val="20"/>
          <w:color w:val="auto"/>
        </w:rPr>
      </w:pPr>
      <w:r>
        <w:rPr>
          <w:rFonts w:ascii="Courier New" w:cs="Courier New" w:eastAsia="Courier New" w:hAnsi="Courier New"/>
          <w:sz w:val="18"/>
          <w:szCs w:val="18"/>
          <w:color w:val="auto"/>
        </w:rPr>
        <w:t>and AT&amp;T Broadband</w:t>
      </w:r>
    </w:p>
    <w:p>
      <w:pPr>
        <w:jc w:val="center"/>
        <w:ind w:right="7899"/>
        <w:spacing w:after="0"/>
        <w:rPr>
          <w:sz w:val="20"/>
          <w:szCs w:val="20"/>
          <w:color w:val="auto"/>
        </w:rPr>
      </w:pPr>
      <w:r>
        <w:rPr>
          <w:rFonts w:ascii="Courier New" w:cs="Courier New" w:eastAsia="Courier New" w:hAnsi="Courier New"/>
          <w:sz w:val="18"/>
          <w:szCs w:val="18"/>
          <w:color w:val="auto"/>
        </w:rPr>
        <w:t>Corp. 2.6 Exchange</w:t>
      </w:r>
    </w:p>
    <w:p>
      <w:pPr>
        <w:jc w:val="center"/>
        <w:ind w:right="7899"/>
        <w:spacing w:after="0" w:line="237" w:lineRule="auto"/>
        <w:rPr>
          <w:sz w:val="20"/>
          <w:szCs w:val="20"/>
          <w:color w:val="auto"/>
        </w:rPr>
      </w:pPr>
      <w:r>
        <w:rPr>
          <w:rFonts w:ascii="Courier New" w:cs="Courier New" w:eastAsia="Courier New" w:hAnsi="Courier New"/>
          <w:sz w:val="18"/>
          <w:szCs w:val="18"/>
          <w:color w:val="auto"/>
        </w:rPr>
        <w:t>Agreement dated as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December 7, 2001, as</w:t>
      </w:r>
    </w:p>
    <w:p>
      <w:pPr>
        <w:jc w:val="center"/>
        <w:ind w:right="7899"/>
        <w:spacing w:after="0"/>
        <w:rPr>
          <w:sz w:val="20"/>
          <w:szCs w:val="20"/>
          <w:color w:val="auto"/>
        </w:rPr>
      </w:pPr>
      <w:r>
        <w:rPr>
          <w:rFonts w:ascii="Courier New" w:cs="Courier New" w:eastAsia="Courier New" w:hAnsi="Courier New"/>
          <w:sz w:val="18"/>
          <w:szCs w:val="18"/>
          <w:color w:val="auto"/>
        </w:rPr>
        <w:t>amended, between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Microsoft Corporation</w:t>
      </w:r>
    </w:p>
    <w:p>
      <w:pPr>
        <w:jc w:val="center"/>
        <w:ind w:right="7899"/>
        <w:spacing w:after="0"/>
        <w:rPr>
          <w:sz w:val="20"/>
          <w:szCs w:val="20"/>
          <w:color w:val="auto"/>
        </w:rPr>
      </w:pPr>
      <w:r>
        <w:rPr>
          <w:rFonts w:ascii="Courier New" w:cs="Courier New" w:eastAsia="Courier New" w:hAnsi="Courier New"/>
          <w:sz w:val="18"/>
          <w:szCs w:val="18"/>
          <w:color w:val="auto"/>
        </w:rPr>
        <w:t>and Comcast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Corporation. 2.7</w:t>
      </w:r>
    </w:p>
    <w:p>
      <w:pPr>
        <w:jc w:val="center"/>
        <w:ind w:right="7899"/>
        <w:spacing w:after="0"/>
        <w:rPr>
          <w:sz w:val="20"/>
          <w:szCs w:val="20"/>
          <w:color w:val="auto"/>
        </w:rPr>
      </w:pPr>
      <w:r>
        <w:rPr>
          <w:rFonts w:ascii="Courier New" w:cs="Courier New" w:eastAsia="Courier New" w:hAnsi="Courier New"/>
          <w:sz w:val="18"/>
          <w:szCs w:val="18"/>
          <w:color w:val="auto"/>
        </w:rPr>
        <w:t>Instrument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Admission dated as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December 19, 2001, as</w:t>
      </w:r>
    </w:p>
    <w:p>
      <w:pPr>
        <w:jc w:val="center"/>
        <w:ind w:right="7899"/>
        <w:spacing w:after="0"/>
        <w:rPr>
          <w:sz w:val="20"/>
          <w:szCs w:val="20"/>
          <w:color w:val="auto"/>
        </w:rPr>
      </w:pPr>
      <w:r>
        <w:rPr>
          <w:rFonts w:ascii="Courier New" w:cs="Courier New" w:eastAsia="Courier New" w:hAnsi="Courier New"/>
          <w:sz w:val="18"/>
          <w:szCs w:val="18"/>
          <w:color w:val="auto"/>
        </w:rPr>
        <w:t>amended, between AT&amp;T</w:t>
      </w:r>
    </w:p>
    <w:p>
      <w:pPr>
        <w:sectPr>
          <w:pgSz w:w="11900" w:h="16838" w:orient="portrait"/>
          <w:cols w:equalWidth="0" w:num="1">
            <w:col w:w="10219"/>
          </w:cols>
          <w:pgMar w:left="240" w:top="722" w:right="1440" w:bottom="0" w:gutter="0" w:footer="0" w:header="0"/>
        </w:sectPr>
      </w:pPr>
    </w:p>
    <w:bookmarkStart w:id="1018" w:name="page1019"/>
    <w:bookmarkEnd w:id="1018"/>
    <w:p>
      <w:pPr>
        <w:jc w:val="center"/>
        <w:ind w:right="7899"/>
        <w:spacing w:after="0"/>
        <w:rPr>
          <w:sz w:val="20"/>
          <w:szCs w:val="20"/>
          <w:color w:val="auto"/>
        </w:rPr>
      </w:pPr>
      <w:r>
        <w:rPr>
          <w:rFonts w:ascii="Courier New" w:cs="Courier New" w:eastAsia="Courier New" w:hAnsi="Courier New"/>
          <w:sz w:val="18"/>
          <w:szCs w:val="18"/>
          <w:color w:val="auto"/>
        </w:rPr>
        <w:t>Comcast Corporation</w:t>
      </w:r>
    </w:p>
    <w:p>
      <w:pPr>
        <w:jc w:val="center"/>
        <w:ind w:right="7899"/>
        <w:spacing w:after="0" w:line="238" w:lineRule="auto"/>
        <w:rPr>
          <w:sz w:val="20"/>
          <w:szCs w:val="20"/>
          <w:color w:val="auto"/>
        </w:rPr>
      </w:pPr>
      <w:r>
        <w:rPr>
          <w:rFonts w:ascii="Courier New" w:cs="Courier New" w:eastAsia="Courier New" w:hAnsi="Courier New"/>
          <w:sz w:val="18"/>
          <w:szCs w:val="18"/>
          <w:color w:val="auto"/>
        </w:rPr>
        <w:t>and AT&amp;T Corp. 3.1(a)</w:t>
      </w:r>
    </w:p>
    <w:p>
      <w:pPr>
        <w:jc w:val="center"/>
        <w:ind w:right="7899"/>
        <w:spacing w:after="0"/>
        <w:rPr>
          <w:sz w:val="20"/>
          <w:szCs w:val="20"/>
          <w:color w:val="auto"/>
        </w:rPr>
      </w:pPr>
      <w:r>
        <w:rPr>
          <w:rFonts w:ascii="Courier New" w:cs="Courier New" w:eastAsia="Courier New" w:hAnsi="Courier New"/>
          <w:sz w:val="18"/>
          <w:szCs w:val="18"/>
          <w:color w:val="auto"/>
        </w:rPr>
        <w:t>Form of AT&amp;T Comcast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Corporation Charter</w:t>
      </w:r>
    </w:p>
    <w:p>
      <w:pPr>
        <w:jc w:val="center"/>
        <w:ind w:right="7899"/>
        <w:spacing w:after="0" w:line="238" w:lineRule="auto"/>
        <w:rPr>
          <w:sz w:val="20"/>
          <w:szCs w:val="20"/>
          <w:color w:val="auto"/>
        </w:rPr>
      </w:pPr>
      <w:r>
        <w:rPr>
          <w:rFonts w:ascii="Courier New" w:cs="Courier New" w:eastAsia="Courier New" w:hAnsi="Courier New"/>
          <w:sz w:val="18"/>
          <w:szCs w:val="18"/>
          <w:color w:val="auto"/>
        </w:rPr>
        <w:t>(Preferred Structure)</w:t>
      </w:r>
    </w:p>
    <w:p>
      <w:pPr>
        <w:jc w:val="center"/>
        <w:ind w:right="7899"/>
        <w:spacing w:after="0"/>
        <w:rPr>
          <w:sz w:val="20"/>
          <w:szCs w:val="20"/>
          <w:color w:val="auto"/>
        </w:rPr>
      </w:pPr>
      <w:r>
        <w:rPr>
          <w:rFonts w:ascii="Courier New" w:cs="Courier New" w:eastAsia="Courier New" w:hAnsi="Courier New"/>
          <w:sz w:val="18"/>
          <w:szCs w:val="18"/>
          <w:color w:val="auto"/>
        </w:rPr>
        <w:t>(included as Annex C</w:t>
      </w:r>
    </w:p>
    <w:p>
      <w:pPr>
        <w:jc w:val="center"/>
        <w:ind w:right="7899"/>
        <w:spacing w:after="0" w:line="237" w:lineRule="auto"/>
        <w:rPr>
          <w:sz w:val="20"/>
          <w:szCs w:val="20"/>
          <w:color w:val="auto"/>
        </w:rPr>
      </w:pPr>
      <w:r>
        <w:rPr>
          <w:rFonts w:ascii="Courier New" w:cs="Courier New" w:eastAsia="Courier New" w:hAnsi="Courier New"/>
          <w:sz w:val="18"/>
          <w:szCs w:val="18"/>
          <w:color w:val="auto"/>
        </w:rPr>
        <w:t>to the joint proxy</w:t>
      </w:r>
    </w:p>
    <w:p>
      <w:pPr>
        <w:jc w:val="center"/>
        <w:ind w:right="7899"/>
        <w:spacing w:after="0"/>
        <w:rPr>
          <w:sz w:val="20"/>
          <w:szCs w:val="20"/>
          <w:color w:val="auto"/>
        </w:rPr>
      </w:pPr>
      <w:r>
        <w:rPr>
          <w:rFonts w:ascii="Courier New" w:cs="Courier New" w:eastAsia="Courier New" w:hAnsi="Courier New"/>
          <w:sz w:val="18"/>
          <w:szCs w:val="18"/>
          <w:color w:val="auto"/>
        </w:rPr>
        <w:t>statement/prospectus</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contained in this</w:t>
      </w:r>
    </w:p>
    <w:p>
      <w:pPr>
        <w:jc w:val="center"/>
        <w:ind w:right="7899"/>
        <w:spacing w:after="0"/>
        <w:rPr>
          <w:sz w:val="20"/>
          <w:szCs w:val="20"/>
          <w:color w:val="auto"/>
        </w:rPr>
      </w:pPr>
      <w:r>
        <w:rPr>
          <w:rFonts w:ascii="Courier New" w:cs="Courier New" w:eastAsia="Courier New" w:hAnsi="Courier New"/>
          <w:sz w:val="18"/>
          <w:szCs w:val="18"/>
          <w:color w:val="auto"/>
        </w:rPr>
        <w:t>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 and</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incorporated herein</w:t>
      </w:r>
    </w:p>
    <w:p>
      <w:pPr>
        <w:jc w:val="center"/>
        <w:ind w:right="7899"/>
        <w:spacing w:after="0"/>
        <w:rPr>
          <w:sz w:val="20"/>
          <w:szCs w:val="20"/>
          <w:color w:val="auto"/>
        </w:rPr>
      </w:pPr>
      <w:r>
        <w:rPr>
          <w:rFonts w:ascii="Courier New" w:cs="Courier New" w:eastAsia="Courier New" w:hAnsi="Courier New"/>
          <w:sz w:val="18"/>
          <w:szCs w:val="18"/>
          <w:color w:val="auto"/>
        </w:rPr>
        <w:t>by reference). 3.1(b)</w:t>
      </w:r>
    </w:p>
    <w:p>
      <w:pPr>
        <w:jc w:val="center"/>
        <w:ind w:right="7899"/>
        <w:spacing w:after="0" w:line="237" w:lineRule="auto"/>
        <w:rPr>
          <w:sz w:val="20"/>
          <w:szCs w:val="20"/>
          <w:color w:val="auto"/>
        </w:rPr>
      </w:pPr>
      <w:r>
        <w:rPr>
          <w:rFonts w:ascii="Courier New" w:cs="Courier New" w:eastAsia="Courier New" w:hAnsi="Courier New"/>
          <w:sz w:val="18"/>
          <w:szCs w:val="18"/>
          <w:color w:val="auto"/>
        </w:rPr>
        <w:t>Term Sheet for AT&amp;T</w:t>
      </w:r>
    </w:p>
    <w:p>
      <w:pPr>
        <w:jc w:val="center"/>
        <w:ind w:right="7899"/>
        <w:spacing w:after="0"/>
        <w:rPr>
          <w:sz w:val="20"/>
          <w:szCs w:val="20"/>
          <w:color w:val="auto"/>
        </w:rPr>
      </w:pPr>
      <w:r>
        <w:rPr>
          <w:rFonts w:ascii="Courier New" w:cs="Courier New" w:eastAsia="Courier New" w:hAnsi="Courier New"/>
          <w:sz w:val="18"/>
          <w:szCs w:val="18"/>
          <w:color w:val="auto"/>
        </w:rPr>
        <w:t>Comcast Corporation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Charter (Alternative</w:t>
      </w:r>
    </w:p>
    <w:p>
      <w:pPr>
        <w:jc w:val="center"/>
        <w:ind w:right="7899"/>
        <w:spacing w:after="0"/>
        <w:rPr>
          <w:sz w:val="20"/>
          <w:szCs w:val="20"/>
          <w:color w:val="auto"/>
        </w:rPr>
      </w:pPr>
      <w:r>
        <w:rPr>
          <w:rFonts w:ascii="Courier New" w:cs="Courier New" w:eastAsia="Courier New" w:hAnsi="Courier New"/>
          <w:sz w:val="18"/>
          <w:szCs w:val="18"/>
          <w:color w:val="auto"/>
        </w:rPr>
        <w:t>Structure) (included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as Annex D to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joint proxy</w:t>
      </w:r>
    </w:p>
    <w:p>
      <w:pPr>
        <w:jc w:val="center"/>
        <w:ind w:right="7899"/>
        <w:spacing w:after="0"/>
        <w:rPr>
          <w:sz w:val="20"/>
          <w:szCs w:val="20"/>
          <w:color w:val="auto"/>
        </w:rPr>
      </w:pPr>
      <w:r>
        <w:rPr>
          <w:rFonts w:ascii="Courier New" w:cs="Courier New" w:eastAsia="Courier New" w:hAnsi="Courier New"/>
          <w:sz w:val="18"/>
          <w:szCs w:val="18"/>
          <w:color w:val="auto"/>
        </w:rPr>
        <w:t>statement/prospectus</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contained in this</w:t>
      </w:r>
    </w:p>
    <w:p>
      <w:pPr>
        <w:jc w:val="center"/>
        <w:ind w:right="7899"/>
        <w:spacing w:after="0"/>
        <w:rPr>
          <w:sz w:val="20"/>
          <w:szCs w:val="20"/>
          <w:color w:val="auto"/>
        </w:rPr>
      </w:pPr>
      <w:r>
        <w:rPr>
          <w:rFonts w:ascii="Courier New" w:cs="Courier New" w:eastAsia="Courier New" w:hAnsi="Courier New"/>
          <w:sz w:val="18"/>
          <w:szCs w:val="18"/>
          <w:color w:val="auto"/>
        </w:rPr>
        <w:t>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 and</w:t>
      </w:r>
    </w:p>
    <w:p>
      <w:pPr>
        <w:jc w:val="center"/>
        <w:ind w:right="7899"/>
        <w:spacing w:after="0"/>
        <w:rPr>
          <w:sz w:val="20"/>
          <w:szCs w:val="20"/>
          <w:color w:val="auto"/>
        </w:rPr>
      </w:pPr>
      <w:r>
        <w:rPr>
          <w:rFonts w:ascii="Courier New" w:cs="Courier New" w:eastAsia="Courier New" w:hAnsi="Courier New"/>
          <w:sz w:val="18"/>
          <w:szCs w:val="18"/>
          <w:color w:val="auto"/>
        </w:rPr>
        <w:t>incorporated herein</w:t>
      </w:r>
    </w:p>
    <w:p>
      <w:pPr>
        <w:jc w:val="center"/>
        <w:ind w:right="7899"/>
        <w:spacing w:after="0" w:line="237" w:lineRule="auto"/>
        <w:rPr>
          <w:sz w:val="20"/>
          <w:szCs w:val="20"/>
          <w:color w:val="auto"/>
        </w:rPr>
      </w:pPr>
      <w:r>
        <w:rPr>
          <w:rFonts w:ascii="Courier New" w:cs="Courier New" w:eastAsia="Courier New" w:hAnsi="Courier New"/>
          <w:sz w:val="18"/>
          <w:szCs w:val="18"/>
          <w:color w:val="auto"/>
        </w:rPr>
        <w:t>by reference). 3.2</w:t>
      </w:r>
    </w:p>
    <w:p>
      <w:pPr>
        <w:jc w:val="center"/>
        <w:ind w:right="7899"/>
        <w:spacing w:after="0"/>
        <w:rPr>
          <w:sz w:val="20"/>
          <w:szCs w:val="20"/>
          <w:color w:val="auto"/>
        </w:rPr>
      </w:pPr>
      <w:r>
        <w:rPr>
          <w:rFonts w:ascii="Courier New" w:cs="Courier New" w:eastAsia="Courier New" w:hAnsi="Courier New"/>
          <w:sz w:val="18"/>
          <w:szCs w:val="18"/>
          <w:color w:val="auto"/>
        </w:rPr>
        <w:t>Form of AT&amp;T Comcast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Corporation Bylaws</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(included as Annex F</w:t>
      </w:r>
    </w:p>
    <w:p>
      <w:pPr>
        <w:jc w:val="center"/>
        <w:ind w:right="7899"/>
        <w:spacing w:after="0"/>
        <w:rPr>
          <w:sz w:val="20"/>
          <w:szCs w:val="20"/>
          <w:color w:val="auto"/>
        </w:rPr>
      </w:pPr>
      <w:r>
        <w:rPr>
          <w:rFonts w:ascii="Courier New" w:cs="Courier New" w:eastAsia="Courier New" w:hAnsi="Courier New"/>
          <w:sz w:val="18"/>
          <w:szCs w:val="18"/>
          <w:color w:val="auto"/>
        </w:rPr>
        <w:t>to the joint proxy</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statement/prospectus</w:t>
      </w:r>
    </w:p>
    <w:p>
      <w:pPr>
        <w:jc w:val="center"/>
        <w:ind w:right="7899"/>
        <w:spacing w:after="0"/>
        <w:rPr>
          <w:sz w:val="20"/>
          <w:szCs w:val="20"/>
          <w:color w:val="auto"/>
        </w:rPr>
      </w:pPr>
      <w:r>
        <w:rPr>
          <w:rFonts w:ascii="Courier New" w:cs="Courier New" w:eastAsia="Courier New" w:hAnsi="Courier New"/>
          <w:sz w:val="18"/>
          <w:szCs w:val="18"/>
          <w:color w:val="auto"/>
        </w:rPr>
        <w:t>contained in this</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899"/>
        <w:spacing w:after="0"/>
        <w:rPr>
          <w:sz w:val="20"/>
          <w:szCs w:val="20"/>
          <w:color w:val="auto"/>
        </w:rPr>
      </w:pPr>
      <w:r>
        <w:rPr>
          <w:rFonts w:ascii="Courier New" w:cs="Courier New" w:eastAsia="Courier New" w:hAnsi="Courier New"/>
          <w:sz w:val="18"/>
          <w:szCs w:val="18"/>
          <w:color w:val="auto"/>
        </w:rPr>
        <w:t>statement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7899"/>
        <w:spacing w:after="0" w:line="238" w:lineRule="auto"/>
        <w:rPr>
          <w:sz w:val="20"/>
          <w:szCs w:val="20"/>
          <w:color w:val="auto"/>
        </w:rPr>
      </w:pPr>
      <w:r>
        <w:rPr>
          <w:rFonts w:ascii="Courier New" w:cs="Courier New" w:eastAsia="Courier New" w:hAnsi="Courier New"/>
          <w:sz w:val="18"/>
          <w:szCs w:val="18"/>
          <w:color w:val="auto"/>
        </w:rPr>
        <w:t>by reference). 5.1*</w:t>
      </w:r>
    </w:p>
    <w:p>
      <w:pPr>
        <w:jc w:val="center"/>
        <w:ind w:right="7899"/>
        <w:spacing w:after="0"/>
        <w:rPr>
          <w:sz w:val="20"/>
          <w:szCs w:val="20"/>
          <w:color w:val="auto"/>
        </w:rPr>
      </w:pPr>
      <w:r>
        <w:rPr>
          <w:rFonts w:ascii="Courier New" w:cs="Courier New" w:eastAsia="Courier New" w:hAnsi="Courier New"/>
          <w:sz w:val="18"/>
          <w:szCs w:val="18"/>
          <w:color w:val="auto"/>
        </w:rPr>
        <w:t>Form of opinion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Wolf, Block, Schorr</w:t>
      </w:r>
    </w:p>
    <w:p>
      <w:pPr>
        <w:jc w:val="center"/>
        <w:ind w:right="7899"/>
        <w:spacing w:after="0"/>
        <w:rPr>
          <w:sz w:val="20"/>
          <w:szCs w:val="20"/>
          <w:color w:val="auto"/>
        </w:rPr>
      </w:pPr>
      <w:r>
        <w:rPr>
          <w:rFonts w:ascii="Courier New" w:cs="Courier New" w:eastAsia="Courier New" w:hAnsi="Courier New"/>
          <w:sz w:val="18"/>
          <w:szCs w:val="18"/>
          <w:color w:val="auto"/>
        </w:rPr>
        <w:t>and Solis-Cohen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regarding the</w:t>
      </w:r>
    </w:p>
    <w:p>
      <w:pPr>
        <w:jc w:val="center"/>
        <w:ind w:right="7899"/>
        <w:spacing w:after="0"/>
        <w:rPr>
          <w:sz w:val="20"/>
          <w:szCs w:val="20"/>
          <w:color w:val="auto"/>
        </w:rPr>
      </w:pPr>
      <w:r>
        <w:rPr>
          <w:rFonts w:ascii="Courier New" w:cs="Courier New" w:eastAsia="Courier New" w:hAnsi="Courier New"/>
          <w:sz w:val="18"/>
          <w:szCs w:val="18"/>
          <w:color w:val="auto"/>
        </w:rPr>
        <w:t>validity of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securities being</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registered. 5.2* Form</w:t>
      </w:r>
    </w:p>
    <w:p>
      <w:pPr>
        <w:jc w:val="center"/>
        <w:ind w:right="7899"/>
        <w:spacing w:after="0"/>
        <w:rPr>
          <w:sz w:val="20"/>
          <w:szCs w:val="20"/>
          <w:color w:val="auto"/>
        </w:rPr>
      </w:pPr>
      <w:r>
        <w:rPr>
          <w:rFonts w:ascii="Courier New" w:cs="Courier New" w:eastAsia="Courier New" w:hAnsi="Courier New"/>
          <w:sz w:val="18"/>
          <w:szCs w:val="18"/>
          <w:color w:val="auto"/>
        </w:rPr>
        <w:t>of opinion of Drinker</w:t>
      </w:r>
    </w:p>
    <w:p>
      <w:pPr>
        <w:jc w:val="center"/>
        <w:ind w:right="7899"/>
        <w:spacing w:after="0" w:line="237" w:lineRule="auto"/>
        <w:rPr>
          <w:sz w:val="20"/>
          <w:szCs w:val="20"/>
          <w:color w:val="auto"/>
        </w:rPr>
      </w:pPr>
      <w:r>
        <w:rPr>
          <w:rFonts w:ascii="Courier New" w:cs="Courier New" w:eastAsia="Courier New" w:hAnsi="Courier New"/>
          <w:sz w:val="18"/>
          <w:szCs w:val="18"/>
          <w:color w:val="auto"/>
        </w:rPr>
        <w:t>Biddle and Reath LLP</w:t>
      </w:r>
    </w:p>
    <w:p>
      <w:pPr>
        <w:jc w:val="center"/>
        <w:ind w:right="7899"/>
        <w:spacing w:after="0"/>
        <w:rPr>
          <w:sz w:val="20"/>
          <w:szCs w:val="20"/>
          <w:color w:val="auto"/>
        </w:rPr>
      </w:pPr>
      <w:r>
        <w:rPr>
          <w:rFonts w:ascii="Courier New" w:cs="Courier New" w:eastAsia="Courier New" w:hAnsi="Courier New"/>
          <w:sz w:val="18"/>
          <w:szCs w:val="18"/>
          <w:color w:val="auto"/>
        </w:rPr>
        <w:t>regarding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validity of the</w:t>
      </w:r>
    </w:p>
    <w:p>
      <w:pPr>
        <w:jc w:val="center"/>
        <w:ind w:right="7899"/>
        <w:spacing w:after="0"/>
        <w:rPr>
          <w:sz w:val="20"/>
          <w:szCs w:val="20"/>
          <w:color w:val="auto"/>
        </w:rPr>
      </w:pPr>
      <w:r>
        <w:rPr>
          <w:rFonts w:ascii="Courier New" w:cs="Courier New" w:eastAsia="Courier New" w:hAnsi="Courier New"/>
          <w:sz w:val="18"/>
          <w:szCs w:val="18"/>
          <w:color w:val="auto"/>
        </w:rPr>
        <w:t>securities being</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registered. 8.1 Form</w:t>
      </w:r>
    </w:p>
    <w:p>
      <w:pPr>
        <w:jc w:val="center"/>
        <w:ind w:right="7899"/>
        <w:spacing w:after="0"/>
        <w:rPr>
          <w:sz w:val="20"/>
          <w:szCs w:val="20"/>
          <w:color w:val="auto"/>
        </w:rPr>
      </w:pPr>
      <w:r>
        <w:rPr>
          <w:rFonts w:ascii="Courier New" w:cs="Courier New" w:eastAsia="Courier New" w:hAnsi="Courier New"/>
          <w:sz w:val="18"/>
          <w:szCs w:val="18"/>
          <w:color w:val="auto"/>
        </w:rPr>
        <w:t>of opinion of Davis</w:t>
      </w:r>
    </w:p>
    <w:p>
      <w:pPr>
        <w:jc w:val="center"/>
        <w:ind w:right="7899"/>
        <w:spacing w:after="0" w:line="237" w:lineRule="auto"/>
        <w:rPr>
          <w:sz w:val="20"/>
          <w:szCs w:val="20"/>
          <w:color w:val="auto"/>
        </w:rPr>
      </w:pPr>
      <w:r>
        <w:rPr>
          <w:rFonts w:ascii="Courier New" w:cs="Courier New" w:eastAsia="Courier New" w:hAnsi="Courier New"/>
          <w:sz w:val="18"/>
          <w:szCs w:val="18"/>
          <w:color w:val="auto"/>
        </w:rPr>
        <w:t>Polk &amp; Wardwell</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regarding material</w:t>
      </w:r>
    </w:p>
    <w:p>
      <w:pPr>
        <w:jc w:val="center"/>
        <w:ind w:right="7899"/>
        <w:spacing w:after="0"/>
        <w:rPr>
          <w:sz w:val="20"/>
          <w:szCs w:val="20"/>
          <w:color w:val="auto"/>
        </w:rPr>
      </w:pPr>
      <w:r>
        <w:rPr>
          <w:rFonts w:ascii="Courier New" w:cs="Courier New" w:eastAsia="Courier New" w:hAnsi="Courier New"/>
          <w:sz w:val="18"/>
          <w:szCs w:val="18"/>
          <w:color w:val="auto"/>
        </w:rPr>
        <w:t>federal income tax</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consequences. 8.2</w:t>
      </w:r>
    </w:p>
    <w:p>
      <w:pPr>
        <w:jc w:val="center"/>
        <w:ind w:right="7899"/>
        <w:spacing w:after="0"/>
        <w:rPr>
          <w:sz w:val="20"/>
          <w:szCs w:val="20"/>
          <w:color w:val="auto"/>
        </w:rPr>
      </w:pPr>
      <w:r>
        <w:rPr>
          <w:rFonts w:ascii="Courier New" w:cs="Courier New" w:eastAsia="Courier New" w:hAnsi="Courier New"/>
          <w:sz w:val="18"/>
          <w:szCs w:val="18"/>
          <w:color w:val="auto"/>
        </w:rPr>
        <w:t>Form of opinion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Wachtell, Lipton,</w:t>
      </w:r>
    </w:p>
    <w:p>
      <w:pPr>
        <w:jc w:val="center"/>
        <w:ind w:right="7899"/>
        <w:spacing w:after="0"/>
        <w:rPr>
          <w:sz w:val="20"/>
          <w:szCs w:val="20"/>
          <w:color w:val="auto"/>
        </w:rPr>
      </w:pPr>
      <w:r>
        <w:rPr>
          <w:rFonts w:ascii="Courier New" w:cs="Courier New" w:eastAsia="Courier New" w:hAnsi="Courier New"/>
          <w:sz w:val="18"/>
          <w:szCs w:val="18"/>
          <w:color w:val="auto"/>
        </w:rPr>
        <w:t>Rosen &amp; Katz</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regarding material</w:t>
      </w:r>
    </w:p>
    <w:p>
      <w:pPr>
        <w:jc w:val="center"/>
        <w:ind w:right="7899"/>
        <w:spacing w:after="0" w:line="238" w:lineRule="auto"/>
        <w:rPr>
          <w:sz w:val="20"/>
          <w:szCs w:val="20"/>
          <w:color w:val="auto"/>
        </w:rPr>
      </w:pPr>
      <w:r>
        <w:rPr>
          <w:rFonts w:ascii="Courier New" w:cs="Courier New" w:eastAsia="Courier New" w:hAnsi="Courier New"/>
          <w:sz w:val="18"/>
          <w:szCs w:val="18"/>
          <w:color w:val="auto"/>
        </w:rPr>
        <w:t>federal income tax</w:t>
      </w:r>
    </w:p>
    <w:p>
      <w:pPr>
        <w:jc w:val="center"/>
        <w:ind w:right="7899"/>
        <w:spacing w:after="0"/>
        <w:rPr>
          <w:sz w:val="20"/>
          <w:szCs w:val="20"/>
          <w:color w:val="auto"/>
        </w:rPr>
      </w:pPr>
      <w:r>
        <w:rPr>
          <w:rFonts w:ascii="Courier New" w:cs="Courier New" w:eastAsia="Courier New" w:hAnsi="Courier New"/>
          <w:sz w:val="18"/>
          <w:szCs w:val="18"/>
          <w:color w:val="auto"/>
        </w:rPr>
        <w:t>consequences. 23.1</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Consent of Deloitte &amp;</w:t>
      </w:r>
    </w:p>
    <w:p>
      <w:pPr>
        <w:jc w:val="center"/>
        <w:ind w:right="7899"/>
        <w:spacing w:after="0"/>
        <w:rPr>
          <w:sz w:val="20"/>
          <w:szCs w:val="20"/>
          <w:color w:val="auto"/>
        </w:rPr>
      </w:pPr>
      <w:r>
        <w:rPr>
          <w:rFonts w:ascii="Courier New" w:cs="Courier New" w:eastAsia="Courier New" w:hAnsi="Courier New"/>
          <w:sz w:val="18"/>
          <w:szCs w:val="18"/>
          <w:color w:val="auto"/>
        </w:rPr>
        <w:t>Touche LLP with</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respect to Comcast</w:t>
      </w:r>
    </w:p>
    <w:p>
      <w:pPr>
        <w:jc w:val="center"/>
        <w:ind w:right="7899"/>
        <w:spacing w:after="0"/>
        <w:rPr>
          <w:sz w:val="20"/>
          <w:szCs w:val="20"/>
          <w:color w:val="auto"/>
        </w:rPr>
      </w:pPr>
      <w:r>
        <w:rPr>
          <w:rFonts w:ascii="Courier New" w:cs="Courier New" w:eastAsia="Courier New" w:hAnsi="Courier New"/>
          <w:sz w:val="18"/>
          <w:szCs w:val="18"/>
          <w:color w:val="auto"/>
        </w:rPr>
        <w:t>Corporation. 23.2</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Consent of Deloitte &amp;</w:t>
      </w:r>
    </w:p>
    <w:p>
      <w:pPr>
        <w:jc w:val="center"/>
        <w:ind w:right="7899"/>
        <w:spacing w:after="0" w:line="238" w:lineRule="auto"/>
        <w:rPr>
          <w:sz w:val="20"/>
          <w:szCs w:val="20"/>
          <w:color w:val="auto"/>
        </w:rPr>
      </w:pPr>
      <w:r>
        <w:rPr>
          <w:rFonts w:ascii="Courier New" w:cs="Courier New" w:eastAsia="Courier New" w:hAnsi="Courier New"/>
          <w:sz w:val="18"/>
          <w:szCs w:val="18"/>
          <w:color w:val="auto"/>
        </w:rPr>
        <w:t>Touche LLP with</w:t>
      </w:r>
    </w:p>
    <w:p>
      <w:pPr>
        <w:jc w:val="center"/>
        <w:ind w:right="7899"/>
        <w:spacing w:after="0"/>
        <w:rPr>
          <w:sz w:val="20"/>
          <w:szCs w:val="20"/>
          <w:color w:val="auto"/>
        </w:rPr>
      </w:pPr>
      <w:r>
        <w:rPr>
          <w:rFonts w:ascii="Courier New" w:cs="Courier New" w:eastAsia="Courier New" w:hAnsi="Courier New"/>
          <w:sz w:val="18"/>
          <w:szCs w:val="18"/>
          <w:color w:val="auto"/>
        </w:rPr>
        <w:t>respect to AT&amp;T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Comcast Corporation.</w:t>
      </w:r>
    </w:p>
    <w:p>
      <w:pPr>
        <w:jc w:val="center"/>
        <w:ind w:right="7899"/>
        <w:spacing w:after="0"/>
        <w:rPr>
          <w:sz w:val="20"/>
          <w:szCs w:val="20"/>
          <w:color w:val="auto"/>
        </w:rPr>
      </w:pPr>
      <w:r>
        <w:rPr>
          <w:rFonts w:ascii="Courier New" w:cs="Courier New" w:eastAsia="Courier New" w:hAnsi="Courier New"/>
          <w:sz w:val="18"/>
          <w:szCs w:val="18"/>
          <w:color w:val="auto"/>
        </w:rPr>
        <w:t>23.3 Consent of</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AT&amp;T Corp. 23.4</w:t>
      </w:r>
    </w:p>
    <w:p>
      <w:pPr>
        <w:jc w:val="center"/>
        <w:ind w:right="7899"/>
        <w:spacing w:after="0"/>
        <w:rPr>
          <w:sz w:val="20"/>
          <w:szCs w:val="20"/>
          <w:color w:val="auto"/>
        </w:rPr>
      </w:pPr>
      <w:r>
        <w:rPr>
          <w:rFonts w:ascii="Courier New" w:cs="Courier New" w:eastAsia="Courier New" w:hAnsi="Courier New"/>
          <w:sz w:val="18"/>
          <w:szCs w:val="18"/>
          <w:color w:val="auto"/>
        </w:rPr>
        <w:t>Consent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AT&amp;T Broadband</w:t>
      </w:r>
    </w:p>
    <w:p>
      <w:pPr>
        <w:jc w:val="center"/>
        <w:ind w:right="7899"/>
        <w:spacing w:after="0"/>
        <w:rPr>
          <w:sz w:val="20"/>
          <w:szCs w:val="20"/>
          <w:color w:val="auto"/>
        </w:rPr>
      </w:pPr>
      <w:r>
        <w:rPr>
          <w:rFonts w:ascii="Courier New" w:cs="Courier New" w:eastAsia="Courier New" w:hAnsi="Courier New"/>
          <w:sz w:val="18"/>
          <w:szCs w:val="18"/>
          <w:color w:val="auto"/>
        </w:rPr>
        <w:t>Group. 23.5 Consent</w:t>
      </w:r>
    </w:p>
    <w:p>
      <w:pPr>
        <w:jc w:val="center"/>
        <w:ind w:right="789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AT&amp;T Consumer</w:t>
      </w:r>
    </w:p>
    <w:p>
      <w:pPr>
        <w:jc w:val="center"/>
        <w:ind w:right="7899"/>
        <w:spacing w:after="0"/>
        <w:rPr>
          <w:sz w:val="20"/>
          <w:szCs w:val="20"/>
          <w:color w:val="auto"/>
        </w:rPr>
      </w:pPr>
      <w:r>
        <w:rPr>
          <w:rFonts w:ascii="Courier New" w:cs="Courier New" w:eastAsia="Courier New" w:hAnsi="Courier New"/>
          <w:sz w:val="18"/>
          <w:szCs w:val="18"/>
          <w:color w:val="auto"/>
        </w:rPr>
        <w:t>Services Group. 23.6</w:t>
      </w:r>
    </w:p>
    <w:p>
      <w:pPr>
        <w:sectPr>
          <w:pgSz w:w="11900" w:h="16838" w:orient="portrait"/>
          <w:cols w:equalWidth="0" w:num="1">
            <w:col w:w="10219"/>
          </w:cols>
          <w:pgMar w:left="240" w:top="137" w:right="1440" w:bottom="0" w:gutter="0" w:footer="0" w:header="0"/>
        </w:sectPr>
      </w:pPr>
    </w:p>
    <w:bookmarkStart w:id="1019" w:name="page1020"/>
    <w:bookmarkEnd w:id="1019"/>
    <w:p>
      <w:pPr>
        <w:jc w:val="center"/>
        <w:ind w:right="8059"/>
        <w:spacing w:after="0"/>
        <w:rPr>
          <w:sz w:val="20"/>
          <w:szCs w:val="20"/>
          <w:color w:val="auto"/>
        </w:rPr>
      </w:pPr>
      <w:r>
        <w:rPr>
          <w:rFonts w:ascii="Courier New" w:cs="Courier New" w:eastAsia="Courier New" w:hAnsi="Courier New"/>
          <w:sz w:val="16"/>
          <w:szCs w:val="16"/>
          <w:color w:val="auto"/>
        </w:rPr>
        <w:t>Consent of KPMG LLP</w:t>
      </w:r>
    </w:p>
    <w:p>
      <w:pPr>
        <w:spacing w:after="0" w:line="16"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8"/>
          <w:szCs w:val="18"/>
          <w:color w:val="auto"/>
        </w:rPr>
        <w:t>with respect to</w:t>
      </w:r>
    </w:p>
    <w:p>
      <w:pPr>
        <w:jc w:val="center"/>
        <w:ind w:right="8059"/>
        <w:spacing w:after="0" w:line="238" w:lineRule="auto"/>
        <w:rPr>
          <w:sz w:val="20"/>
          <w:szCs w:val="20"/>
          <w:color w:val="auto"/>
        </w:rPr>
      </w:pPr>
      <w:r>
        <w:rPr>
          <w:rFonts w:ascii="Courier New" w:cs="Courier New" w:eastAsia="Courier New" w:hAnsi="Courier New"/>
          <w:sz w:val="18"/>
          <w:szCs w:val="18"/>
          <w:color w:val="auto"/>
        </w:rPr>
        <w:t>Liberty Media</w:t>
      </w:r>
    </w:p>
    <w:p>
      <w:pPr>
        <w:jc w:val="center"/>
        <w:ind w:right="8059"/>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059"/>
          </w:cols>
          <w:pgMar w:left="400" w:top="143" w:right="1440" w:bottom="1440" w:gutter="0" w:footer="0" w:header="0"/>
        </w:sectPr>
      </w:pPr>
    </w:p>
    <w:bookmarkStart w:id="1020" w:name="page1021"/>
    <w:bookmarkEnd w:id="1020"/>
    <w:p>
      <w:pPr>
        <w:jc w:val="center"/>
        <w:ind w:right="809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220" w:right="8219" w:hanging="107"/>
        <w:spacing w:after="0" w:line="268" w:lineRule="auto"/>
        <w:tabs>
          <w:tab w:leader="none" w:pos="325" w:val="left"/>
        </w:tabs>
        <w:numPr>
          <w:ilvl w:val="0"/>
          <w:numId w:val="8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----------- 23.7 Consent of Wolf,</w:t>
      </w:r>
    </w:p>
    <w:p>
      <w:pPr>
        <w:jc w:val="center"/>
        <w:ind w:right="8099"/>
        <w:spacing w:after="0" w:line="233" w:lineRule="auto"/>
        <w:rPr>
          <w:sz w:val="20"/>
          <w:szCs w:val="20"/>
          <w:color w:val="auto"/>
        </w:rPr>
      </w:pPr>
      <w:r>
        <w:rPr>
          <w:rFonts w:ascii="Courier New" w:cs="Courier New" w:eastAsia="Courier New" w:hAnsi="Courier New"/>
          <w:sz w:val="18"/>
          <w:szCs w:val="18"/>
          <w:color w:val="auto"/>
        </w:rPr>
        <w:t>Block, Schorr and</w:t>
      </w:r>
    </w:p>
    <w:p>
      <w:pPr>
        <w:jc w:val="center"/>
        <w:ind w:right="8099"/>
        <w:spacing w:after="0"/>
        <w:rPr>
          <w:sz w:val="20"/>
          <w:szCs w:val="20"/>
          <w:color w:val="auto"/>
        </w:rPr>
      </w:pPr>
      <w:r>
        <w:rPr>
          <w:rFonts w:ascii="Courier New" w:cs="Courier New" w:eastAsia="Courier New" w:hAnsi="Courier New"/>
          <w:sz w:val="18"/>
          <w:szCs w:val="18"/>
          <w:color w:val="auto"/>
        </w:rPr>
        <w:t>Solis-Cohen LLP</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(included in the</w:t>
      </w:r>
    </w:p>
    <w:p>
      <w:pPr>
        <w:jc w:val="center"/>
        <w:ind w:right="8099"/>
        <w:spacing w:after="0"/>
        <w:rPr>
          <w:sz w:val="20"/>
          <w:szCs w:val="20"/>
          <w:color w:val="auto"/>
        </w:rPr>
      </w:pPr>
      <w:r>
        <w:rPr>
          <w:rFonts w:ascii="Courier New" w:cs="Courier New" w:eastAsia="Courier New" w:hAnsi="Courier New"/>
          <w:sz w:val="18"/>
          <w:szCs w:val="18"/>
          <w:color w:val="auto"/>
        </w:rPr>
        <w:t>form of opinion</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filed as Exhibit 5.1</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to this registration</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rPr>
          <w:sz w:val="20"/>
          <w:szCs w:val="20"/>
          <w:color w:val="auto"/>
        </w:rPr>
      </w:pPr>
      <w:r>
        <w:rPr>
          <w:rFonts w:ascii="Courier New" w:cs="Courier New" w:eastAsia="Courier New" w:hAnsi="Courier New"/>
          <w:sz w:val="18"/>
          <w:szCs w:val="18"/>
          <w:color w:val="auto"/>
        </w:rPr>
        <w:t>by reference). 23.8</w:t>
      </w:r>
    </w:p>
    <w:p>
      <w:pPr>
        <w:jc w:val="center"/>
        <w:ind w:right="8099"/>
        <w:spacing w:after="0" w:line="237" w:lineRule="auto"/>
        <w:rPr>
          <w:sz w:val="20"/>
          <w:szCs w:val="20"/>
          <w:color w:val="auto"/>
        </w:rPr>
      </w:pPr>
      <w:r>
        <w:rPr>
          <w:rFonts w:ascii="Courier New" w:cs="Courier New" w:eastAsia="Courier New" w:hAnsi="Courier New"/>
          <w:sz w:val="18"/>
          <w:szCs w:val="18"/>
          <w:color w:val="auto"/>
        </w:rPr>
        <w:t>Consent of Drinker</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Biddle and Reath LLP</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(included in the</w:t>
      </w:r>
    </w:p>
    <w:p>
      <w:pPr>
        <w:jc w:val="center"/>
        <w:ind w:right="8099"/>
        <w:spacing w:after="0" w:line="238" w:lineRule="auto"/>
        <w:rPr>
          <w:sz w:val="20"/>
          <w:szCs w:val="20"/>
          <w:color w:val="auto"/>
        </w:rPr>
      </w:pPr>
      <w:r>
        <w:rPr>
          <w:rFonts w:ascii="Courier New" w:cs="Courier New" w:eastAsia="Courier New" w:hAnsi="Courier New"/>
          <w:sz w:val="18"/>
          <w:szCs w:val="18"/>
          <w:color w:val="auto"/>
        </w:rPr>
        <w:t>form of opinion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filed as Exhibit 5.2</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to this registration</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rPr>
          <w:sz w:val="20"/>
          <w:szCs w:val="20"/>
          <w:color w:val="auto"/>
        </w:rPr>
      </w:pPr>
      <w:r>
        <w:rPr>
          <w:rFonts w:ascii="Courier New" w:cs="Courier New" w:eastAsia="Courier New" w:hAnsi="Courier New"/>
          <w:sz w:val="18"/>
          <w:szCs w:val="18"/>
          <w:color w:val="auto"/>
        </w:rPr>
        <w:t>by reference). 23.9</w:t>
      </w:r>
    </w:p>
    <w:p>
      <w:pPr>
        <w:jc w:val="center"/>
        <w:ind w:right="8099"/>
        <w:spacing w:after="0" w:line="237" w:lineRule="auto"/>
        <w:rPr>
          <w:sz w:val="20"/>
          <w:szCs w:val="20"/>
          <w:color w:val="auto"/>
        </w:rPr>
      </w:pPr>
      <w:r>
        <w:rPr>
          <w:rFonts w:ascii="Courier New" w:cs="Courier New" w:eastAsia="Courier New" w:hAnsi="Courier New"/>
          <w:sz w:val="18"/>
          <w:szCs w:val="18"/>
          <w:color w:val="auto"/>
        </w:rPr>
        <w:t>Consent of Davis</w:t>
      </w:r>
    </w:p>
    <w:p>
      <w:pPr>
        <w:jc w:val="center"/>
        <w:ind w:right="8099"/>
        <w:spacing w:after="0" w:line="238" w:lineRule="auto"/>
        <w:rPr>
          <w:sz w:val="20"/>
          <w:szCs w:val="20"/>
          <w:color w:val="auto"/>
        </w:rPr>
      </w:pPr>
      <w:r>
        <w:rPr>
          <w:rFonts w:ascii="Courier New" w:cs="Courier New" w:eastAsia="Courier New" w:hAnsi="Courier New"/>
          <w:sz w:val="18"/>
          <w:szCs w:val="18"/>
          <w:color w:val="auto"/>
        </w:rPr>
        <w:t>Polk &amp; Wardwell</w:t>
      </w:r>
    </w:p>
    <w:p>
      <w:pPr>
        <w:jc w:val="center"/>
        <w:ind w:right="8099"/>
        <w:spacing w:after="0"/>
        <w:rPr>
          <w:sz w:val="20"/>
          <w:szCs w:val="20"/>
          <w:color w:val="auto"/>
        </w:rPr>
      </w:pPr>
      <w:r>
        <w:rPr>
          <w:rFonts w:ascii="Courier New" w:cs="Courier New" w:eastAsia="Courier New" w:hAnsi="Courier New"/>
          <w:sz w:val="18"/>
          <w:szCs w:val="18"/>
          <w:color w:val="auto"/>
        </w:rPr>
        <w:t>(included in the</w:t>
      </w:r>
    </w:p>
    <w:p>
      <w:pPr>
        <w:jc w:val="center"/>
        <w:ind w:right="8099"/>
        <w:spacing w:after="0" w:line="237" w:lineRule="auto"/>
        <w:rPr>
          <w:sz w:val="20"/>
          <w:szCs w:val="20"/>
          <w:color w:val="auto"/>
        </w:rPr>
      </w:pPr>
      <w:r>
        <w:rPr>
          <w:rFonts w:ascii="Courier New" w:cs="Courier New" w:eastAsia="Courier New" w:hAnsi="Courier New"/>
          <w:sz w:val="18"/>
          <w:szCs w:val="18"/>
          <w:color w:val="auto"/>
        </w:rPr>
        <w:t>form of opinion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filed as Exhibit 8.1</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to this registration</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incorporated herein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by reference). 23.10</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Consent of Wachtell,</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Lipton, Rosen &amp; Katz</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(included in the</w:t>
      </w:r>
    </w:p>
    <w:p>
      <w:pPr>
        <w:jc w:val="center"/>
        <w:ind w:right="8099"/>
        <w:spacing w:after="0" w:line="238" w:lineRule="auto"/>
        <w:rPr>
          <w:sz w:val="20"/>
          <w:szCs w:val="20"/>
          <w:color w:val="auto"/>
        </w:rPr>
      </w:pPr>
      <w:r>
        <w:rPr>
          <w:rFonts w:ascii="Courier New" w:cs="Courier New" w:eastAsia="Courier New" w:hAnsi="Courier New"/>
          <w:sz w:val="18"/>
          <w:szCs w:val="18"/>
          <w:color w:val="auto"/>
        </w:rPr>
        <w:t>form of opinion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filed as Exhibit 8.2</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to this registration</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rPr>
          <w:sz w:val="20"/>
          <w:szCs w:val="20"/>
          <w:color w:val="auto"/>
        </w:rPr>
      </w:pPr>
      <w:r>
        <w:rPr>
          <w:rFonts w:ascii="Courier New" w:cs="Courier New" w:eastAsia="Courier New" w:hAnsi="Courier New"/>
          <w:sz w:val="18"/>
          <w:szCs w:val="18"/>
          <w:color w:val="auto"/>
        </w:rPr>
        <w:t>by reference). 24*</w:t>
      </w:r>
    </w:p>
    <w:p>
      <w:pPr>
        <w:jc w:val="center"/>
        <w:ind w:right="8099"/>
        <w:spacing w:after="0" w:line="237" w:lineRule="auto"/>
        <w:rPr>
          <w:sz w:val="20"/>
          <w:szCs w:val="20"/>
          <w:color w:val="auto"/>
        </w:rPr>
      </w:pPr>
      <w:r>
        <w:rPr>
          <w:rFonts w:ascii="Courier New" w:cs="Courier New" w:eastAsia="Courier New" w:hAnsi="Courier New"/>
          <w:sz w:val="18"/>
          <w:szCs w:val="18"/>
          <w:color w:val="auto"/>
        </w:rPr>
        <w:t>Powers of Attorney.</w:t>
      </w:r>
    </w:p>
    <w:p>
      <w:pPr>
        <w:jc w:val="center"/>
        <w:ind w:right="8099"/>
        <w:spacing w:after="0" w:line="238" w:lineRule="auto"/>
        <w:rPr>
          <w:sz w:val="20"/>
          <w:szCs w:val="20"/>
          <w:color w:val="auto"/>
        </w:rPr>
      </w:pPr>
      <w:r>
        <w:rPr>
          <w:rFonts w:ascii="Courier New" w:cs="Courier New" w:eastAsia="Courier New" w:hAnsi="Courier New"/>
          <w:sz w:val="18"/>
          <w:szCs w:val="18"/>
          <w:color w:val="auto"/>
        </w:rPr>
        <w:t>99.1 Opinion of</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Morgan Stanley &amp; Co.</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(included as Annex G</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to the joint proxy</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statement/prospectus</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contained in this</w:t>
      </w:r>
    </w:p>
    <w:p>
      <w:pPr>
        <w:jc w:val="center"/>
        <w:ind w:right="809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line="238" w:lineRule="auto"/>
        <w:rPr>
          <w:sz w:val="20"/>
          <w:szCs w:val="20"/>
          <w:color w:val="auto"/>
        </w:rPr>
      </w:pPr>
      <w:r>
        <w:rPr>
          <w:rFonts w:ascii="Courier New" w:cs="Courier New" w:eastAsia="Courier New" w:hAnsi="Courier New"/>
          <w:sz w:val="18"/>
          <w:szCs w:val="18"/>
          <w:color w:val="auto"/>
        </w:rPr>
        <w:t>by reference). 99.2</w:t>
      </w:r>
    </w:p>
    <w:p>
      <w:pPr>
        <w:jc w:val="center"/>
        <w:ind w:right="8099"/>
        <w:spacing w:after="0"/>
        <w:rPr>
          <w:sz w:val="20"/>
          <w:szCs w:val="20"/>
          <w:color w:val="auto"/>
        </w:rPr>
      </w:pPr>
      <w:r>
        <w:rPr>
          <w:rFonts w:ascii="Courier New" w:cs="Courier New" w:eastAsia="Courier New" w:hAnsi="Courier New"/>
          <w:sz w:val="18"/>
          <w:szCs w:val="18"/>
          <w:color w:val="auto"/>
        </w:rPr>
        <w:t>Opinion of J.P.</w:t>
      </w:r>
    </w:p>
    <w:p>
      <w:pPr>
        <w:jc w:val="center"/>
        <w:ind w:right="8099"/>
        <w:spacing w:after="0" w:line="237" w:lineRule="auto"/>
        <w:rPr>
          <w:sz w:val="20"/>
          <w:szCs w:val="20"/>
          <w:color w:val="auto"/>
        </w:rPr>
      </w:pPr>
      <w:r>
        <w:rPr>
          <w:rFonts w:ascii="Courier New" w:cs="Courier New" w:eastAsia="Courier New" w:hAnsi="Courier New"/>
          <w:sz w:val="18"/>
          <w:szCs w:val="18"/>
          <w:color w:val="auto"/>
        </w:rPr>
        <w:t>Morgan Securities</w:t>
      </w:r>
    </w:p>
    <w:p>
      <w:pPr>
        <w:jc w:val="center"/>
        <w:ind w:right="8099"/>
        <w:spacing w:after="0"/>
        <w:rPr>
          <w:sz w:val="20"/>
          <w:szCs w:val="20"/>
          <w:color w:val="auto"/>
        </w:rPr>
      </w:pPr>
      <w:r>
        <w:rPr>
          <w:rFonts w:ascii="Courier New" w:cs="Courier New" w:eastAsia="Courier New" w:hAnsi="Courier New"/>
          <w:sz w:val="18"/>
          <w:szCs w:val="18"/>
          <w:color w:val="auto"/>
        </w:rPr>
        <w:t>Inc. (included as</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Annex H to the joint</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proxy statement/</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prospectus contained</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 this registration</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rPr>
          <w:sz w:val="20"/>
          <w:szCs w:val="20"/>
          <w:color w:val="auto"/>
        </w:rPr>
      </w:pPr>
      <w:r>
        <w:rPr>
          <w:rFonts w:ascii="Courier New" w:cs="Courier New" w:eastAsia="Courier New" w:hAnsi="Courier New"/>
          <w:sz w:val="18"/>
          <w:szCs w:val="18"/>
          <w:color w:val="auto"/>
        </w:rPr>
        <w:t>by reference). 99.3</w:t>
      </w:r>
    </w:p>
    <w:p>
      <w:pPr>
        <w:jc w:val="center"/>
        <w:ind w:right="8099"/>
        <w:spacing w:after="0" w:line="237" w:lineRule="auto"/>
        <w:rPr>
          <w:sz w:val="20"/>
          <w:szCs w:val="20"/>
          <w:color w:val="auto"/>
        </w:rPr>
      </w:pPr>
      <w:r>
        <w:rPr>
          <w:rFonts w:ascii="Courier New" w:cs="Courier New" w:eastAsia="Courier New" w:hAnsi="Courier New"/>
          <w:sz w:val="18"/>
          <w:szCs w:val="18"/>
          <w:color w:val="auto"/>
        </w:rPr>
        <w:t>Opinion of Merrill</w:t>
      </w:r>
    </w:p>
    <w:p>
      <w:pPr>
        <w:jc w:val="center"/>
        <w:ind w:right="8099"/>
        <w:spacing w:after="0" w:line="238" w:lineRule="auto"/>
        <w:rPr>
          <w:sz w:val="20"/>
          <w:szCs w:val="20"/>
          <w:color w:val="auto"/>
        </w:rPr>
      </w:pPr>
      <w:r>
        <w:rPr>
          <w:rFonts w:ascii="Courier New" w:cs="Courier New" w:eastAsia="Courier New" w:hAnsi="Courier New"/>
          <w:sz w:val="18"/>
          <w:szCs w:val="18"/>
          <w:color w:val="auto"/>
        </w:rPr>
        <w:t>Lynch, Pierce,</w:t>
      </w:r>
    </w:p>
    <w:p>
      <w:pPr>
        <w:jc w:val="center"/>
        <w:ind w:right="8099"/>
        <w:spacing w:after="0"/>
        <w:rPr>
          <w:sz w:val="20"/>
          <w:szCs w:val="20"/>
          <w:color w:val="auto"/>
        </w:rPr>
      </w:pPr>
      <w:r>
        <w:rPr>
          <w:rFonts w:ascii="Courier New" w:cs="Courier New" w:eastAsia="Courier New" w:hAnsi="Courier New"/>
          <w:sz w:val="18"/>
          <w:szCs w:val="18"/>
          <w:color w:val="auto"/>
        </w:rPr>
        <w:t>Fenner &amp; Smith</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(included as Annex I</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to the joint proxy</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statement/prospectus</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contained in this</w:t>
      </w:r>
    </w:p>
    <w:p>
      <w:pPr>
        <w:jc w:val="center"/>
        <w:ind w:right="809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line="238" w:lineRule="auto"/>
        <w:rPr>
          <w:sz w:val="20"/>
          <w:szCs w:val="20"/>
          <w:color w:val="auto"/>
        </w:rPr>
      </w:pPr>
      <w:r>
        <w:rPr>
          <w:rFonts w:ascii="Courier New" w:cs="Courier New" w:eastAsia="Courier New" w:hAnsi="Courier New"/>
          <w:sz w:val="18"/>
          <w:szCs w:val="18"/>
          <w:color w:val="auto"/>
        </w:rPr>
        <w:t>by reference). 99.4</w:t>
      </w:r>
    </w:p>
    <w:p>
      <w:pPr>
        <w:jc w:val="center"/>
        <w:ind w:right="8099"/>
        <w:spacing w:after="0"/>
        <w:rPr>
          <w:sz w:val="20"/>
          <w:szCs w:val="20"/>
          <w:color w:val="auto"/>
        </w:rPr>
      </w:pPr>
      <w:r>
        <w:rPr>
          <w:rFonts w:ascii="Courier New" w:cs="Courier New" w:eastAsia="Courier New" w:hAnsi="Courier New"/>
          <w:sz w:val="18"/>
          <w:szCs w:val="18"/>
          <w:color w:val="auto"/>
        </w:rPr>
        <w:t>Opinion of Credit</w:t>
      </w:r>
    </w:p>
    <w:p>
      <w:pPr>
        <w:jc w:val="center"/>
        <w:ind w:right="8099"/>
        <w:spacing w:after="0" w:line="237" w:lineRule="auto"/>
        <w:rPr>
          <w:sz w:val="20"/>
          <w:szCs w:val="20"/>
          <w:color w:val="auto"/>
        </w:rPr>
      </w:pPr>
      <w:r>
        <w:rPr>
          <w:rFonts w:ascii="Courier New" w:cs="Courier New" w:eastAsia="Courier New" w:hAnsi="Courier New"/>
          <w:sz w:val="18"/>
          <w:szCs w:val="18"/>
          <w:color w:val="auto"/>
        </w:rPr>
        <w:t>Suisse First Boston</w:t>
      </w:r>
    </w:p>
    <w:p>
      <w:pPr>
        <w:jc w:val="center"/>
        <w:ind w:right="8099"/>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919" w:right="1440" w:bottom="0" w:gutter="0" w:footer="0" w:header="0"/>
        </w:sectPr>
      </w:pPr>
    </w:p>
    <w:bookmarkStart w:id="1021" w:name="page1022"/>
    <w:bookmarkEnd w:id="1021"/>
    <w:p>
      <w:pPr>
        <w:jc w:val="center"/>
        <w:ind w:right="8099"/>
        <w:spacing w:after="0"/>
        <w:rPr>
          <w:sz w:val="20"/>
          <w:szCs w:val="20"/>
          <w:color w:val="auto"/>
        </w:rPr>
      </w:pPr>
      <w:r>
        <w:rPr>
          <w:rFonts w:ascii="Courier New" w:cs="Courier New" w:eastAsia="Courier New" w:hAnsi="Courier New"/>
          <w:sz w:val="16"/>
          <w:szCs w:val="16"/>
          <w:color w:val="auto"/>
        </w:rPr>
        <w:t>(included as Annex J</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to the joint proxy</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statement/prospectus</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contained in this</w:t>
      </w:r>
    </w:p>
    <w:p>
      <w:pPr>
        <w:jc w:val="center"/>
        <w:ind w:right="809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line="238" w:lineRule="auto"/>
        <w:rPr>
          <w:sz w:val="20"/>
          <w:szCs w:val="20"/>
          <w:color w:val="auto"/>
        </w:rPr>
      </w:pPr>
      <w:r>
        <w:rPr>
          <w:rFonts w:ascii="Courier New" w:cs="Courier New" w:eastAsia="Courier New" w:hAnsi="Courier New"/>
          <w:sz w:val="18"/>
          <w:szCs w:val="18"/>
          <w:color w:val="auto"/>
        </w:rPr>
        <w:t>by reference). 99.5</w:t>
      </w:r>
    </w:p>
    <w:p>
      <w:pPr>
        <w:jc w:val="center"/>
        <w:ind w:right="8099"/>
        <w:spacing w:after="0"/>
        <w:rPr>
          <w:sz w:val="20"/>
          <w:szCs w:val="20"/>
          <w:color w:val="auto"/>
        </w:rPr>
      </w:pPr>
      <w:r>
        <w:rPr>
          <w:rFonts w:ascii="Courier New" w:cs="Courier New" w:eastAsia="Courier New" w:hAnsi="Courier New"/>
          <w:sz w:val="18"/>
          <w:szCs w:val="18"/>
          <w:color w:val="auto"/>
        </w:rPr>
        <w:t>Opinion of Goldman,</w:t>
      </w:r>
    </w:p>
    <w:p>
      <w:pPr>
        <w:jc w:val="center"/>
        <w:ind w:right="8099"/>
        <w:spacing w:after="0" w:line="237" w:lineRule="auto"/>
        <w:rPr>
          <w:sz w:val="20"/>
          <w:szCs w:val="20"/>
          <w:color w:val="auto"/>
        </w:rPr>
      </w:pPr>
      <w:r>
        <w:rPr>
          <w:rFonts w:ascii="Courier New" w:cs="Courier New" w:eastAsia="Courier New" w:hAnsi="Courier New"/>
          <w:sz w:val="18"/>
          <w:szCs w:val="18"/>
          <w:color w:val="auto"/>
        </w:rPr>
        <w:t>Sachs &amp; Co.</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(included as Annex K</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to the joint proxy</w:t>
      </w:r>
    </w:p>
    <w:p>
      <w:pPr>
        <w:jc w:val="center"/>
        <w:ind w:right="8099"/>
        <w:spacing w:after="0" w:line="238" w:lineRule="auto"/>
        <w:rPr>
          <w:sz w:val="20"/>
          <w:szCs w:val="20"/>
          <w:color w:val="auto"/>
        </w:rPr>
      </w:pPr>
      <w:r>
        <w:rPr>
          <w:rFonts w:ascii="Courier New" w:cs="Courier New" w:eastAsia="Courier New" w:hAnsi="Courier New"/>
          <w:sz w:val="18"/>
          <w:szCs w:val="18"/>
          <w:color w:val="auto"/>
        </w:rPr>
        <w:t>statement/</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prospectus contained</w:t>
      </w:r>
    </w:p>
    <w:p>
      <w:pPr>
        <w:spacing w:after="0" w:line="2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 this registration</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incorporated herein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by reference). 99.6*</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Form of Comcast</w:t>
      </w:r>
    </w:p>
    <w:p>
      <w:pPr>
        <w:jc w:val="center"/>
        <w:ind w:right="8099"/>
        <w:spacing w:after="0" w:line="238" w:lineRule="auto"/>
        <w:rPr>
          <w:sz w:val="20"/>
          <w:szCs w:val="20"/>
          <w:color w:val="auto"/>
        </w:rPr>
      </w:pPr>
      <w:r>
        <w:rPr>
          <w:rFonts w:ascii="Courier New" w:cs="Courier New" w:eastAsia="Courier New" w:hAnsi="Courier New"/>
          <w:sz w:val="18"/>
          <w:szCs w:val="18"/>
          <w:color w:val="auto"/>
        </w:rPr>
        <w:t>Proxy Card. 99.7**</w:t>
      </w:r>
    </w:p>
    <w:p>
      <w:pPr>
        <w:jc w:val="center"/>
        <w:ind w:right="8099"/>
        <w:spacing w:after="0"/>
        <w:rPr>
          <w:sz w:val="20"/>
          <w:szCs w:val="20"/>
          <w:color w:val="auto"/>
        </w:rPr>
      </w:pPr>
      <w:r>
        <w:rPr>
          <w:rFonts w:ascii="Courier New" w:cs="Courier New" w:eastAsia="Courier New" w:hAnsi="Courier New"/>
          <w:sz w:val="18"/>
          <w:szCs w:val="18"/>
          <w:color w:val="auto"/>
        </w:rPr>
        <w:t>Form of AT&amp;T Proxy</w:t>
      </w:r>
    </w:p>
    <w:p>
      <w:pPr>
        <w:jc w:val="center"/>
        <w:ind w:right="8099"/>
        <w:spacing w:after="0" w:line="237" w:lineRule="auto"/>
        <w:rPr>
          <w:sz w:val="20"/>
          <w:szCs w:val="20"/>
          <w:color w:val="auto"/>
        </w:rPr>
      </w:pPr>
      <w:r>
        <w:rPr>
          <w:rFonts w:ascii="Courier New" w:cs="Courier New" w:eastAsia="Courier New" w:hAnsi="Courier New"/>
          <w:sz w:val="18"/>
          <w:szCs w:val="18"/>
          <w:color w:val="auto"/>
        </w:rPr>
        <w:t>Card. 99.8 Form of</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8099"/>
        <w:spacing w:after="0"/>
        <w:rPr>
          <w:sz w:val="20"/>
          <w:szCs w:val="20"/>
          <w:color w:val="auto"/>
        </w:rPr>
      </w:pPr>
      <w:r>
        <w:rPr>
          <w:rFonts w:ascii="Courier New" w:cs="Courier New" w:eastAsia="Courier New" w:hAnsi="Courier New"/>
          <w:sz w:val="18"/>
          <w:szCs w:val="18"/>
          <w:color w:val="auto"/>
        </w:rPr>
        <w:t>Charter Amendment</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(included as Annex E</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to the joint proxy</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statement/prospectus</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contained in this</w:t>
      </w:r>
    </w:p>
    <w:p>
      <w:pPr>
        <w:jc w:val="center"/>
        <w:ind w:right="809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099"/>
        <w:spacing w:after="0"/>
        <w:rPr>
          <w:sz w:val="20"/>
          <w:szCs w:val="20"/>
          <w:color w:val="auto"/>
        </w:rPr>
      </w:pPr>
      <w:r>
        <w:rPr>
          <w:rFonts w:ascii="Courier New" w:cs="Courier New" w:eastAsia="Courier New" w:hAnsi="Courier New"/>
          <w:sz w:val="18"/>
          <w:szCs w:val="18"/>
          <w:color w:val="auto"/>
        </w:rPr>
        <w:t>statement and</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8099"/>
        <w:spacing w:after="0" w:line="238" w:lineRule="auto"/>
        <w:rPr>
          <w:sz w:val="20"/>
          <w:szCs w:val="20"/>
          <w:color w:val="auto"/>
        </w:rPr>
      </w:pPr>
      <w:r>
        <w:rPr>
          <w:rFonts w:ascii="Courier New" w:cs="Courier New" w:eastAsia="Courier New" w:hAnsi="Courier New"/>
          <w:sz w:val="18"/>
          <w:szCs w:val="18"/>
          <w:color w:val="auto"/>
        </w:rPr>
        <w:t>by reference). 99.9</w:t>
      </w:r>
    </w:p>
    <w:p>
      <w:pPr>
        <w:jc w:val="center"/>
        <w:ind w:right="8099"/>
        <w:spacing w:after="0"/>
        <w:rPr>
          <w:sz w:val="20"/>
          <w:szCs w:val="20"/>
          <w:color w:val="auto"/>
        </w:rPr>
      </w:pPr>
      <w:r>
        <w:rPr>
          <w:rFonts w:ascii="Courier New" w:cs="Courier New" w:eastAsia="Courier New" w:hAnsi="Courier New"/>
          <w:sz w:val="18"/>
          <w:szCs w:val="18"/>
          <w:color w:val="auto"/>
        </w:rPr>
        <w:t>Consent of Morgan</w:t>
      </w:r>
    </w:p>
    <w:p>
      <w:pPr>
        <w:jc w:val="center"/>
        <w:ind w:right="8099"/>
        <w:spacing w:after="0" w:line="237" w:lineRule="auto"/>
        <w:rPr>
          <w:sz w:val="20"/>
          <w:szCs w:val="20"/>
          <w:color w:val="auto"/>
        </w:rPr>
      </w:pPr>
      <w:r>
        <w:rPr>
          <w:rFonts w:ascii="Courier New" w:cs="Courier New" w:eastAsia="Courier New" w:hAnsi="Courier New"/>
          <w:sz w:val="18"/>
          <w:szCs w:val="18"/>
          <w:color w:val="auto"/>
        </w:rPr>
        <w:t>Stanley &amp; Co.</w:t>
      </w:r>
    </w:p>
    <w:p>
      <w:pPr>
        <w:jc w:val="center"/>
        <w:ind w:right="8099"/>
        <w:spacing w:after="0"/>
        <w:rPr>
          <w:sz w:val="20"/>
          <w:szCs w:val="20"/>
          <w:color w:val="auto"/>
        </w:rPr>
      </w:pPr>
      <w:r>
        <w:rPr>
          <w:rFonts w:ascii="Courier New" w:cs="Courier New" w:eastAsia="Courier New" w:hAnsi="Courier New"/>
          <w:sz w:val="18"/>
          <w:szCs w:val="18"/>
          <w:color w:val="auto"/>
        </w:rPr>
        <w:t>Incorporated. 99.10</w:t>
      </w:r>
    </w:p>
    <w:p>
      <w:pPr>
        <w:jc w:val="center"/>
        <w:ind w:right="8099"/>
        <w:spacing w:after="0" w:line="237" w:lineRule="auto"/>
        <w:rPr>
          <w:sz w:val="20"/>
          <w:szCs w:val="20"/>
          <w:color w:val="auto"/>
        </w:rPr>
      </w:pPr>
      <w:r>
        <w:rPr>
          <w:rFonts w:ascii="Courier New" w:cs="Courier New" w:eastAsia="Courier New" w:hAnsi="Courier New"/>
          <w:sz w:val="18"/>
          <w:szCs w:val="18"/>
          <w:color w:val="auto"/>
        </w:rPr>
        <w:t>Consent of J.P.</w:t>
      </w:r>
    </w:p>
    <w:p>
      <w:pPr>
        <w:jc w:val="center"/>
        <w:ind w:right="8099"/>
        <w:spacing w:after="0"/>
        <w:rPr>
          <w:sz w:val="20"/>
          <w:szCs w:val="20"/>
          <w:color w:val="auto"/>
        </w:rPr>
      </w:pPr>
      <w:r>
        <w:rPr>
          <w:rFonts w:ascii="Courier New" w:cs="Courier New" w:eastAsia="Courier New" w:hAnsi="Courier New"/>
          <w:sz w:val="18"/>
          <w:szCs w:val="18"/>
          <w:color w:val="auto"/>
        </w:rPr>
        <w:t>Morgan Securities</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 99.11 Consent</w:t>
      </w:r>
    </w:p>
    <w:p>
      <w:pPr>
        <w:jc w:val="center"/>
        <w:ind w:right="8099"/>
        <w:spacing w:after="0" w:line="238" w:lineRule="auto"/>
        <w:rPr>
          <w:sz w:val="20"/>
          <w:szCs w:val="20"/>
          <w:color w:val="auto"/>
        </w:rPr>
      </w:pPr>
      <w:r>
        <w:rPr>
          <w:rFonts w:ascii="Courier New" w:cs="Courier New" w:eastAsia="Courier New" w:hAnsi="Courier New"/>
          <w:sz w:val="18"/>
          <w:szCs w:val="18"/>
          <w:color w:val="auto"/>
        </w:rPr>
        <w:t>of Merrill Lynch,</w:t>
      </w:r>
    </w:p>
    <w:p>
      <w:pPr>
        <w:jc w:val="center"/>
        <w:ind w:right="8099"/>
        <w:spacing w:after="0"/>
        <w:rPr>
          <w:sz w:val="20"/>
          <w:szCs w:val="20"/>
          <w:color w:val="auto"/>
        </w:rPr>
      </w:pPr>
      <w:r>
        <w:rPr>
          <w:rFonts w:ascii="Courier New" w:cs="Courier New" w:eastAsia="Courier New" w:hAnsi="Courier New"/>
          <w:sz w:val="18"/>
          <w:szCs w:val="18"/>
          <w:color w:val="auto"/>
        </w:rPr>
        <w:t>Pierce, Fenner &amp;</w:t>
      </w:r>
    </w:p>
    <w:p>
      <w:pPr>
        <w:jc w:val="center"/>
        <w:ind w:right="8099"/>
        <w:spacing w:after="0" w:line="237" w:lineRule="auto"/>
        <w:rPr>
          <w:sz w:val="20"/>
          <w:szCs w:val="20"/>
          <w:color w:val="auto"/>
        </w:rPr>
      </w:pPr>
      <w:r>
        <w:rPr>
          <w:rFonts w:ascii="Courier New" w:cs="Courier New" w:eastAsia="Courier New" w:hAnsi="Courier New"/>
          <w:sz w:val="18"/>
          <w:szCs w:val="18"/>
          <w:color w:val="auto"/>
        </w:rPr>
        <w:t>Smith Incorporated.</w:t>
      </w:r>
    </w:p>
    <w:p>
      <w:pPr>
        <w:jc w:val="center"/>
        <w:ind w:right="8099"/>
        <w:spacing w:after="0"/>
        <w:rPr>
          <w:sz w:val="20"/>
          <w:szCs w:val="20"/>
          <w:color w:val="auto"/>
        </w:rPr>
      </w:pPr>
      <w:r>
        <w:rPr>
          <w:rFonts w:ascii="Courier New" w:cs="Courier New" w:eastAsia="Courier New" w:hAnsi="Courier New"/>
          <w:sz w:val="18"/>
          <w:szCs w:val="18"/>
          <w:color w:val="auto"/>
        </w:rPr>
        <w:t>99.12* Consent of</w:t>
      </w:r>
    </w:p>
    <w:p>
      <w:pPr>
        <w:jc w:val="center"/>
        <w:ind w:right="8099"/>
        <w:spacing w:after="0" w:line="237" w:lineRule="auto"/>
        <w:rPr>
          <w:sz w:val="20"/>
          <w:szCs w:val="20"/>
          <w:color w:val="auto"/>
        </w:rPr>
      </w:pPr>
      <w:r>
        <w:rPr>
          <w:rFonts w:ascii="Courier New" w:cs="Courier New" w:eastAsia="Courier New" w:hAnsi="Courier New"/>
          <w:sz w:val="18"/>
          <w:szCs w:val="18"/>
          <w:color w:val="auto"/>
        </w:rPr>
        <w:t>Credit Suisse First</w:t>
      </w:r>
    </w:p>
    <w:p>
      <w:pPr>
        <w:jc w:val="center"/>
        <w:ind w:right="8099"/>
        <w:spacing w:after="0"/>
        <w:rPr>
          <w:sz w:val="20"/>
          <w:szCs w:val="20"/>
          <w:color w:val="auto"/>
        </w:rPr>
      </w:pPr>
      <w:r>
        <w:rPr>
          <w:rFonts w:ascii="Courier New" w:cs="Courier New" w:eastAsia="Courier New" w:hAnsi="Courier New"/>
          <w:sz w:val="18"/>
          <w:szCs w:val="18"/>
          <w:color w:val="auto"/>
        </w:rPr>
        <w:t>Boston Corporation.</w:t>
      </w:r>
    </w:p>
    <w:p>
      <w:pPr>
        <w:jc w:val="center"/>
        <w:ind w:right="8099"/>
        <w:spacing w:after="0" w:line="237" w:lineRule="auto"/>
        <w:rPr>
          <w:sz w:val="20"/>
          <w:szCs w:val="20"/>
          <w:color w:val="auto"/>
        </w:rPr>
      </w:pPr>
      <w:r>
        <w:rPr>
          <w:rFonts w:ascii="Courier New" w:cs="Courier New" w:eastAsia="Courier New" w:hAnsi="Courier New"/>
          <w:sz w:val="18"/>
          <w:szCs w:val="18"/>
          <w:color w:val="auto"/>
        </w:rPr>
        <w:t>99.13 Consent of</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Goldman, Sachs &amp; Co.</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99.14* Consent of</w:t>
      </w:r>
    </w:p>
    <w:p>
      <w:pPr>
        <w:jc w:val="center"/>
        <w:ind w:right="8099"/>
        <w:spacing w:after="0" w:line="238" w:lineRule="auto"/>
        <w:rPr>
          <w:sz w:val="20"/>
          <w:szCs w:val="20"/>
          <w:color w:val="auto"/>
        </w:rPr>
      </w:pPr>
      <w:r>
        <w:rPr>
          <w:rFonts w:ascii="Courier New" w:cs="Courier New" w:eastAsia="Courier New" w:hAnsi="Courier New"/>
          <w:sz w:val="18"/>
          <w:szCs w:val="18"/>
          <w:color w:val="auto"/>
        </w:rPr>
        <w:t>Ralph J. Roberts to</w:t>
      </w:r>
    </w:p>
    <w:p>
      <w:pPr>
        <w:jc w:val="center"/>
        <w:ind w:right="8099"/>
        <w:spacing w:after="0"/>
        <w:rPr>
          <w:sz w:val="20"/>
          <w:szCs w:val="20"/>
          <w:color w:val="auto"/>
        </w:rPr>
      </w:pPr>
      <w:r>
        <w:rPr>
          <w:rFonts w:ascii="Courier New" w:cs="Courier New" w:eastAsia="Courier New" w:hAnsi="Courier New"/>
          <w:sz w:val="18"/>
          <w:szCs w:val="18"/>
          <w:color w:val="auto"/>
        </w:rPr>
        <w:t>be named a director</w:t>
      </w:r>
    </w:p>
    <w:p>
      <w:pPr>
        <w:jc w:val="center"/>
        <w:ind w:right="8099"/>
        <w:spacing w:after="0" w:line="237" w:lineRule="auto"/>
        <w:rPr>
          <w:sz w:val="20"/>
          <w:szCs w:val="20"/>
          <w:color w:val="auto"/>
        </w:rPr>
      </w:pPr>
      <w:r>
        <w:rPr>
          <w:rFonts w:ascii="Courier New" w:cs="Courier New" w:eastAsia="Courier New" w:hAnsi="Courier New"/>
          <w:sz w:val="18"/>
          <w:szCs w:val="18"/>
          <w:color w:val="auto"/>
        </w:rPr>
        <w:t>of AT&amp;T Comcast</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8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22.</w:t>
      </w:r>
      <w:r>
        <w:rPr>
          <w:sz w:val="20"/>
          <w:szCs w:val="20"/>
          <w:color w:val="auto"/>
        </w:rPr>
        <w:tab/>
      </w:r>
      <w:r>
        <w:rPr>
          <w:rFonts w:ascii="Courier New" w:cs="Courier New" w:eastAsia="Courier New" w:hAnsi="Courier New"/>
          <w:sz w:val="16"/>
          <w:szCs w:val="16"/>
          <w:color w:val="auto"/>
        </w:rPr>
        <w:t>UNDERTAKINGS.</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8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1"/>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7" w:lineRule="exact"/>
        <w:rPr>
          <w:rFonts w:ascii="Courier New" w:cs="Courier New" w:eastAsia="Courier New" w:hAnsi="Courier New"/>
          <w:sz w:val="16"/>
          <w:szCs w:val="16"/>
          <w:color w:val="auto"/>
        </w:rPr>
      </w:pPr>
    </w:p>
    <w:p>
      <w:pPr>
        <w:ind w:left="540" w:right="2319" w:firstLine="521"/>
        <w:spacing w:after="0" w:line="279" w:lineRule="auto"/>
        <w:tabs>
          <w:tab w:leader="none" w:pos="1488" w:val="left"/>
        </w:tabs>
        <w:numPr>
          <w:ilvl w:val="1"/>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every prospectus (i) that is filed pursuant to paragraph (a)(1) immediately preceding, or (ii) that purports to meet the requirements of Section 10(a)(3) of the Securities Act of 1933 and</w:t>
      </w:r>
    </w:p>
    <w:p>
      <w:pPr>
        <w:sectPr>
          <w:pgSz w:w="11900" w:h="16838" w:orient="portrait"/>
          <w:cols w:equalWidth="0" w:num="1">
            <w:col w:w="10219"/>
          </w:cols>
          <w:pgMar w:left="240" w:top="142" w:right="1440" w:bottom="0" w:gutter="0" w:footer="0" w:header="0"/>
        </w:sectPr>
      </w:pPr>
    </w:p>
    <w:bookmarkStart w:id="1022" w:name="page1023"/>
    <w:bookmarkEnd w:id="1022"/>
    <w:p>
      <w:pPr>
        <w:ind w:left="29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019"/>
          </w:cols>
          <w:pgMar w:left="1440" w:top="345" w:right="1440" w:bottom="1440" w:gutter="0" w:footer="0" w:header="0"/>
        </w:sectPr>
      </w:pPr>
    </w:p>
    <w:bookmarkStart w:id="1023" w:name="page1024"/>
    <w:bookmarkEnd w:id="1023"/>
    <w:p>
      <w:pPr>
        <w:ind w:left="5" w:right="1779"/>
        <w:spacing w:after="0" w:line="237" w:lineRule="auto"/>
        <w:rPr>
          <w:sz w:val="20"/>
          <w:szCs w:val="20"/>
          <w:color w:val="auto"/>
        </w:rPr>
      </w:pPr>
      <w:r>
        <w:rPr>
          <w:rFonts w:ascii="Courier New" w:cs="Courier New" w:eastAsia="Courier New" w:hAnsi="Courier New"/>
          <w:sz w:val="18"/>
          <w:szCs w:val="18"/>
          <w:color w:val="auto"/>
        </w:rPr>
        <w:t>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2" w:lineRule="exact"/>
        <w:rPr>
          <w:sz w:val="20"/>
          <w:szCs w:val="20"/>
          <w:color w:val="auto"/>
        </w:rPr>
      </w:pPr>
    </w:p>
    <w:p>
      <w:pPr>
        <w:ind w:left="5" w:right="1879" w:firstLine="521"/>
        <w:spacing w:after="0" w:line="237" w:lineRule="auto"/>
        <w:tabs>
          <w:tab w:leader="none" w:pos="953" w:val="left"/>
        </w:tabs>
        <w:numPr>
          <w:ilvl w:val="1"/>
          <w:numId w:val="8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left="5" w:right="2099" w:firstLine="521"/>
        <w:spacing w:after="0" w:line="271" w:lineRule="auto"/>
        <w:tabs>
          <w:tab w:leader="none" w:pos="953" w:val="left"/>
        </w:tabs>
        <w:numPr>
          <w:ilvl w:val="1"/>
          <w:numId w:val="8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7"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8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07"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8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9684"/>
          </w:cols>
          <w:pgMar w:left="775" w:top="723" w:right="1440" w:bottom="1440" w:gutter="0" w:footer="0" w:header="0"/>
        </w:sectPr>
      </w:pPr>
    </w:p>
    <w:bookmarkStart w:id="1024" w:name="page1025"/>
    <w:bookmarkEnd w:id="102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registration statement to be signed on its behalf by the undersigned, thereunto duly authorized, in the City of Philadelphia, the Commonwealth of Pennsylvania, on April 10, 2002.</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COMCAST CORPORATION</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ARTHUR R. BLOCK</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Arthur R. Block</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Assistant Secretary and</w:t>
      </w:r>
    </w:p>
    <w:p>
      <w:pPr>
        <w:ind w:left="5700"/>
        <w:spacing w:after="0"/>
        <w:rPr>
          <w:sz w:val="20"/>
          <w:szCs w:val="20"/>
          <w:color w:val="auto"/>
        </w:rPr>
      </w:pPr>
      <w:r>
        <w:rPr>
          <w:rFonts w:ascii="Courier New" w:cs="Courier New" w:eastAsia="Courier New" w:hAnsi="Courier New"/>
          <w:sz w:val="18"/>
          <w:szCs w:val="18"/>
          <w:color w:val="auto"/>
        </w:rPr>
        <w:t>Assistant Treasurer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8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w:t>
      </w:r>
    </w:p>
    <w:p>
      <w:pPr>
        <w:ind w:left="60"/>
        <w:spacing w:after="0"/>
        <w:rPr>
          <w:sz w:val="20"/>
          <w:szCs w:val="20"/>
          <w:color w:val="auto"/>
        </w:rPr>
      </w:pPr>
      <w:r>
        <w:rPr>
          <w:rFonts w:ascii="Courier New" w:cs="Courier New" w:eastAsia="Courier New" w:hAnsi="Courier New"/>
          <w:sz w:val="18"/>
          <w:szCs w:val="18"/>
          <w:color w:val="auto"/>
        </w:rPr>
        <w:t>President</w:t>
      </w:r>
    </w:p>
    <w:p>
      <w:pPr>
        <w:ind w:left="60"/>
        <w:spacing w:after="0" w:line="237" w:lineRule="auto"/>
        <w:rPr>
          <w:sz w:val="20"/>
          <w:szCs w:val="20"/>
          <w:color w:val="auto"/>
        </w:rPr>
      </w:pPr>
      <w:r>
        <w:rPr>
          <w:rFonts w:ascii="Courier New" w:cs="Courier New" w:eastAsia="Courier New" w:hAnsi="Courier New"/>
          <w:sz w:val="18"/>
          <w:szCs w:val="18"/>
          <w:color w:val="auto"/>
        </w:rPr>
        <w:t>April 10,</w:t>
      </w:r>
    </w:p>
    <w:p>
      <w:pPr>
        <w:spacing w:after="0" w:line="238" w:lineRule="auto"/>
        <w:rPr>
          <w:sz w:val="20"/>
          <w:szCs w:val="20"/>
          <w:color w:val="auto"/>
        </w:rPr>
      </w:pPr>
      <w:r>
        <w:rPr>
          <w:rFonts w:ascii="Courier New" w:cs="Courier New" w:eastAsia="Courier New" w:hAnsi="Courier New"/>
          <w:sz w:val="18"/>
          <w:szCs w:val="18"/>
          <w:color w:val="auto"/>
        </w:rPr>
        <w:t>2002 -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(co-</w:t>
      </w:r>
    </w:p>
    <w:p>
      <w:pPr>
        <w:ind w:left="60"/>
        <w:spacing w:after="0" w:line="238"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executive</w:t>
      </w:r>
    </w:p>
    <w:p>
      <w:pPr>
        <w:ind w:left="120"/>
        <w:spacing w:after="0" w:line="237" w:lineRule="auto"/>
        <w:rPr>
          <w:sz w:val="20"/>
          <w:szCs w:val="20"/>
          <w:color w:val="auto"/>
        </w:rPr>
      </w:pPr>
      <w:r>
        <w:rPr>
          <w:rFonts w:ascii="Courier New" w:cs="Courier New" w:eastAsia="Courier New" w:hAnsi="Courier New"/>
          <w:sz w:val="18"/>
          <w:szCs w:val="18"/>
          <w:color w:val="auto"/>
        </w:rPr>
        <w:t>officer)</w:t>
      </w:r>
    </w:p>
    <w:p>
      <w:pPr>
        <w:ind w:left="60"/>
        <w:spacing w:after="0"/>
        <w:rPr>
          <w:sz w:val="20"/>
          <w:szCs w:val="20"/>
          <w:color w:val="auto"/>
        </w:rPr>
      </w:pPr>
      <w:r>
        <w:rPr>
          <w:rFonts w:ascii="Courier New" w:cs="Courier New" w:eastAsia="Courier New" w:hAnsi="Courier New"/>
          <w:sz w:val="18"/>
          <w:szCs w:val="18"/>
          <w:color w:val="auto"/>
        </w:rPr>
        <w:t>(Brian L.</w:t>
      </w:r>
    </w:p>
    <w:p>
      <w:pPr>
        <w:spacing w:after="0" w:line="237" w:lineRule="auto"/>
        <w:rPr>
          <w:sz w:val="20"/>
          <w:szCs w:val="20"/>
          <w:color w:val="auto"/>
        </w:rPr>
      </w:pPr>
      <w:r>
        <w:rPr>
          <w:rFonts w:ascii="Courier New" w:cs="Courier New" w:eastAsia="Courier New" w:hAnsi="Courier New"/>
          <w:sz w:val="18"/>
          <w:szCs w:val="18"/>
          <w:color w:val="auto"/>
        </w:rPr>
        <w:t>Roberts) *</w:t>
      </w:r>
    </w:p>
    <w:p>
      <w:pPr>
        <w:jc w:val="center"/>
        <w:ind w:right="9159"/>
        <w:spacing w:after="0"/>
        <w:rPr>
          <w:sz w:val="20"/>
          <w:szCs w:val="20"/>
          <w:color w:val="auto"/>
        </w:rPr>
      </w:pPr>
      <w:r>
        <w:rPr>
          <w:rFonts w:ascii="Courier New" w:cs="Courier New" w:eastAsia="Courier New" w:hAnsi="Courier New"/>
          <w:sz w:val="18"/>
          <w:szCs w:val="18"/>
          <w:color w:val="auto"/>
        </w:rPr>
        <w:t>Co-</w:t>
      </w:r>
    </w:p>
    <w:p>
      <w:pPr>
        <w:ind w:left="60"/>
        <w:spacing w:after="0" w:line="237" w:lineRule="auto"/>
        <w:rPr>
          <w:sz w:val="20"/>
          <w:szCs w:val="20"/>
          <w:color w:val="auto"/>
        </w:rPr>
      </w:pPr>
      <w:r>
        <w:rPr>
          <w:rFonts w:ascii="Courier New" w:cs="Courier New" w:eastAsia="Courier New" w:hAnsi="Courier New"/>
          <w:sz w:val="18"/>
          <w:szCs w:val="18"/>
          <w:color w:val="auto"/>
        </w:rPr>
        <w:t>President</w:t>
      </w:r>
    </w:p>
    <w:p>
      <w:pPr>
        <w:ind w:left="60"/>
        <w:spacing w:after="0" w:line="238" w:lineRule="auto"/>
        <w:rPr>
          <w:sz w:val="20"/>
          <w:szCs w:val="20"/>
          <w:color w:val="auto"/>
        </w:rPr>
      </w:pPr>
      <w:r>
        <w:rPr>
          <w:rFonts w:ascii="Courier New" w:cs="Courier New" w:eastAsia="Courier New" w:hAnsi="Courier New"/>
          <w:sz w:val="18"/>
          <w:szCs w:val="18"/>
          <w:color w:val="auto"/>
        </w:rPr>
        <w:t>April 10,</w:t>
      </w:r>
    </w:p>
    <w:p>
      <w:pPr>
        <w:spacing w:after="0"/>
        <w:rPr>
          <w:sz w:val="20"/>
          <w:szCs w:val="20"/>
          <w:color w:val="auto"/>
        </w:rPr>
      </w:pPr>
      <w:r>
        <w:rPr>
          <w:rFonts w:ascii="Courier New" w:cs="Courier New" w:eastAsia="Courier New" w:hAnsi="Courier New"/>
          <w:sz w:val="18"/>
          <w:szCs w:val="18"/>
          <w:color w:val="auto"/>
        </w:rPr>
        <w:t>2002 -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(co-</w:t>
      </w:r>
    </w:p>
    <w:p>
      <w:pPr>
        <w:ind w:left="60"/>
        <w:spacing w:after="0" w:line="237" w:lineRule="auto"/>
        <w:rPr>
          <w:sz w:val="20"/>
          <w:szCs w:val="20"/>
          <w:color w:val="auto"/>
        </w:rPr>
      </w:pPr>
      <w:r>
        <w:rPr>
          <w:rFonts w:ascii="Courier New" w:cs="Courier New" w:eastAsia="Courier New" w:hAnsi="Courier New"/>
          <w:sz w:val="18"/>
          <w:szCs w:val="18"/>
          <w:color w:val="auto"/>
        </w:rPr>
        <w:t>principal</w:t>
      </w:r>
    </w:p>
    <w:p>
      <w:pPr>
        <w:ind w:left="60"/>
        <w:spacing w:after="0" w:line="238" w:lineRule="auto"/>
        <w:rPr>
          <w:sz w:val="20"/>
          <w:szCs w:val="20"/>
          <w:color w:val="auto"/>
        </w:rPr>
      </w:pPr>
      <w:r>
        <w:rPr>
          <w:rFonts w:ascii="Courier New" w:cs="Courier New" w:eastAsia="Courier New" w:hAnsi="Courier New"/>
          <w:sz w:val="18"/>
          <w:szCs w:val="18"/>
          <w:color w:val="auto"/>
        </w:rPr>
        <w:t>executive</w:t>
      </w:r>
    </w:p>
    <w:p>
      <w:pPr>
        <w:ind w:left="120"/>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(C.</w:t>
      </w:r>
    </w:p>
    <w:p>
      <w:pPr>
        <w:jc w:val="center"/>
        <w:ind w:right="9159"/>
        <w:spacing w:after="0"/>
        <w:rPr>
          <w:sz w:val="20"/>
          <w:szCs w:val="20"/>
          <w:color w:val="auto"/>
        </w:rPr>
      </w:pPr>
      <w:r>
        <w:rPr>
          <w:rFonts w:ascii="Courier New" w:cs="Courier New" w:eastAsia="Courier New" w:hAnsi="Courier New"/>
          <w:sz w:val="18"/>
          <w:szCs w:val="18"/>
          <w:color w:val="auto"/>
        </w:rPr>
        <w:t>Michael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Armstrong)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159"/>
        <w:spacing w:after="0"/>
        <w:rPr>
          <w:sz w:val="20"/>
          <w:szCs w:val="20"/>
          <w:color w:val="auto"/>
        </w:rPr>
      </w:pPr>
      <w:r>
        <w:rPr>
          <w:rFonts w:ascii="Courier New" w:cs="Courier New" w:eastAsia="Courier New" w:hAnsi="Courier New"/>
          <w:sz w:val="18"/>
          <w:szCs w:val="18"/>
          <w:color w:val="auto"/>
        </w:rPr>
        <w:t>Vice</w:t>
      </w:r>
    </w:p>
    <w:p>
      <w:pPr>
        <w:jc w:val="center"/>
        <w:ind w:right="915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and Co-</w:t>
      </w:r>
    </w:p>
    <w:p>
      <w:pPr>
        <w:jc w:val="center"/>
        <w:ind w:right="9159"/>
        <w:spacing w:after="0"/>
        <w:rPr>
          <w:sz w:val="20"/>
          <w:szCs w:val="20"/>
          <w:color w:val="auto"/>
        </w:rPr>
      </w:pPr>
      <w:r>
        <w:rPr>
          <w:rFonts w:ascii="Courier New" w:cs="Courier New" w:eastAsia="Courier New" w:hAnsi="Courier New"/>
          <w:sz w:val="18"/>
          <w:szCs w:val="18"/>
          <w:color w:val="auto"/>
        </w:rPr>
        <w:t>April 10,</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2002 -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1025" w:name="page1026"/>
    <w:bookmarkEnd w:id="1025"/>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Treasurer</w:t>
      </w:r>
    </w:p>
    <w:p>
      <w:pPr>
        <w:jc w:val="center"/>
        <w:ind w:right="9159"/>
        <w:spacing w:after="0"/>
        <w:rPr>
          <w:sz w:val="20"/>
          <w:szCs w:val="20"/>
          <w:color w:val="auto"/>
        </w:rPr>
      </w:pPr>
      <w:r>
        <w:rPr>
          <w:rFonts w:ascii="Courier New" w:cs="Courier New" w:eastAsia="Courier New" w:hAnsi="Courier New"/>
          <w:sz w:val="18"/>
          <w:szCs w:val="18"/>
          <w:color w:val="auto"/>
        </w:rPr>
        <w:t>(co-</w:t>
      </w:r>
    </w:p>
    <w:p>
      <w:pPr>
        <w:ind w:left="60"/>
        <w:spacing w:after="0" w:line="237" w:lineRule="auto"/>
        <w:rPr>
          <w:sz w:val="20"/>
          <w:szCs w:val="20"/>
          <w:color w:val="auto"/>
        </w:rPr>
      </w:pPr>
      <w:r>
        <w:rPr>
          <w:rFonts w:ascii="Courier New" w:cs="Courier New" w:eastAsia="Courier New" w:hAnsi="Courier New"/>
          <w:sz w:val="18"/>
          <w:szCs w:val="18"/>
          <w:color w:val="auto"/>
        </w:rPr>
        <w:t>principal</w:t>
      </w:r>
    </w:p>
    <w:p>
      <w:pPr>
        <w:ind w:left="60"/>
        <w:spacing w:after="0" w:line="238" w:lineRule="auto"/>
        <w:rPr>
          <w:sz w:val="20"/>
          <w:szCs w:val="20"/>
          <w:color w:val="auto"/>
        </w:rPr>
      </w:pPr>
      <w:r>
        <w:rPr>
          <w:rFonts w:ascii="Courier New" w:cs="Courier New" w:eastAsia="Courier New" w:hAnsi="Courier New"/>
          <w:sz w:val="18"/>
          <w:szCs w:val="18"/>
          <w:color w:val="auto"/>
        </w:rPr>
        <w:t>financial</w:t>
      </w:r>
    </w:p>
    <w:p>
      <w:pPr>
        <w:ind w:left="120"/>
        <w:spacing w:after="0"/>
        <w:rPr>
          <w:sz w:val="20"/>
          <w:szCs w:val="20"/>
          <w:color w:val="auto"/>
        </w:rPr>
      </w:pPr>
      <w:r>
        <w:rPr>
          <w:rFonts w:ascii="Courier New" w:cs="Courier New" w:eastAsia="Courier New" w:hAnsi="Courier New"/>
          <w:sz w:val="18"/>
          <w:szCs w:val="18"/>
          <w:color w:val="auto"/>
        </w:rPr>
        <w:t>(John R.</w:t>
      </w:r>
    </w:p>
    <w:p>
      <w:pPr>
        <w:jc w:val="center"/>
        <w:ind w:right="9159"/>
        <w:spacing w:after="0" w:line="237" w:lineRule="auto"/>
        <w:rPr>
          <w:sz w:val="20"/>
          <w:szCs w:val="20"/>
          <w:color w:val="auto"/>
        </w:rPr>
      </w:pPr>
      <w:r>
        <w:rPr>
          <w:rFonts w:ascii="Courier New" w:cs="Courier New" w:eastAsia="Courier New" w:hAnsi="Courier New"/>
          <w:sz w:val="18"/>
          <w:szCs w:val="18"/>
          <w:color w:val="auto"/>
        </w:rPr>
        <w:t>Alchin)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officer)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jc w:val="center"/>
        <w:ind w:right="9159"/>
        <w:spacing w:after="0"/>
        <w:rPr>
          <w:sz w:val="20"/>
          <w:szCs w:val="20"/>
          <w:color w:val="auto"/>
        </w:rPr>
      </w:pPr>
      <w:r>
        <w:rPr>
          <w:rFonts w:ascii="Courier New" w:cs="Courier New" w:eastAsia="Courier New" w:hAnsi="Courier New"/>
          <w:sz w:val="18"/>
          <w:szCs w:val="18"/>
          <w:color w:val="auto"/>
        </w:rPr>
        <w:t>President</w:t>
      </w:r>
    </w:p>
    <w:p>
      <w:pPr>
        <w:jc w:val="center"/>
        <w:ind w:right="9159"/>
        <w:spacing w:after="0" w:line="237" w:lineRule="auto"/>
        <w:rPr>
          <w:sz w:val="20"/>
          <w:szCs w:val="20"/>
          <w:color w:val="auto"/>
        </w:rPr>
      </w:pPr>
      <w:r>
        <w:rPr>
          <w:rFonts w:ascii="Courier New" w:cs="Courier New" w:eastAsia="Courier New" w:hAnsi="Courier New"/>
          <w:sz w:val="18"/>
          <w:szCs w:val="18"/>
          <w:color w:val="auto"/>
        </w:rPr>
        <w:t>and Co-</w:t>
      </w:r>
    </w:p>
    <w:p>
      <w:pPr>
        <w:jc w:val="center"/>
        <w:ind w:right="9159"/>
        <w:spacing w:after="0" w:line="238" w:lineRule="auto"/>
        <w:rPr>
          <w:sz w:val="20"/>
          <w:szCs w:val="20"/>
          <w:color w:val="auto"/>
        </w:rPr>
      </w:pPr>
      <w:r>
        <w:rPr>
          <w:rFonts w:ascii="Courier New" w:cs="Courier New" w:eastAsia="Courier New" w:hAnsi="Courier New"/>
          <w:sz w:val="18"/>
          <w:szCs w:val="18"/>
          <w:color w:val="auto"/>
        </w:rPr>
        <w:t>April 10,</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Treasurer;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(co-</w:t>
      </w:r>
    </w:p>
    <w:p>
      <w:pPr>
        <w:jc w:val="center"/>
        <w:ind w:right="9159"/>
        <w:spacing w:after="0"/>
        <w:rPr>
          <w:sz w:val="20"/>
          <w:szCs w:val="20"/>
          <w:color w:val="auto"/>
        </w:rPr>
      </w:pPr>
      <w:r>
        <w:rPr>
          <w:rFonts w:ascii="Courier New" w:cs="Courier New" w:eastAsia="Courier New" w:hAnsi="Courier New"/>
          <w:sz w:val="18"/>
          <w:szCs w:val="18"/>
          <w:color w:val="auto"/>
        </w:rPr>
        <w:t>principal</w:t>
      </w:r>
    </w:p>
    <w:p>
      <w:pPr>
        <w:jc w:val="center"/>
        <w:ind w:right="9159"/>
        <w:spacing w:after="0" w:line="237" w:lineRule="auto"/>
        <w:rPr>
          <w:sz w:val="20"/>
          <w:szCs w:val="20"/>
          <w:color w:val="auto"/>
        </w:rPr>
      </w:pPr>
      <w:r>
        <w:rPr>
          <w:rFonts w:ascii="Courier New" w:cs="Courier New" w:eastAsia="Courier New" w:hAnsi="Courier New"/>
          <w:sz w:val="18"/>
          <w:szCs w:val="18"/>
          <w:color w:val="auto"/>
        </w:rPr>
        <w:t>(Charles</w:t>
      </w:r>
    </w:p>
    <w:p>
      <w:pPr>
        <w:spacing w:after="0" w:line="5" w:lineRule="exact"/>
        <w:rPr>
          <w:sz w:val="20"/>
          <w:szCs w:val="20"/>
          <w:color w:val="auto"/>
        </w:rPr>
      </w:pPr>
    </w:p>
    <w:p>
      <w:pPr>
        <w:jc w:val="both"/>
        <w:ind w:right="9159" w:firstLine="61"/>
        <w:spacing w:after="0" w:line="268" w:lineRule="auto"/>
        <w:tabs>
          <w:tab w:leader="none" w:pos="369" w:val="left"/>
        </w:tabs>
        <w:numPr>
          <w:ilvl w:val="0"/>
          <w:numId w:val="8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Noski) financial officer) * Executive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April 10,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principal</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w:t>
      </w:r>
    </w:p>
    <w:p>
      <w:pPr>
        <w:spacing w:after="0" w:line="4" w:lineRule="exact"/>
        <w:rPr>
          <w:rFonts w:ascii="Courier New" w:cs="Courier New" w:eastAsia="Courier New" w:hAnsi="Courier New"/>
          <w:sz w:val="16"/>
          <w:szCs w:val="16"/>
          <w:color w:val="auto"/>
        </w:rPr>
      </w:pPr>
    </w:p>
    <w:p>
      <w:pPr>
        <w:jc w:val="both"/>
        <w:ind w:left="60" w:right="9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(Lawrence S. Smith)</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6"/>
          <w:szCs w:val="16"/>
          <w:color w:val="auto"/>
        </w:rPr>
      </w:pPr>
    </w:p>
    <w:p>
      <w:pPr>
        <w:jc w:val="both"/>
        <w:ind w:right="91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April 10, 2002 -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principal</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w:t>
      </w:r>
    </w:p>
    <w:p>
      <w:pPr>
        <w:spacing w:after="0" w:line="4" w:lineRule="exact"/>
        <w:rPr>
          <w:rFonts w:ascii="Courier New" w:cs="Courier New" w:eastAsia="Courier New" w:hAnsi="Courier New"/>
          <w:sz w:val="16"/>
          <w:szCs w:val="16"/>
          <w:color w:val="auto"/>
        </w:rPr>
      </w:pPr>
    </w:p>
    <w:p>
      <w:pPr>
        <w:jc w:val="center"/>
        <w:ind w:right="91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(Nicholas Cyprus) * Executive Vice President and April 10, 2002 -</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80" w:hanging="209"/>
        <w:spacing w:after="0" w:line="238" w:lineRule="auto"/>
        <w:tabs>
          <w:tab w:leader="none" w:pos="480" w:val="left"/>
        </w:tabs>
        <w:numPr>
          <w:ilvl w:val="1"/>
          <w:numId w:val="8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Secretary;</w:t>
      </w:r>
    </w:p>
    <w:p>
      <w:pPr>
        <w:spacing w:after="0" w:line="21" w:lineRule="exact"/>
        <w:rPr>
          <w:rFonts w:ascii="Courier New" w:cs="Courier New" w:eastAsia="Courier New" w:hAnsi="Courier New"/>
          <w:sz w:val="18"/>
          <w:szCs w:val="18"/>
          <w:color w:val="auto"/>
        </w:rPr>
      </w:pPr>
    </w:p>
    <w:p>
      <w:pPr>
        <w:jc w:val="center"/>
        <w:ind w:left="60" w:right="9219" w:firstLine="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(Stanley Wang) * Executive Vice President</w:t>
      </w:r>
    </w:p>
    <w:p>
      <w:pPr>
        <w:sectPr>
          <w:pgSz w:w="11900" w:h="16838" w:orient="portrait"/>
          <w:cols w:equalWidth="0" w:num="1">
            <w:col w:w="10219"/>
          </w:cols>
          <w:pgMar w:left="240" w:top="142" w:right="1440" w:bottom="0" w:gutter="0" w:footer="0" w:header="0"/>
        </w:sectPr>
      </w:pPr>
    </w:p>
    <w:bookmarkStart w:id="1026" w:name="page1027"/>
    <w:bookmarkEnd w:id="1026"/>
    <w:p>
      <w:pPr>
        <w:ind w:left="60"/>
        <w:spacing w:after="0"/>
        <w:rPr>
          <w:sz w:val="20"/>
          <w:szCs w:val="20"/>
          <w:color w:val="auto"/>
        </w:rPr>
      </w:pPr>
      <w:r>
        <w:rPr>
          <w:rFonts w:ascii="Courier New" w:cs="Courier New" w:eastAsia="Courier New" w:hAnsi="Courier New"/>
          <w:sz w:val="18"/>
          <w:szCs w:val="18"/>
          <w:color w:val="auto"/>
        </w:rPr>
        <w:t>and April</w:t>
      </w:r>
    </w:p>
    <w:p>
      <w:pPr>
        <w:spacing w:after="0" w:line="238" w:lineRule="auto"/>
        <w:rPr>
          <w:sz w:val="20"/>
          <w:szCs w:val="20"/>
          <w:color w:val="auto"/>
        </w:rPr>
      </w:pPr>
      <w:r>
        <w:rPr>
          <w:rFonts w:ascii="Courier New" w:cs="Courier New" w:eastAsia="Courier New" w:hAnsi="Courier New"/>
          <w:sz w:val="18"/>
          <w:szCs w:val="18"/>
          <w:color w:val="auto"/>
        </w:rPr>
        <w:t>10, 2002 -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 Co-</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Secretary;</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(James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Cicconi)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Senior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Assistant</w:t>
      </w:r>
    </w:p>
    <w:p>
      <w:pPr>
        <w:ind w:left="60"/>
        <w:spacing w:after="0" w:line="238" w:lineRule="auto"/>
        <w:rPr>
          <w:sz w:val="20"/>
          <w:szCs w:val="20"/>
          <w:color w:val="auto"/>
        </w:rPr>
      </w:pPr>
      <w:r>
        <w:rPr>
          <w:rFonts w:ascii="Courier New" w:cs="Courier New" w:eastAsia="Courier New" w:hAnsi="Courier New"/>
          <w:sz w:val="18"/>
          <w:szCs w:val="18"/>
          <w:color w:val="auto"/>
        </w:rPr>
        <w:t>April 10,</w:t>
      </w:r>
    </w:p>
    <w:p>
      <w:pPr>
        <w:spacing w:after="0"/>
        <w:rPr>
          <w:sz w:val="20"/>
          <w:szCs w:val="20"/>
          <w:color w:val="auto"/>
        </w:rPr>
      </w:pPr>
      <w:r>
        <w:rPr>
          <w:rFonts w:ascii="Courier New" w:cs="Courier New" w:eastAsia="Courier New" w:hAnsi="Courier New"/>
          <w:sz w:val="18"/>
          <w:szCs w:val="18"/>
          <w:color w:val="auto"/>
        </w:rPr>
        <w:t>2002 -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Secretary</w:t>
      </w:r>
    </w:p>
    <w:p>
      <w:pPr>
        <w:jc w:val="center"/>
        <w:ind w:right="9159"/>
        <w:spacing w:after="0"/>
        <w:rPr>
          <w:sz w:val="20"/>
          <w:szCs w:val="20"/>
          <w:color w:val="auto"/>
        </w:rPr>
      </w:pPr>
      <w:r>
        <w:rPr>
          <w:rFonts w:ascii="Courier New" w:cs="Courier New" w:eastAsia="Courier New" w:hAnsi="Courier New"/>
          <w:sz w:val="18"/>
          <w:szCs w:val="18"/>
          <w:color w:val="auto"/>
        </w:rPr>
        <w:t>and</w:t>
      </w:r>
    </w:p>
    <w:p>
      <w:pPr>
        <w:jc w:val="center"/>
        <w:ind w:right="9159"/>
        <w:spacing w:after="0" w:line="237" w:lineRule="auto"/>
        <w:rPr>
          <w:sz w:val="20"/>
          <w:szCs w:val="20"/>
          <w:color w:val="auto"/>
        </w:rPr>
      </w:pPr>
      <w:r>
        <w:rPr>
          <w:rFonts w:ascii="Courier New" w:cs="Courier New" w:eastAsia="Courier New" w:hAnsi="Courier New"/>
          <w:sz w:val="18"/>
          <w:szCs w:val="18"/>
          <w:color w:val="auto"/>
        </w:rPr>
        <w:t>Assistant</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rPr>
          <w:sz w:val="20"/>
          <w:szCs w:val="20"/>
          <w:color w:val="auto"/>
        </w:rPr>
      </w:pPr>
      <w:r>
        <w:rPr>
          <w:rFonts w:ascii="Courier New" w:cs="Courier New" w:eastAsia="Courier New" w:hAnsi="Courier New"/>
          <w:sz w:val="18"/>
          <w:szCs w:val="18"/>
          <w:color w:val="auto"/>
        </w:rPr>
        <w:t>(Arthur R.</w:t>
      </w:r>
    </w:p>
    <w:p>
      <w:pPr>
        <w:jc w:val="center"/>
        <w:ind w:right="9159"/>
        <w:spacing w:after="0" w:line="237" w:lineRule="auto"/>
        <w:rPr>
          <w:sz w:val="20"/>
          <w:szCs w:val="20"/>
          <w:color w:val="auto"/>
        </w:rPr>
      </w:pPr>
      <w:r>
        <w:rPr>
          <w:rFonts w:ascii="Courier New" w:cs="Courier New" w:eastAsia="Courier New" w:hAnsi="Courier New"/>
          <w:sz w:val="18"/>
          <w:szCs w:val="18"/>
          <w:color w:val="auto"/>
        </w:rPr>
        <w:t>Block)</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137" w:right="1440" w:bottom="1440" w:gutter="0" w:footer="0" w:header="0"/>
        </w:sectPr>
      </w:pPr>
    </w:p>
    <w:bookmarkStart w:id="1027" w:name="page1028"/>
    <w:bookmarkEnd w:id="1027"/>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8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Senior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spacing w:after="0"/>
        <w:rPr>
          <w:sz w:val="20"/>
          <w:szCs w:val="20"/>
          <w:color w:val="auto"/>
        </w:rPr>
      </w:pPr>
      <w:r>
        <w:rPr>
          <w:rFonts w:ascii="Courier New" w:cs="Courier New" w:eastAsia="Courier New" w:hAnsi="Courier New"/>
          <w:sz w:val="18"/>
          <w:szCs w:val="18"/>
          <w:color w:val="auto"/>
        </w:rPr>
        <w:t>President,</w:t>
      </w:r>
    </w:p>
    <w:p>
      <w:pPr>
        <w:ind w:left="60"/>
        <w:spacing w:after="0" w:line="237" w:lineRule="auto"/>
        <w:rPr>
          <w:sz w:val="20"/>
          <w:szCs w:val="20"/>
          <w:color w:val="auto"/>
        </w:rPr>
      </w:pPr>
      <w:r>
        <w:rPr>
          <w:rFonts w:ascii="Courier New" w:cs="Courier New" w:eastAsia="Courier New" w:hAnsi="Courier New"/>
          <w:sz w:val="18"/>
          <w:szCs w:val="18"/>
          <w:color w:val="auto"/>
        </w:rPr>
        <w:t>Assistant</w:t>
      </w:r>
    </w:p>
    <w:p>
      <w:pPr>
        <w:ind w:left="60"/>
        <w:spacing w:after="0" w:line="238" w:lineRule="auto"/>
        <w:rPr>
          <w:sz w:val="20"/>
          <w:szCs w:val="20"/>
          <w:color w:val="auto"/>
        </w:rPr>
      </w:pPr>
      <w:r>
        <w:rPr>
          <w:rFonts w:ascii="Courier New" w:cs="Courier New" w:eastAsia="Courier New" w:hAnsi="Courier New"/>
          <w:sz w:val="18"/>
          <w:szCs w:val="18"/>
          <w:color w:val="auto"/>
        </w:rPr>
        <w:t>April 10,</w:t>
      </w:r>
    </w:p>
    <w:p>
      <w:pPr>
        <w:spacing w:after="0"/>
        <w:rPr>
          <w:sz w:val="20"/>
          <w:szCs w:val="20"/>
          <w:color w:val="auto"/>
        </w:rPr>
      </w:pPr>
      <w:r>
        <w:rPr>
          <w:rFonts w:ascii="Courier New" w:cs="Courier New" w:eastAsia="Courier New" w:hAnsi="Courier New"/>
          <w:sz w:val="18"/>
          <w:szCs w:val="18"/>
          <w:color w:val="auto"/>
        </w:rPr>
        <w:t>2002 -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Secretary</w:t>
      </w:r>
    </w:p>
    <w:p>
      <w:pPr>
        <w:jc w:val="center"/>
        <w:ind w:right="9159"/>
        <w:spacing w:after="0"/>
        <w:rPr>
          <w:sz w:val="20"/>
          <w:szCs w:val="20"/>
          <w:color w:val="auto"/>
        </w:rPr>
      </w:pPr>
      <w:r>
        <w:rPr>
          <w:rFonts w:ascii="Courier New" w:cs="Courier New" w:eastAsia="Courier New" w:hAnsi="Courier New"/>
          <w:sz w:val="18"/>
          <w:szCs w:val="18"/>
          <w:color w:val="auto"/>
        </w:rPr>
        <w:t>and</w:t>
      </w:r>
    </w:p>
    <w:p>
      <w:pPr>
        <w:jc w:val="center"/>
        <w:ind w:right="9159"/>
        <w:spacing w:after="0" w:line="237" w:lineRule="auto"/>
        <w:rPr>
          <w:sz w:val="20"/>
          <w:szCs w:val="20"/>
          <w:color w:val="auto"/>
        </w:rPr>
      </w:pPr>
      <w:r>
        <w:rPr>
          <w:rFonts w:ascii="Courier New" w:cs="Courier New" w:eastAsia="Courier New" w:hAnsi="Courier New"/>
          <w:sz w:val="18"/>
          <w:szCs w:val="18"/>
          <w:color w:val="auto"/>
        </w:rPr>
        <w:t>Assistant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Treasurer;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(Marilyn</w:t>
      </w:r>
    </w:p>
    <w:p>
      <w:pPr>
        <w:spacing w:after="0" w:line="4" w:lineRule="exact"/>
        <w:rPr>
          <w:sz w:val="20"/>
          <w:szCs w:val="20"/>
          <w:color w:val="auto"/>
        </w:rPr>
      </w:pPr>
    </w:p>
    <w:p>
      <w:pPr>
        <w:ind w:left="120" w:right="9159" w:hanging="112"/>
        <w:spacing w:after="0" w:line="268" w:lineRule="auto"/>
        <w:tabs>
          <w:tab w:leader="none" w:pos="331" w:val="left"/>
        </w:tabs>
        <w:numPr>
          <w:ilvl w:val="0"/>
          <w:numId w:val="8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Wasser) Director *By: /s/</w:t>
      </w:r>
    </w:p>
    <w:p>
      <w:pPr>
        <w:ind w:left="60"/>
        <w:spacing w:after="0" w:line="233" w:lineRule="auto"/>
        <w:rPr>
          <w:sz w:val="20"/>
          <w:szCs w:val="20"/>
          <w:color w:val="auto"/>
        </w:rPr>
      </w:pPr>
      <w:r>
        <w:rPr>
          <w:rFonts w:ascii="Courier New" w:cs="Courier New" w:eastAsia="Courier New" w:hAnsi="Courier New"/>
          <w:sz w:val="18"/>
          <w:szCs w:val="18"/>
          <w:color w:val="auto"/>
        </w:rPr>
        <w:t>ARTHUR R.</w:t>
      </w:r>
    </w:p>
    <w:p>
      <w:pPr>
        <w:spacing w:after="0"/>
        <w:rPr>
          <w:sz w:val="20"/>
          <w:szCs w:val="20"/>
          <w:color w:val="auto"/>
        </w:rPr>
      </w:pPr>
      <w:r>
        <w:rPr>
          <w:rFonts w:ascii="Courier New" w:cs="Courier New" w:eastAsia="Courier New" w:hAnsi="Courier New"/>
          <w:sz w:val="18"/>
          <w:szCs w:val="18"/>
          <w:color w:val="auto"/>
        </w:rPr>
        <w:t>BLOCK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120" w:right="9259" w:hanging="7"/>
        <w:spacing w:after="0" w:line="268" w:lineRule="auto"/>
        <w:tabs>
          <w:tab w:leader="none" w:pos="331"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Arthur R. Block</w:t>
      </w:r>
    </w:p>
    <w:p>
      <w:pPr>
        <w:jc w:val="center"/>
        <w:ind w:right="9159"/>
        <w:spacing w:after="0"/>
        <w:rPr>
          <w:sz w:val="20"/>
          <w:szCs w:val="20"/>
          <w:color w:val="auto"/>
        </w:rPr>
      </w:pPr>
      <w:r>
        <w:rPr>
          <w:rFonts w:ascii="Courier New" w:cs="Courier New" w:eastAsia="Courier New" w:hAnsi="Courier New"/>
          <w:sz w:val="16"/>
          <w:szCs w:val="16"/>
          <w:color w:val="auto"/>
        </w:rPr>
        <w:t>(Attorney-</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in-fact)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April 10,</w:t>
      </w:r>
    </w:p>
    <w:p>
      <w:pPr>
        <w:jc w:val="center"/>
        <w:ind w:right="9159"/>
        <w:spacing w:after="0"/>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920" w:right="1440" w:bottom="1440" w:gutter="0" w:footer="0" w:header="0"/>
        </w:sectPr>
      </w:pPr>
    </w:p>
    <w:bookmarkStart w:id="1028" w:name="page1029"/>
    <w:bookmarkEnd w:id="1028"/>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238" w:lineRule="auto"/>
        <w:rPr>
          <w:sz w:val="20"/>
          <w:szCs w:val="20"/>
          <w:color w:val="auto"/>
        </w:rPr>
      </w:pPr>
      <w:r>
        <w:rPr>
          <w:rFonts w:ascii="Courier New" w:cs="Courier New" w:eastAsia="Courier New" w:hAnsi="Courier New"/>
          <w:sz w:val="18"/>
          <w:szCs w:val="18"/>
          <w:color w:val="auto"/>
        </w:rPr>
        <w:t>DESCRIPTION - -------</w:t>
      </w:r>
    </w:p>
    <w:p>
      <w:pPr>
        <w:ind w:left="320"/>
        <w:spacing w:after="0"/>
        <w:rPr>
          <w:sz w:val="20"/>
          <w:szCs w:val="20"/>
          <w:color w:val="auto"/>
        </w:rPr>
      </w:pPr>
      <w:r>
        <w:rPr>
          <w:rFonts w:ascii="Courier New" w:cs="Courier New" w:eastAsia="Courier New" w:hAnsi="Courier New"/>
          <w:sz w:val="18"/>
          <w:szCs w:val="18"/>
          <w:color w:val="auto"/>
        </w:rPr>
        <w:t>----------- 2.1</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and Plan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Merger dated as of</w:t>
      </w:r>
    </w:p>
    <w:p>
      <w:pPr>
        <w:jc w:val="center"/>
        <w:ind w:right="7959"/>
        <w:spacing w:after="0" w:line="238" w:lineRule="auto"/>
        <w:rPr>
          <w:sz w:val="20"/>
          <w:szCs w:val="20"/>
          <w:color w:val="auto"/>
        </w:rPr>
      </w:pPr>
      <w:r>
        <w:rPr>
          <w:rFonts w:ascii="Courier New" w:cs="Courier New" w:eastAsia="Courier New" w:hAnsi="Courier New"/>
          <w:sz w:val="18"/>
          <w:szCs w:val="18"/>
          <w:color w:val="auto"/>
        </w:rPr>
        <w:t>December 19, 2001</w:t>
      </w:r>
    </w:p>
    <w:p>
      <w:pPr>
        <w:jc w:val="center"/>
        <w:ind w:right="7959"/>
        <w:spacing w:after="0"/>
        <w:rPr>
          <w:sz w:val="20"/>
          <w:szCs w:val="20"/>
          <w:color w:val="auto"/>
        </w:rPr>
      </w:pPr>
      <w:r>
        <w:rPr>
          <w:rFonts w:ascii="Courier New" w:cs="Courier New" w:eastAsia="Courier New" w:hAnsi="Courier New"/>
          <w:sz w:val="18"/>
          <w:szCs w:val="18"/>
          <w:color w:val="auto"/>
        </w:rPr>
        <w:t>among AT&amp;T Corp.,</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AT&amp;T Broadband Corp.,</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Comcast Corporation,</w:t>
      </w:r>
    </w:p>
    <w:p>
      <w:pPr>
        <w:jc w:val="center"/>
        <w:ind w:right="7959"/>
        <w:spacing w:after="0" w:line="238" w:lineRule="auto"/>
        <w:rPr>
          <w:sz w:val="20"/>
          <w:szCs w:val="20"/>
          <w:color w:val="auto"/>
        </w:rPr>
      </w:pPr>
      <w:r>
        <w:rPr>
          <w:rFonts w:ascii="Courier New" w:cs="Courier New" w:eastAsia="Courier New" w:hAnsi="Courier New"/>
          <w:sz w:val="18"/>
          <w:szCs w:val="18"/>
          <w:color w:val="auto"/>
        </w:rPr>
        <w:t>AT&amp;T Broadband</w:t>
      </w:r>
    </w:p>
    <w:p>
      <w:pPr>
        <w:jc w:val="center"/>
        <w:ind w:right="7959"/>
        <w:spacing w:after="0"/>
        <w:rPr>
          <w:sz w:val="20"/>
          <w:szCs w:val="20"/>
          <w:color w:val="auto"/>
        </w:rPr>
      </w:pPr>
      <w:r>
        <w:rPr>
          <w:rFonts w:ascii="Courier New" w:cs="Courier New" w:eastAsia="Courier New" w:hAnsi="Courier New"/>
          <w:sz w:val="18"/>
          <w:szCs w:val="18"/>
          <w:color w:val="auto"/>
        </w:rPr>
        <w:t>Acquisition Corp.,</w:t>
      </w:r>
    </w:p>
    <w:p>
      <w:pPr>
        <w:jc w:val="center"/>
        <w:ind w:right="7959"/>
        <w:spacing w:after="0" w:line="237" w:lineRule="auto"/>
        <w:rPr>
          <w:sz w:val="20"/>
          <w:szCs w:val="20"/>
          <w:color w:val="auto"/>
        </w:rPr>
      </w:pPr>
      <w:r>
        <w:rPr>
          <w:rFonts w:ascii="Courier New" w:cs="Courier New" w:eastAsia="Courier New" w:hAnsi="Courier New"/>
          <w:sz w:val="18"/>
          <w:szCs w:val="18"/>
          <w:color w:val="auto"/>
        </w:rPr>
        <w:t>Comcast Acquisition</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Corp. and AT&amp;T</w:t>
      </w:r>
    </w:p>
    <w:p>
      <w:pPr>
        <w:jc w:val="center"/>
        <w:ind w:right="7959"/>
        <w:spacing w:after="0"/>
        <w:rPr>
          <w:sz w:val="20"/>
          <w:szCs w:val="20"/>
          <w:color w:val="auto"/>
        </w:rPr>
      </w:pPr>
      <w:r>
        <w:rPr>
          <w:rFonts w:ascii="Courier New" w:cs="Courier New" w:eastAsia="Courier New" w:hAnsi="Courier New"/>
          <w:sz w:val="18"/>
          <w:szCs w:val="18"/>
          <w:color w:val="auto"/>
        </w:rPr>
        <w:t>Comcast Corporation</w:t>
      </w:r>
    </w:p>
    <w:p>
      <w:pPr>
        <w:jc w:val="center"/>
        <w:ind w:right="7959"/>
        <w:spacing w:after="0" w:line="237" w:lineRule="auto"/>
        <w:rPr>
          <w:sz w:val="20"/>
          <w:szCs w:val="20"/>
          <w:color w:val="auto"/>
        </w:rPr>
      </w:pPr>
      <w:r>
        <w:rPr>
          <w:rFonts w:ascii="Courier New" w:cs="Courier New" w:eastAsia="Courier New" w:hAnsi="Courier New"/>
          <w:sz w:val="18"/>
          <w:szCs w:val="18"/>
          <w:color w:val="auto"/>
        </w:rPr>
        <w:t>(included as Annex A</w:t>
      </w:r>
    </w:p>
    <w:p>
      <w:pPr>
        <w:jc w:val="center"/>
        <w:ind w:right="7959"/>
        <w:spacing w:after="0"/>
        <w:rPr>
          <w:sz w:val="20"/>
          <w:szCs w:val="20"/>
          <w:color w:val="auto"/>
        </w:rPr>
      </w:pPr>
      <w:r>
        <w:rPr>
          <w:rFonts w:ascii="Courier New" w:cs="Courier New" w:eastAsia="Courier New" w:hAnsi="Courier New"/>
          <w:sz w:val="18"/>
          <w:szCs w:val="18"/>
          <w:color w:val="auto"/>
        </w:rPr>
        <w:t>to the joint proxy</w:t>
      </w:r>
    </w:p>
    <w:p>
      <w:pPr>
        <w:jc w:val="center"/>
        <w:ind w:right="7959"/>
        <w:spacing w:after="0" w:line="237" w:lineRule="auto"/>
        <w:rPr>
          <w:sz w:val="20"/>
          <w:szCs w:val="20"/>
          <w:color w:val="auto"/>
        </w:rPr>
      </w:pPr>
      <w:r>
        <w:rPr>
          <w:rFonts w:ascii="Courier New" w:cs="Courier New" w:eastAsia="Courier New" w:hAnsi="Courier New"/>
          <w:sz w:val="18"/>
          <w:szCs w:val="18"/>
          <w:color w:val="auto"/>
        </w:rPr>
        <w:t>statement/prospectus</w:t>
      </w:r>
    </w:p>
    <w:p>
      <w:pPr>
        <w:jc w:val="center"/>
        <w:ind w:right="7959"/>
        <w:spacing w:after="0"/>
        <w:rPr>
          <w:sz w:val="20"/>
          <w:szCs w:val="20"/>
          <w:color w:val="auto"/>
        </w:rPr>
      </w:pPr>
      <w:r>
        <w:rPr>
          <w:rFonts w:ascii="Courier New" w:cs="Courier New" w:eastAsia="Courier New" w:hAnsi="Courier New"/>
          <w:sz w:val="18"/>
          <w:szCs w:val="18"/>
          <w:color w:val="auto"/>
        </w:rPr>
        <w:t>contained in this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959"/>
        <w:spacing w:after="0" w:line="238" w:lineRule="auto"/>
        <w:rPr>
          <w:sz w:val="20"/>
          <w:szCs w:val="20"/>
          <w:color w:val="auto"/>
        </w:rPr>
      </w:pPr>
      <w:r>
        <w:rPr>
          <w:rFonts w:ascii="Courier New" w:cs="Courier New" w:eastAsia="Courier New" w:hAnsi="Courier New"/>
          <w:sz w:val="18"/>
          <w:szCs w:val="18"/>
          <w:color w:val="auto"/>
        </w:rPr>
        <w:t>statement and</w:t>
      </w:r>
    </w:p>
    <w:p>
      <w:pPr>
        <w:jc w:val="center"/>
        <w:ind w:right="7959"/>
        <w:spacing w:after="0"/>
        <w:rPr>
          <w:sz w:val="20"/>
          <w:szCs w:val="20"/>
          <w:color w:val="auto"/>
        </w:rPr>
      </w:pPr>
      <w:r>
        <w:rPr>
          <w:rFonts w:ascii="Courier New" w:cs="Courier New" w:eastAsia="Courier New" w:hAnsi="Courier New"/>
          <w:sz w:val="18"/>
          <w:szCs w:val="18"/>
          <w:color w:val="auto"/>
        </w:rPr>
        <w:t>incorporated herein</w:t>
      </w:r>
    </w:p>
    <w:p>
      <w:pPr>
        <w:jc w:val="center"/>
        <w:ind w:right="7959"/>
        <w:spacing w:after="0" w:line="237" w:lineRule="auto"/>
        <w:rPr>
          <w:sz w:val="20"/>
          <w:szCs w:val="20"/>
          <w:color w:val="auto"/>
        </w:rPr>
      </w:pPr>
      <w:r>
        <w:rPr>
          <w:rFonts w:ascii="Courier New" w:cs="Courier New" w:eastAsia="Courier New" w:hAnsi="Courier New"/>
          <w:sz w:val="18"/>
          <w:szCs w:val="18"/>
          <w:color w:val="auto"/>
        </w:rPr>
        <w:t>by reference). 2.2</w:t>
      </w:r>
    </w:p>
    <w:p>
      <w:pPr>
        <w:jc w:val="center"/>
        <w:ind w:right="7959"/>
        <w:spacing w:after="0"/>
        <w:rPr>
          <w:sz w:val="20"/>
          <w:szCs w:val="20"/>
          <w:color w:val="auto"/>
        </w:rPr>
      </w:pPr>
      <w:r>
        <w:rPr>
          <w:rFonts w:ascii="Courier New" w:cs="Courier New" w:eastAsia="Courier New" w:hAnsi="Courier New"/>
          <w:sz w:val="18"/>
          <w:szCs w:val="18"/>
          <w:color w:val="auto"/>
        </w:rPr>
        <w:t>Separation and</w:t>
      </w:r>
    </w:p>
    <w:p>
      <w:pPr>
        <w:jc w:val="center"/>
        <w:ind w:right="7959"/>
        <w:spacing w:after="0" w:line="237" w:lineRule="auto"/>
        <w:rPr>
          <w:sz w:val="20"/>
          <w:szCs w:val="20"/>
          <w:color w:val="auto"/>
        </w:rPr>
      </w:pPr>
      <w:r>
        <w:rPr>
          <w:rFonts w:ascii="Courier New" w:cs="Courier New" w:eastAsia="Courier New" w:hAnsi="Courier New"/>
          <w:sz w:val="18"/>
          <w:szCs w:val="18"/>
          <w:color w:val="auto"/>
        </w:rPr>
        <w:t>Distribution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December 19,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between AT&amp;T Corp.</w:t>
      </w:r>
    </w:p>
    <w:p>
      <w:pPr>
        <w:jc w:val="center"/>
        <w:ind w:right="7959"/>
        <w:spacing w:after="0"/>
        <w:rPr>
          <w:sz w:val="20"/>
          <w:szCs w:val="20"/>
          <w:color w:val="auto"/>
        </w:rPr>
      </w:pPr>
      <w:r>
        <w:rPr>
          <w:rFonts w:ascii="Courier New" w:cs="Courier New" w:eastAsia="Courier New" w:hAnsi="Courier New"/>
          <w:sz w:val="18"/>
          <w:szCs w:val="18"/>
          <w:color w:val="auto"/>
        </w:rPr>
        <w:t>and AT&amp;T Broadband</w:t>
      </w:r>
    </w:p>
    <w:p>
      <w:pPr>
        <w:jc w:val="center"/>
        <w:ind w:right="7959"/>
        <w:spacing w:after="0" w:line="237" w:lineRule="auto"/>
        <w:rPr>
          <w:sz w:val="20"/>
          <w:szCs w:val="20"/>
          <w:color w:val="auto"/>
        </w:rPr>
      </w:pPr>
      <w:r>
        <w:rPr>
          <w:rFonts w:ascii="Courier New" w:cs="Courier New" w:eastAsia="Courier New" w:hAnsi="Courier New"/>
          <w:sz w:val="18"/>
          <w:szCs w:val="18"/>
          <w:color w:val="auto"/>
        </w:rPr>
        <w:t>Corp. (included as</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Annex B to the joint</w:t>
      </w:r>
    </w:p>
    <w:p>
      <w:pPr>
        <w:jc w:val="center"/>
        <w:ind w:right="7959"/>
        <w:spacing w:after="0"/>
        <w:rPr>
          <w:sz w:val="20"/>
          <w:szCs w:val="20"/>
          <w:color w:val="auto"/>
        </w:rPr>
      </w:pPr>
      <w:r>
        <w:rPr>
          <w:rFonts w:ascii="Courier New" w:cs="Courier New" w:eastAsia="Courier New" w:hAnsi="Courier New"/>
          <w:sz w:val="18"/>
          <w:szCs w:val="18"/>
          <w:color w:val="auto"/>
        </w:rPr>
        <w:t>proxy</w:t>
      </w:r>
    </w:p>
    <w:p>
      <w:pPr>
        <w:jc w:val="center"/>
        <w:ind w:right="7959"/>
        <w:spacing w:after="0" w:line="237" w:lineRule="auto"/>
        <w:rPr>
          <w:sz w:val="20"/>
          <w:szCs w:val="20"/>
          <w:color w:val="auto"/>
        </w:rPr>
      </w:pPr>
      <w:r>
        <w:rPr>
          <w:rFonts w:ascii="Courier New" w:cs="Courier New" w:eastAsia="Courier New" w:hAnsi="Courier New"/>
          <w:sz w:val="18"/>
          <w:szCs w:val="18"/>
          <w:color w:val="auto"/>
        </w:rPr>
        <w:t>statement/prospectus</w:t>
      </w:r>
    </w:p>
    <w:p>
      <w:pPr>
        <w:jc w:val="center"/>
        <w:ind w:right="7959"/>
        <w:spacing w:after="0"/>
        <w:rPr>
          <w:sz w:val="20"/>
          <w:szCs w:val="20"/>
          <w:color w:val="auto"/>
        </w:rPr>
      </w:pPr>
      <w:r>
        <w:rPr>
          <w:rFonts w:ascii="Courier New" w:cs="Courier New" w:eastAsia="Courier New" w:hAnsi="Courier New"/>
          <w:sz w:val="18"/>
          <w:szCs w:val="18"/>
          <w:color w:val="auto"/>
        </w:rPr>
        <w:t>contained in this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959"/>
        <w:spacing w:after="0"/>
        <w:rPr>
          <w:sz w:val="20"/>
          <w:szCs w:val="20"/>
          <w:color w:val="auto"/>
        </w:rPr>
      </w:pPr>
      <w:r>
        <w:rPr>
          <w:rFonts w:ascii="Courier New" w:cs="Courier New" w:eastAsia="Courier New" w:hAnsi="Courier New"/>
          <w:sz w:val="18"/>
          <w:szCs w:val="18"/>
          <w:color w:val="auto"/>
        </w:rPr>
        <w:t>statement and</w:t>
      </w:r>
    </w:p>
    <w:p>
      <w:pPr>
        <w:jc w:val="center"/>
        <w:ind w:right="795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7959"/>
        <w:spacing w:after="0" w:line="238" w:lineRule="auto"/>
        <w:rPr>
          <w:sz w:val="20"/>
          <w:szCs w:val="20"/>
          <w:color w:val="auto"/>
        </w:rPr>
      </w:pPr>
      <w:r>
        <w:rPr>
          <w:rFonts w:ascii="Courier New" w:cs="Courier New" w:eastAsia="Courier New" w:hAnsi="Courier New"/>
          <w:sz w:val="18"/>
          <w:szCs w:val="18"/>
          <w:color w:val="auto"/>
        </w:rPr>
        <w:t>by reference). 2.3*</w:t>
      </w:r>
    </w:p>
    <w:p>
      <w:pPr>
        <w:jc w:val="center"/>
        <w:ind w:right="7959"/>
        <w:spacing w:after="0"/>
        <w:rPr>
          <w:sz w:val="20"/>
          <w:szCs w:val="20"/>
          <w:color w:val="auto"/>
        </w:rPr>
      </w:pPr>
      <w:r>
        <w:rPr>
          <w:rFonts w:ascii="Courier New" w:cs="Courier New" w:eastAsia="Courier New" w:hAnsi="Courier New"/>
          <w:sz w:val="18"/>
          <w:szCs w:val="18"/>
          <w:color w:val="auto"/>
        </w:rPr>
        <w:t>Support Agreement</w:t>
      </w:r>
    </w:p>
    <w:p>
      <w:pPr>
        <w:jc w:val="center"/>
        <w:ind w:right="7959"/>
        <w:spacing w:after="0" w:line="237" w:lineRule="auto"/>
        <w:rPr>
          <w:sz w:val="20"/>
          <w:szCs w:val="20"/>
          <w:color w:val="auto"/>
        </w:rPr>
      </w:pPr>
      <w:r>
        <w:rPr>
          <w:rFonts w:ascii="Courier New" w:cs="Courier New" w:eastAsia="Courier New" w:hAnsi="Courier New"/>
          <w:sz w:val="18"/>
          <w:szCs w:val="18"/>
          <w:color w:val="auto"/>
        </w:rPr>
        <w:t>dated as of December</w:t>
      </w:r>
    </w:p>
    <w:p>
      <w:pPr>
        <w:jc w:val="center"/>
        <w:ind w:right="7959"/>
        <w:spacing w:after="0"/>
        <w:rPr>
          <w:sz w:val="20"/>
          <w:szCs w:val="20"/>
          <w:color w:val="auto"/>
        </w:rPr>
      </w:pPr>
      <w:r>
        <w:rPr>
          <w:rFonts w:ascii="Courier New" w:cs="Courier New" w:eastAsia="Courier New" w:hAnsi="Courier New"/>
          <w:sz w:val="18"/>
          <w:szCs w:val="18"/>
          <w:color w:val="auto"/>
        </w:rPr>
        <w:t>19, 2001 among AT&amp;T</w:t>
      </w:r>
    </w:p>
    <w:p>
      <w:pPr>
        <w:jc w:val="center"/>
        <w:ind w:right="7959"/>
        <w:spacing w:after="0" w:line="237" w:lineRule="auto"/>
        <w:rPr>
          <w:sz w:val="20"/>
          <w:szCs w:val="20"/>
          <w:color w:val="auto"/>
        </w:rPr>
      </w:pPr>
      <w:r>
        <w:rPr>
          <w:rFonts w:ascii="Courier New" w:cs="Courier New" w:eastAsia="Courier New" w:hAnsi="Courier New"/>
          <w:sz w:val="18"/>
          <w:szCs w:val="18"/>
          <w:color w:val="auto"/>
        </w:rPr>
        <w:t>Corp., Comcast</w:t>
      </w:r>
    </w:p>
    <w:p>
      <w:pPr>
        <w:jc w:val="center"/>
        <w:ind w:right="7959"/>
        <w:spacing w:after="0"/>
        <w:rPr>
          <w:sz w:val="20"/>
          <w:szCs w:val="20"/>
          <w:color w:val="auto"/>
        </w:rPr>
      </w:pPr>
      <w:r>
        <w:rPr>
          <w:rFonts w:ascii="Courier New" w:cs="Courier New" w:eastAsia="Courier New" w:hAnsi="Courier New"/>
          <w:sz w:val="18"/>
          <w:szCs w:val="18"/>
          <w:color w:val="auto"/>
        </w:rPr>
        <w:t>Corporation, AT&amp;T</w:t>
      </w:r>
    </w:p>
    <w:p>
      <w:pPr>
        <w:jc w:val="center"/>
        <w:ind w:right="7959"/>
        <w:spacing w:after="0" w:line="237" w:lineRule="auto"/>
        <w:rPr>
          <w:sz w:val="20"/>
          <w:szCs w:val="20"/>
          <w:color w:val="auto"/>
        </w:rPr>
      </w:pPr>
      <w:r>
        <w:rPr>
          <w:rFonts w:ascii="Courier New" w:cs="Courier New" w:eastAsia="Courier New" w:hAnsi="Courier New"/>
          <w:sz w:val="18"/>
          <w:szCs w:val="18"/>
          <w:color w:val="auto"/>
        </w:rPr>
        <w:t>Comcast Corporation,</w:t>
      </w:r>
    </w:p>
    <w:p>
      <w:pPr>
        <w:jc w:val="center"/>
        <w:ind w:right="7959"/>
        <w:spacing w:after="0" w:line="238" w:lineRule="auto"/>
        <w:rPr>
          <w:sz w:val="20"/>
          <w:szCs w:val="20"/>
          <w:color w:val="auto"/>
        </w:rPr>
      </w:pPr>
      <w:r>
        <w:rPr>
          <w:rFonts w:ascii="Courier New" w:cs="Courier New" w:eastAsia="Courier New" w:hAnsi="Courier New"/>
          <w:sz w:val="18"/>
          <w:szCs w:val="18"/>
          <w:color w:val="auto"/>
        </w:rPr>
        <w:t>Sural LLC and Brian</w:t>
      </w:r>
    </w:p>
    <w:p>
      <w:pPr>
        <w:jc w:val="center"/>
        <w:ind w:right="7959"/>
        <w:spacing w:after="0"/>
        <w:rPr>
          <w:sz w:val="20"/>
          <w:szCs w:val="20"/>
          <w:color w:val="auto"/>
        </w:rPr>
      </w:pPr>
      <w:r>
        <w:rPr>
          <w:rFonts w:ascii="Courier New" w:cs="Courier New" w:eastAsia="Courier New" w:hAnsi="Courier New"/>
          <w:sz w:val="18"/>
          <w:szCs w:val="18"/>
          <w:color w:val="auto"/>
        </w:rPr>
        <w:t>L. Roberts. 2.4* Tax</w:t>
      </w:r>
    </w:p>
    <w:p>
      <w:pPr>
        <w:jc w:val="center"/>
        <w:ind w:right="7959"/>
        <w:spacing w:after="0" w:line="237" w:lineRule="auto"/>
        <w:rPr>
          <w:sz w:val="20"/>
          <w:szCs w:val="20"/>
          <w:color w:val="auto"/>
        </w:rPr>
      </w:pPr>
      <w:r>
        <w:rPr>
          <w:rFonts w:ascii="Courier New" w:cs="Courier New" w:eastAsia="Courier New" w:hAnsi="Courier New"/>
          <w:sz w:val="18"/>
          <w:szCs w:val="18"/>
          <w:color w:val="auto"/>
        </w:rPr>
        <w:t>Sharing Agreement</w:t>
      </w:r>
    </w:p>
    <w:p>
      <w:pPr>
        <w:jc w:val="center"/>
        <w:ind w:right="7959"/>
        <w:spacing w:after="0"/>
        <w:rPr>
          <w:sz w:val="20"/>
          <w:szCs w:val="20"/>
          <w:color w:val="auto"/>
        </w:rPr>
      </w:pPr>
      <w:r>
        <w:rPr>
          <w:rFonts w:ascii="Courier New" w:cs="Courier New" w:eastAsia="Courier New" w:hAnsi="Courier New"/>
          <w:sz w:val="18"/>
          <w:szCs w:val="18"/>
          <w:color w:val="auto"/>
        </w:rPr>
        <w:t>dated as of December</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19, 2001 between AT&amp;T</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Corp. and AT&amp;T</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Broadband Corp. 2.5**</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Employee Benefits</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December 19,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between AT&amp;T Corp.</w:t>
      </w:r>
    </w:p>
    <w:p>
      <w:pPr>
        <w:jc w:val="center"/>
        <w:ind w:right="7959"/>
        <w:spacing w:after="0"/>
        <w:rPr>
          <w:sz w:val="20"/>
          <w:szCs w:val="20"/>
          <w:color w:val="auto"/>
        </w:rPr>
      </w:pPr>
      <w:r>
        <w:rPr>
          <w:rFonts w:ascii="Courier New" w:cs="Courier New" w:eastAsia="Courier New" w:hAnsi="Courier New"/>
          <w:sz w:val="18"/>
          <w:szCs w:val="18"/>
          <w:color w:val="auto"/>
        </w:rPr>
        <w:t>and AT&amp;T Broadband</w:t>
      </w:r>
    </w:p>
    <w:p>
      <w:pPr>
        <w:jc w:val="center"/>
        <w:ind w:right="7959"/>
        <w:spacing w:after="0" w:line="237" w:lineRule="auto"/>
        <w:rPr>
          <w:sz w:val="20"/>
          <w:szCs w:val="20"/>
          <w:color w:val="auto"/>
        </w:rPr>
      </w:pPr>
      <w:r>
        <w:rPr>
          <w:rFonts w:ascii="Courier New" w:cs="Courier New" w:eastAsia="Courier New" w:hAnsi="Courier New"/>
          <w:sz w:val="18"/>
          <w:szCs w:val="18"/>
          <w:color w:val="auto"/>
        </w:rPr>
        <w:t>Corp. 2.6 Exchange</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December 7, 2001, as</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amended, between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Microsoft Corporation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and Comcast</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Corporation. 2.7</w:t>
      </w:r>
    </w:p>
    <w:p>
      <w:pPr>
        <w:jc w:val="center"/>
        <w:ind w:right="7959"/>
        <w:spacing w:after="0"/>
        <w:rPr>
          <w:sz w:val="20"/>
          <w:szCs w:val="20"/>
          <w:color w:val="auto"/>
        </w:rPr>
      </w:pPr>
      <w:r>
        <w:rPr>
          <w:rFonts w:ascii="Courier New" w:cs="Courier New" w:eastAsia="Courier New" w:hAnsi="Courier New"/>
          <w:sz w:val="18"/>
          <w:szCs w:val="18"/>
          <w:color w:val="auto"/>
        </w:rPr>
        <w:t>Instrument of</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Admission dated as of</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December 19, 2001, as</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amended, between AT&amp;T</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and AT&amp;T Corp. 3.1(a)</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Form of AT&amp;T Comcast</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Corporation Charter</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(Preferred Structure)</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(included as Annex C</w:t>
      </w:r>
    </w:p>
    <w:p>
      <w:pPr>
        <w:jc w:val="center"/>
        <w:ind w:right="7959"/>
        <w:spacing w:after="0" w:line="238" w:lineRule="auto"/>
        <w:rPr>
          <w:sz w:val="20"/>
          <w:szCs w:val="20"/>
          <w:color w:val="auto"/>
        </w:rPr>
      </w:pPr>
      <w:r>
        <w:rPr>
          <w:rFonts w:ascii="Courier New" w:cs="Courier New" w:eastAsia="Courier New" w:hAnsi="Courier New"/>
          <w:sz w:val="18"/>
          <w:szCs w:val="18"/>
          <w:color w:val="auto"/>
        </w:rPr>
        <w:t>to the joint proxy</w:t>
      </w:r>
    </w:p>
    <w:p>
      <w:pPr>
        <w:jc w:val="center"/>
        <w:ind w:right="7959"/>
        <w:spacing w:after="0"/>
        <w:rPr>
          <w:sz w:val="20"/>
          <w:szCs w:val="20"/>
          <w:color w:val="auto"/>
        </w:rPr>
      </w:pPr>
      <w:r>
        <w:rPr>
          <w:rFonts w:ascii="Courier New" w:cs="Courier New" w:eastAsia="Courier New" w:hAnsi="Courier New"/>
          <w:sz w:val="18"/>
          <w:szCs w:val="18"/>
          <w:color w:val="auto"/>
        </w:rPr>
        <w:t>statement/prospectus</w:t>
      </w:r>
    </w:p>
    <w:p>
      <w:pPr>
        <w:jc w:val="center"/>
        <w:ind w:right="7959"/>
        <w:spacing w:after="0" w:line="237" w:lineRule="auto"/>
        <w:rPr>
          <w:sz w:val="20"/>
          <w:szCs w:val="20"/>
          <w:color w:val="auto"/>
        </w:rPr>
      </w:pPr>
      <w:r>
        <w:rPr>
          <w:rFonts w:ascii="Courier New" w:cs="Courier New" w:eastAsia="Courier New" w:hAnsi="Courier New"/>
          <w:sz w:val="18"/>
          <w:szCs w:val="18"/>
          <w:color w:val="auto"/>
        </w:rPr>
        <w:t>contained in this</w:t>
      </w:r>
    </w:p>
    <w:p>
      <w:pPr>
        <w:sectPr>
          <w:pgSz w:w="11900" w:h="16838" w:orient="portrait"/>
          <w:cols w:equalWidth="0" w:num="1">
            <w:col w:w="10159"/>
          </w:cols>
          <w:pgMar w:left="300" w:top="718" w:right="1440" w:bottom="0" w:gutter="0" w:footer="0" w:header="0"/>
        </w:sectPr>
      </w:pPr>
    </w:p>
    <w:bookmarkStart w:id="1029" w:name="page1030"/>
    <w:bookmarkEnd w:id="1029"/>
    <w:p>
      <w:pPr>
        <w:jc w:val="center"/>
        <w:ind w:right="7899"/>
        <w:spacing w:after="0"/>
        <w:rPr>
          <w:sz w:val="20"/>
          <w:szCs w:val="20"/>
          <w:color w:val="auto"/>
        </w:rPr>
      </w:pPr>
      <w:r>
        <w:rPr>
          <w:rFonts w:ascii="Courier New" w:cs="Courier New" w:eastAsia="Courier New" w:hAnsi="Courier New"/>
          <w:sz w:val="18"/>
          <w:szCs w:val="18"/>
          <w:color w:val="auto"/>
        </w:rPr>
        <w:t>registration</w:t>
      </w:r>
    </w:p>
    <w:p>
      <w:pPr>
        <w:jc w:val="center"/>
        <w:ind w:right="7899"/>
        <w:spacing w:after="0" w:line="238" w:lineRule="auto"/>
        <w:rPr>
          <w:sz w:val="20"/>
          <w:szCs w:val="20"/>
          <w:color w:val="auto"/>
        </w:rPr>
      </w:pPr>
      <w:r>
        <w:rPr>
          <w:rFonts w:ascii="Courier New" w:cs="Courier New" w:eastAsia="Courier New" w:hAnsi="Courier New"/>
          <w:sz w:val="18"/>
          <w:szCs w:val="18"/>
          <w:color w:val="auto"/>
        </w:rPr>
        <w:t>statement and</w:t>
      </w:r>
    </w:p>
    <w:p>
      <w:pPr>
        <w:jc w:val="center"/>
        <w:ind w:right="7899"/>
        <w:spacing w:after="0"/>
        <w:rPr>
          <w:sz w:val="20"/>
          <w:szCs w:val="20"/>
          <w:color w:val="auto"/>
        </w:rPr>
      </w:pPr>
      <w:r>
        <w:rPr>
          <w:rFonts w:ascii="Courier New" w:cs="Courier New" w:eastAsia="Courier New" w:hAnsi="Courier New"/>
          <w:sz w:val="18"/>
          <w:szCs w:val="18"/>
          <w:color w:val="auto"/>
        </w:rPr>
        <w:t>incorporated herein</w:t>
      </w:r>
    </w:p>
    <w:p>
      <w:pPr>
        <w:jc w:val="center"/>
        <w:ind w:right="7899"/>
        <w:spacing w:after="0" w:line="237" w:lineRule="auto"/>
        <w:rPr>
          <w:sz w:val="20"/>
          <w:szCs w:val="20"/>
          <w:color w:val="auto"/>
        </w:rPr>
      </w:pPr>
      <w:r>
        <w:rPr>
          <w:rFonts w:ascii="Courier New" w:cs="Courier New" w:eastAsia="Courier New" w:hAnsi="Courier New"/>
          <w:sz w:val="18"/>
          <w:szCs w:val="18"/>
          <w:color w:val="auto"/>
        </w:rPr>
        <w:t>by reference). 3.1(b)</w:t>
      </w:r>
    </w:p>
    <w:p>
      <w:pPr>
        <w:jc w:val="center"/>
        <w:ind w:right="7899"/>
        <w:spacing w:after="0" w:line="238" w:lineRule="auto"/>
        <w:rPr>
          <w:sz w:val="20"/>
          <w:szCs w:val="20"/>
          <w:color w:val="auto"/>
        </w:rPr>
      </w:pPr>
      <w:r>
        <w:rPr>
          <w:rFonts w:ascii="Courier New" w:cs="Courier New" w:eastAsia="Courier New" w:hAnsi="Courier New"/>
          <w:sz w:val="18"/>
          <w:szCs w:val="18"/>
          <w:color w:val="auto"/>
        </w:rPr>
        <w:t>Term Sheet for AT&amp;T</w:t>
      </w:r>
    </w:p>
    <w:p>
      <w:pPr>
        <w:jc w:val="center"/>
        <w:ind w:right="7899"/>
        <w:spacing w:after="0"/>
        <w:rPr>
          <w:sz w:val="20"/>
          <w:szCs w:val="20"/>
          <w:color w:val="auto"/>
        </w:rPr>
      </w:pPr>
      <w:r>
        <w:rPr>
          <w:rFonts w:ascii="Courier New" w:cs="Courier New" w:eastAsia="Courier New" w:hAnsi="Courier New"/>
          <w:sz w:val="18"/>
          <w:szCs w:val="18"/>
          <w:color w:val="auto"/>
        </w:rPr>
        <w:t>Comcast Corporation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Charter (Alternative</w:t>
      </w:r>
    </w:p>
    <w:p>
      <w:pPr>
        <w:jc w:val="center"/>
        <w:ind w:right="7899"/>
        <w:spacing w:after="0"/>
        <w:rPr>
          <w:sz w:val="20"/>
          <w:szCs w:val="20"/>
          <w:color w:val="auto"/>
        </w:rPr>
      </w:pPr>
      <w:r>
        <w:rPr>
          <w:rFonts w:ascii="Courier New" w:cs="Courier New" w:eastAsia="Courier New" w:hAnsi="Courier New"/>
          <w:sz w:val="18"/>
          <w:szCs w:val="18"/>
          <w:color w:val="auto"/>
        </w:rPr>
        <w:t>Structure) (included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as Annex D to the</w:t>
      </w:r>
    </w:p>
    <w:p>
      <w:pPr>
        <w:jc w:val="center"/>
        <w:ind w:right="7899"/>
        <w:spacing w:after="0"/>
        <w:rPr>
          <w:sz w:val="20"/>
          <w:szCs w:val="20"/>
          <w:color w:val="auto"/>
        </w:rPr>
      </w:pPr>
      <w:r>
        <w:rPr>
          <w:rFonts w:ascii="Courier New" w:cs="Courier New" w:eastAsia="Courier New" w:hAnsi="Courier New"/>
          <w:sz w:val="18"/>
          <w:szCs w:val="18"/>
          <w:color w:val="auto"/>
        </w:rPr>
        <w:t>joint proxy</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statement/prospectus</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contained in this</w:t>
      </w:r>
    </w:p>
    <w:p>
      <w:pPr>
        <w:jc w:val="center"/>
        <w:ind w:right="7899"/>
        <w:spacing w:after="0"/>
        <w:rPr>
          <w:sz w:val="20"/>
          <w:szCs w:val="20"/>
          <w:color w:val="auto"/>
        </w:rPr>
      </w:pPr>
      <w:r>
        <w:rPr>
          <w:rFonts w:ascii="Courier New" w:cs="Courier New" w:eastAsia="Courier New" w:hAnsi="Courier New"/>
          <w:sz w:val="18"/>
          <w:szCs w:val="18"/>
          <w:color w:val="auto"/>
        </w:rPr>
        <w:t>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 and</w:t>
      </w:r>
    </w:p>
    <w:p>
      <w:pPr>
        <w:jc w:val="center"/>
        <w:ind w:right="7899"/>
        <w:spacing w:after="0"/>
        <w:rPr>
          <w:sz w:val="20"/>
          <w:szCs w:val="20"/>
          <w:color w:val="auto"/>
        </w:rPr>
      </w:pPr>
      <w:r>
        <w:rPr>
          <w:rFonts w:ascii="Courier New" w:cs="Courier New" w:eastAsia="Courier New" w:hAnsi="Courier New"/>
          <w:sz w:val="18"/>
          <w:szCs w:val="18"/>
          <w:color w:val="auto"/>
        </w:rPr>
        <w:t>incorporated herein</w:t>
      </w:r>
    </w:p>
    <w:p>
      <w:pPr>
        <w:jc w:val="center"/>
        <w:ind w:right="7899"/>
        <w:spacing w:after="0" w:line="237" w:lineRule="auto"/>
        <w:rPr>
          <w:sz w:val="20"/>
          <w:szCs w:val="20"/>
          <w:color w:val="auto"/>
        </w:rPr>
      </w:pPr>
      <w:r>
        <w:rPr>
          <w:rFonts w:ascii="Courier New" w:cs="Courier New" w:eastAsia="Courier New" w:hAnsi="Courier New"/>
          <w:sz w:val="18"/>
          <w:szCs w:val="18"/>
          <w:color w:val="auto"/>
        </w:rPr>
        <w:t>by reference). 3.2</w:t>
      </w:r>
    </w:p>
    <w:p>
      <w:pPr>
        <w:jc w:val="center"/>
        <w:ind w:right="7899"/>
        <w:spacing w:after="0"/>
        <w:rPr>
          <w:sz w:val="20"/>
          <w:szCs w:val="20"/>
          <w:color w:val="auto"/>
        </w:rPr>
      </w:pPr>
      <w:r>
        <w:rPr>
          <w:rFonts w:ascii="Courier New" w:cs="Courier New" w:eastAsia="Courier New" w:hAnsi="Courier New"/>
          <w:sz w:val="18"/>
          <w:szCs w:val="18"/>
          <w:color w:val="auto"/>
        </w:rPr>
        <w:t>Form of AT&amp;T Comcast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Corporation Bylaws</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(included as Annex F</w:t>
      </w:r>
    </w:p>
    <w:p>
      <w:pPr>
        <w:jc w:val="center"/>
        <w:ind w:right="7899"/>
        <w:spacing w:after="0"/>
        <w:rPr>
          <w:sz w:val="20"/>
          <w:szCs w:val="20"/>
          <w:color w:val="auto"/>
        </w:rPr>
      </w:pPr>
      <w:r>
        <w:rPr>
          <w:rFonts w:ascii="Courier New" w:cs="Courier New" w:eastAsia="Courier New" w:hAnsi="Courier New"/>
          <w:sz w:val="18"/>
          <w:szCs w:val="18"/>
          <w:color w:val="auto"/>
        </w:rPr>
        <w:t>to the joint proxy</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statement/prospectus</w:t>
      </w:r>
    </w:p>
    <w:p>
      <w:pPr>
        <w:jc w:val="center"/>
        <w:ind w:right="7899"/>
        <w:spacing w:after="0"/>
        <w:rPr>
          <w:sz w:val="20"/>
          <w:szCs w:val="20"/>
          <w:color w:val="auto"/>
        </w:rPr>
      </w:pPr>
      <w:r>
        <w:rPr>
          <w:rFonts w:ascii="Courier New" w:cs="Courier New" w:eastAsia="Courier New" w:hAnsi="Courier New"/>
          <w:sz w:val="18"/>
          <w:szCs w:val="18"/>
          <w:color w:val="auto"/>
        </w:rPr>
        <w:t>contained in this</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899"/>
        <w:spacing w:after="0"/>
        <w:rPr>
          <w:sz w:val="20"/>
          <w:szCs w:val="20"/>
          <w:color w:val="auto"/>
        </w:rPr>
      </w:pPr>
      <w:r>
        <w:rPr>
          <w:rFonts w:ascii="Courier New" w:cs="Courier New" w:eastAsia="Courier New" w:hAnsi="Courier New"/>
          <w:sz w:val="18"/>
          <w:szCs w:val="18"/>
          <w:color w:val="auto"/>
        </w:rPr>
        <w:t>statement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7899"/>
        <w:spacing w:after="0"/>
        <w:rPr>
          <w:sz w:val="20"/>
          <w:szCs w:val="20"/>
          <w:color w:val="auto"/>
        </w:rPr>
      </w:pPr>
      <w:r>
        <w:rPr>
          <w:rFonts w:ascii="Courier New" w:cs="Courier New" w:eastAsia="Courier New" w:hAnsi="Courier New"/>
          <w:sz w:val="18"/>
          <w:szCs w:val="18"/>
          <w:color w:val="auto"/>
        </w:rPr>
        <w:t>by reference). 5.1*</w:t>
      </w:r>
    </w:p>
    <w:p>
      <w:pPr>
        <w:jc w:val="center"/>
        <w:ind w:right="7899"/>
        <w:spacing w:after="0" w:line="237" w:lineRule="auto"/>
        <w:rPr>
          <w:sz w:val="20"/>
          <w:szCs w:val="20"/>
          <w:color w:val="auto"/>
        </w:rPr>
      </w:pPr>
      <w:r>
        <w:rPr>
          <w:rFonts w:ascii="Courier New" w:cs="Courier New" w:eastAsia="Courier New" w:hAnsi="Courier New"/>
          <w:sz w:val="18"/>
          <w:szCs w:val="18"/>
          <w:color w:val="auto"/>
        </w:rPr>
        <w:t>Form of opinion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Wolf, Block, Schorr</w:t>
      </w:r>
    </w:p>
    <w:p>
      <w:pPr>
        <w:jc w:val="center"/>
        <w:ind w:right="7899"/>
        <w:spacing w:after="0"/>
        <w:rPr>
          <w:sz w:val="20"/>
          <w:szCs w:val="20"/>
          <w:color w:val="auto"/>
        </w:rPr>
      </w:pPr>
      <w:r>
        <w:rPr>
          <w:rFonts w:ascii="Courier New" w:cs="Courier New" w:eastAsia="Courier New" w:hAnsi="Courier New"/>
          <w:sz w:val="18"/>
          <w:szCs w:val="18"/>
          <w:color w:val="auto"/>
        </w:rPr>
        <w:t>and Solis-Cohen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regarding the</w:t>
      </w:r>
    </w:p>
    <w:p>
      <w:pPr>
        <w:jc w:val="center"/>
        <w:ind w:right="7899"/>
        <w:spacing w:after="0"/>
        <w:rPr>
          <w:sz w:val="20"/>
          <w:szCs w:val="20"/>
          <w:color w:val="auto"/>
        </w:rPr>
      </w:pPr>
      <w:r>
        <w:rPr>
          <w:rFonts w:ascii="Courier New" w:cs="Courier New" w:eastAsia="Courier New" w:hAnsi="Courier New"/>
          <w:sz w:val="18"/>
          <w:szCs w:val="18"/>
          <w:color w:val="auto"/>
        </w:rPr>
        <w:t>validity of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securities being</w:t>
      </w:r>
    </w:p>
    <w:p>
      <w:pPr>
        <w:jc w:val="center"/>
        <w:ind w:right="7899"/>
        <w:spacing w:after="0"/>
        <w:rPr>
          <w:sz w:val="20"/>
          <w:szCs w:val="20"/>
          <w:color w:val="auto"/>
        </w:rPr>
      </w:pPr>
      <w:r>
        <w:rPr>
          <w:rFonts w:ascii="Courier New" w:cs="Courier New" w:eastAsia="Courier New" w:hAnsi="Courier New"/>
          <w:sz w:val="18"/>
          <w:szCs w:val="18"/>
          <w:color w:val="auto"/>
        </w:rPr>
        <w:t>registered. 5.2* Form</w:t>
      </w:r>
    </w:p>
    <w:p>
      <w:pPr>
        <w:jc w:val="center"/>
        <w:ind w:right="7899"/>
        <w:spacing w:after="0" w:line="237" w:lineRule="auto"/>
        <w:rPr>
          <w:sz w:val="20"/>
          <w:szCs w:val="20"/>
          <w:color w:val="auto"/>
        </w:rPr>
      </w:pPr>
      <w:r>
        <w:rPr>
          <w:rFonts w:ascii="Courier New" w:cs="Courier New" w:eastAsia="Courier New" w:hAnsi="Courier New"/>
          <w:sz w:val="18"/>
          <w:szCs w:val="18"/>
          <w:color w:val="auto"/>
        </w:rPr>
        <w:t>of opinion of Drinker</w:t>
      </w:r>
    </w:p>
    <w:p>
      <w:pPr>
        <w:jc w:val="center"/>
        <w:ind w:right="7899"/>
        <w:spacing w:after="0" w:line="238" w:lineRule="auto"/>
        <w:rPr>
          <w:sz w:val="20"/>
          <w:szCs w:val="20"/>
          <w:color w:val="auto"/>
        </w:rPr>
      </w:pPr>
      <w:r>
        <w:rPr>
          <w:rFonts w:ascii="Courier New" w:cs="Courier New" w:eastAsia="Courier New" w:hAnsi="Courier New"/>
          <w:sz w:val="18"/>
          <w:szCs w:val="18"/>
          <w:color w:val="auto"/>
        </w:rPr>
        <w:t>Biddle and Reath LLP</w:t>
      </w:r>
    </w:p>
    <w:p>
      <w:pPr>
        <w:jc w:val="center"/>
        <w:ind w:right="7899"/>
        <w:spacing w:after="0"/>
        <w:rPr>
          <w:sz w:val="20"/>
          <w:szCs w:val="20"/>
          <w:color w:val="auto"/>
        </w:rPr>
      </w:pPr>
      <w:r>
        <w:rPr>
          <w:rFonts w:ascii="Courier New" w:cs="Courier New" w:eastAsia="Courier New" w:hAnsi="Courier New"/>
          <w:sz w:val="18"/>
          <w:szCs w:val="18"/>
          <w:color w:val="auto"/>
        </w:rPr>
        <w:t>regarding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validity of the</w:t>
      </w:r>
    </w:p>
    <w:p>
      <w:pPr>
        <w:jc w:val="center"/>
        <w:ind w:right="7899"/>
        <w:spacing w:after="0"/>
        <w:rPr>
          <w:sz w:val="20"/>
          <w:szCs w:val="20"/>
          <w:color w:val="auto"/>
        </w:rPr>
      </w:pPr>
      <w:r>
        <w:rPr>
          <w:rFonts w:ascii="Courier New" w:cs="Courier New" w:eastAsia="Courier New" w:hAnsi="Courier New"/>
          <w:sz w:val="18"/>
          <w:szCs w:val="18"/>
          <w:color w:val="auto"/>
        </w:rPr>
        <w:t>securities being</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registered. 8.1 Form</w:t>
      </w:r>
    </w:p>
    <w:p>
      <w:pPr>
        <w:jc w:val="center"/>
        <w:ind w:right="7899"/>
        <w:spacing w:after="0"/>
        <w:rPr>
          <w:sz w:val="20"/>
          <w:szCs w:val="20"/>
          <w:color w:val="auto"/>
        </w:rPr>
      </w:pPr>
      <w:r>
        <w:rPr>
          <w:rFonts w:ascii="Courier New" w:cs="Courier New" w:eastAsia="Courier New" w:hAnsi="Courier New"/>
          <w:sz w:val="18"/>
          <w:szCs w:val="18"/>
          <w:color w:val="auto"/>
        </w:rPr>
        <w:t>of opinion of Davis</w:t>
      </w:r>
    </w:p>
    <w:p>
      <w:pPr>
        <w:jc w:val="center"/>
        <w:ind w:right="7899"/>
        <w:spacing w:after="0" w:line="237" w:lineRule="auto"/>
        <w:rPr>
          <w:sz w:val="20"/>
          <w:szCs w:val="20"/>
          <w:color w:val="auto"/>
        </w:rPr>
      </w:pPr>
      <w:r>
        <w:rPr>
          <w:rFonts w:ascii="Courier New" w:cs="Courier New" w:eastAsia="Courier New" w:hAnsi="Courier New"/>
          <w:sz w:val="18"/>
          <w:szCs w:val="18"/>
          <w:color w:val="auto"/>
        </w:rPr>
        <w:t>Polk &amp; Wardwell</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regarding material</w:t>
      </w:r>
    </w:p>
    <w:p>
      <w:pPr>
        <w:jc w:val="center"/>
        <w:ind w:right="7899"/>
        <w:spacing w:after="0"/>
        <w:rPr>
          <w:sz w:val="20"/>
          <w:szCs w:val="20"/>
          <w:color w:val="auto"/>
        </w:rPr>
      </w:pPr>
      <w:r>
        <w:rPr>
          <w:rFonts w:ascii="Courier New" w:cs="Courier New" w:eastAsia="Courier New" w:hAnsi="Courier New"/>
          <w:sz w:val="18"/>
          <w:szCs w:val="18"/>
          <w:color w:val="auto"/>
        </w:rPr>
        <w:t>federal income tax</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consequences. 8.2</w:t>
      </w:r>
    </w:p>
    <w:p>
      <w:pPr>
        <w:jc w:val="center"/>
        <w:ind w:right="7899"/>
        <w:spacing w:after="0"/>
        <w:rPr>
          <w:sz w:val="20"/>
          <w:szCs w:val="20"/>
          <w:color w:val="auto"/>
        </w:rPr>
      </w:pPr>
      <w:r>
        <w:rPr>
          <w:rFonts w:ascii="Courier New" w:cs="Courier New" w:eastAsia="Courier New" w:hAnsi="Courier New"/>
          <w:sz w:val="18"/>
          <w:szCs w:val="18"/>
          <w:color w:val="auto"/>
        </w:rPr>
        <w:t>Form of opinion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Wachtell, Lipton,</w:t>
      </w:r>
    </w:p>
    <w:p>
      <w:pPr>
        <w:jc w:val="center"/>
        <w:ind w:right="7899"/>
        <w:spacing w:after="0"/>
        <w:rPr>
          <w:sz w:val="20"/>
          <w:szCs w:val="20"/>
          <w:color w:val="auto"/>
        </w:rPr>
      </w:pPr>
      <w:r>
        <w:rPr>
          <w:rFonts w:ascii="Courier New" w:cs="Courier New" w:eastAsia="Courier New" w:hAnsi="Courier New"/>
          <w:sz w:val="18"/>
          <w:szCs w:val="18"/>
          <w:color w:val="auto"/>
        </w:rPr>
        <w:t>Rosen &amp; Katz</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regarding material</w:t>
      </w:r>
    </w:p>
    <w:p>
      <w:pPr>
        <w:jc w:val="center"/>
        <w:ind w:right="7899"/>
        <w:spacing w:after="0"/>
        <w:rPr>
          <w:sz w:val="20"/>
          <w:szCs w:val="20"/>
          <w:color w:val="auto"/>
        </w:rPr>
      </w:pPr>
      <w:r>
        <w:rPr>
          <w:rFonts w:ascii="Courier New" w:cs="Courier New" w:eastAsia="Courier New" w:hAnsi="Courier New"/>
          <w:sz w:val="18"/>
          <w:szCs w:val="18"/>
          <w:color w:val="auto"/>
        </w:rPr>
        <w:t>federal income tax</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consequences. 23.1</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Consent of Deloitte &amp;</w:t>
      </w:r>
    </w:p>
    <w:p>
      <w:pPr>
        <w:jc w:val="center"/>
        <w:ind w:right="7899"/>
        <w:spacing w:after="0"/>
        <w:rPr>
          <w:sz w:val="20"/>
          <w:szCs w:val="20"/>
          <w:color w:val="auto"/>
        </w:rPr>
      </w:pPr>
      <w:r>
        <w:rPr>
          <w:rFonts w:ascii="Courier New" w:cs="Courier New" w:eastAsia="Courier New" w:hAnsi="Courier New"/>
          <w:sz w:val="18"/>
          <w:szCs w:val="18"/>
          <w:color w:val="auto"/>
        </w:rPr>
        <w:t>Touche LLP with</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respect to Comcast</w:t>
      </w:r>
    </w:p>
    <w:p>
      <w:pPr>
        <w:jc w:val="center"/>
        <w:ind w:right="7899"/>
        <w:spacing w:after="0"/>
        <w:rPr>
          <w:sz w:val="20"/>
          <w:szCs w:val="20"/>
          <w:color w:val="auto"/>
        </w:rPr>
      </w:pPr>
      <w:r>
        <w:rPr>
          <w:rFonts w:ascii="Courier New" w:cs="Courier New" w:eastAsia="Courier New" w:hAnsi="Courier New"/>
          <w:sz w:val="18"/>
          <w:szCs w:val="18"/>
          <w:color w:val="auto"/>
        </w:rPr>
        <w:t>Corporation. 23.2</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Consent of Deloitte &amp;</w:t>
      </w:r>
    </w:p>
    <w:p>
      <w:pPr>
        <w:jc w:val="center"/>
        <w:ind w:right="7899"/>
        <w:spacing w:after="0"/>
        <w:rPr>
          <w:sz w:val="20"/>
          <w:szCs w:val="20"/>
          <w:color w:val="auto"/>
        </w:rPr>
      </w:pPr>
      <w:r>
        <w:rPr>
          <w:rFonts w:ascii="Courier New" w:cs="Courier New" w:eastAsia="Courier New" w:hAnsi="Courier New"/>
          <w:sz w:val="18"/>
          <w:szCs w:val="18"/>
          <w:color w:val="auto"/>
        </w:rPr>
        <w:t>Touche LLP with</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respect to AT&amp;T</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7899"/>
        <w:spacing w:after="0"/>
        <w:rPr>
          <w:sz w:val="20"/>
          <w:szCs w:val="20"/>
          <w:color w:val="auto"/>
        </w:rPr>
      </w:pPr>
      <w:r>
        <w:rPr>
          <w:rFonts w:ascii="Courier New" w:cs="Courier New" w:eastAsia="Courier New" w:hAnsi="Courier New"/>
          <w:sz w:val="18"/>
          <w:szCs w:val="18"/>
          <w:color w:val="auto"/>
        </w:rPr>
        <w:t>23.3 Consent of</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AT&amp;T Corp. 23.4</w:t>
      </w:r>
    </w:p>
    <w:p>
      <w:pPr>
        <w:jc w:val="center"/>
        <w:ind w:right="7899"/>
        <w:spacing w:after="0"/>
        <w:rPr>
          <w:sz w:val="20"/>
          <w:szCs w:val="20"/>
          <w:color w:val="auto"/>
        </w:rPr>
      </w:pPr>
      <w:r>
        <w:rPr>
          <w:rFonts w:ascii="Courier New" w:cs="Courier New" w:eastAsia="Courier New" w:hAnsi="Courier New"/>
          <w:sz w:val="18"/>
          <w:szCs w:val="18"/>
          <w:color w:val="auto"/>
        </w:rPr>
        <w:t>Consent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AT&amp;T Broadband</w:t>
      </w:r>
    </w:p>
    <w:p>
      <w:pPr>
        <w:jc w:val="center"/>
        <w:ind w:right="7899"/>
        <w:spacing w:after="0"/>
        <w:rPr>
          <w:sz w:val="20"/>
          <w:szCs w:val="20"/>
          <w:color w:val="auto"/>
        </w:rPr>
      </w:pPr>
      <w:r>
        <w:rPr>
          <w:rFonts w:ascii="Courier New" w:cs="Courier New" w:eastAsia="Courier New" w:hAnsi="Courier New"/>
          <w:sz w:val="18"/>
          <w:szCs w:val="18"/>
          <w:color w:val="auto"/>
        </w:rPr>
        <w:t>Group. 23.5 Consent</w:t>
      </w:r>
    </w:p>
    <w:p>
      <w:pPr>
        <w:jc w:val="center"/>
        <w:ind w:right="789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AT&amp;T Consumer</w:t>
      </w:r>
    </w:p>
    <w:p>
      <w:pPr>
        <w:jc w:val="center"/>
        <w:ind w:right="7899"/>
        <w:spacing w:after="0"/>
        <w:rPr>
          <w:sz w:val="20"/>
          <w:szCs w:val="20"/>
          <w:color w:val="auto"/>
        </w:rPr>
      </w:pPr>
      <w:r>
        <w:rPr>
          <w:rFonts w:ascii="Courier New" w:cs="Courier New" w:eastAsia="Courier New" w:hAnsi="Courier New"/>
          <w:sz w:val="18"/>
          <w:szCs w:val="18"/>
          <w:color w:val="auto"/>
        </w:rPr>
        <w:t>Services Group. 23.6</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Consent of KPMG LLP</w:t>
      </w:r>
    </w:p>
    <w:p>
      <w:pPr>
        <w:jc w:val="center"/>
        <w:ind w:right="7899"/>
        <w:spacing w:after="0" w:line="238" w:lineRule="auto"/>
        <w:rPr>
          <w:sz w:val="20"/>
          <w:szCs w:val="20"/>
          <w:color w:val="auto"/>
        </w:rPr>
      </w:pPr>
      <w:r>
        <w:rPr>
          <w:rFonts w:ascii="Courier New" w:cs="Courier New" w:eastAsia="Courier New" w:hAnsi="Courier New"/>
          <w:sz w:val="18"/>
          <w:szCs w:val="18"/>
          <w:color w:val="auto"/>
        </w:rPr>
        <w:t>with respect to</w:t>
      </w:r>
    </w:p>
    <w:p>
      <w:pPr>
        <w:jc w:val="center"/>
        <w:ind w:right="7899"/>
        <w:spacing w:after="0"/>
        <w:rPr>
          <w:sz w:val="20"/>
          <w:szCs w:val="20"/>
          <w:color w:val="auto"/>
        </w:rPr>
      </w:pPr>
      <w:r>
        <w:rPr>
          <w:rFonts w:ascii="Courier New" w:cs="Courier New" w:eastAsia="Courier New" w:hAnsi="Courier New"/>
          <w:sz w:val="18"/>
          <w:szCs w:val="18"/>
          <w:color w:val="auto"/>
        </w:rPr>
        <w:t>Liberty Media</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Corporation. 23.7</w:t>
      </w:r>
    </w:p>
    <w:p>
      <w:pPr>
        <w:jc w:val="center"/>
        <w:ind w:right="7899"/>
        <w:spacing w:after="0"/>
        <w:rPr>
          <w:sz w:val="20"/>
          <w:szCs w:val="20"/>
          <w:color w:val="auto"/>
        </w:rPr>
      </w:pPr>
      <w:r>
        <w:rPr>
          <w:rFonts w:ascii="Courier New" w:cs="Courier New" w:eastAsia="Courier New" w:hAnsi="Courier New"/>
          <w:sz w:val="18"/>
          <w:szCs w:val="18"/>
          <w:color w:val="auto"/>
        </w:rPr>
        <w:t>Consent of Wolf,</w:t>
      </w:r>
    </w:p>
    <w:p>
      <w:pPr>
        <w:jc w:val="center"/>
        <w:ind w:right="7899"/>
        <w:spacing w:after="0" w:line="237" w:lineRule="auto"/>
        <w:rPr>
          <w:sz w:val="20"/>
          <w:szCs w:val="20"/>
          <w:color w:val="auto"/>
        </w:rPr>
      </w:pPr>
      <w:r>
        <w:rPr>
          <w:rFonts w:ascii="Courier New" w:cs="Courier New" w:eastAsia="Courier New" w:hAnsi="Courier New"/>
          <w:sz w:val="18"/>
          <w:szCs w:val="18"/>
          <w:color w:val="auto"/>
        </w:rPr>
        <w:t>Block, Schorr and</w:t>
      </w:r>
    </w:p>
    <w:p>
      <w:pPr>
        <w:jc w:val="center"/>
        <w:ind w:right="7899"/>
        <w:spacing w:after="0"/>
        <w:rPr>
          <w:sz w:val="20"/>
          <w:szCs w:val="20"/>
          <w:color w:val="auto"/>
        </w:rPr>
      </w:pPr>
      <w:r>
        <w:rPr>
          <w:rFonts w:ascii="Courier New" w:cs="Courier New" w:eastAsia="Courier New" w:hAnsi="Courier New"/>
          <w:sz w:val="18"/>
          <w:szCs w:val="18"/>
          <w:color w:val="auto"/>
        </w:rPr>
        <w:t>Solis-Cohen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(included in the form</w:t>
      </w:r>
    </w:p>
    <w:p>
      <w:pPr>
        <w:jc w:val="center"/>
        <w:ind w:right="7899"/>
        <w:spacing w:after="0" w:line="238" w:lineRule="auto"/>
        <w:rPr>
          <w:sz w:val="20"/>
          <w:szCs w:val="20"/>
          <w:color w:val="auto"/>
        </w:rPr>
      </w:pPr>
      <w:r>
        <w:rPr>
          <w:rFonts w:ascii="Courier New" w:cs="Courier New" w:eastAsia="Courier New" w:hAnsi="Courier New"/>
          <w:sz w:val="18"/>
          <w:szCs w:val="18"/>
          <w:color w:val="auto"/>
        </w:rPr>
        <w:t>of opinion filed as</w:t>
      </w:r>
    </w:p>
    <w:p>
      <w:pPr>
        <w:sectPr>
          <w:pgSz w:w="11900" w:h="16838" w:orient="portrait"/>
          <w:cols w:equalWidth="0" w:num="1">
            <w:col w:w="10219"/>
          </w:cols>
          <w:pgMar w:left="240" w:top="137" w:right="1440" w:bottom="0" w:gutter="0" w:footer="0" w:header="0"/>
        </w:sectPr>
      </w:pPr>
    </w:p>
    <w:bookmarkStart w:id="1030" w:name="page1031"/>
    <w:bookmarkEnd w:id="1030"/>
    <w:p>
      <w:pPr>
        <w:jc w:val="center"/>
        <w:ind w:right="7959"/>
        <w:spacing w:after="0"/>
        <w:rPr>
          <w:sz w:val="20"/>
          <w:szCs w:val="20"/>
          <w:color w:val="auto"/>
        </w:rPr>
      </w:pPr>
      <w:r>
        <w:rPr>
          <w:rFonts w:ascii="Courier New" w:cs="Courier New" w:eastAsia="Courier New" w:hAnsi="Courier New"/>
          <w:sz w:val="18"/>
          <w:szCs w:val="18"/>
          <w:color w:val="auto"/>
        </w:rPr>
        <w:t>Exhibit 5.1 to this</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7959"/>
        <w:spacing w:after="0"/>
        <w:rPr>
          <w:sz w:val="20"/>
          <w:szCs w:val="20"/>
          <w:color w:val="auto"/>
        </w:rPr>
      </w:pPr>
      <w:r>
        <w:rPr>
          <w:rFonts w:ascii="Courier New" w:cs="Courier New" w:eastAsia="Courier New" w:hAnsi="Courier New"/>
          <w:sz w:val="18"/>
          <w:szCs w:val="18"/>
          <w:color w:val="auto"/>
        </w:rPr>
        <w:t>statement and</w:t>
      </w:r>
    </w:p>
    <w:p>
      <w:pPr>
        <w:jc w:val="center"/>
        <w:ind w:right="795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7959"/>
        <w:spacing w:after="0" w:line="238" w:lineRule="auto"/>
        <w:rPr>
          <w:sz w:val="20"/>
          <w:szCs w:val="20"/>
          <w:color w:val="auto"/>
        </w:rPr>
      </w:pPr>
      <w:r>
        <w:rPr>
          <w:rFonts w:ascii="Courier New" w:cs="Courier New" w:eastAsia="Courier New" w:hAnsi="Courier New"/>
          <w:sz w:val="18"/>
          <w:szCs w:val="18"/>
          <w:color w:val="auto"/>
        </w:rPr>
        <w:t>by reference). 23.8</w:t>
      </w:r>
    </w:p>
    <w:p>
      <w:pPr>
        <w:jc w:val="center"/>
        <w:ind w:right="7959"/>
        <w:spacing w:after="0"/>
        <w:rPr>
          <w:sz w:val="20"/>
          <w:szCs w:val="20"/>
          <w:color w:val="auto"/>
        </w:rPr>
      </w:pPr>
      <w:r>
        <w:rPr>
          <w:rFonts w:ascii="Courier New" w:cs="Courier New" w:eastAsia="Courier New" w:hAnsi="Courier New"/>
          <w:sz w:val="18"/>
          <w:szCs w:val="18"/>
          <w:color w:val="auto"/>
        </w:rPr>
        <w:t>Consent of Drinker</w:t>
      </w:r>
    </w:p>
    <w:p>
      <w:pPr>
        <w:jc w:val="center"/>
        <w:ind w:right="7959"/>
        <w:spacing w:after="0" w:line="237" w:lineRule="auto"/>
        <w:rPr>
          <w:sz w:val="20"/>
          <w:szCs w:val="20"/>
          <w:color w:val="auto"/>
        </w:rPr>
      </w:pPr>
      <w:r>
        <w:rPr>
          <w:rFonts w:ascii="Courier New" w:cs="Courier New" w:eastAsia="Courier New" w:hAnsi="Courier New"/>
          <w:sz w:val="18"/>
          <w:szCs w:val="18"/>
          <w:color w:val="auto"/>
        </w:rPr>
        <w:t>Biddle and Reath LLP</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(included in the form</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of opinion filed as</w:t>
      </w:r>
    </w:p>
    <w:p>
      <w:pPr>
        <w:jc w:val="center"/>
        <w:ind w:right="7959"/>
        <w:spacing w:after="0" w:line="238" w:lineRule="auto"/>
        <w:rPr>
          <w:sz w:val="20"/>
          <w:szCs w:val="20"/>
          <w:color w:val="auto"/>
        </w:rPr>
      </w:pPr>
      <w:r>
        <w:rPr>
          <w:rFonts w:ascii="Courier New" w:cs="Courier New" w:eastAsia="Courier New" w:hAnsi="Courier New"/>
          <w:sz w:val="18"/>
          <w:szCs w:val="18"/>
          <w:color w:val="auto"/>
        </w:rPr>
        <w:t>Exhibit 5.2 to this</w:t>
      </w:r>
    </w:p>
    <w:p>
      <w:pPr>
        <w:jc w:val="center"/>
        <w:ind w:right="7959"/>
        <w:spacing w:after="0"/>
        <w:rPr>
          <w:sz w:val="20"/>
          <w:szCs w:val="20"/>
          <w:color w:val="auto"/>
        </w:rPr>
      </w:pPr>
      <w:r>
        <w:rPr>
          <w:rFonts w:ascii="Courier New" w:cs="Courier New" w:eastAsia="Courier New" w:hAnsi="Courier New"/>
          <w:sz w:val="18"/>
          <w:szCs w:val="18"/>
          <w:color w:val="auto"/>
        </w:rPr>
        <w:t>registration</w:t>
      </w:r>
    </w:p>
    <w:p>
      <w:pPr>
        <w:jc w:val="center"/>
        <w:ind w:right="7959"/>
        <w:spacing w:after="0" w:line="237" w:lineRule="auto"/>
        <w:rPr>
          <w:sz w:val="20"/>
          <w:szCs w:val="20"/>
          <w:color w:val="auto"/>
        </w:rPr>
      </w:pPr>
      <w:r>
        <w:rPr>
          <w:rFonts w:ascii="Courier New" w:cs="Courier New" w:eastAsia="Courier New" w:hAnsi="Courier New"/>
          <w:sz w:val="18"/>
          <w:szCs w:val="18"/>
          <w:color w:val="auto"/>
        </w:rPr>
        <w:t>statement and</w:t>
      </w:r>
    </w:p>
    <w:p>
      <w:pPr>
        <w:jc w:val="center"/>
        <w:ind w:right="7959"/>
        <w:spacing w:after="0" w:line="238" w:lineRule="auto"/>
        <w:rPr>
          <w:sz w:val="20"/>
          <w:szCs w:val="20"/>
          <w:color w:val="auto"/>
        </w:rPr>
      </w:pPr>
      <w:r>
        <w:rPr>
          <w:rFonts w:ascii="Courier New" w:cs="Courier New" w:eastAsia="Courier New" w:hAnsi="Courier New"/>
          <w:sz w:val="18"/>
          <w:szCs w:val="18"/>
          <w:color w:val="auto"/>
        </w:rPr>
        <w:t>incorporated herein</w:t>
      </w:r>
    </w:p>
    <w:p>
      <w:pPr>
        <w:jc w:val="center"/>
        <w:ind w:right="7959"/>
        <w:spacing w:after="0"/>
        <w:rPr>
          <w:sz w:val="20"/>
          <w:szCs w:val="20"/>
          <w:color w:val="auto"/>
        </w:rPr>
      </w:pPr>
      <w:r>
        <w:rPr>
          <w:rFonts w:ascii="Courier New" w:cs="Courier New" w:eastAsia="Courier New" w:hAnsi="Courier New"/>
          <w:sz w:val="18"/>
          <w:szCs w:val="18"/>
          <w:color w:val="auto"/>
        </w:rPr>
        <w:t>by reference). 23.9</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Consent of Davis Polk</w:t>
      </w:r>
    </w:p>
    <w:p>
      <w:pPr>
        <w:spacing w:after="0" w:line="21" w:lineRule="exact"/>
        <w:rPr>
          <w:sz w:val="20"/>
          <w:szCs w:val="20"/>
          <w:color w:val="auto"/>
        </w:rPr>
      </w:pPr>
    </w:p>
    <w:p>
      <w:pPr>
        <w:ind w:left="360" w:right="7999" w:hanging="311"/>
        <w:spacing w:after="0" w:line="268" w:lineRule="auto"/>
        <w:tabs>
          <w:tab w:leader="none" w:pos="255"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Wardwell (included in the form of</w:t>
      </w:r>
    </w:p>
    <w:p>
      <w:pPr>
        <w:jc w:val="center"/>
        <w:ind w:right="7959"/>
        <w:spacing w:after="0" w:line="233" w:lineRule="auto"/>
        <w:rPr>
          <w:sz w:val="20"/>
          <w:szCs w:val="20"/>
          <w:color w:val="auto"/>
        </w:rPr>
      </w:pPr>
      <w:r>
        <w:rPr>
          <w:rFonts w:ascii="Courier New" w:cs="Courier New" w:eastAsia="Courier New" w:hAnsi="Courier New"/>
          <w:sz w:val="18"/>
          <w:szCs w:val="18"/>
          <w:color w:val="auto"/>
        </w:rPr>
        <w:t>opinion filed as</w:t>
      </w:r>
    </w:p>
    <w:p>
      <w:pPr>
        <w:jc w:val="center"/>
        <w:ind w:right="7959"/>
        <w:spacing w:after="0"/>
        <w:rPr>
          <w:sz w:val="20"/>
          <w:szCs w:val="20"/>
          <w:color w:val="auto"/>
        </w:rPr>
      </w:pPr>
      <w:r>
        <w:rPr>
          <w:rFonts w:ascii="Courier New" w:cs="Courier New" w:eastAsia="Courier New" w:hAnsi="Courier New"/>
          <w:sz w:val="18"/>
          <w:szCs w:val="18"/>
          <w:color w:val="auto"/>
        </w:rPr>
        <w:t>Exhibit 8.1 to this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959"/>
        <w:spacing w:after="0"/>
        <w:rPr>
          <w:sz w:val="20"/>
          <w:szCs w:val="20"/>
          <w:color w:val="auto"/>
        </w:rPr>
      </w:pPr>
      <w:r>
        <w:rPr>
          <w:rFonts w:ascii="Courier New" w:cs="Courier New" w:eastAsia="Courier New" w:hAnsi="Courier New"/>
          <w:sz w:val="18"/>
          <w:szCs w:val="18"/>
          <w:color w:val="auto"/>
        </w:rPr>
        <w:t>statement and</w:t>
      </w:r>
    </w:p>
    <w:p>
      <w:pPr>
        <w:jc w:val="center"/>
        <w:ind w:right="7959"/>
        <w:spacing w:after="0" w:line="237" w:lineRule="auto"/>
        <w:rPr>
          <w:sz w:val="20"/>
          <w:szCs w:val="20"/>
          <w:color w:val="auto"/>
        </w:rPr>
      </w:pPr>
      <w:r>
        <w:rPr>
          <w:rFonts w:ascii="Courier New" w:cs="Courier New" w:eastAsia="Courier New" w:hAnsi="Courier New"/>
          <w:sz w:val="18"/>
          <w:szCs w:val="18"/>
          <w:color w:val="auto"/>
        </w:rPr>
        <w:t>incorporated herein</w:t>
      </w:r>
    </w:p>
    <w:p>
      <w:pPr>
        <w:jc w:val="center"/>
        <w:ind w:right="7959"/>
        <w:spacing w:after="0"/>
        <w:rPr>
          <w:sz w:val="20"/>
          <w:szCs w:val="20"/>
          <w:color w:val="auto"/>
        </w:rPr>
      </w:pPr>
      <w:r>
        <w:rPr>
          <w:rFonts w:ascii="Courier New" w:cs="Courier New" w:eastAsia="Courier New" w:hAnsi="Courier New"/>
          <w:sz w:val="18"/>
          <w:szCs w:val="18"/>
          <w:color w:val="auto"/>
        </w:rPr>
        <w:t>by reference).</w:t>
      </w:r>
    </w:p>
    <w:p>
      <w:pPr>
        <w:sectPr>
          <w:pgSz w:w="11900" w:h="16838" w:orient="portrait"/>
          <w:cols w:equalWidth="0" w:num="1">
            <w:col w:w="10159"/>
          </w:cols>
          <w:pgMar w:left="300" w:top="136" w:right="1440" w:bottom="1440" w:gutter="0" w:footer="0" w:header="0"/>
        </w:sectPr>
      </w:pPr>
    </w:p>
    <w:bookmarkStart w:id="1031" w:name="page1032"/>
    <w:bookmarkEnd w:id="1031"/>
    <w:p>
      <w:pPr>
        <w:jc w:val="center"/>
        <w:ind w:right="809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jc w:val="center"/>
        <w:ind w:right="8099" w:firstLine="61"/>
        <w:spacing w:after="0" w:line="268" w:lineRule="auto"/>
        <w:tabs>
          <w:tab w:leader="none" w:pos="263" w:val="left"/>
        </w:tabs>
        <w:numPr>
          <w:ilvl w:val="0"/>
          <w:numId w:val="8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----------- 23.10 Consent of Wachtell, Lipton, Rosen &amp; Katz (included in the form of opinion filed as Exhibit 8.2 to this registration statement and incorporated herein by reference). 24* Powers of Attorney. 99.1 Opinion of Morgan Stanley &amp; Co. Incorporated (included as Annex G to the joint proxy statement/prospectus contained in this registration statement and incorporated herein by reference). 99.2 Opinion of J.P. Morgan Securities Inc. (included as Annex H to the joint proxy statement/ prospectus contained in this registration statement and incorporated herein by reference). 99.3 Opinion of Merrill Lynch, Pierce, Fenner &amp; Smith Incorporated (included as Annex I to the joint proxy statement/prospectus contained in this registration statement and incorporated herein by reference). 99.4 Opinion of Credit Suisse First Boston Corporation (included as Annex J to the joint proxy statement/prospectus contained in this registration statement and incorporated herein by reference). 99.5 Opinion of Goldman, Sachs &amp; Co. (included as Annex K to the joint proxy statement/ prospectus contained in this registration statement and incorporated herein by reference). 99.6* Form of Comcast Proxy Card. 99.7** Form of AT&amp;T Proxy Card. 99.8 Form of Comcast Corporation Charter Amendment (included as Annex E to the joint proxy statement/prospectus contained in this</w:t>
      </w:r>
    </w:p>
    <w:p>
      <w:pPr>
        <w:sectPr>
          <w:pgSz w:w="11900" w:h="16838" w:orient="portrait"/>
          <w:cols w:equalWidth="0" w:num="1">
            <w:col w:w="10219"/>
          </w:cols>
          <w:pgMar w:left="240" w:top="920" w:right="1440" w:bottom="978" w:gutter="0" w:footer="0" w:header="0"/>
        </w:sectPr>
      </w:pPr>
    </w:p>
    <w:bookmarkStart w:id="1032" w:name="page1033"/>
    <w:bookmarkEnd w:id="1032"/>
    <w:p>
      <w:pPr>
        <w:jc w:val="center"/>
        <w:ind w:right="8099"/>
        <w:spacing w:after="0"/>
        <w:rPr>
          <w:sz w:val="20"/>
          <w:szCs w:val="20"/>
          <w:color w:val="auto"/>
        </w:rPr>
      </w:pPr>
      <w:r>
        <w:rPr>
          <w:rFonts w:ascii="Courier New" w:cs="Courier New" w:eastAsia="Courier New" w:hAnsi="Courier New"/>
          <w:sz w:val="18"/>
          <w:szCs w:val="18"/>
          <w:color w:val="auto"/>
        </w:rPr>
        <w:t>registration</w:t>
      </w:r>
    </w:p>
    <w:p>
      <w:pPr>
        <w:jc w:val="center"/>
        <w:ind w:right="8099"/>
        <w:spacing w:after="0" w:line="238" w:lineRule="auto"/>
        <w:rPr>
          <w:sz w:val="20"/>
          <w:szCs w:val="20"/>
          <w:color w:val="auto"/>
        </w:rPr>
      </w:pPr>
      <w:r>
        <w:rPr>
          <w:rFonts w:ascii="Courier New" w:cs="Courier New" w:eastAsia="Courier New" w:hAnsi="Courier New"/>
          <w:sz w:val="18"/>
          <w:szCs w:val="18"/>
          <w:color w:val="auto"/>
        </w:rPr>
        <w:t>statement and</w:t>
      </w:r>
    </w:p>
    <w:p>
      <w:pPr>
        <w:jc w:val="center"/>
        <w:ind w:right="8099"/>
        <w:spacing w:after="0"/>
        <w:rPr>
          <w:sz w:val="20"/>
          <w:szCs w:val="20"/>
          <w:color w:val="auto"/>
        </w:rPr>
      </w:pPr>
      <w:r>
        <w:rPr>
          <w:rFonts w:ascii="Courier New" w:cs="Courier New" w:eastAsia="Courier New" w:hAnsi="Courier New"/>
          <w:sz w:val="18"/>
          <w:szCs w:val="18"/>
          <w:color w:val="auto"/>
        </w:rPr>
        <w:t>incorporated herein</w:t>
      </w:r>
    </w:p>
    <w:p>
      <w:pPr>
        <w:jc w:val="center"/>
        <w:ind w:right="8099"/>
        <w:spacing w:after="0" w:line="237" w:lineRule="auto"/>
        <w:rPr>
          <w:sz w:val="20"/>
          <w:szCs w:val="20"/>
          <w:color w:val="auto"/>
        </w:rPr>
      </w:pPr>
      <w:r>
        <w:rPr>
          <w:rFonts w:ascii="Courier New" w:cs="Courier New" w:eastAsia="Courier New" w:hAnsi="Courier New"/>
          <w:sz w:val="18"/>
          <w:szCs w:val="18"/>
          <w:color w:val="auto"/>
        </w:rPr>
        <w:t>by reference). 99.9</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Consent of Morgan</w:t>
      </w:r>
    </w:p>
    <w:p>
      <w:pPr>
        <w:jc w:val="center"/>
        <w:ind w:right="8099"/>
        <w:spacing w:after="0"/>
        <w:rPr>
          <w:sz w:val="20"/>
          <w:szCs w:val="20"/>
          <w:color w:val="auto"/>
        </w:rPr>
      </w:pPr>
      <w:r>
        <w:rPr>
          <w:rFonts w:ascii="Courier New" w:cs="Courier New" w:eastAsia="Courier New" w:hAnsi="Courier New"/>
          <w:sz w:val="18"/>
          <w:szCs w:val="18"/>
          <w:color w:val="auto"/>
        </w:rPr>
        <w:t>Stanley &amp; Co.</w:t>
      </w:r>
    </w:p>
    <w:p>
      <w:pPr>
        <w:jc w:val="center"/>
        <w:ind w:right="8099"/>
        <w:spacing w:after="0" w:line="237" w:lineRule="auto"/>
        <w:rPr>
          <w:sz w:val="20"/>
          <w:szCs w:val="20"/>
          <w:color w:val="auto"/>
        </w:rPr>
      </w:pPr>
      <w:r>
        <w:rPr>
          <w:rFonts w:ascii="Courier New" w:cs="Courier New" w:eastAsia="Courier New" w:hAnsi="Courier New"/>
          <w:sz w:val="18"/>
          <w:szCs w:val="18"/>
          <w:color w:val="auto"/>
        </w:rPr>
        <w:t>Incorporated. 99.10</w:t>
      </w:r>
    </w:p>
    <w:p>
      <w:pPr>
        <w:jc w:val="center"/>
        <w:ind w:right="8099"/>
        <w:spacing w:after="0"/>
        <w:rPr>
          <w:sz w:val="20"/>
          <w:szCs w:val="20"/>
          <w:color w:val="auto"/>
        </w:rPr>
      </w:pPr>
      <w:r>
        <w:rPr>
          <w:rFonts w:ascii="Courier New" w:cs="Courier New" w:eastAsia="Courier New" w:hAnsi="Courier New"/>
          <w:sz w:val="18"/>
          <w:szCs w:val="18"/>
          <w:color w:val="auto"/>
        </w:rPr>
        <w:t>Consent of J.P.</w:t>
      </w:r>
    </w:p>
    <w:p>
      <w:pPr>
        <w:jc w:val="center"/>
        <w:ind w:right="8099"/>
        <w:spacing w:after="0" w:line="237" w:lineRule="auto"/>
        <w:rPr>
          <w:sz w:val="20"/>
          <w:szCs w:val="20"/>
          <w:color w:val="auto"/>
        </w:rPr>
      </w:pPr>
      <w:r>
        <w:rPr>
          <w:rFonts w:ascii="Courier New" w:cs="Courier New" w:eastAsia="Courier New" w:hAnsi="Courier New"/>
          <w:sz w:val="18"/>
          <w:szCs w:val="18"/>
          <w:color w:val="auto"/>
        </w:rPr>
        <w:t>Morgan Securities</w:t>
      </w:r>
    </w:p>
    <w:p>
      <w:pPr>
        <w:jc w:val="center"/>
        <w:ind w:right="8099"/>
        <w:spacing w:after="0"/>
        <w:rPr>
          <w:sz w:val="20"/>
          <w:szCs w:val="20"/>
          <w:color w:val="auto"/>
        </w:rPr>
      </w:pPr>
      <w:r>
        <w:rPr>
          <w:rFonts w:ascii="Courier New" w:cs="Courier New" w:eastAsia="Courier New" w:hAnsi="Courier New"/>
          <w:sz w:val="18"/>
          <w:szCs w:val="18"/>
          <w:color w:val="auto"/>
        </w:rPr>
        <w:t>Inc. 99.11 Consent</w:t>
      </w:r>
    </w:p>
    <w:p>
      <w:pPr>
        <w:jc w:val="center"/>
        <w:ind w:right="8099"/>
        <w:spacing w:after="0" w:line="237" w:lineRule="auto"/>
        <w:rPr>
          <w:sz w:val="20"/>
          <w:szCs w:val="20"/>
          <w:color w:val="auto"/>
        </w:rPr>
      </w:pPr>
      <w:r>
        <w:rPr>
          <w:rFonts w:ascii="Courier New" w:cs="Courier New" w:eastAsia="Courier New" w:hAnsi="Courier New"/>
          <w:sz w:val="18"/>
          <w:szCs w:val="18"/>
          <w:color w:val="auto"/>
        </w:rPr>
        <w:t>of Merrill Lynch,</w:t>
      </w:r>
    </w:p>
    <w:p>
      <w:pPr>
        <w:jc w:val="center"/>
        <w:ind w:right="8099"/>
        <w:spacing w:after="0" w:line="238" w:lineRule="auto"/>
        <w:rPr>
          <w:sz w:val="20"/>
          <w:szCs w:val="20"/>
          <w:color w:val="auto"/>
        </w:rPr>
      </w:pPr>
      <w:r>
        <w:rPr>
          <w:rFonts w:ascii="Courier New" w:cs="Courier New" w:eastAsia="Courier New" w:hAnsi="Courier New"/>
          <w:sz w:val="18"/>
          <w:szCs w:val="18"/>
          <w:color w:val="auto"/>
        </w:rPr>
        <w:t>Pierce, Fenner &amp;</w:t>
      </w:r>
    </w:p>
    <w:p>
      <w:pPr>
        <w:jc w:val="center"/>
        <w:ind w:right="8099"/>
        <w:spacing w:after="0"/>
        <w:rPr>
          <w:sz w:val="20"/>
          <w:szCs w:val="20"/>
          <w:color w:val="auto"/>
        </w:rPr>
      </w:pPr>
      <w:r>
        <w:rPr>
          <w:rFonts w:ascii="Courier New" w:cs="Courier New" w:eastAsia="Courier New" w:hAnsi="Courier New"/>
          <w:sz w:val="18"/>
          <w:szCs w:val="18"/>
          <w:color w:val="auto"/>
        </w:rPr>
        <w:t>Smith Incorporated.</w:t>
      </w:r>
    </w:p>
    <w:p>
      <w:pPr>
        <w:jc w:val="center"/>
        <w:ind w:right="8099"/>
        <w:spacing w:after="0" w:line="237" w:lineRule="auto"/>
        <w:rPr>
          <w:sz w:val="20"/>
          <w:szCs w:val="20"/>
          <w:color w:val="auto"/>
        </w:rPr>
      </w:pPr>
      <w:r>
        <w:rPr>
          <w:rFonts w:ascii="Courier New" w:cs="Courier New" w:eastAsia="Courier New" w:hAnsi="Courier New"/>
          <w:sz w:val="18"/>
          <w:szCs w:val="18"/>
          <w:color w:val="auto"/>
        </w:rPr>
        <w:t>99.12* Consent of</w:t>
      </w:r>
    </w:p>
    <w:p>
      <w:pPr>
        <w:jc w:val="center"/>
        <w:ind w:right="8099"/>
        <w:spacing w:after="0"/>
        <w:rPr>
          <w:sz w:val="20"/>
          <w:szCs w:val="20"/>
          <w:color w:val="auto"/>
        </w:rPr>
      </w:pPr>
      <w:r>
        <w:rPr>
          <w:rFonts w:ascii="Courier New" w:cs="Courier New" w:eastAsia="Courier New" w:hAnsi="Courier New"/>
          <w:sz w:val="18"/>
          <w:szCs w:val="18"/>
          <w:color w:val="auto"/>
        </w:rPr>
        <w:t>Credit Suisse First</w:t>
      </w:r>
    </w:p>
    <w:p>
      <w:pPr>
        <w:jc w:val="center"/>
        <w:ind w:right="8099"/>
        <w:spacing w:after="0" w:line="237" w:lineRule="auto"/>
        <w:rPr>
          <w:sz w:val="20"/>
          <w:szCs w:val="20"/>
          <w:color w:val="auto"/>
        </w:rPr>
      </w:pPr>
      <w:r>
        <w:rPr>
          <w:rFonts w:ascii="Courier New" w:cs="Courier New" w:eastAsia="Courier New" w:hAnsi="Courier New"/>
          <w:sz w:val="18"/>
          <w:szCs w:val="18"/>
          <w:color w:val="auto"/>
        </w:rPr>
        <w:t>Boston Corporation.</w:t>
      </w:r>
    </w:p>
    <w:p>
      <w:pPr>
        <w:jc w:val="center"/>
        <w:ind w:right="8099"/>
        <w:spacing w:after="0"/>
        <w:rPr>
          <w:sz w:val="20"/>
          <w:szCs w:val="20"/>
          <w:color w:val="auto"/>
        </w:rPr>
      </w:pPr>
      <w:r>
        <w:rPr>
          <w:rFonts w:ascii="Courier New" w:cs="Courier New" w:eastAsia="Courier New" w:hAnsi="Courier New"/>
          <w:sz w:val="18"/>
          <w:szCs w:val="18"/>
          <w:color w:val="auto"/>
        </w:rPr>
        <w:t>99.13 Consent of</w:t>
      </w:r>
    </w:p>
    <w:p>
      <w:pPr>
        <w:spacing w:after="0" w:line="3"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Goldman, Sachs &amp; Co.</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99.14* Consent of</w:t>
      </w:r>
    </w:p>
    <w:p>
      <w:pPr>
        <w:jc w:val="center"/>
        <w:ind w:right="8099"/>
        <w:spacing w:after="0" w:line="238" w:lineRule="auto"/>
        <w:rPr>
          <w:sz w:val="20"/>
          <w:szCs w:val="20"/>
          <w:color w:val="auto"/>
        </w:rPr>
      </w:pPr>
      <w:r>
        <w:rPr>
          <w:rFonts w:ascii="Courier New" w:cs="Courier New" w:eastAsia="Courier New" w:hAnsi="Courier New"/>
          <w:sz w:val="18"/>
          <w:szCs w:val="18"/>
          <w:color w:val="auto"/>
        </w:rPr>
        <w:t>Ralph J. Roberts to</w:t>
      </w:r>
    </w:p>
    <w:p>
      <w:pPr>
        <w:jc w:val="center"/>
        <w:ind w:right="8099"/>
        <w:spacing w:after="0"/>
        <w:rPr>
          <w:sz w:val="20"/>
          <w:szCs w:val="20"/>
          <w:color w:val="auto"/>
        </w:rPr>
      </w:pPr>
      <w:r>
        <w:rPr>
          <w:rFonts w:ascii="Courier New" w:cs="Courier New" w:eastAsia="Courier New" w:hAnsi="Courier New"/>
          <w:sz w:val="18"/>
          <w:szCs w:val="18"/>
          <w:color w:val="auto"/>
        </w:rPr>
        <w:t>be named a director</w:t>
      </w:r>
    </w:p>
    <w:p>
      <w:pPr>
        <w:jc w:val="center"/>
        <w:ind w:right="8099"/>
        <w:spacing w:after="0" w:line="237" w:lineRule="auto"/>
        <w:rPr>
          <w:sz w:val="20"/>
          <w:szCs w:val="20"/>
          <w:color w:val="auto"/>
        </w:rPr>
      </w:pPr>
      <w:r>
        <w:rPr>
          <w:rFonts w:ascii="Courier New" w:cs="Courier New" w:eastAsia="Courier New" w:hAnsi="Courier New"/>
          <w:sz w:val="18"/>
          <w:szCs w:val="18"/>
          <w:color w:val="auto"/>
        </w:rPr>
        <w:t>of AT&amp;T Comcast</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8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filed by amendment.</w:t>
      </w:r>
    </w:p>
    <w:p>
      <w:pPr>
        <w:sectPr>
          <w:pgSz w:w="11900" w:h="16838" w:orient="portrait"/>
          <w:cols w:equalWidth="0" w:num="1">
            <w:col w:w="10219"/>
          </w:cols>
          <w:pgMar w:left="240" w:top="138" w:right="1440" w:bottom="1440" w:gutter="0" w:footer="0" w:header="0"/>
        </w:sectPr>
      </w:pPr>
    </w:p>
    <w:bookmarkStart w:id="1033" w:name="page1034"/>
    <w:bookmarkEnd w:id="1033"/>
    <w:p>
      <w:pPr>
        <w:jc w:val="right"/>
        <w:ind w:right="1779"/>
        <w:spacing w:after="0"/>
        <w:rPr>
          <w:sz w:val="20"/>
          <w:szCs w:val="20"/>
          <w:color w:val="auto"/>
        </w:rPr>
      </w:pPr>
      <w:r>
        <w:rPr>
          <w:rFonts w:ascii="Courier New" w:cs="Courier New" w:eastAsia="Courier New" w:hAnsi="Courier New"/>
          <w:sz w:val="18"/>
          <w:szCs w:val="18"/>
          <w:color w:val="auto"/>
        </w:rPr>
        <w:t>Exhibit 2.6</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COMPOSITE COPY(1)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EXCHANGE AGREEMENT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7, 2001</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MICROSOFT CORPORATION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hanging="212"/>
        <w:spacing w:after="0"/>
        <w:tabs>
          <w:tab w:leader="none" w:pos="220" w:val="left"/>
        </w:tabs>
        <w:numPr>
          <w:ilvl w:val="0"/>
          <w:numId w:val="8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419" w:firstLine="851"/>
        <w:spacing w:after="0" w:line="235" w:lineRule="auto"/>
        <w:tabs>
          <w:tab w:leader="none" w:pos="1264" w:val="left"/>
        </w:tabs>
        <w:numPr>
          <w:ilvl w:val="1"/>
          <w:numId w:val="8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amendments enacted by Amendment No. 1 to the Exchange Agreement, dated as of March 11, 2002.</w:t>
      </w:r>
    </w:p>
    <w:p>
      <w:pPr>
        <w:sectPr>
          <w:pgSz w:w="11900" w:h="16838" w:orient="portrait"/>
          <w:cols w:equalWidth="0" w:num="1">
            <w:col w:w="10219"/>
          </w:cols>
          <w:pgMar w:left="240" w:top="947" w:right="1440" w:bottom="1440" w:gutter="0" w:footer="0" w:header="0"/>
        </w:sectPr>
      </w:pPr>
    </w:p>
    <w:bookmarkStart w:id="1034" w:name="page1035"/>
    <w:bookmarkEnd w:id="1034"/>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1</w:t>
      </w:r>
    </w:p>
    <w:p>
      <w:pPr>
        <w:ind w:left="454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10100" w:val="left"/>
        </w:tabs>
        <w:rPr>
          <w:sz w:val="20"/>
          <w:szCs w:val="20"/>
          <w:color w:val="auto"/>
        </w:rPr>
      </w:pPr>
      <w:r>
        <w:rPr>
          <w:rFonts w:ascii="Courier New" w:cs="Courier New" w:eastAsia="Courier New" w:hAnsi="Courier New"/>
          <w:sz w:val="18"/>
          <w:szCs w:val="18"/>
          <w:color w:val="auto"/>
        </w:rPr>
        <w:t>Section 1.01.</w:t>
        <w:tab/>
        <w:t>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2</w:t>
      </w:r>
    </w:p>
    <w:p>
      <w:pPr>
        <w:ind w:left="4120"/>
        <w:spacing w:after="0" w:line="238" w:lineRule="auto"/>
        <w:rPr>
          <w:sz w:val="20"/>
          <w:szCs w:val="20"/>
          <w:color w:val="auto"/>
        </w:rPr>
      </w:pPr>
      <w:r>
        <w:rPr>
          <w:rFonts w:ascii="Courier New" w:cs="Courier New" w:eastAsia="Courier New" w:hAnsi="Courier New"/>
          <w:sz w:val="18"/>
          <w:szCs w:val="18"/>
          <w:color w:val="auto"/>
        </w:rPr>
        <w:t>MOST FAVORED NATIONS</w:t>
      </w:r>
    </w:p>
    <w:p>
      <w:pPr>
        <w:spacing w:after="0" w:line="202" w:lineRule="exact"/>
        <w:rPr>
          <w:sz w:val="20"/>
          <w:szCs w:val="20"/>
          <w:color w:val="auto"/>
        </w:rPr>
      </w:pPr>
    </w:p>
    <w:p>
      <w:pPr>
        <w:spacing w:after="0"/>
        <w:tabs>
          <w:tab w:leader="none" w:pos="1560" w:val="left"/>
          <w:tab w:leader="dot" w:pos="10100" w:val="left"/>
        </w:tabs>
        <w:rPr>
          <w:sz w:val="20"/>
          <w:szCs w:val="20"/>
          <w:color w:val="auto"/>
        </w:rPr>
      </w:pPr>
      <w:r>
        <w:rPr>
          <w:rFonts w:ascii="Courier New" w:cs="Courier New" w:eastAsia="Courier New" w:hAnsi="Courier New"/>
          <w:sz w:val="18"/>
          <w:szCs w:val="18"/>
          <w:color w:val="auto"/>
        </w:rPr>
        <w:t>Section 2.01.</w:t>
        <w:tab/>
        <w:t>Representations</w:t>
      </w:r>
      <w:r>
        <w:rPr>
          <w:sz w:val="20"/>
          <w:szCs w:val="20"/>
          <w:color w:val="auto"/>
        </w:rPr>
        <w:tab/>
      </w:r>
      <w:r>
        <w:rPr>
          <w:rFonts w:ascii="Courier New" w:cs="Courier New" w:eastAsia="Courier New" w:hAnsi="Courier New"/>
          <w:sz w:val="16"/>
          <w:szCs w:val="16"/>
          <w:color w:val="auto"/>
        </w:rPr>
        <w:t>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2.02.</w:t>
        <w:tab/>
        <w:t>Most Favored Nations</w:t>
      </w:r>
      <w:r>
        <w:rPr>
          <w:sz w:val="20"/>
          <w:szCs w:val="20"/>
          <w:color w:val="auto"/>
        </w:rPr>
        <w:tab/>
      </w:r>
      <w:r>
        <w:rPr>
          <w:rFonts w:ascii="Courier New" w:cs="Courier New" w:eastAsia="Courier New" w:hAnsi="Courier New"/>
          <w:sz w:val="16"/>
          <w:szCs w:val="16"/>
          <w:color w:val="auto"/>
        </w:rPr>
        <w:t>10</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2.03.</w:t>
        <w:tab/>
        <w:t>Amendments, Etc</w:t>
      </w:r>
      <w:r>
        <w:rPr>
          <w:sz w:val="20"/>
          <w:szCs w:val="20"/>
          <w:color w:val="auto"/>
        </w:rPr>
        <w:tab/>
      </w:r>
      <w:r>
        <w:rPr>
          <w:rFonts w:ascii="Courier New" w:cs="Courier New" w:eastAsia="Courier New" w:hAnsi="Courier New"/>
          <w:sz w:val="16"/>
          <w:szCs w:val="16"/>
          <w:color w:val="auto"/>
        </w:rPr>
        <w:t>12</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2.04.</w:t>
        <w:tab/>
        <w:t>Dispute Resolution</w:t>
      </w:r>
      <w:r>
        <w:rPr>
          <w:sz w:val="20"/>
          <w:szCs w:val="20"/>
          <w:color w:val="auto"/>
        </w:rPr>
        <w:tab/>
      </w:r>
      <w:r>
        <w:rPr>
          <w:rFonts w:ascii="Courier New" w:cs="Courier New" w:eastAsia="Courier New" w:hAnsi="Courier New"/>
          <w:sz w:val="16"/>
          <w:szCs w:val="16"/>
          <w:color w:val="auto"/>
        </w:rPr>
        <w:t>12</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3</w:t>
      </w:r>
    </w:p>
    <w:p>
      <w:pPr>
        <w:ind w:left="3380"/>
        <w:spacing w:after="0" w:line="238" w:lineRule="auto"/>
        <w:rPr>
          <w:sz w:val="20"/>
          <w:szCs w:val="20"/>
          <w:color w:val="auto"/>
        </w:rPr>
      </w:pPr>
      <w:r>
        <w:rPr>
          <w:rFonts w:ascii="Courier New" w:cs="Courier New" w:eastAsia="Courier New" w:hAnsi="Courier New"/>
          <w:sz w:val="18"/>
          <w:szCs w:val="18"/>
          <w:color w:val="auto"/>
        </w:rPr>
        <w:t>EXCHANGE; ALTERNATIVE TRANSACTION</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3.01.</w:t>
        <w:tab/>
        <w:t>Exchange</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3.02.</w:t>
        <w:tab/>
        <w:t>Exchange Closing</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3.03.</w:t>
        <w:tab/>
        <w:t>Unwind of Exchange</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3.04.</w:t>
        <w:tab/>
        <w:t>Alternative Transaction</w:t>
      </w:r>
      <w:r>
        <w:rPr>
          <w:sz w:val="20"/>
          <w:szCs w:val="20"/>
          <w:color w:val="auto"/>
        </w:rPr>
        <w:tab/>
      </w:r>
      <w:r>
        <w:rPr>
          <w:rFonts w:ascii="Courier New" w:cs="Courier New" w:eastAsia="Courier New" w:hAnsi="Courier New"/>
          <w:sz w:val="16"/>
          <w:szCs w:val="16"/>
          <w:color w:val="auto"/>
        </w:rPr>
        <w:t>14</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3.05.</w:t>
        <w:tab/>
        <w:t>Alternative Transaction Closing</w:t>
      </w:r>
      <w:r>
        <w:rPr>
          <w:sz w:val="20"/>
          <w:szCs w:val="20"/>
          <w:color w:val="auto"/>
        </w:rPr>
        <w:tab/>
      </w:r>
      <w:r>
        <w:rPr>
          <w:rFonts w:ascii="Courier New" w:cs="Courier New" w:eastAsia="Courier New" w:hAnsi="Courier New"/>
          <w:sz w:val="16"/>
          <w:szCs w:val="16"/>
          <w:color w:val="auto"/>
        </w:rPr>
        <w:t>15</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4</w:t>
      </w:r>
    </w:p>
    <w:p>
      <w:pPr>
        <w:ind w:left="3060"/>
        <w:spacing w:after="0" w:line="238" w:lineRule="auto"/>
        <w:rPr>
          <w:sz w:val="20"/>
          <w:szCs w:val="20"/>
          <w:color w:val="auto"/>
        </w:rPr>
      </w:pPr>
      <w:r>
        <w:rPr>
          <w:rFonts w:ascii="Courier New" w:cs="Courier New" w:eastAsia="Courier New" w:hAnsi="Courier New"/>
          <w:sz w:val="18"/>
          <w:szCs w:val="18"/>
          <w:color w:val="auto"/>
        </w:rPr>
        <w:t>REPRESENTATIONS AND WARRANTIES OF COMCAST</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4.01.</w:t>
        <w:tab/>
        <w:t>Corporate Existence and Power</w:t>
      </w:r>
      <w:r>
        <w:rPr>
          <w:sz w:val="20"/>
          <w:szCs w:val="20"/>
          <w:color w:val="auto"/>
        </w:rPr>
        <w:tab/>
      </w:r>
      <w:r>
        <w:rPr>
          <w:rFonts w:ascii="Courier New" w:cs="Courier New" w:eastAsia="Courier New" w:hAnsi="Courier New"/>
          <w:sz w:val="16"/>
          <w:szCs w:val="16"/>
          <w:color w:val="auto"/>
        </w:rPr>
        <w:t>15</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4.02.</w:t>
        <w:tab/>
        <w:t>Corporate Authorization</w:t>
      </w:r>
      <w:r>
        <w:rPr>
          <w:sz w:val="20"/>
          <w:szCs w:val="20"/>
          <w:color w:val="auto"/>
        </w:rPr>
        <w:tab/>
      </w:r>
      <w:r>
        <w:rPr>
          <w:rFonts w:ascii="Courier New" w:cs="Courier New" w:eastAsia="Courier New" w:hAnsi="Courier New"/>
          <w:sz w:val="16"/>
          <w:szCs w:val="16"/>
          <w:color w:val="auto"/>
        </w:rPr>
        <w:t>15</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4.03.</w:t>
        <w:tab/>
        <w:t>Authorization</w:t>
      </w:r>
      <w:r>
        <w:rPr>
          <w:sz w:val="20"/>
          <w:szCs w:val="20"/>
          <w:color w:val="auto"/>
        </w:rPr>
        <w:tab/>
      </w:r>
      <w:r>
        <w:rPr>
          <w:rFonts w:ascii="Courier New" w:cs="Courier New" w:eastAsia="Courier New" w:hAnsi="Courier New"/>
          <w:sz w:val="16"/>
          <w:szCs w:val="16"/>
          <w:color w:val="auto"/>
        </w:rPr>
        <w:t>15</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4.04.</w:t>
        <w:tab/>
        <w:t>Noncontravention</w:t>
      </w:r>
      <w:r>
        <w:rPr>
          <w:sz w:val="20"/>
          <w:szCs w:val="20"/>
          <w:color w:val="auto"/>
        </w:rPr>
        <w:tab/>
      </w:r>
      <w:r>
        <w:rPr>
          <w:rFonts w:ascii="Courier New" w:cs="Courier New" w:eastAsia="Courier New" w:hAnsi="Courier New"/>
          <w:sz w:val="16"/>
          <w:szCs w:val="16"/>
          <w:color w:val="auto"/>
        </w:rPr>
        <w:t>16</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4.05.</w:t>
        <w:tab/>
        <w:t>Valid Issuance</w:t>
      </w:r>
      <w:r>
        <w:rPr>
          <w:sz w:val="20"/>
          <w:szCs w:val="20"/>
          <w:color w:val="auto"/>
        </w:rPr>
        <w:tab/>
      </w:r>
      <w:r>
        <w:rPr>
          <w:rFonts w:ascii="Courier New" w:cs="Courier New" w:eastAsia="Courier New" w:hAnsi="Courier New"/>
          <w:sz w:val="16"/>
          <w:szCs w:val="16"/>
          <w:color w:val="auto"/>
        </w:rPr>
        <w:t>16</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4.06.</w:t>
        <w:tab/>
        <w:t>Ownership of Parent</w:t>
      </w:r>
      <w:r>
        <w:rPr>
          <w:sz w:val="20"/>
          <w:szCs w:val="20"/>
          <w:color w:val="auto"/>
        </w:rPr>
        <w:tab/>
      </w:r>
      <w:r>
        <w:rPr>
          <w:rFonts w:ascii="Courier New" w:cs="Courier New" w:eastAsia="Courier New" w:hAnsi="Courier New"/>
          <w:sz w:val="16"/>
          <w:szCs w:val="16"/>
          <w:color w:val="auto"/>
        </w:rPr>
        <w:t>16</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4.07.</w:t>
        <w:tab/>
        <w:t>Capitalization</w:t>
      </w:r>
      <w:r>
        <w:rPr>
          <w:sz w:val="20"/>
          <w:szCs w:val="20"/>
          <w:color w:val="auto"/>
        </w:rPr>
        <w:tab/>
      </w:r>
      <w:r>
        <w:rPr>
          <w:rFonts w:ascii="Courier New" w:cs="Courier New" w:eastAsia="Courier New" w:hAnsi="Courier New"/>
          <w:sz w:val="16"/>
          <w:szCs w:val="16"/>
          <w:color w:val="auto"/>
        </w:rPr>
        <w:t>17</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5</w:t>
      </w:r>
    </w:p>
    <w:p>
      <w:pPr>
        <w:ind w:left="2740"/>
        <w:spacing w:after="0" w:line="238" w:lineRule="auto"/>
        <w:rPr>
          <w:sz w:val="20"/>
          <w:szCs w:val="20"/>
          <w:color w:val="auto"/>
        </w:rPr>
      </w:pPr>
      <w:r>
        <w:rPr>
          <w:rFonts w:ascii="Courier New" w:cs="Courier New" w:eastAsia="Courier New" w:hAnsi="Courier New"/>
          <w:sz w:val="18"/>
          <w:szCs w:val="18"/>
          <w:color w:val="auto"/>
        </w:rPr>
        <w:t>REPRESENTATIONS AND WARRANTIES OF MICROSOFT</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5.01.</w:t>
        <w:tab/>
        <w:t>Corporate Existence and Power</w:t>
      </w:r>
      <w:r>
        <w:rPr>
          <w:sz w:val="20"/>
          <w:szCs w:val="20"/>
          <w:color w:val="auto"/>
        </w:rPr>
        <w:tab/>
      </w:r>
      <w:r>
        <w:rPr>
          <w:rFonts w:ascii="Courier New" w:cs="Courier New" w:eastAsia="Courier New" w:hAnsi="Courier New"/>
          <w:sz w:val="16"/>
          <w:szCs w:val="16"/>
          <w:color w:val="auto"/>
        </w:rPr>
        <w:t>17</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5.02.</w:t>
        <w:tab/>
        <w:t>Corporate Authorization</w:t>
      </w:r>
      <w:r>
        <w:rPr>
          <w:sz w:val="20"/>
          <w:szCs w:val="20"/>
          <w:color w:val="auto"/>
        </w:rPr>
        <w:tab/>
      </w:r>
      <w:r>
        <w:rPr>
          <w:rFonts w:ascii="Courier New" w:cs="Courier New" w:eastAsia="Courier New" w:hAnsi="Courier New"/>
          <w:sz w:val="16"/>
          <w:szCs w:val="16"/>
          <w:color w:val="auto"/>
        </w:rPr>
        <w:t>17</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5.03.</w:t>
        <w:tab/>
        <w:t>Authorization</w:t>
      </w:r>
      <w:r>
        <w:rPr>
          <w:sz w:val="20"/>
          <w:szCs w:val="20"/>
          <w:color w:val="auto"/>
        </w:rPr>
        <w:tab/>
      </w:r>
      <w:r>
        <w:rPr>
          <w:rFonts w:ascii="Courier New" w:cs="Courier New" w:eastAsia="Courier New" w:hAnsi="Courier New"/>
          <w:sz w:val="16"/>
          <w:szCs w:val="16"/>
          <w:color w:val="auto"/>
        </w:rPr>
        <w:t>17</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5.04.</w:t>
        <w:tab/>
        <w:t>Noncontravention</w:t>
      </w:r>
      <w:r>
        <w:rPr>
          <w:sz w:val="20"/>
          <w:szCs w:val="20"/>
          <w:color w:val="auto"/>
        </w:rPr>
        <w:tab/>
      </w:r>
      <w:r>
        <w:rPr>
          <w:rFonts w:ascii="Courier New" w:cs="Courier New" w:eastAsia="Courier New" w:hAnsi="Courier New"/>
          <w:sz w:val="16"/>
          <w:szCs w:val="16"/>
          <w:color w:val="auto"/>
        </w:rPr>
        <w:t>18</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5.05.</w:t>
        <w:tab/>
        <w:t>Ownership of QUIPS</w:t>
      </w:r>
      <w:r>
        <w:rPr>
          <w:sz w:val="20"/>
          <w:szCs w:val="20"/>
          <w:color w:val="auto"/>
        </w:rPr>
        <w:tab/>
      </w:r>
      <w:r>
        <w:rPr>
          <w:rFonts w:ascii="Courier New" w:cs="Courier New" w:eastAsia="Courier New" w:hAnsi="Courier New"/>
          <w:sz w:val="16"/>
          <w:szCs w:val="16"/>
          <w:color w:val="auto"/>
        </w:rPr>
        <w:t>18</w:t>
      </w:r>
    </w:p>
    <w:p>
      <w:pPr>
        <w:sectPr>
          <w:pgSz w:w="11900" w:h="16838" w:orient="portrait"/>
          <w:cols w:equalWidth="0" w:num="1">
            <w:col w:w="10220"/>
          </w:cols>
          <w:pgMar w:left="240" w:top="1325" w:right="1439" w:bottom="1440" w:gutter="0" w:footer="0" w:header="0"/>
        </w:sectPr>
      </w:pPr>
    </w:p>
    <w:bookmarkStart w:id="1035" w:name="page1036"/>
    <w:bookmarkEnd w:id="1035"/>
    <w:p>
      <w:pPr>
        <w:jc w:val="right"/>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5.06.</w:t>
        <w:tab/>
        <w:t>Tax Representation</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6</w:t>
      </w:r>
    </w:p>
    <w:p>
      <w:pPr>
        <w:ind w:left="4020"/>
        <w:spacing w:after="0" w:line="238" w:lineRule="auto"/>
        <w:rPr>
          <w:sz w:val="20"/>
          <w:szCs w:val="20"/>
          <w:color w:val="auto"/>
        </w:rPr>
      </w:pPr>
      <w:r>
        <w:rPr>
          <w:rFonts w:ascii="Courier New" w:cs="Courier New" w:eastAsia="Courier New" w:hAnsi="Courier New"/>
          <w:sz w:val="18"/>
          <w:szCs w:val="18"/>
          <w:color w:val="auto"/>
        </w:rPr>
        <w:t>COVENANTS OF COMCAST</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6.01.</w:t>
        <w:tab/>
        <w:t>Commitment of AT&amp;T</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6.02.</w:t>
        <w:tab/>
        <w:t>Exchange Closing</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6.03.</w:t>
        <w:tab/>
        <w:t>Alternative Transaction Closing</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6.04.</w:t>
        <w:tab/>
        <w:t>Registration Statement; Blue Sky Laws</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6.05.</w:t>
        <w:tab/>
        <w:t>Listing of Stock</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6.06.</w:t>
        <w:tab/>
        <w:t>Merger Documentation</w:t>
      </w:r>
      <w:r>
        <w:rPr>
          <w:sz w:val="20"/>
          <w:szCs w:val="20"/>
          <w:color w:val="auto"/>
        </w:rPr>
        <w:tab/>
      </w:r>
      <w:r>
        <w:rPr>
          <w:rFonts w:ascii="Courier New" w:cs="Courier New" w:eastAsia="Courier New" w:hAnsi="Courier New"/>
          <w:sz w:val="16"/>
          <w:szCs w:val="16"/>
          <w:color w:val="auto"/>
        </w:rPr>
        <w:t>20</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6.07.</w:t>
        <w:tab/>
        <w:t>Share Issuances</w:t>
      </w:r>
      <w:r>
        <w:rPr>
          <w:sz w:val="20"/>
          <w:szCs w:val="20"/>
          <w:color w:val="auto"/>
        </w:rPr>
        <w:tab/>
      </w:r>
      <w:r>
        <w:rPr>
          <w:rFonts w:ascii="Courier New" w:cs="Courier New" w:eastAsia="Courier New" w:hAnsi="Courier New"/>
          <w:sz w:val="16"/>
          <w:szCs w:val="16"/>
          <w:color w:val="auto"/>
        </w:rPr>
        <w:t>20</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6.08.</w:t>
        <w:tab/>
        <w:t>AT&amp;T Broadband Business</w:t>
      </w:r>
      <w:r>
        <w:rPr>
          <w:sz w:val="20"/>
          <w:szCs w:val="20"/>
          <w:color w:val="auto"/>
        </w:rPr>
        <w:tab/>
      </w:r>
      <w:r>
        <w:rPr>
          <w:rFonts w:ascii="Courier New" w:cs="Courier New" w:eastAsia="Courier New" w:hAnsi="Courier New"/>
          <w:sz w:val="16"/>
          <w:szCs w:val="16"/>
          <w:color w:val="auto"/>
        </w:rPr>
        <w:t>20</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6.09.</w:t>
        <w:tab/>
        <w:t>Notification of Excluded Shares</w:t>
      </w:r>
      <w:r>
        <w:rPr>
          <w:sz w:val="20"/>
          <w:szCs w:val="20"/>
          <w:color w:val="auto"/>
        </w:rPr>
        <w:tab/>
      </w:r>
      <w:r>
        <w:rPr>
          <w:rFonts w:ascii="Courier New" w:cs="Courier New" w:eastAsia="Courier New" w:hAnsi="Courier New"/>
          <w:sz w:val="16"/>
          <w:szCs w:val="16"/>
          <w:color w:val="auto"/>
        </w:rPr>
        <w:t>20</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7</w:t>
      </w:r>
    </w:p>
    <w:p>
      <w:pPr>
        <w:ind w:left="3900"/>
        <w:spacing w:after="0" w:line="238" w:lineRule="auto"/>
        <w:rPr>
          <w:sz w:val="20"/>
          <w:szCs w:val="20"/>
          <w:color w:val="auto"/>
        </w:rPr>
      </w:pPr>
      <w:r>
        <w:rPr>
          <w:rFonts w:ascii="Courier New" w:cs="Courier New" w:eastAsia="Courier New" w:hAnsi="Courier New"/>
          <w:sz w:val="18"/>
          <w:szCs w:val="18"/>
          <w:color w:val="auto"/>
        </w:rPr>
        <w:t>COVENANTS OF MICROSOFT</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7.01.</w:t>
        <w:tab/>
        <w:t>Closing</w:t>
      </w:r>
      <w:r>
        <w:rPr>
          <w:sz w:val="20"/>
          <w:szCs w:val="20"/>
          <w:color w:val="auto"/>
        </w:rPr>
        <w:tab/>
      </w:r>
      <w:r>
        <w:rPr>
          <w:rFonts w:ascii="Courier New" w:cs="Courier New" w:eastAsia="Courier New" w:hAnsi="Courier New"/>
          <w:sz w:val="16"/>
          <w:szCs w:val="16"/>
          <w:color w:val="auto"/>
        </w:rPr>
        <w:t>20</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7.02.</w:t>
        <w:tab/>
        <w:t>Ownership of QUIPS</w:t>
      </w:r>
      <w:r>
        <w:rPr>
          <w:sz w:val="20"/>
          <w:szCs w:val="20"/>
          <w:color w:val="auto"/>
        </w:rPr>
        <w:tab/>
      </w:r>
      <w:r>
        <w:rPr>
          <w:rFonts w:ascii="Courier New" w:cs="Courier New" w:eastAsia="Courier New" w:hAnsi="Courier New"/>
          <w:sz w:val="16"/>
          <w:szCs w:val="16"/>
          <w:color w:val="auto"/>
        </w:rPr>
        <w:t>21</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7.03.</w:t>
        <w:tab/>
        <w:t>Confidentiality</w:t>
      </w:r>
      <w:r>
        <w:rPr>
          <w:sz w:val="20"/>
          <w:szCs w:val="20"/>
          <w:color w:val="auto"/>
        </w:rPr>
        <w:tab/>
      </w:r>
      <w:r>
        <w:rPr>
          <w:rFonts w:ascii="Courier New" w:cs="Courier New" w:eastAsia="Courier New" w:hAnsi="Courier New"/>
          <w:sz w:val="16"/>
          <w:szCs w:val="16"/>
          <w:color w:val="auto"/>
        </w:rPr>
        <w:t>21</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7.04.</w:t>
        <w:tab/>
        <w:t>Lockup</w:t>
      </w:r>
      <w:r>
        <w:rPr>
          <w:sz w:val="20"/>
          <w:szCs w:val="20"/>
          <w:color w:val="auto"/>
        </w:rPr>
        <w:tab/>
      </w:r>
      <w:r>
        <w:rPr>
          <w:rFonts w:ascii="Courier New" w:cs="Courier New" w:eastAsia="Courier New" w:hAnsi="Courier New"/>
          <w:sz w:val="16"/>
          <w:szCs w:val="16"/>
          <w:color w:val="auto"/>
        </w:rPr>
        <w:t>22</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7.05.</w:t>
        <w:tab/>
        <w:t>Tax Matters</w:t>
      </w:r>
      <w:r>
        <w:rPr>
          <w:sz w:val="20"/>
          <w:szCs w:val="20"/>
          <w:color w:val="auto"/>
        </w:rPr>
        <w:tab/>
      </w:r>
      <w:r>
        <w:rPr>
          <w:rFonts w:ascii="Courier New" w:cs="Courier New" w:eastAsia="Courier New" w:hAnsi="Courier New"/>
          <w:sz w:val="16"/>
          <w:szCs w:val="16"/>
          <w:color w:val="auto"/>
        </w:rPr>
        <w:t>22</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8</w:t>
      </w:r>
    </w:p>
    <w:p>
      <w:pPr>
        <w:ind w:left="4120"/>
        <w:spacing w:after="0" w:line="238" w:lineRule="auto"/>
        <w:rPr>
          <w:sz w:val="20"/>
          <w:szCs w:val="20"/>
          <w:color w:val="auto"/>
        </w:rPr>
      </w:pPr>
      <w:r>
        <w:rPr>
          <w:rFonts w:ascii="Courier New" w:cs="Courier New" w:eastAsia="Courier New" w:hAnsi="Courier New"/>
          <w:sz w:val="18"/>
          <w:szCs w:val="18"/>
          <w:color w:val="auto"/>
        </w:rPr>
        <w:t>ADDITIONAL COVENANTS</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8.01.</w:t>
        <w:tab/>
        <w:t>Reasonable Best Efforts; Further Assurances</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8.02.</w:t>
        <w:tab/>
        <w:t>Certain Filings</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8.03.</w:t>
        <w:tab/>
        <w:t>Public Announcements</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8.04.</w:t>
        <w:tab/>
        <w:t>Notice of Certain Events</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8.05.</w:t>
        <w:tab/>
        <w:t>Indemnity</w:t>
      </w:r>
      <w:r>
        <w:rPr>
          <w:sz w:val="20"/>
          <w:szCs w:val="20"/>
          <w:color w:val="auto"/>
        </w:rPr>
        <w:tab/>
      </w:r>
      <w:r>
        <w:rPr>
          <w:rFonts w:ascii="Courier New" w:cs="Courier New" w:eastAsia="Courier New" w:hAnsi="Courier New"/>
          <w:sz w:val="16"/>
          <w:szCs w:val="16"/>
          <w:color w:val="auto"/>
        </w:rPr>
        <w:t>24</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8.06.</w:t>
        <w:tab/>
        <w:t>Limitation Of Liability</w:t>
      </w:r>
      <w:r>
        <w:rPr>
          <w:sz w:val="20"/>
          <w:szCs w:val="20"/>
          <w:color w:val="auto"/>
        </w:rPr>
        <w:tab/>
      </w:r>
      <w:r>
        <w:rPr>
          <w:rFonts w:ascii="Courier New" w:cs="Courier New" w:eastAsia="Courier New" w:hAnsi="Courier New"/>
          <w:sz w:val="16"/>
          <w:szCs w:val="16"/>
          <w:color w:val="auto"/>
        </w:rPr>
        <w:t>24</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8.07.</w:t>
        <w:tab/>
        <w:t>Set-Top Box Commitment</w:t>
      </w:r>
      <w:r>
        <w:rPr>
          <w:sz w:val="20"/>
          <w:szCs w:val="20"/>
          <w:color w:val="auto"/>
        </w:rPr>
        <w:tab/>
      </w:r>
      <w:r>
        <w:rPr>
          <w:rFonts w:ascii="Courier New" w:cs="Courier New" w:eastAsia="Courier New" w:hAnsi="Courier New"/>
          <w:sz w:val="16"/>
          <w:szCs w:val="16"/>
          <w:color w:val="auto"/>
        </w:rPr>
        <w:t>25</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9</w:t>
      </w:r>
    </w:p>
    <w:p>
      <w:pPr>
        <w:ind w:left="4020"/>
        <w:spacing w:after="0" w:line="238" w:lineRule="auto"/>
        <w:rPr>
          <w:sz w:val="20"/>
          <w:szCs w:val="20"/>
          <w:color w:val="auto"/>
        </w:rPr>
      </w:pPr>
      <w:r>
        <w:rPr>
          <w:rFonts w:ascii="Courier New" w:cs="Courier New" w:eastAsia="Courier New" w:hAnsi="Courier New"/>
          <w:sz w:val="18"/>
          <w:szCs w:val="18"/>
          <w:color w:val="auto"/>
        </w:rPr>
        <w:t>CONDITIONS TO CLOSING</w:t>
      </w:r>
    </w:p>
    <w:p>
      <w:pPr>
        <w:spacing w:after="0" w:line="202" w:lineRule="exact"/>
        <w:rPr>
          <w:sz w:val="20"/>
          <w:szCs w:val="20"/>
          <w:color w:val="auto"/>
        </w:rPr>
      </w:pP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9.01.</w:t>
        <w:tab/>
        <w:t>Conditions to Obligation of Microsoft: Exchange Closing</w:t>
      </w:r>
      <w:r>
        <w:rPr>
          <w:sz w:val="20"/>
          <w:szCs w:val="20"/>
          <w:color w:val="auto"/>
        </w:rPr>
        <w:tab/>
      </w:r>
      <w:r>
        <w:rPr>
          <w:rFonts w:ascii="Courier New" w:cs="Courier New" w:eastAsia="Courier New" w:hAnsi="Courier New"/>
          <w:sz w:val="16"/>
          <w:szCs w:val="16"/>
          <w:color w:val="auto"/>
        </w:rPr>
        <w:t>25</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9.02.</w:t>
        <w:tab/>
        <w:t>Conditions to Obligation of Microsoft: Alternative Transaction Closing</w:t>
      </w:r>
      <w:r>
        <w:rPr>
          <w:sz w:val="20"/>
          <w:szCs w:val="20"/>
          <w:color w:val="auto"/>
        </w:rPr>
        <w:tab/>
      </w:r>
      <w:r>
        <w:rPr>
          <w:rFonts w:ascii="Courier New" w:cs="Courier New" w:eastAsia="Courier New" w:hAnsi="Courier New"/>
          <w:sz w:val="16"/>
          <w:szCs w:val="16"/>
          <w:color w:val="auto"/>
        </w:rPr>
        <w:t>27</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9.03.</w:t>
        <w:tab/>
        <w:t>Conditions to Obligation of AT&amp;T and Comcast: Exchange Closing</w:t>
      </w:r>
      <w:r>
        <w:rPr>
          <w:sz w:val="20"/>
          <w:szCs w:val="20"/>
          <w:color w:val="auto"/>
        </w:rPr>
        <w:tab/>
      </w:r>
      <w:r>
        <w:rPr>
          <w:rFonts w:ascii="Courier New" w:cs="Courier New" w:eastAsia="Courier New" w:hAnsi="Courier New"/>
          <w:sz w:val="16"/>
          <w:szCs w:val="16"/>
          <w:color w:val="auto"/>
        </w:rPr>
        <w:t>29</w:t>
      </w:r>
    </w:p>
    <w:p>
      <w:pPr>
        <w:spacing w:after="0"/>
        <w:tabs>
          <w:tab w:leader="none" w:pos="1560" w:val="left"/>
          <w:tab w:leader="dot" w:pos="10000" w:val="left"/>
        </w:tabs>
        <w:rPr>
          <w:sz w:val="20"/>
          <w:szCs w:val="20"/>
          <w:color w:val="auto"/>
        </w:rPr>
      </w:pPr>
      <w:r>
        <w:rPr>
          <w:rFonts w:ascii="Courier New" w:cs="Courier New" w:eastAsia="Courier New" w:hAnsi="Courier New"/>
          <w:sz w:val="18"/>
          <w:szCs w:val="18"/>
          <w:color w:val="auto"/>
        </w:rPr>
        <w:t>Section 9.04.</w:t>
        <w:tab/>
        <w:t>Conditions to Obligation of Comcast: Alternative Transaction Closing</w:t>
      </w:r>
      <w:r>
        <w:rPr>
          <w:sz w:val="20"/>
          <w:szCs w:val="20"/>
          <w:color w:val="auto"/>
        </w:rPr>
        <w:tab/>
      </w: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440"/>
          </w:cols>
          <w:pgMar w:left="240" w:top="1325" w:right="1219" w:bottom="1440" w:gutter="0" w:footer="0" w:header="0"/>
        </w:sectPr>
      </w:pPr>
    </w:p>
    <w:bookmarkStart w:id="1036" w:name="page1037"/>
    <w:bookmarkEnd w:id="1036"/>
    <w:p>
      <w:pPr>
        <w:ind w:left="4540"/>
        <w:spacing w:after="0"/>
        <w:rPr>
          <w:sz w:val="20"/>
          <w:szCs w:val="20"/>
          <w:color w:val="auto"/>
        </w:rPr>
      </w:pPr>
      <w:r>
        <w:rPr>
          <w:rFonts w:ascii="Courier New" w:cs="Courier New" w:eastAsia="Courier New" w:hAnsi="Courier New"/>
          <w:sz w:val="18"/>
          <w:szCs w:val="18"/>
          <w:color w:val="auto"/>
        </w:rPr>
        <w:t>ARTICLE 10</w:t>
      </w:r>
    </w:p>
    <w:p>
      <w:pPr>
        <w:ind w:left="4440"/>
        <w:spacing w:after="0" w:line="238" w:lineRule="auto"/>
        <w:rPr>
          <w:sz w:val="20"/>
          <w:szCs w:val="20"/>
          <w:color w:val="auto"/>
        </w:rPr>
      </w:pPr>
      <w:r>
        <w:rPr>
          <w:rFonts w:ascii="Courier New" w:cs="Courier New" w:eastAsia="Courier New" w:hAnsi="Courier New"/>
          <w:sz w:val="18"/>
          <w:szCs w:val="18"/>
          <w:color w:val="auto"/>
        </w:rPr>
        <w:t>TERMINATION</w:t>
      </w:r>
    </w:p>
    <w:p>
      <w:pPr>
        <w:jc w:val="right"/>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10.01.</w:t>
        <w:tab/>
        <w:t>Grounds for Termination</w:t>
      </w:r>
      <w:r>
        <w:rPr>
          <w:sz w:val="20"/>
          <w:szCs w:val="20"/>
          <w:color w:val="auto"/>
        </w:rPr>
        <w:tab/>
      </w:r>
      <w:r>
        <w:rPr>
          <w:rFonts w:ascii="Courier New" w:cs="Courier New" w:eastAsia="Courier New" w:hAnsi="Courier New"/>
          <w:sz w:val="16"/>
          <w:szCs w:val="16"/>
          <w:color w:val="auto"/>
        </w:rPr>
        <w:t>30</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10.02.</w:t>
        <w:tab/>
        <w:t>Effect of Termination</w:t>
      </w:r>
      <w:r>
        <w:rPr>
          <w:sz w:val="20"/>
          <w:szCs w:val="20"/>
          <w:color w:val="auto"/>
        </w:rPr>
        <w:tab/>
      </w: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11</w:t>
      </w:r>
    </w:p>
    <w:p>
      <w:pPr>
        <w:ind w:left="444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11.01.</w:t>
        <w:tab/>
        <w:t>Notices</w:t>
      </w:r>
      <w:r>
        <w:rPr>
          <w:sz w:val="20"/>
          <w:szCs w:val="20"/>
          <w:color w:val="auto"/>
        </w:rPr>
        <w:tab/>
      </w:r>
      <w:r>
        <w:rPr>
          <w:rFonts w:ascii="Courier New" w:cs="Courier New" w:eastAsia="Courier New" w:hAnsi="Courier New"/>
          <w:sz w:val="16"/>
          <w:szCs w:val="16"/>
          <w:color w:val="auto"/>
        </w:rPr>
        <w:t>31</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11.02.</w:t>
        <w:tab/>
        <w:t>Amendments and Waivers</w:t>
      </w:r>
      <w:r>
        <w:rPr>
          <w:sz w:val="20"/>
          <w:szCs w:val="20"/>
          <w:color w:val="auto"/>
        </w:rPr>
        <w:tab/>
      </w:r>
      <w:r>
        <w:rPr>
          <w:rFonts w:ascii="Courier New" w:cs="Courier New" w:eastAsia="Courier New" w:hAnsi="Courier New"/>
          <w:sz w:val="16"/>
          <w:szCs w:val="16"/>
          <w:color w:val="auto"/>
        </w:rPr>
        <w:t>32</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11.03.</w:t>
        <w:tab/>
        <w:t>Expenses</w:t>
      </w:r>
      <w:r>
        <w:rPr>
          <w:sz w:val="20"/>
          <w:szCs w:val="20"/>
          <w:color w:val="auto"/>
        </w:rPr>
        <w:tab/>
      </w:r>
      <w:r>
        <w:rPr>
          <w:rFonts w:ascii="Courier New" w:cs="Courier New" w:eastAsia="Courier New" w:hAnsi="Courier New"/>
          <w:sz w:val="16"/>
          <w:szCs w:val="16"/>
          <w:color w:val="auto"/>
        </w:rPr>
        <w:t>32</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11.04.</w:t>
        <w:tab/>
        <w:t>Assignment</w:t>
      </w:r>
      <w:r>
        <w:rPr>
          <w:sz w:val="20"/>
          <w:szCs w:val="20"/>
          <w:color w:val="auto"/>
        </w:rPr>
        <w:tab/>
      </w:r>
      <w:r>
        <w:rPr>
          <w:rFonts w:ascii="Courier New" w:cs="Courier New" w:eastAsia="Courier New" w:hAnsi="Courier New"/>
          <w:sz w:val="16"/>
          <w:szCs w:val="16"/>
          <w:color w:val="auto"/>
        </w:rPr>
        <w:t>33</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11.05.</w:t>
        <w:tab/>
        <w:t>Governing Law</w:t>
      </w:r>
      <w:r>
        <w:rPr>
          <w:sz w:val="20"/>
          <w:szCs w:val="20"/>
          <w:color w:val="auto"/>
        </w:rPr>
        <w:tab/>
      </w:r>
      <w:r>
        <w:rPr>
          <w:rFonts w:ascii="Courier New" w:cs="Courier New" w:eastAsia="Courier New" w:hAnsi="Courier New"/>
          <w:sz w:val="16"/>
          <w:szCs w:val="16"/>
          <w:color w:val="auto"/>
        </w:rPr>
        <w:t>33</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11.06.</w:t>
        <w:tab/>
        <w:t>Counterparts; Third Party Beneficiaries</w:t>
      </w:r>
      <w:r>
        <w:rPr>
          <w:sz w:val="20"/>
          <w:szCs w:val="20"/>
          <w:color w:val="auto"/>
        </w:rPr>
        <w:tab/>
      </w:r>
      <w:r>
        <w:rPr>
          <w:rFonts w:ascii="Courier New" w:cs="Courier New" w:eastAsia="Courier New" w:hAnsi="Courier New"/>
          <w:sz w:val="16"/>
          <w:szCs w:val="16"/>
          <w:color w:val="auto"/>
        </w:rPr>
        <w:t>33</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11.07.</w:t>
        <w:tab/>
        <w:t>Entire Agreement</w:t>
      </w:r>
      <w:r>
        <w:rPr>
          <w:sz w:val="20"/>
          <w:szCs w:val="20"/>
          <w:color w:val="auto"/>
        </w:rPr>
        <w:tab/>
      </w:r>
      <w:r>
        <w:rPr>
          <w:rFonts w:ascii="Courier New" w:cs="Courier New" w:eastAsia="Courier New" w:hAnsi="Courier New"/>
          <w:sz w:val="16"/>
          <w:szCs w:val="16"/>
          <w:color w:val="auto"/>
        </w:rPr>
        <w:t>33</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11.08.</w:t>
        <w:tab/>
        <w:t>Captions</w:t>
      </w:r>
      <w:r>
        <w:rPr>
          <w:sz w:val="20"/>
          <w:szCs w:val="20"/>
          <w:color w:val="auto"/>
        </w:rPr>
        <w:tab/>
      </w:r>
      <w:r>
        <w:rPr>
          <w:rFonts w:ascii="Courier New" w:cs="Courier New" w:eastAsia="Courier New" w:hAnsi="Courier New"/>
          <w:sz w:val="16"/>
          <w:szCs w:val="16"/>
          <w:color w:val="auto"/>
        </w:rPr>
        <w:t>33</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11.09.</w:t>
        <w:tab/>
        <w:t>Severability</w:t>
      </w:r>
      <w:r>
        <w:rPr>
          <w:sz w:val="20"/>
          <w:szCs w:val="20"/>
          <w:color w:val="auto"/>
        </w:rPr>
        <w:tab/>
      </w:r>
      <w:r>
        <w:rPr>
          <w:rFonts w:ascii="Courier New" w:cs="Courier New" w:eastAsia="Courier New" w:hAnsi="Courier New"/>
          <w:sz w:val="16"/>
          <w:szCs w:val="16"/>
          <w:color w:val="auto"/>
        </w:rPr>
        <w:t>33</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11.10.</w:t>
        <w:tab/>
        <w:t>Survival</w:t>
      </w:r>
      <w:r>
        <w:rPr>
          <w:sz w:val="20"/>
          <w:szCs w:val="20"/>
          <w:color w:val="auto"/>
        </w:rPr>
        <w:tab/>
      </w:r>
      <w:r>
        <w:rPr>
          <w:rFonts w:ascii="Courier New" w:cs="Courier New" w:eastAsia="Courier New" w:hAnsi="Courier New"/>
          <w:sz w:val="16"/>
          <w:szCs w:val="16"/>
          <w:color w:val="auto"/>
        </w:rPr>
        <w:t>33</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ARTICLE 12</w:t>
      </w:r>
    </w:p>
    <w:p>
      <w:pPr>
        <w:ind w:left="3800"/>
        <w:spacing w:after="0" w:line="238" w:lineRule="auto"/>
        <w:rPr>
          <w:sz w:val="20"/>
          <w:szCs w:val="20"/>
          <w:color w:val="auto"/>
        </w:rPr>
      </w:pPr>
      <w:r>
        <w:rPr>
          <w:rFonts w:ascii="Courier New" w:cs="Courier New" w:eastAsia="Courier New" w:hAnsi="Courier New"/>
          <w:sz w:val="18"/>
          <w:szCs w:val="18"/>
          <w:color w:val="auto"/>
        </w:rPr>
        <w:t>COMMON STOCK EXCHANGE</w:t>
      </w:r>
    </w:p>
    <w:p>
      <w:pPr>
        <w:spacing w:after="0" w:line="202" w:lineRule="exact"/>
        <w:rPr>
          <w:sz w:val="20"/>
          <w:szCs w:val="20"/>
          <w:color w:val="auto"/>
        </w:rPr>
      </w:pP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12.01.</w:t>
        <w:tab/>
        <w:t>Merger Agreement Amendment</w:t>
      </w:r>
      <w:r>
        <w:rPr>
          <w:sz w:val="20"/>
          <w:szCs w:val="20"/>
          <w:color w:val="auto"/>
        </w:rPr>
        <w:tab/>
      </w:r>
      <w:r>
        <w:rPr>
          <w:rFonts w:ascii="Courier New" w:cs="Courier New" w:eastAsia="Courier New" w:hAnsi="Courier New"/>
          <w:sz w:val="16"/>
          <w:szCs w:val="16"/>
          <w:color w:val="auto"/>
        </w:rPr>
        <w:t>34</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12.02.</w:t>
        <w:tab/>
        <w:t>Transfer Exchange</w:t>
      </w:r>
      <w:r>
        <w:rPr>
          <w:sz w:val="20"/>
          <w:szCs w:val="20"/>
          <w:color w:val="auto"/>
        </w:rPr>
        <w:tab/>
      </w:r>
      <w:r>
        <w:rPr>
          <w:rFonts w:ascii="Courier New" w:cs="Courier New" w:eastAsia="Courier New" w:hAnsi="Courier New"/>
          <w:sz w:val="16"/>
          <w:szCs w:val="16"/>
          <w:color w:val="auto"/>
        </w:rPr>
        <w:t>34</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12.03.</w:t>
        <w:tab/>
        <w:t>Supplemental Exchange</w:t>
      </w:r>
      <w:r>
        <w:rPr>
          <w:sz w:val="20"/>
          <w:szCs w:val="20"/>
          <w:color w:val="auto"/>
        </w:rPr>
        <w:tab/>
      </w:r>
      <w:r>
        <w:rPr>
          <w:rFonts w:ascii="Courier New" w:cs="Courier New" w:eastAsia="Courier New" w:hAnsi="Courier New"/>
          <w:sz w:val="16"/>
          <w:szCs w:val="16"/>
          <w:color w:val="auto"/>
        </w:rPr>
        <w:t>35</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12.04.</w:t>
        <w:tab/>
        <w:t>Limitations On Common Stock Exchange Rights</w:t>
      </w:r>
      <w:r>
        <w:rPr>
          <w:sz w:val="20"/>
          <w:szCs w:val="20"/>
          <w:color w:val="auto"/>
        </w:rPr>
        <w:tab/>
      </w:r>
      <w:r>
        <w:rPr>
          <w:rFonts w:ascii="Courier New" w:cs="Courier New" w:eastAsia="Courier New" w:hAnsi="Courier New"/>
          <w:sz w:val="16"/>
          <w:szCs w:val="16"/>
          <w:color w:val="auto"/>
        </w:rPr>
        <w:t>36</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12.05.</w:t>
        <w:tab/>
        <w:t>Common Stock Exchange Notice</w:t>
      </w:r>
      <w:r>
        <w:rPr>
          <w:sz w:val="20"/>
          <w:szCs w:val="20"/>
          <w:color w:val="auto"/>
        </w:rPr>
        <w:tab/>
      </w:r>
      <w:r>
        <w:rPr>
          <w:rFonts w:ascii="Courier New" w:cs="Courier New" w:eastAsia="Courier New" w:hAnsi="Courier New"/>
          <w:sz w:val="16"/>
          <w:szCs w:val="16"/>
          <w:color w:val="auto"/>
        </w:rPr>
        <w:t>36</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12.06.</w:t>
        <w:tab/>
        <w:t>Third Party Transferee Exchange</w:t>
      </w:r>
      <w:r>
        <w:rPr>
          <w:sz w:val="20"/>
          <w:szCs w:val="20"/>
          <w:color w:val="auto"/>
        </w:rPr>
        <w:tab/>
      </w:r>
      <w:r>
        <w:rPr>
          <w:rFonts w:ascii="Courier New" w:cs="Courier New" w:eastAsia="Courier New" w:hAnsi="Courier New"/>
          <w:sz w:val="16"/>
          <w:szCs w:val="16"/>
          <w:color w:val="auto"/>
        </w:rPr>
        <w:t>37</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12.07.</w:t>
        <w:tab/>
        <w:t>Common Stock Exchange Procedures</w:t>
      </w:r>
      <w:r>
        <w:rPr>
          <w:sz w:val="20"/>
          <w:szCs w:val="20"/>
          <w:color w:val="auto"/>
        </w:rPr>
        <w:tab/>
      </w:r>
      <w:r>
        <w:rPr>
          <w:rFonts w:ascii="Courier New" w:cs="Courier New" w:eastAsia="Courier New" w:hAnsi="Courier New"/>
          <w:sz w:val="16"/>
          <w:szCs w:val="16"/>
          <w:color w:val="auto"/>
        </w:rPr>
        <w:t>37</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12.08.</w:t>
        <w:tab/>
        <w:t>Common Stock Exchange Closing</w:t>
      </w:r>
      <w:r>
        <w:rPr>
          <w:sz w:val="20"/>
          <w:szCs w:val="20"/>
          <w:color w:val="auto"/>
        </w:rPr>
        <w:tab/>
      </w:r>
      <w:r>
        <w:rPr>
          <w:rFonts w:ascii="Courier New" w:cs="Courier New" w:eastAsia="Courier New" w:hAnsi="Courier New"/>
          <w:sz w:val="16"/>
          <w:szCs w:val="16"/>
          <w:color w:val="auto"/>
        </w:rPr>
        <w:t>39</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12.09.</w:t>
        <w:tab/>
        <w:t>Restricted Shares</w:t>
      </w:r>
      <w:r>
        <w:rPr>
          <w:sz w:val="20"/>
          <w:szCs w:val="20"/>
          <w:color w:val="auto"/>
        </w:rPr>
        <w:tab/>
      </w:r>
      <w:r>
        <w:rPr>
          <w:rFonts w:ascii="Courier New" w:cs="Courier New" w:eastAsia="Courier New" w:hAnsi="Courier New"/>
          <w:sz w:val="16"/>
          <w:szCs w:val="16"/>
          <w:color w:val="auto"/>
        </w:rPr>
        <w:t>39</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12.10.</w:t>
        <w:tab/>
        <w:t>Registration Of Exchange Voting Shares</w:t>
      </w:r>
      <w:r>
        <w:rPr>
          <w:sz w:val="20"/>
          <w:szCs w:val="20"/>
          <w:color w:val="auto"/>
        </w:rPr>
        <w:tab/>
      </w:r>
      <w:r>
        <w:rPr>
          <w:rFonts w:ascii="Courier New" w:cs="Courier New" w:eastAsia="Courier New" w:hAnsi="Courier New"/>
          <w:sz w:val="16"/>
          <w:szCs w:val="16"/>
          <w:color w:val="auto"/>
        </w:rPr>
        <w:t>39</w:t>
      </w:r>
    </w:p>
    <w:p>
      <w:pPr>
        <w:spacing w:after="0"/>
        <w:tabs>
          <w:tab w:leader="none" w:pos="1680" w:val="left"/>
        </w:tabs>
        <w:rPr>
          <w:sz w:val="20"/>
          <w:szCs w:val="20"/>
          <w:color w:val="auto"/>
        </w:rPr>
      </w:pPr>
      <w:r>
        <w:rPr>
          <w:rFonts w:ascii="Courier New" w:cs="Courier New" w:eastAsia="Courier New" w:hAnsi="Courier New"/>
          <w:sz w:val="18"/>
          <w:szCs w:val="18"/>
          <w:color w:val="auto"/>
        </w:rPr>
        <w:t>Section 12.11.</w:t>
      </w:r>
      <w:r>
        <w:rPr>
          <w:sz w:val="20"/>
          <w:szCs w:val="20"/>
          <w:color w:val="auto"/>
        </w:rPr>
        <w:tab/>
      </w:r>
      <w:r>
        <w:rPr>
          <w:rFonts w:ascii="Courier New" w:cs="Courier New" w:eastAsia="Courier New" w:hAnsi="Courier New"/>
          <w:sz w:val="16"/>
          <w:szCs w:val="16"/>
          <w:color w:val="auto"/>
        </w:rPr>
        <w:t>Conditions to Obligations of Parent; Supplemental Exchange Closing and</w:t>
      </w:r>
    </w:p>
    <w:p>
      <w:pPr>
        <w:ind w:left="1700"/>
        <w:spacing w:after="0"/>
        <w:tabs>
          <w:tab w:leader="dot" w:pos="10000" w:val="left"/>
        </w:tabs>
        <w:rPr>
          <w:sz w:val="20"/>
          <w:szCs w:val="20"/>
          <w:color w:val="auto"/>
        </w:rPr>
      </w:pPr>
      <w:r>
        <w:rPr>
          <w:rFonts w:ascii="Courier New" w:cs="Courier New" w:eastAsia="Courier New" w:hAnsi="Courier New"/>
          <w:sz w:val="18"/>
          <w:szCs w:val="18"/>
          <w:color w:val="auto"/>
        </w:rPr>
        <w:t>Microsoft Transfer Exchange Closing</w:t>
      </w:r>
      <w:r>
        <w:rPr>
          <w:sz w:val="20"/>
          <w:szCs w:val="20"/>
          <w:color w:val="auto"/>
        </w:rPr>
        <w:tab/>
      </w:r>
      <w:r>
        <w:rPr>
          <w:rFonts w:ascii="Courier New" w:cs="Courier New" w:eastAsia="Courier New" w:hAnsi="Courier New"/>
          <w:sz w:val="16"/>
          <w:szCs w:val="16"/>
          <w:color w:val="auto"/>
        </w:rPr>
        <w:t>40</w:t>
      </w:r>
    </w:p>
    <w:p>
      <w:pPr>
        <w:spacing w:after="0"/>
        <w:tabs>
          <w:tab w:leader="none" w:pos="1680" w:val="left"/>
          <w:tab w:leader="none" w:pos="5680" w:val="left"/>
        </w:tabs>
        <w:rPr>
          <w:sz w:val="20"/>
          <w:szCs w:val="20"/>
          <w:color w:val="auto"/>
        </w:rPr>
      </w:pPr>
      <w:r>
        <w:rPr>
          <w:rFonts w:ascii="Courier New" w:cs="Courier New" w:eastAsia="Courier New" w:hAnsi="Courier New"/>
          <w:sz w:val="18"/>
          <w:szCs w:val="18"/>
          <w:color w:val="auto"/>
        </w:rPr>
        <w:t>Section 12.12.</w:t>
        <w:tab/>
        <w:t>Conditions to Obligations of Parent:</w:t>
      </w:r>
      <w:r>
        <w:rPr>
          <w:sz w:val="20"/>
          <w:szCs w:val="20"/>
          <w:color w:val="auto"/>
        </w:rPr>
        <w:tab/>
      </w:r>
      <w:r>
        <w:rPr>
          <w:rFonts w:ascii="Courier New" w:cs="Courier New" w:eastAsia="Courier New" w:hAnsi="Courier New"/>
          <w:sz w:val="16"/>
          <w:szCs w:val="16"/>
          <w:color w:val="auto"/>
        </w:rPr>
        <w:t>Third Party Transferee Exchange Closing..40</w:t>
      </w:r>
    </w:p>
    <w:p>
      <w:pPr>
        <w:spacing w:after="0"/>
        <w:tabs>
          <w:tab w:leader="none" w:pos="1680" w:val="left"/>
          <w:tab w:leader="dot" w:pos="10000" w:val="left"/>
        </w:tabs>
        <w:rPr>
          <w:sz w:val="20"/>
          <w:szCs w:val="20"/>
          <w:color w:val="auto"/>
        </w:rPr>
      </w:pPr>
      <w:r>
        <w:rPr>
          <w:rFonts w:ascii="Courier New" w:cs="Courier New" w:eastAsia="Courier New" w:hAnsi="Courier New"/>
          <w:sz w:val="18"/>
          <w:szCs w:val="18"/>
          <w:color w:val="auto"/>
        </w:rPr>
        <w:t>Section 12.13.</w:t>
        <w:tab/>
        <w:t>Obligations of AT&amp;T</w:t>
      </w:r>
      <w:r>
        <w:rPr>
          <w:sz w:val="20"/>
          <w:szCs w:val="20"/>
          <w:color w:val="auto"/>
        </w:rPr>
        <w:tab/>
      </w:r>
      <w:r>
        <w:rPr>
          <w:rFonts w:ascii="Courier New" w:cs="Courier New" w:eastAsia="Courier New" w:hAnsi="Courier New"/>
          <w:sz w:val="16"/>
          <w:szCs w:val="16"/>
          <w:color w:val="auto"/>
        </w:rPr>
        <w:t>40</w:t>
      </w:r>
    </w:p>
    <w:p>
      <w:pPr>
        <w:spacing w:after="0" w:line="207" w:lineRule="exact"/>
        <w:rPr>
          <w:sz w:val="20"/>
          <w:szCs w:val="20"/>
          <w:color w:val="auto"/>
        </w:rPr>
      </w:pPr>
    </w:p>
    <w:p>
      <w:pPr>
        <w:ind w:right="3480"/>
        <w:spacing w:after="0" w:line="235" w:lineRule="auto"/>
        <w:rPr>
          <w:sz w:val="20"/>
          <w:szCs w:val="20"/>
          <w:color w:val="auto"/>
        </w:rPr>
      </w:pPr>
      <w:r>
        <w:rPr>
          <w:rFonts w:ascii="Courier New" w:cs="Courier New" w:eastAsia="Courier New" w:hAnsi="Courier New"/>
          <w:sz w:val="18"/>
          <w:szCs w:val="18"/>
          <w:color w:val="auto"/>
        </w:rPr>
        <w:t>Exhibit A: Representations, Warranties and Covenants to be Made by AT&amp;T and Parent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Set-Top Box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440"/>
          </w:cols>
          <w:pgMar w:left="240" w:top="1325" w:right="1219" w:bottom="1440" w:gutter="0" w:footer="0" w:header="0"/>
        </w:sectPr>
      </w:pPr>
    </w:p>
    <w:bookmarkStart w:id="1037" w:name="page1038"/>
    <w:bookmarkEnd w:id="1037"/>
    <w:p>
      <w:pPr>
        <w:ind w:left="3280"/>
        <w:spacing w:after="0"/>
        <w:rPr>
          <w:sz w:val="20"/>
          <w:szCs w:val="20"/>
          <w:color w:val="auto"/>
        </w:rPr>
      </w:pPr>
      <w:r>
        <w:rPr>
          <w:rFonts w:ascii="Courier New" w:cs="Courier New" w:eastAsia="Courier New" w:hAnsi="Courier New"/>
          <w:sz w:val="18"/>
          <w:szCs w:val="18"/>
          <w:color w:val="auto"/>
        </w:rPr>
        <w:t>EXCHANGE AGREEMENT</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AGREEMENT dated as of December 7, 2001 (this "AGREEMENT") between Microsoft Corporation, a Washington corporation ("MICROSOFT"), Comcast Corporation, a Pennsylvania corporation ("COMCAST") and pursuant to an Instrument of Admission dated as of December 19, 2001, AT&amp;T Corp., a New York corporation ("AT&amp;T") and AT&amp;T Comcast Corporation, a Pennsylvania corporation ("AT&amp;T COMCAST").</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Microsoft T-Holdings, Inc., a Nevada corporation and wholly</w:t>
      </w:r>
    </w:p>
    <w:p>
      <w:pPr>
        <w:spacing w:after="0" w:line="238" w:lineRule="auto"/>
        <w:rPr>
          <w:sz w:val="20"/>
          <w:szCs w:val="20"/>
          <w:color w:val="auto"/>
        </w:rPr>
      </w:pPr>
      <w:r>
        <w:rPr>
          <w:rFonts w:ascii="Courier New" w:cs="Courier New" w:eastAsia="Courier New" w:hAnsi="Courier New"/>
          <w:sz w:val="18"/>
          <w:szCs w:val="18"/>
          <w:color w:val="auto"/>
        </w:rPr>
        <w:t>owned subsidiary of Microsoft ("MICROSOFT T"), is the record owner of</w:t>
      </w:r>
    </w:p>
    <w:p>
      <w:pPr>
        <w:spacing w:after="0"/>
        <w:rPr>
          <w:sz w:val="20"/>
          <w:szCs w:val="20"/>
          <w:color w:val="auto"/>
        </w:rPr>
      </w:pPr>
      <w:r>
        <w:rPr>
          <w:rFonts w:ascii="Courier New" w:cs="Courier New" w:eastAsia="Courier New" w:hAnsi="Courier New"/>
          <w:sz w:val="18"/>
          <w:szCs w:val="18"/>
          <w:color w:val="auto"/>
        </w:rPr>
        <w:t>$5,000,000,000 aggregate liquidation preference amount of 5% Convertible</w:t>
      </w:r>
    </w:p>
    <w:p>
      <w:pPr>
        <w:spacing w:after="0" w:line="237" w:lineRule="auto"/>
        <w:rPr>
          <w:sz w:val="20"/>
          <w:szCs w:val="20"/>
          <w:color w:val="auto"/>
        </w:rPr>
      </w:pPr>
      <w:r>
        <w:rPr>
          <w:rFonts w:ascii="Courier New" w:cs="Courier New" w:eastAsia="Courier New" w:hAnsi="Courier New"/>
          <w:sz w:val="18"/>
          <w:szCs w:val="18"/>
          <w:color w:val="auto"/>
        </w:rPr>
        <w:t>Quarterly Income Preferred Securities (the "QUIPS") of AT&amp;T Finance Trust I, a</w:t>
      </w:r>
    </w:p>
    <w:p>
      <w:pPr>
        <w:spacing w:after="0" w:line="238" w:lineRule="auto"/>
        <w:rPr>
          <w:sz w:val="20"/>
          <w:szCs w:val="20"/>
          <w:color w:val="auto"/>
        </w:rPr>
      </w:pPr>
      <w:r>
        <w:rPr>
          <w:rFonts w:ascii="Courier New" w:cs="Courier New" w:eastAsia="Courier New" w:hAnsi="Courier New"/>
          <w:sz w:val="18"/>
          <w:szCs w:val="18"/>
          <w:color w:val="auto"/>
        </w:rPr>
        <w:t>Delaware business trust (the "ISSUER TRUST");</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WHEREAS, Comcast intends to enter into the Merger Agreement pursuant to which, among other things, the Mergers will be effected;</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in the event Comcast enters into and consummates the Merger Agreement, each of Microsoft and Comcast desires to effect the Closing, whereby either (i) Microsoft will exchange the QUIPS for shares of AT&amp;T Broadband Common Stock held by AT&amp;T or (ii) Comcast will make an alternative payment to Microsoft, in each case upon the terms and subject to the conditions hereinafter set forth;</w:t>
      </w:r>
    </w:p>
    <w:p>
      <w:pPr>
        <w:spacing w:after="0" w:line="210"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WHEREAS, in the event the Closing is consummated, each of Microsoft and Comcast desires to effect certain commercial arrangements between Microsoft and each of Comcast and AT&amp;T Broadband, as more particularly set forth herein; and</w:t>
      </w:r>
    </w:p>
    <w:p>
      <w:pPr>
        <w:spacing w:after="0" w:line="17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concurrent with the execution of this Agreement and as an inducement to enter into this Agreement, Microsoft and Comcast have entered into the Set-Top Box Commitment;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mutual representations, warranties, covenants and undertakings contained herein, and for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1.01. Definitions. (a) The following terms, as used herein, have the following meanings:</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"ACCESS SLOT" shall have the meaning specified in Section 2.02(a).</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"ACCESS AGREEMENT" shall have the meaning specified in Section 2.02(c).</w:t>
      </w:r>
    </w:p>
    <w:p>
      <w:pPr>
        <w:sectPr>
          <w:pgSz w:w="11900" w:h="16838" w:orient="portrait"/>
          <w:cols w:equalWidth="0" w:num="1">
            <w:col w:w="10219"/>
          </w:cols>
          <w:pgMar w:left="240" w:top="920" w:right="1440" w:bottom="1440" w:gutter="0" w:footer="0" w:header="0"/>
        </w:sectPr>
      </w:pPr>
    </w:p>
    <w:bookmarkStart w:id="1038" w:name="page1039"/>
    <w:bookmarkEnd w:id="1038"/>
    <w:p>
      <w:pPr>
        <w:ind w:left="960"/>
        <w:spacing w:after="0"/>
        <w:rPr>
          <w:sz w:val="20"/>
          <w:szCs w:val="20"/>
          <w:color w:val="auto"/>
        </w:rPr>
      </w:pPr>
      <w:r>
        <w:rPr>
          <w:rFonts w:ascii="Courier New" w:cs="Courier New" w:eastAsia="Courier New" w:hAnsi="Courier New"/>
          <w:sz w:val="18"/>
          <w:szCs w:val="18"/>
          <w:color w:val="auto"/>
        </w:rPr>
        <w:t>"ADJUSTMENT AMOUNT" means the product of (a) 5,000,000 multiplied by</w:t>
      </w:r>
    </w:p>
    <w:p>
      <w:pPr>
        <w:spacing w:after="0" w:line="4" w:lineRule="exact"/>
        <w:rPr>
          <w:sz w:val="20"/>
          <w:szCs w:val="20"/>
          <w:color w:val="auto"/>
        </w:rPr>
      </w:pPr>
    </w:p>
    <w:p>
      <w:pPr>
        <w:ind w:right="1879" w:firstLine="8"/>
        <w:spacing w:after="0" w:line="235" w:lineRule="auto"/>
        <w:tabs>
          <w:tab w:leader="none" w:pos="421" w:val="left"/>
        </w:tabs>
        <w:numPr>
          <w:ilvl w:val="0"/>
          <w:numId w:val="8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Excluded Shares and the denominator of which is 110,000,000.</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 at any time during the period for which the determination of affiliation is being made. For purposes of this definition and the definitions of Controlled Affiliate and Subsidiary, the term "control" (including the correlative meanings of the terms "controlled by" and "under common control with"), as used with respect to any Person, means the possession, directly or indirectly, of the power to direct or cause the direction of management policies of such Person, whether through ownership of voting securities or by contract or otherwise.</w:t>
      </w:r>
    </w:p>
    <w:p>
      <w:pPr>
        <w:spacing w:after="0" w:line="215"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"ALTERNATIVE PAYMENT" shall mean (a) the product of the Share Price and 115,000,000 less (b) $3.8 billion, but in no event less than 0.</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"ALTERNATIVE TRANSACTION"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3.04</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"ALTERNATIVE TRANSACTION CLOSING" shall have the meaning specified in Section 3.05.</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"ALTERNATIVE TRANSACTION NOTICE" shall have the meaning specified in Section 3.04(a).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"AT&amp;T" means AT&amp;T Corp., a New York corporation.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"AT&amp;T BROADBAND" means AT&amp;T Broadband Corp., a New York corporation.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"AT&amp;T BROADBAND BUSINESS" means the interest of AT&amp;T or any of its subsidiaries in all of the businesses and assets reflected in the combined financial statements of the AT&amp;T Broadband Group, dated December 31, 2000, as attached to the Preliminary Proxy Statement of AT&amp;T dated May 11, 2001, except for assets disposed of in the ordinary course of business.</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"AT&amp;T BROADBAND COMMON STOCK" means the Common Stock, the par value of which shall be determined prior to Closing, of AT&amp;T Broadband.</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"AT&amp;T BROADBAND MERGER" means the merger of AT&amp;T Broadband Merger Sub with an entity comprised of substantially all of the AT&amp;T Broadband Business.</w:t>
      </w:r>
    </w:p>
    <w:p>
      <w:pPr>
        <w:spacing w:after="0" w:line="170"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"AT&amp;T BROADBAND MERGER SUB" means AT&amp;T Merger Sub, a New York corporation and wholly owned subsidiary of Parent.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039" w:name="page1040"/>
    <w:bookmarkEnd w:id="1039"/>
    <w:p>
      <w:pPr>
        <w:ind w:left="960"/>
        <w:spacing w:after="0"/>
        <w:rPr>
          <w:sz w:val="20"/>
          <w:szCs w:val="20"/>
          <w:color w:val="auto"/>
        </w:rPr>
      </w:pPr>
      <w:r>
        <w:rPr>
          <w:rFonts w:ascii="Courier New" w:cs="Courier New" w:eastAsia="Courier New" w:hAnsi="Courier New"/>
          <w:sz w:val="16"/>
          <w:szCs w:val="16"/>
          <w:color w:val="auto"/>
        </w:rPr>
        <w:t>"AT&amp;T COMMON STOCK" means the Common Stock, par value $1.00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AT&amp;T.</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"AT&amp;T COMMUNICATIONS BUSINESS" means all of the business and assets of AT&amp;T and its subsidiaries except for such businesses and assets as are included in the AT&amp;T Broadband Business.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9"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"CLOSING" means either the Exchange Closing or the Alternative Transaction Closing.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the date of the Closing.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"COMCAST CLASS A COMMON STOCK" means the Class A Common Stock, par value $1.00 per share, of Comcast.</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"COMCAST CLASS A SPECIAL COMMON STOCK" means the Class A Special Common Stock, par value $1.00 per share, of Comcast.</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"COMCAST CLASS B COMMON STOCK" means the Class B Common Stock, par value $1.00 per share, of Comcast.</w:t>
      </w:r>
    </w:p>
    <w:p>
      <w:pPr>
        <w:spacing w:after="0" w:line="208"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"COMCAST COMMON STOCK" means the Comcast Class A Common Stock, the Comcast Class A Special Common Stock and the Comcast Class B Common Stock.</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"COMCAST MERGER" means the merger of Comcast Merger Sub with and into</w:t>
      </w:r>
    </w:p>
    <w:p>
      <w:pPr>
        <w:spacing w:after="0" w:line="238" w:lineRule="auto"/>
        <w:rPr>
          <w:sz w:val="20"/>
          <w:szCs w:val="20"/>
          <w:color w:val="auto"/>
        </w:rPr>
      </w:pPr>
      <w:r>
        <w:rPr>
          <w:rFonts w:ascii="Courier New" w:cs="Courier New" w:eastAsia="Courier New" w:hAnsi="Courier New"/>
          <w:sz w:val="18"/>
          <w:szCs w:val="18"/>
          <w:color w:val="auto"/>
        </w:rPr>
        <w:t>Comcast.</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"COMCAST MERGER SUB" means Comcast Merger Sub, a Pennsylvania corporation and wholly owned subsidiary of Parent.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"COMCAST SUBSIDIARY" means a Subsidiary of Comcast.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 EXCHANGE" means a Transfer Exchange or a Supplemental</w:t>
      </w:r>
    </w:p>
    <w:p>
      <w:pPr>
        <w:spacing w:after="0" w:line="238" w:lineRule="auto"/>
        <w:rPr>
          <w:sz w:val="20"/>
          <w:szCs w:val="20"/>
          <w:color w:val="auto"/>
        </w:rPr>
      </w:pPr>
      <w:r>
        <w:rPr>
          <w:rFonts w:ascii="Courier New" w:cs="Courier New" w:eastAsia="Courier New" w:hAnsi="Courier New"/>
          <w:sz w:val="18"/>
          <w:szCs w:val="18"/>
          <w:color w:val="auto"/>
        </w:rPr>
        <w:t>Exchange.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 EXCHANGE CLOSING"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12.07(c).</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"COMMON STOCK EXCHANGE CLOSING DATE" has the meaning specified in Section 12.08.</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040" w:name="page1041"/>
    <w:bookmarkEnd w:id="1040"/>
    <w:p>
      <w:pPr>
        <w:ind w:left="960"/>
        <w:spacing w:after="0"/>
        <w:rPr>
          <w:sz w:val="20"/>
          <w:szCs w:val="20"/>
          <w:color w:val="auto"/>
        </w:rPr>
      </w:pPr>
      <w:r>
        <w:rPr>
          <w:rFonts w:ascii="Courier New" w:cs="Courier New" w:eastAsia="Courier New" w:hAnsi="Courier New"/>
          <w:sz w:val="18"/>
          <w:szCs w:val="18"/>
          <w:color w:val="auto"/>
        </w:rPr>
        <w:t>"COMMON STOCK EXCHANGE NOTICE"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12.05(a).</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"CONTROLLED AFFILIATE" means, with respect to any Person, any other Person directly or indirectly controlled by such Person.</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"DEBENTURES" means the 5% Junior Convertible Subordinated Debentures due 2029 of AT&amp;T.</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"DISTRIBUTION" means the distribution by AT&amp;T to holders of AT&amp;T Common Stock of all of the outstanding shares of AT&amp;T Broadband Common Stock, as will be provided by the Separation and Distribution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"EFFECTIVE TIME" means the effective time of the Mergers.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"EXCHANGE" shall have the meaning specified in Section 3.01.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"EXCHANGE CLOSING" shall have the meaning specified in Section 3.02.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"EXCHANGE CONDITION"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3.04(a).</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"EXCHANGE RATIO" means a fraction, the numerator of which is one and the denominator of which is the sum of (i) the number of shares of Parent Class A Common Stock, if any, into which one share of AT&amp;T Broadband Common Stock will be converted pursuant to the Merger Agreement by virtue of the AT&amp;T Broadband Merger plus (ii) the number of shares of Parent Class C Common Stock, if any, into which one share of AT&amp;T Broadband Common Stock will be converted pursuant to the Merger Agreement by virtue of the AT&amp;T Broadband Merger plus (iii) the number of shares of Parent Class A Special Common Stock into which one share of AT&amp;T Broadband Common Stock will be converted pursuant to the Merger Agreement by virtue of the AT&amp;T Broadband Merger.</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"EXCHANGE SHARES" shall have the meaning specified in Section 3.01.</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"EXCHANGE VOTING SHARES" means the shares of Parent Voting Stock delivered to Microsoft (or any of its Affiliates) in a Supplemental Exchange or a Microsoft Transfer Exchange or to a Third Party Transferee in a Third Party Transferee Exchange.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"EXCLUDED SHARES" means Parent Shares in such number up to 110,000,000 as Comcast shall determine in its absolute discretion on the date of execution of the Merger Agreement.</w:t>
      </w:r>
    </w:p>
    <w:p>
      <w:pPr>
        <w:spacing w:after="0" w:line="209"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"GOVERNMENTAL AUTHORITY" means any United States federal, state or local, foreign or supranational governmental body, agency, official or authority.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041" w:name="page1042"/>
    <w:bookmarkEnd w:id="1041"/>
    <w:p>
      <w:pPr>
        <w:ind w:right="1999" w:firstLine="948"/>
        <w:spacing w:after="0" w:line="236" w:lineRule="auto"/>
        <w:rPr>
          <w:sz w:val="20"/>
          <w:szCs w:val="20"/>
          <w:color w:val="auto"/>
        </w:rPr>
      </w:pPr>
      <w:r>
        <w:rPr>
          <w:rFonts w:ascii="Courier New" w:cs="Courier New" w:eastAsia="Courier New" w:hAnsi="Courier New"/>
          <w:sz w:val="18"/>
          <w:szCs w:val="18"/>
          <w:color w:val="auto"/>
        </w:rPr>
        <w:t>"GUARANTEE AGREEMENT" means the Guarantee Agreement, dated as of June 16, 1999, between AT&amp;T, as guarantor, and The Bank of New York, as guarantee trustee, relating to the Issuer Trust.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"HSD SERVICE" shall have the meaning specified in Section 2.02(c).</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208"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"INDENTURE" means the Indenture, dated as of June 16, 1999, between AT&amp;T and The Bank of New York as trustee, relating to the Debentures.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 Person.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encumbrance, restriction on transfer (other than restrictions on transfer under applicable securities laws or the restrictions on transfer applicable to Parent Common Stock under this Agreement)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14"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"MERGER AGREEMENT" means the Agreement and Plan of Merger, to be entered into by and among AT&amp;T, Comcast and the other parties referred to therein, providing for the Mergers and the transactions contemplated in connection therewith.</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"MERGERS" means the AT&amp;T Broadband Merger and the Comcast Merger effected pursuant to the terms of the Merger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"MFN PERIOD" shall have the meaning specified in Section 2.02(a).</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"MICROSOFT ACCESS AGREEMENT" shall have the meaning specified in Section 2.02(a).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"MICROSOFT TRANSFER EXCHANGE"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12.02.</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"MICROSOFT TRANSFER EXCHANGE CLOSING" has the meaning specified in Section 12.07(b).</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"MSN" shall have the meaning specified in Section 2.02.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042" w:name="page1043"/>
    <w:bookmarkEnd w:id="1042"/>
    <w:p>
      <w:pPr>
        <w:ind w:left="960"/>
        <w:spacing w:after="0"/>
        <w:rPr>
          <w:sz w:val="20"/>
          <w:szCs w:val="20"/>
          <w:color w:val="auto"/>
        </w:rPr>
      </w:pPr>
      <w:r>
        <w:rPr>
          <w:rFonts w:ascii="Courier New" w:cs="Courier New" w:eastAsia="Courier New" w:hAnsi="Courier New"/>
          <w:sz w:val="18"/>
          <w:szCs w:val="18"/>
          <w:color w:val="auto"/>
        </w:rPr>
        <w:t>"NASDAQ" means the Nasdaq Stock Market.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"1933 ACT" means the Securities Act of 1933, as amended, and the rules and regulations promulgated thereunder.</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"OPTION FORMULA" means a fraction the numerator of which is the option value of the upside and downside retained by Microsoft based on the length of the hedging transaction or series of transactions entered into and the denominator of which is the sum of the option value of a call option and the option value of a put option, each with a strike price equal to the value of the stock at the time the hedging transaction or the last of a series of transactions is entered into and with a term equal to the length of the transaction or series of transactions.</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"OTHER THIRD PARTY AGREEMENT" shall have the meaning specified in Section 2.02(a).</w:t>
      </w:r>
    </w:p>
    <w:p>
      <w:pPr>
        <w:spacing w:after="0" w:line="208" w:lineRule="exact"/>
        <w:rPr>
          <w:sz w:val="20"/>
          <w:szCs w:val="20"/>
          <w:color w:val="auto"/>
        </w:rPr>
      </w:pPr>
    </w:p>
    <w:p>
      <w:pPr>
        <w:jc w:val="both"/>
        <w:ind w:right="2099" w:firstLine="948"/>
        <w:spacing w:after="0" w:line="279" w:lineRule="auto"/>
        <w:rPr>
          <w:sz w:val="20"/>
          <w:szCs w:val="20"/>
          <w:color w:val="auto"/>
        </w:rPr>
      </w:pPr>
      <w:r>
        <w:rPr>
          <w:rFonts w:ascii="Courier New" w:cs="Courier New" w:eastAsia="Courier New" w:hAnsi="Courier New"/>
          <w:sz w:val="16"/>
          <w:szCs w:val="16"/>
          <w:color w:val="auto"/>
        </w:rPr>
        <w:t>"PARENT" means AT&amp;T Comcast Corporation, a Pennsylvania corporation; provided, that for purposes of ARTICLE 2, "Parent" shall be deemed to include Comcast and Parent and all of the subsidiaries of Comcast and Parent.</w:t>
      </w:r>
    </w:p>
    <w:p>
      <w:pPr>
        <w:spacing w:after="0" w:line="17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"PARENT CLASS A COMMON STOCK" means the Class A Common Stock, par value $1.00 per share, of Parent.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"PARENT CLASS A SPECIAL COMMON STOCK" means the Class A Special Common Stock, par value $1.00 per share, of Parent.</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"PARENT CLASS B COMMON STOCK" means the Class B Common Stock, par value $1.00 per share, of Parent.</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"PARENT CLASS C COMMON STOCK" means the Class C Common Stock, par value $1.00 per share, of Parent.</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"PARENT COMMON STOCK" means the Parent Class A Common Stock, the Parent Class A Special Common Stock, the Parent Class B Common Stock or the Parent Class C Common Stock.</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"PARENT PARTIES" shall have the meaning specified in Section 2.02(a).</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"PARENT PARTY" means Parent or any Affiliate of Parent, provided that before the Effective Time neither AT&amp;T nor any of AT&amp;T's Affiliates (excluding any Person that is an Affiliate of AT&amp;T solely by virtue of AT&amp;T's ownership of Parent capital stock) shall be, and after the Effective Time, neither AT&amp;T nor any of its Affiliates at that time shall be, Parent Parties.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8" w:right="1440" w:bottom="1440" w:gutter="0" w:footer="0" w:header="0"/>
        </w:sectPr>
      </w:pPr>
    </w:p>
    <w:bookmarkStart w:id="1043" w:name="page1044"/>
    <w:bookmarkEnd w:id="1043"/>
    <w:p>
      <w:pPr>
        <w:ind w:right="1779" w:firstLine="948"/>
        <w:spacing w:after="0" w:line="236" w:lineRule="auto"/>
        <w:rPr>
          <w:sz w:val="20"/>
          <w:szCs w:val="20"/>
          <w:color w:val="auto"/>
        </w:rPr>
      </w:pPr>
      <w:r>
        <w:rPr>
          <w:rFonts w:ascii="Courier New" w:cs="Courier New" w:eastAsia="Courier New" w:hAnsi="Courier New"/>
          <w:sz w:val="18"/>
          <w:szCs w:val="18"/>
          <w:color w:val="auto"/>
        </w:rPr>
        <w:t>"PARENT SHARES" means shares of Parent Common Stock received by Microsoft or Microsoft T-Holdings by virtue of the conversion of Exchange Shares in the AT&amp;T Broadband Merger.</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"PARENT VOTING STOCK" means the class of voting Parent Common Stock to be received by holders of AT&amp;T Broadband Common Stock by virtue of the AT&amp;T Broadband Merger pursuant to the Merger Agreement, which class shall either be Parent Class A Common Stock or Parent Class C Common Stock.</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78" w:lineRule="exact"/>
        <w:rPr>
          <w:sz w:val="20"/>
          <w:szCs w:val="20"/>
          <w:color w:val="auto"/>
        </w:rPr>
      </w:pPr>
    </w:p>
    <w:p>
      <w:pPr>
        <w:ind w:right="2739" w:firstLine="1053"/>
        <w:spacing w:after="0" w:line="290" w:lineRule="auto"/>
        <w:rPr>
          <w:sz w:val="20"/>
          <w:szCs w:val="20"/>
          <w:color w:val="auto"/>
        </w:rPr>
      </w:pPr>
      <w:r>
        <w:rPr>
          <w:rFonts w:ascii="Courier New" w:cs="Courier New" w:eastAsia="Courier New" w:hAnsi="Courier New"/>
          <w:sz w:val="16"/>
          <w:szCs w:val="16"/>
          <w:color w:val="auto"/>
        </w:rPr>
        <w:t>"REGISTRATION RIGHTS AGREEMENT" means the Registration Rights Agreement, dated as of June 16, 1999, between AT&amp;T and Microsoft.</w:t>
      </w:r>
    </w:p>
    <w:p>
      <w:pPr>
        <w:spacing w:after="0" w:line="17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"REGISTRATION STATEMENT" means the registration statement on Form S-4 or any amendment or supplement thereto pursuant to which the shares of Parent Common Stock issuable in the Mergers will be registered with the SEC.</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"REMAINING SUBSTITUTION SHARES"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12.04.</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"RESTRICTED SHARES" means the Parent Shares less the Excluded Shares.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"SECURITIES EXCHANGE" means the national securities exchange or quotation system selected by the parties to the Merger Agreement for the listing of the Parent Common Stock to be issued in the Mergers or reserved for issuance as provided in the Merger Agreement.</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"SEPARATION AND DISTRIBUTION AGREEMENT" means the Separation and Distribution Agreement, to be entered into by and between AT&amp;T and AT&amp;T Broadband providing for the spin-off of AT&amp;T Broadband to the shareholders of AT&amp;T.</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"SET-TOP BOX COMMITMENT" means the Term Sheet, dated December 3, 2001, between Microsoft and Comcast Cable Communications, Inc., attached as Exhibit B hereto.</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"SHARE PRICE" means the average closing share price of the Comcast Class A Special Common Stock as reported on Nasdaq for the ten (10) consecutive trading days ending five (5) trading days following the date of execution of the Merger Agreement.</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"SUBSIDIARY" means, with respect to any Person, any entity of which securities or other ownership interests having ordinary voting power to elect a</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44" w:name="page1045"/>
    <w:bookmarkEnd w:id="1044"/>
    <w:p>
      <w:pPr>
        <w:ind w:right="2099"/>
        <w:spacing w:after="0" w:line="235" w:lineRule="auto"/>
        <w:rPr>
          <w:sz w:val="20"/>
          <w:szCs w:val="20"/>
          <w:color w:val="auto"/>
        </w:rPr>
      </w:pPr>
      <w:r>
        <w:rPr>
          <w:rFonts w:ascii="Courier New" w:cs="Courier New" w:eastAsia="Courier New" w:hAnsi="Courier New"/>
          <w:sz w:val="18"/>
          <w:szCs w:val="18"/>
          <w:color w:val="auto"/>
        </w:rPr>
        <w:t>majority of the board of directors or other body performing similar functions are at any time, directly or indirectly, owned by such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"SUBSTITUTION SHARES" has the meaning specified in Section 12.01.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"SUPPLEMENTAL EXCHANGE" has the meaning specified in Section 12.03.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"SUPPLEMENTAL EXCHANGE CLOSING"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12.07(a).</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"TAXABLE TRANSACTION LOSS" shall have the meaning specified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"TEST" shall have the meaning specified in Section 2.02(c).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"THIRD PARTY" shall have the meaning specified in Section 2.02(a).</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"THIRD PARTY ACCESS AGREEMENT" shall have the meaning specified in Section 2.02(a).</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"THIRD PARTY ACCESS AGREEMENT DATE" shall have the meaning specified in Section 2.02(a).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"THIRD PARTY TRANSFER" has the meaning specified in Section 12.02.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"THIRD PARTY TRANSFEREE" has the meaning specified in Section 12.02.</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"THIRD PARTY TRANSFEREE EXCHANGE" has the meaning specified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12.02.</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"THIRD PARTY TRANSFEREE EXCHANGE CLOSING" has the meaning specified in Section 12.07(c).</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"THIRD PARTY TRANSFEREE EXCHANGE NOTICE" has the meaning specified in Section 12.06.</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"THRESHOLD PERCENTAGE"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2.02(c).</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"TOTAL VOTING POWER" means the total voting power of issued and outstanding Parent capital stock.</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"TRANSACTION AGREEMENTS" means this Agreement, the Merger Agreement, the Separation and Distribution Agreement, and any other agreements entered into by Comcast, AT&amp;T or their Affiliates in connection with the Mergers or the Distribution.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45" w:name="page1046"/>
    <w:bookmarkEnd w:id="1045"/>
    <w:p>
      <w:pPr>
        <w:ind w:right="1999" w:firstLine="948"/>
        <w:spacing w:after="0" w:line="235" w:lineRule="auto"/>
        <w:rPr>
          <w:sz w:val="20"/>
          <w:szCs w:val="20"/>
          <w:color w:val="auto"/>
        </w:rPr>
      </w:pPr>
      <w:r>
        <w:rPr>
          <w:rFonts w:ascii="Courier New" w:cs="Courier New" w:eastAsia="Courier New" w:hAnsi="Courier New"/>
          <w:sz w:val="18"/>
          <w:szCs w:val="18"/>
          <w:color w:val="auto"/>
        </w:rPr>
        <w:t>"TRANSACTIONS" means the transactions contemplated in connection with the Transaction Agreements.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"TRANSFER EXCHANGE" has the meaning specified in Section 12.02.</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"TRUST AGREEMENT" means the Trust Agreement, dated as of June 16, 1999, among AT&amp;T, The Bank of New York as property trustee, The Bank of New York (Delaware) as Delaware trustee and the administrative trustees named therein, relating to the Issuer Trust.</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"TRUST COMMON SECURITIES" means the common securities of the Issuer Trust issued pursuant to the Trust Agreement.</w:t>
      </w:r>
    </w:p>
    <w:p>
      <w:pPr>
        <w:spacing w:after="0" w:line="203" w:lineRule="exact"/>
        <w:rPr>
          <w:sz w:val="20"/>
          <w:szCs w:val="20"/>
          <w:color w:val="auto"/>
        </w:rPr>
      </w:pPr>
    </w:p>
    <w:p>
      <w:pPr>
        <w:ind w:left="1380" w:hanging="424"/>
        <w:spacing w:after="0"/>
        <w:tabs>
          <w:tab w:leader="none" w:pos="1380" w:val="left"/>
        </w:tabs>
        <w:numPr>
          <w:ilvl w:val="0"/>
          <w:numId w:val="8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definitional provisions shall apply to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8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"hereof", "herein", and "hereunder" and words of similar import, when used in this Agreement, shall refer to this Agreement as a whole and not to any particular provision of this Agreement.</w:t>
      </w:r>
    </w:p>
    <w:p>
      <w:pPr>
        <w:spacing w:after="0" w:line="207" w:lineRule="exact"/>
        <w:rPr>
          <w:rFonts w:ascii="Courier New" w:cs="Courier New" w:eastAsia="Courier New" w:hAnsi="Courier New"/>
          <w:sz w:val="18"/>
          <w:szCs w:val="18"/>
          <w:color w:val="auto"/>
        </w:rPr>
      </w:pPr>
    </w:p>
    <w:p>
      <w:pPr>
        <w:ind w:left="960" w:right="1779" w:firstLine="944"/>
        <w:spacing w:after="0" w:line="235" w:lineRule="auto"/>
        <w:tabs>
          <w:tab w:leader="none" w:pos="2435" w:val="left"/>
        </w:tabs>
        <w:numPr>
          <w:ilvl w:val="1"/>
          <w:numId w:val="8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the singular shall have a comparable meaning when used in the plural, and vice versa.</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8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"Dollars" and "$" shall mean United States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w:t>
      </w:r>
    </w:p>
    <w:p>
      <w:pPr>
        <w:spacing w:after="0" w:line="207" w:lineRule="exact"/>
        <w:rPr>
          <w:rFonts w:ascii="Courier New" w:cs="Courier New" w:eastAsia="Courier New" w:hAnsi="Courier New"/>
          <w:sz w:val="18"/>
          <w:szCs w:val="18"/>
          <w:color w:val="auto"/>
        </w:rPr>
      </w:pPr>
    </w:p>
    <w:p>
      <w:pPr>
        <w:ind w:left="960" w:right="2319" w:firstLine="944"/>
        <w:spacing w:after="0" w:line="237" w:lineRule="auto"/>
        <w:tabs>
          <w:tab w:leader="none" w:pos="2435" w:val="left"/>
        </w:tabs>
        <w:numPr>
          <w:ilvl w:val="1"/>
          <w:numId w:val="8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herein to a specific Section, Subsection, Exhibit or Schedule shall refer, respectively, to Sections, Subsections, Exhibits or Schedules of this Agreement, unless the express context otherwise requires.</w:t>
      </w:r>
    </w:p>
    <w:p>
      <w:pPr>
        <w:spacing w:after="0" w:line="207"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1"/>
          <w:numId w:val="8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Wherever the word "include," "includes," or "including" is used in this Agreement, it shall be deemed to be followed by the words "without limitation."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ind w:left="3160"/>
        <w:spacing w:after="0" w:line="238" w:lineRule="auto"/>
        <w:rPr>
          <w:sz w:val="20"/>
          <w:szCs w:val="20"/>
          <w:color w:val="auto"/>
        </w:rPr>
      </w:pPr>
      <w:r>
        <w:rPr>
          <w:rFonts w:ascii="Courier New" w:cs="Courier New" w:eastAsia="Courier New" w:hAnsi="Courier New"/>
          <w:sz w:val="18"/>
          <w:szCs w:val="18"/>
          <w:color w:val="auto"/>
        </w:rPr>
        <w:t>MOST FAVORED NATIONS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2.01. Representations. Microsoft represents as of the date hereof that The Microsoft Network ("MSN") is a business unit within Microsoft. Comcast represents as of the date hereof that neither Comcast nor any of its Affiliates has, and, to Comcast's knowledge, neither AT&amp;T nor any Subsidiary of AT&amp;T has (with respect to the AT&amp;T Broadband Business) entered into an Access Agreement or an agreement that would be an Access Agreement but for its containing terms and conditions that provide for access on an exclusive basis. Comcast warrants that the Parent Parties will hold and control all cable network</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46" w:name="page1047"/>
    <w:bookmarkEnd w:id="1046"/>
    <w:p>
      <w:pPr>
        <w:ind w:right="2619"/>
        <w:spacing w:after="0" w:line="235" w:lineRule="auto"/>
        <w:rPr>
          <w:sz w:val="20"/>
          <w:szCs w:val="20"/>
          <w:color w:val="auto"/>
        </w:rPr>
      </w:pPr>
      <w:r>
        <w:rPr>
          <w:rFonts w:ascii="Courier New" w:cs="Courier New" w:eastAsia="Courier New" w:hAnsi="Courier New"/>
          <w:sz w:val="18"/>
          <w:szCs w:val="18"/>
          <w:color w:val="auto"/>
        </w:rPr>
        <w:t>properties of Comcast, the AT&amp;T Broadband Business, and their respective Affiliates, as of the Closing Date.</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2.02. Most Favored Nations.</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68" w:lineRule="auto"/>
        <w:tabs>
          <w:tab w:leader="none" w:pos="1369" w:val="left"/>
        </w:tabs>
        <w:numPr>
          <w:ilvl w:val="0"/>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the Closing has occurred; and (ii) MSN remains a business unit, or otherwise is an Affiliate, of Microsoft (for the purposes of this ARTICLE 2, to the extent that MSN becomes an Affiliate of Microsoft, use of the term "Microsoft" shall be deemed to include MSN) at all times from the date hereof through the Third Party Access Agreement Date; then Parent agrees that if, at any time during the period from the date hereof through the fifth anniversary of the Closing Date (the "MFN PERIOD"), any Parent Party enters into or is bound by (or, upon consummation of the Mergers, any Parent Party is party to or is bound by) an Access Agreement (a "THIRD PARTY ACCESS AGREEMENT") with a third party other than Microsoft or any of its Controlled Affiliates (a "THIRD PARTY") (each date a Third Party Access Agreement is entered into referred to herein as a "THIRD PARTY ACCESS AGREEMENT DATE"), then within ten (10) Business Days of each Third Party Access Agreement Date (provided the Closing has previously occurred) or within ten (10) days of the Closing Date (if one or more Third Party Access Agreement Dates have preceded the Closing Date), whichever then is applicable, the Parent Party will provide Microsoft with an Access Agreement (the "MICROSOFT ACCESS AGREEMENT") with respect to the relevant Parent Parties on the same terms and conditions (including with respect to: (I) the specific cable system or systems, applications and functionality for which access is provided and the specific dates on which access is provided; and (II) any rights to sell or market the products or services of any Parent Party in conjunction with the sale or marketing of the HSD Service in question), as those contained in the Third Party Access Agreement in question (provided that if more than one Third Party Access Agreement Date has preceded the Closing Date, then such offer will give Microsoft the right to enter into any or all such Third Party Access Agreement as it elects); provided that: (1) if the terms and conditions contained in any other agreement (an "OTHER THIRD PARTY AGREEMENT") between a Parent Party and the Third Party in question (or any of such Third Party's Affiliates) provided consideration to the Third Party in question (or any of such Third Party's Affiliates) for entering into the Third Party Access Agreement in question, then the terms and conditions of the Microsoft Access Agreement offered to Microsoft will be modified by the Parent Party as required to include the economic benefits of such consideration (net of any consideration provided to any Parent Party under any such Other Third Party Agreements); (2) if any terms and conditions of the Third Party Access Agreement in question are dependent on the unique characteristics of the Third Party in question or its assets (or of its Affiliates or their assets) or the identity of specific cable systems of the Parent Parties, and therefore cannot reasonably apply to or be complied with by Microsoft (or its Affiliates), the Microsoft Access Agreement offered to Microsoft will be modified by the Parent Party as required to provide Microsoft with economic and non-economic terms and conditions that can apply to or be complied with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47" w:name="page1048"/>
    <w:bookmarkEnd w:id="1047"/>
    <w:p>
      <w:pPr>
        <w:ind w:right="1779"/>
        <w:spacing w:after="0" w:line="268" w:lineRule="auto"/>
        <w:rPr>
          <w:sz w:val="20"/>
          <w:szCs w:val="20"/>
          <w:color w:val="auto"/>
        </w:rPr>
      </w:pPr>
      <w:r>
        <w:rPr>
          <w:rFonts w:ascii="Courier New" w:cs="Courier New" w:eastAsia="Courier New" w:hAnsi="Courier New"/>
          <w:sz w:val="16"/>
          <w:szCs w:val="16"/>
          <w:color w:val="auto"/>
        </w:rPr>
        <w:t>Microsoft and which, taken as a whole, are no less favorable and no more burdensome to Microsoft than those applicable to the Third Party in question under the Third Party Access Agreement in question; (3) if the effectiveness of a right or benefit of the Third Party in question under the Third Party Access Agreement in question, or if the price or other economic consideration payable by the Third Party in question for a specified level of service or other right or benefit, is conditioned upon volume-based commitments or volume-based performance by the Third Party in question, then the terms and conditions of the Microsoft Access Agreement offered to Microsoft will be modified by the Parent Party as required to make such effectiveness or economic consideration available to Microsoft without meeting the volume-based commitment or volume-based performance in question, if it both (x) makes at least the Threshold Percentage of the volume-based commitment or volume-based performance in question, and (y) makes the Parent Party whole for any actual out-of-pocket costs incurred as a result of providing the right or benefit based on volume-based commitments or volume-based performance of Microsoft that are less than 100% of that contained in the Third Party Access Agreement in question; and (4) Parent will include with such notice: (x) a statement indicating the number, based upon the then current technical capacity of the infrastructure of the cable system or cable systems in question, of Access Agreements (in addition to the Third Party Access Agreement in question) that can be entered into with respect to the cable system or cable systems in which access is provided under the Third Party Access Agreement in question (an "ACCESS SLOT"); and (y) a certification from its chief financial officer that the terms and conditions of the Microsoft Access Agreement offered to Microsoft are in compliance with the terms hereof; and provided further that, if Microsoft has previously entered into an Access Agreement with the Parent Party with respect to the same cable system or systems, applications and functionality that is in effect at the time of such offer, then the Microsoft Access Agreement (if accepted by Microsoft pursuant to subsection (b) below) will replace and supercede such existing Access Agreement when the Microsoft Access Agreement is entered into. No Parent Party will enter into or be bound by: (A) any exclusive Access Agreement during the MFN Period; or (B) a Third Party Access Agreement with AOL Time Warner, Inc. or any of its Affiliates during the MFN Period if no Access Slots would be available to Microsoft, or any Parent Party would otherwise be prevented from complying with the obligations of this Article, as a result of entering into or being bound by such Third Party Access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56"/>
        <w:spacing w:after="0" w:line="237" w:lineRule="auto"/>
        <w:tabs>
          <w:tab w:leader="none" w:pos="1369" w:val="left"/>
        </w:tabs>
        <w:numPr>
          <w:ilvl w:val="0"/>
          <w:numId w:val="8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Microsoft will have the right, at any time during a period of ninety (90) days following the date Microsoft received the proposed Microsoft Access Agreement from a Parent Party, to exercise such right by signing the proposed Microsoft Access Agreement in the form offered to Microsoft in whole only, so long as the proposed Microsoft Access Agreement complies with the provisions of this Article II. If Microsoft does not sign the proposed Microsoft Access Agreement within the initial thirty (30) days (excluding the period of any dispute resolution undertaken pursuant to Section 2.04) following receipt of such</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048" w:name="page1049"/>
    <w:bookmarkEnd w:id="1048"/>
    <w:p>
      <w:pPr>
        <w:ind w:right="1779"/>
        <w:spacing w:after="0" w:line="237" w:lineRule="auto"/>
        <w:rPr>
          <w:sz w:val="20"/>
          <w:szCs w:val="20"/>
          <w:color w:val="auto"/>
        </w:rPr>
      </w:pPr>
      <w:r>
        <w:rPr>
          <w:rFonts w:ascii="Courier New" w:cs="Courier New" w:eastAsia="Courier New" w:hAnsi="Courier New"/>
          <w:sz w:val="18"/>
          <w:szCs w:val="18"/>
          <w:color w:val="auto"/>
        </w:rPr>
        <w:t>proposed agreement, the Parent Party will be permitted to initiate service under the Third Party Access Agreement, unless Microsoft has informed the relevant Parent Party that in its view the proposed Microsoft Access Agreement does not comply with the provisions of this Article II, in which event the dispute resolution provisions shall apply. If within ninety (90) Business Days (excluding the period of any dispute resolution undertaken pursuant to Section</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2.04) following Microsoft's receipt of the proposed Microsoft Access Agreement, Microsoft has not signed such Microsoft Access Agreement, Microsoft will be deemed to have elected not to exercise such right, unless Microsoft has informed the relevant Parent Party that in its view the proposed Microsoft Access Agreement does not comply with the provisions of this Article II, in which event the dispute resolution provisions shall apply.</w:t>
      </w:r>
    </w:p>
    <w:p>
      <w:pPr>
        <w:spacing w:after="0" w:line="210" w:lineRule="exact"/>
        <w:rPr>
          <w:sz w:val="20"/>
          <w:szCs w:val="20"/>
          <w:color w:val="auto"/>
        </w:rPr>
      </w:pPr>
    </w:p>
    <w:p>
      <w:pPr>
        <w:ind w:right="1779" w:firstLine="956"/>
        <w:spacing w:after="0" w:line="269" w:lineRule="auto"/>
        <w:tabs>
          <w:tab w:leader="none" w:pos="1369" w:val="left"/>
        </w:tabs>
        <w:numPr>
          <w:ilvl w:val="0"/>
          <w:numId w:val="8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"ACCESS AGREEMENT" means an agreement providing for a Person to have non-exclusive access to any of the cable system infrastructure of a Parent Party (including following the Mergers) for the purpose of the third party's provision of a high-speed Internet access service (and related services) to residential customers through a personal computer or other device permitting access to the Internet through facilities of any Parent Party (including following the Mergers), including, without limitation, through a gaming device or home gateway (but not through a cable TV set-top box) (an "HSD SERVICE"), but excluding any terms and conditions of such agreement that are in respect of Test activities. The term "TEST" means a bona fide test (i.e., non-commercial deployment) of any one or more aspects of the HSD Service in question in a cable system or systems within a limited geography for a limited period of time. Notwithstanding the foregoing, Comcast agrees that if a Parent Party provides a Test to AOL Time Warner, Inc. or any Affiliate, the Parent Party will provide to Microsoft a Test on a basis equal and comparable (including with respect to Test market characteristics) as those provided to AOL Time Warner, Inc. and its Affiliates, except that the Parent Party shall not be required to provide Test to Microsoft in the identical geographic market as the Test provided to AOL Time Warner, Inc. or its Affiliates. The term "THRESHOLD PERCENTAGE" means 20% during the first year of the Microsoft Access Agreement, 22.5% during the second year thereof, 25% during the third year thereof, 27.5% during the fourth year thereof, and 30% during the fifth year thereof and thereafter.</w:t>
      </w:r>
    </w:p>
    <w:p>
      <w:pPr>
        <w:spacing w:after="0" w:line="200" w:lineRule="exact"/>
        <w:rPr>
          <w:sz w:val="20"/>
          <w:szCs w:val="20"/>
          <w:color w:val="auto"/>
        </w:rPr>
      </w:pPr>
    </w:p>
    <w:p>
      <w:pPr>
        <w:spacing w:after="0" w:line="39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2.03. Amendments, Etc. In the event that a Parent Party and Microsoft have entered into a Microsoft Access Agreement and during the MFN Period a Parent Party and a Third Party enter into an amendment, renewal or other modification of the applicable Third Party Access Agreement that is favorable to the Third Party in question, then the terms and conditions of such amendment, renewal or modification (including any that are less favorable to the Third Party in question) will be offered by such Parent Party to Microsoft on the same basis as is set forth in Section 2.02 with respect to the Microsoft Access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2.04. Dispute Resolution. If any dispute or disagreement between the parties in connection with Section 2.02 or Section 2.03 cannot be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049" w:name="page1050"/>
    <w:bookmarkEnd w:id="1049"/>
    <w:p>
      <w:pPr>
        <w:ind w:right="1779"/>
        <w:spacing w:after="0" w:line="269" w:lineRule="auto"/>
        <w:rPr>
          <w:sz w:val="20"/>
          <w:szCs w:val="20"/>
          <w:color w:val="auto"/>
        </w:rPr>
      </w:pPr>
      <w:r>
        <w:rPr>
          <w:rFonts w:ascii="Courier New" w:cs="Courier New" w:eastAsia="Courier New" w:hAnsi="Courier New"/>
          <w:sz w:val="16"/>
          <w:szCs w:val="16"/>
          <w:color w:val="auto"/>
        </w:rPr>
        <w:t>through good faith negotiations within thirty (30) days of notification of such dispute, the parties agree to resolve such dispute or disagreement by a fast track arbitration procedure under which they will each select an independent arbitrator with appropriate technical experience through Judicial Arbitration Mediation Services with no prior or existing business relationship with the parties or any of their Affiliates, which arbitrators will jointly select a third arbitrator meeting the foregoing qualifications. The arbitration will be held in New York and will be conducted in accordance with the American Arbitration Association rules for commercial arbitration. Each party shall be permitted to conduct discovery in accordance with the Federal Rules of Civil Procedure. The arbitrator will hear each party's presentation within ten (10) days of such selection and will rule within five (5) Business Days following the conclusion of such presentation by the parties. Such ruling shall be binding and non-appealable. Each party shall bear its own costs, including attorney's fees, and the costs of the arbitration shall be borne equally by the parties. The Party prevailing at arbitration shall be entitled to collect attorney fees.</w:t>
      </w: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ind w:left="2540"/>
        <w:spacing w:after="0" w:line="238" w:lineRule="auto"/>
        <w:rPr>
          <w:sz w:val="20"/>
          <w:szCs w:val="20"/>
          <w:color w:val="auto"/>
        </w:rPr>
      </w:pPr>
      <w:r>
        <w:rPr>
          <w:rFonts w:ascii="Courier New" w:cs="Courier New" w:eastAsia="Courier New" w:hAnsi="Courier New"/>
          <w:sz w:val="18"/>
          <w:szCs w:val="18"/>
          <w:color w:val="auto"/>
        </w:rPr>
        <w:t>EXCHANGE; ALTERNATIVE TRANSACTION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3.01. Exchange. Subject to Section 3.04, and upon the terms and subject to the conditions set forth in Sections 9.01 and 9.03, at the Exchange Closing Microsoft shall deliver or shall cause to be delivered to AT&amp;T a certificate or certificates representing the QUIPS, in exchange for the delivery by AT&amp;T of a certificate or certificates representing that number of shares of AT&amp;T Broadband Common Stock held by AT&amp;T which is equal to the product of (a) 115,000,000 minus the Adjustment Amount multiplied by (b) the Exchange Ratio (the "EXCHANGE SHARES"), in each case free and clear of all Liens. By operation of the transactions described in the foregoing sentences (the "EXCHANGE"), Microsoft shall transfer to AT&amp;T all legal right, title and interest in the QUIPS and AT&amp;T shall transfer to Microsoft all legal right, title and interest in the Exchange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3.02. Exchange Closing. The closing (the "EXCHANGE CLOSING") of the Exchange shall take place concurrently with the Distribution following the satisfaction of all the conditions set forth in Sections 9.01 and 9.03, at the place, on the date and at the time designated by Comcast in a written notice which shall be delivered to Microsoft no fewer than three (3) Business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3.03. Unwind of Exchange. In the event that, at any time beginning forty-eight (48) hours after the Exchange Closing and ending on the date Comcast shall have provided notice to Microsoft that it does not intend to effect the Mergers, the Mergers shall not have been effected, at the option of Microsoft the Exchange shall be unwound on the second Business Day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050" w:name="page1051"/>
    <w:bookmarkEnd w:id="1050"/>
    <w:p>
      <w:pPr>
        <w:ind w:right="1779"/>
        <w:spacing w:after="0" w:line="279" w:lineRule="auto"/>
        <w:rPr>
          <w:sz w:val="20"/>
          <w:szCs w:val="20"/>
          <w:color w:val="auto"/>
        </w:rPr>
      </w:pPr>
      <w:r>
        <w:rPr>
          <w:rFonts w:ascii="Courier New" w:cs="Courier New" w:eastAsia="Courier New" w:hAnsi="Courier New"/>
          <w:sz w:val="16"/>
          <w:szCs w:val="16"/>
          <w:color w:val="auto"/>
        </w:rPr>
        <w:t>delivery of notice by Microsoft or Comcast, as the case may be, as follows: AT&amp;T shall transfer and assign the QUIPS to Microsoft T-Holdings in exchange for the transfer and assignment by Microsoft T-Holdings to AT&amp;T of the Exchange Shares.</w:t>
      </w:r>
    </w:p>
    <w:p>
      <w:pPr>
        <w:spacing w:after="0" w:line="38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3.04. Alternative Transaction. In the event that, at any time beginning ten (10) calendar days following the execution of the Merger Agreement and ending on the date of the closing of the Mergers, AT&amp;T has not (i) agreed to effect the Exchange and, if necessary, the unwind of the Exchange as provided in this Agreement and (ii) become a party to this Agreement (the "EXCHANGE CONDITION"), Microsoft shall have the right to require Comcast to effect the Alternative Transaction by providing an irrevocable written notice (the "ALTERNATIVE TRANSACTION NOTICE") to such effect to Comcast. In the event the Exchange Condition has occurred, upon provision of the Alternative Transaction Notice Microsoft shall have no obligation to effect, and shall not be entitled or permitted to effect, the Exchange and Microsoft shall, at such time and in the manner reasonably requested by Comcast, (i) consent to the transfers and assignments described in Section 3.04(b) and (ii) execute and cause to be executed such amendments or supplements to the Trust Agreement, the Indenture and any document or agreement executed in connection therewith, and any such other instruments as are consistent with the terms and conditions of this Agreement and are reasonably necessary to give effect to such transfers and assignments;</w:t>
      </w:r>
    </w:p>
    <w:p>
      <w:pPr>
        <w:spacing w:after="0" w:line="200" w:lineRule="exact"/>
        <w:rPr>
          <w:sz w:val="20"/>
          <w:szCs w:val="20"/>
          <w:color w:val="auto"/>
        </w:rPr>
      </w:pPr>
    </w:p>
    <w:p>
      <w:pPr>
        <w:spacing w:after="0" w:line="212" w:lineRule="exact"/>
        <w:rPr>
          <w:sz w:val="20"/>
          <w:szCs w:val="20"/>
          <w:color w:val="auto"/>
        </w:rPr>
      </w:pPr>
    </w:p>
    <w:p>
      <w:pPr>
        <w:ind w:right="1779" w:firstLine="956"/>
        <w:spacing w:after="0" w:line="270" w:lineRule="auto"/>
        <w:tabs>
          <w:tab w:leader="none" w:pos="1369" w:val="left"/>
        </w:tabs>
        <w:numPr>
          <w:ilvl w:val="0"/>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cause the Merger Agreement to provide that (i) in the event that the Exchange Condition has occurred (A) AT&amp;T, prior to the Distribution, will: (1) transfer the Trust Common Securities from AT&amp;T to AT&amp;T Broadband; (2) assign to AT&amp;T Broadband all of AT&amp;T's rights and obligations pursuant to the Trust Agreement, the Guarantee, the Registration Rights Agreement and the Indenture (including, without limitation, all of AT&amp;T's rights and obligations with respect to (x) the Trust Common Securities, (y) the QUIPS and (z) the Debentures) and the parties hereto agree that such assignment shall be sufficient to relieve AT&amp;T of any and all obligations with respect to the Trust Agreement, the Guarantee, the Registration Rights Agreement, the Indenture, the Trust Common Securities, the QUIPS and the Debentures; (B) notwithstanding any provision of Section 12.2 of the Indenture, as a result of the transfer and assignments described in this Section 3.04(b), adjust the Conversion Price (as defined in the Indenture) in the same manner, and to the same effect, as if the transfers and assignments described in this Section</w:t>
      </w:r>
    </w:p>
    <w:p>
      <w:pPr>
        <w:spacing w:after="0" w:line="183"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3.04(b) had not taken place and, instead, the AT&amp;T Communications Business had been distributed to the holders of AT&amp;T Common Stock, and (C) execute and cause to be executed such amendments or supplements to the Trust Agreement, the Indenture, the Guarantee, the Registration Rights Agreement and any document or agreement executed in connection therewith, and any such other instruments as are consistent with the terms and conditions of this Agreement and are reasonably necessary to give effect to or reflect the transfers, assignments and adjustments described in,</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1051" w:name="page1052"/>
    <w:bookmarkEnd w:id="1051"/>
    <w:p>
      <w:pPr>
        <w:ind w:right="2099"/>
        <w:spacing w:after="0" w:line="236" w:lineRule="auto"/>
        <w:rPr>
          <w:sz w:val="20"/>
          <w:szCs w:val="20"/>
          <w:color w:val="auto"/>
        </w:rPr>
      </w:pPr>
      <w:r>
        <w:rPr>
          <w:rFonts w:ascii="Courier New" w:cs="Courier New" w:eastAsia="Courier New" w:hAnsi="Courier New"/>
          <w:sz w:val="18"/>
          <w:szCs w:val="18"/>
          <w:color w:val="auto"/>
        </w:rPr>
        <w:t>and the intent of, this Section 3.04(b); and (ii) Microsoft shall be a third-party beneficiary of AT&amp;T's obligations set forth in clause (1) of this Section 3.04(b).</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3.05. Alternative Transaction Closing.</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37" w:lineRule="auto"/>
        <w:tabs>
          <w:tab w:leader="none" w:pos="1369" w:val="left"/>
        </w:tabs>
        <w:numPr>
          <w:ilvl w:val="0"/>
          <w:numId w:val="8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Exchange Condition has occurred, the closing (the "ALTERNATIVE TRANSACTION CLOSING") of the Alternative Transaction shall take place concurrently with the closing of the Mergers following the satisfaction of all the conditions set forth in Sections 9.02 and 9.04, at the place, on the date and at the time designated by Comcast in a written notice which shall be delivered to Microsoft no fewer than three (3) Business Days prior to the Closing Date. At the Alternative Transaction Closing Comcast shall make the Alternative Payment to Microsoft by wire transfer of immediately available funds (the "ALTERNATIVE TRANSACTION");</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delivery of an Alternative Transaction Notice, Sections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5.06, 6.04, 6.05, 6.07, 7.02, 7.04, 7.05, 8.05 and 8.06 hereof shall terminate and shall have no further force and effect and no liability shall arise to any party hereof with respect to such terminated provisions. For the avoidance of doubt, following the delivery of an Alternative Transaction Notice, no party to this Agreement shall be obligated to, and no party shall be entitled or permitted to, effect the Exchange pursuant to this Agreement.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ind w:left="2120"/>
        <w:spacing w:after="0" w:line="238" w:lineRule="auto"/>
        <w:rPr>
          <w:sz w:val="20"/>
          <w:szCs w:val="20"/>
          <w:color w:val="auto"/>
        </w:rPr>
      </w:pPr>
      <w:r>
        <w:rPr>
          <w:rFonts w:ascii="Courier New" w:cs="Courier New" w:eastAsia="Courier New" w:hAnsi="Courier New"/>
          <w:sz w:val="18"/>
          <w:szCs w:val="18"/>
          <w:color w:val="auto"/>
        </w:rPr>
        <w:t>REPRESENTATIONS AND WARRANTIES OF COMCAST</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Comcast represents and warrants to Microsoft as of the date hereof and as of the Closing that:</w:t>
      </w:r>
    </w:p>
    <w:p>
      <w:pPr>
        <w:spacing w:after="0" w:line="200" w:lineRule="exact"/>
        <w:rPr>
          <w:sz w:val="20"/>
          <w:szCs w:val="20"/>
          <w:color w:val="auto"/>
        </w:rPr>
      </w:pP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4.01. Corporate Existence and Power. Comcast is a corporation duly incorporated, validly existing and in good standing under the laws of its jurisdiction of incorporation and has all corporate powers required to carry on its business as currently conducted.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4.02. Corporate Authorization. The execution, delivery and performance by Comcast of this Agreement and the consummation by Comcast of the transactions contemplated hereby are within Comcast's corporate powers and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Section 4.03. Authorization. The execution, delivery and performance by Comcast of this Agreement require no action by or in respect of, or filing with,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1052" w:name="page1053"/>
    <w:bookmarkEnd w:id="1052"/>
    <w:p>
      <w:pPr>
        <w:ind w:right="1779"/>
        <w:spacing w:after="0" w:line="237" w:lineRule="auto"/>
        <w:rPr>
          <w:sz w:val="20"/>
          <w:szCs w:val="20"/>
          <w:color w:val="auto"/>
        </w:rPr>
      </w:pPr>
      <w:r>
        <w:rPr>
          <w:rFonts w:ascii="Courier New" w:cs="Courier New" w:eastAsia="Courier New" w:hAnsi="Courier New"/>
          <w:sz w:val="18"/>
          <w:szCs w:val="18"/>
          <w:color w:val="auto"/>
        </w:rPr>
        <w:t>any governmental or non-governmental body, agency or official or any other Person other than (i) the consent of AT&amp;T to the Exchange and the transactions contemplated by Section 3.04; (ii) compliance with any applicable requirements of the HSR Act; (iii) compliance with any applicable requirements of the 1933 Act, the 1934 Act, and any other applicable securities laws, whether United States, state or foreign; (iv) such actions by or in respect of, or filings with, any governmental or non-governmental body, agency or official or any other Person as are required to complete the Mergers and which shall have been obtained or completed, as applicable, prior to Closing; and (v) any other actions or filings that are immaterial to the consummation of the transactions contemplated hereby.</w:t>
      </w:r>
    </w:p>
    <w:p>
      <w:pPr>
        <w:spacing w:after="0" w:line="200" w:lineRule="exact"/>
        <w:rPr>
          <w:sz w:val="20"/>
          <w:szCs w:val="20"/>
          <w:color w:val="auto"/>
        </w:rPr>
      </w:pPr>
    </w:p>
    <w:p>
      <w:pPr>
        <w:spacing w:after="0" w:line="21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4.04. Noncontravention. The execution, delivery and performance of this Agreement by Comcast do not and will not (i) violate the articles of incorporation or bylaws of Comcast, (ii) assuming compliance with the matters referred to in Section 4.03, violate any applicable law, rule, regulation, judgment, injunction, order or decree, except for any such violations which would not be material to the transactions contemplated hereby or (iii) conflict with, or result in a violation or breach of any provision of, or constitute a default (or an event which, with the giving of notice, the passage of time, or both, or otherwise, would constitute a default) under or a termination of, or entitle any party (with the giving of notice, the passage of time, or both, or otherwise) to terminate, accelerate, modify or call a default under, any of the terms, conditions or provisions of any note, bond, debenture, mortgage, indenture, guarantee, deed of trust, intellectual property or other license, contract, permit, license, agreement, lease or other instrument to which Comcast or any of its Controlled Affiliates is a party or by which its assets or properties may be affected, or result in the creation of any Lien upon any of the properties or assets of Comcast or any of its Controlled Affiliates, which in each case would be material to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4.05. Valid Issuance.</w:t>
      </w:r>
    </w:p>
    <w:p>
      <w:pPr>
        <w:spacing w:after="0" w:line="200" w:lineRule="exact"/>
        <w:rPr>
          <w:sz w:val="20"/>
          <w:szCs w:val="20"/>
          <w:color w:val="auto"/>
        </w:rPr>
      </w:pPr>
    </w:p>
    <w:p>
      <w:pPr>
        <w:spacing w:after="0" w:line="209" w:lineRule="exact"/>
        <w:rPr>
          <w:sz w:val="20"/>
          <w:szCs w:val="20"/>
          <w:color w:val="auto"/>
        </w:rPr>
      </w:pPr>
    </w:p>
    <w:p>
      <w:pPr>
        <w:ind w:right="2199" w:firstLine="956"/>
        <w:spacing w:after="0" w:line="237" w:lineRule="auto"/>
        <w:tabs>
          <w:tab w:leader="none" w:pos="1369" w:val="left"/>
        </w:tabs>
        <w:numPr>
          <w:ilvl w:val="0"/>
          <w:numId w:val="8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Shares, when issued and delivered in the manner contemplated by this Agreement, will be duly and validly issued, fully paid, nonassessable and free and clear of all Liens or any restrictions on the transfer thereof (other than restrictions on transfer under applicable securities laws).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Parent Shares, when issued and delivered in accordance with the terms of the Merger Agreement, will be duly and validly issued, fully paid, nonassessable and free and clear of all Liens or any restrictions on the transfer thereof (other than restrictions on transfer under applicable securities laws or the restrictions on transfer explicitly set forth herein).</w:t>
      </w:r>
    </w:p>
    <w:p>
      <w:pPr>
        <w:spacing w:after="0" w:line="200" w:lineRule="exact"/>
        <w:rPr>
          <w:sz w:val="20"/>
          <w:szCs w:val="20"/>
          <w:color w:val="auto"/>
        </w:rPr>
      </w:pPr>
    </w:p>
    <w:p>
      <w:pPr>
        <w:spacing w:after="0" w:line="211"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4.06. Ownership of Parent. The Parent Shares will represent more than 4.5% of the outstanding shares of capital stock of Parent immediately following consummation of the Mergers, on a fully-diluted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4" w:right="1440" w:bottom="1440" w:gutter="0" w:footer="0" w:header="0"/>
        </w:sectPr>
      </w:pPr>
    </w:p>
    <w:bookmarkStart w:id="1053" w:name="page1054"/>
    <w:bookmarkEnd w:id="1053"/>
    <w:p>
      <w:pPr>
        <w:ind w:right="1779" w:firstLine="948"/>
        <w:spacing w:after="0" w:line="268" w:lineRule="auto"/>
        <w:rPr>
          <w:sz w:val="20"/>
          <w:szCs w:val="20"/>
          <w:color w:val="auto"/>
        </w:rPr>
      </w:pPr>
      <w:r>
        <w:rPr>
          <w:rFonts w:ascii="Courier New" w:cs="Courier New" w:eastAsia="Courier New" w:hAnsi="Courier New"/>
          <w:sz w:val="16"/>
          <w:szCs w:val="16"/>
          <w:color w:val="auto"/>
        </w:rPr>
        <w:t>Section 4.07. Capitalization.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October 31, 2001, there were outstanding</w:t>
      </w:r>
    </w:p>
    <w:p>
      <w:pPr>
        <w:spacing w:after="0" w:line="1" w:lineRule="exact"/>
        <w:rPr>
          <w:sz w:val="20"/>
          <w:szCs w:val="20"/>
          <w:color w:val="auto"/>
        </w:rPr>
      </w:pPr>
    </w:p>
    <w:p>
      <w:pPr>
        <w:ind w:right="1779" w:firstLine="8"/>
        <w:spacing w:after="0" w:line="238" w:lineRule="auto"/>
        <w:tabs>
          <w:tab w:leader="none" w:pos="421" w:val="left"/>
        </w:tabs>
        <w:numPr>
          <w:ilvl w:val="0"/>
          <w:numId w:val="8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21,829,422 shares of Comcast Class A Common Stock, (2) 9,444,375 shares of Comcast Class B Common Stock, (3) 913,741,189 shares of Comcast Class A Special Common Stock (inclusive of shares issued pursuant to the Comcast Employee Stock Purchase Plan and exclusive of all shares of restricted stock granted under any compensatory plan or arrangements), (4) options to purchase an aggregate of 55,779,734 shares of Comcast Class A Special Common Stock (of which options to purchase an aggregate of 16,853,169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6,793,483 shares of Comcast Class A Special Common Stock and (6) no shares of preferred stock. As of October 31, 2001, no shares of Comcast Common Stock were held in trust or in treasury.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ind w:left="2000"/>
        <w:spacing w:after="0" w:line="238" w:lineRule="auto"/>
        <w:rPr>
          <w:sz w:val="20"/>
          <w:szCs w:val="20"/>
          <w:color w:val="auto"/>
        </w:rPr>
      </w:pPr>
      <w:r>
        <w:rPr>
          <w:rFonts w:ascii="Courier New" w:cs="Courier New" w:eastAsia="Courier New" w:hAnsi="Courier New"/>
          <w:sz w:val="18"/>
          <w:szCs w:val="18"/>
          <w:color w:val="auto"/>
        </w:rPr>
        <w:t>REPRESENTATIONS AND WARRANTIES OF MICROSOFT</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Microsoft represents and warrants to Comcast as of the date hereof and as of the Closing that:</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5.01. Corporate Existence and Power. Microsoft is a corporation duly incorporated, validly existing and in good standing under the laws of its jurisdiction of incorporation.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5.02. Corporate Authorization. The execution, delivery and performance by Microsoft of this Agreement and the consummation by Microsoft of the transactions contemplated hereby are within Microsoft's corporate powers and have been duly authorized by all necessary corporate action on the part of Microsoft. This Agreement constitutes a valid and binding agreement of Microsoft, enforceable against Microsoft in accordance with its terms, except</w:t>
      </w:r>
    </w:p>
    <w:p>
      <w:pPr>
        <w:spacing w:after="0" w:line="7" w:lineRule="exact"/>
        <w:rPr>
          <w:sz w:val="20"/>
          <w:szCs w:val="20"/>
          <w:color w:val="auto"/>
        </w:rPr>
      </w:pPr>
    </w:p>
    <w:p>
      <w:pPr>
        <w:ind w:right="1879" w:firstLine="8"/>
        <w:spacing w:after="0" w:line="279" w:lineRule="auto"/>
        <w:tabs>
          <w:tab w:leader="none" w:pos="421" w:val="left"/>
        </w:tabs>
        <w:numPr>
          <w:ilvl w:val="0"/>
          <w:numId w:val="8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the same may be limited by applicable bankruptcy, insolvency, moratorium or similar laws of general application relating to or affecting creditors' rights and (ii) for the limitations imposed by general principles of equity.</w:t>
      </w:r>
    </w:p>
    <w:p>
      <w:pPr>
        <w:spacing w:after="0" w:line="200" w:lineRule="exact"/>
        <w:rPr>
          <w:sz w:val="20"/>
          <w:szCs w:val="20"/>
          <w:color w:val="auto"/>
        </w:rPr>
      </w:pPr>
    </w:p>
    <w:p>
      <w:pPr>
        <w:spacing w:after="0" w:line="383"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5.03. Authorization. The execution, delivery and performance by Microsoft of this Agreement require no action by or in respect of, or filing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054" w:name="page1055"/>
    <w:bookmarkEnd w:id="1054"/>
    <w:p>
      <w:pPr>
        <w:ind w:right="1779"/>
        <w:spacing w:after="0" w:line="271" w:lineRule="auto"/>
        <w:rPr>
          <w:sz w:val="20"/>
          <w:szCs w:val="20"/>
          <w:color w:val="auto"/>
        </w:rPr>
      </w:pPr>
      <w:r>
        <w:rPr>
          <w:rFonts w:ascii="Courier New" w:cs="Courier New" w:eastAsia="Courier New" w:hAnsi="Courier New"/>
          <w:sz w:val="16"/>
          <w:szCs w:val="16"/>
          <w:color w:val="auto"/>
        </w:rPr>
        <w:t>any governmental or non-governmental body, agency or official or any other Person other than (i) the consent of AT&amp;T to the Exchange and to the transactions contemplated by Section 3.04; (ii) compliance with any applicable requirements of the HSR Act; (iii) compliance with any applicable requirements of the 1933 Act, the 1934 Act, and any other applicable securities laws, whether United States, state or foreign; and (iv) any other actions or filings that are immaterial to the consummation of the transactions contemplated hereby.</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5.04. Noncontravention. The execution, delivery and performance of this Agreement by Microsoft do not and will not (i) violate the certificate of incorporation, bylaws or any other governing organization documents of Microsoft, or, (ii) assuming compliance with the matters referred to in Section 5.03, violate any applicable law, rule, regulation, judgment, injunction, order or decree, except for any such violations which would not have a material adverse effect on the ability of Microsoft to consummate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5.05. Ownership of QUIPS. Microsoft T-Holdings is the lawful record holder of the QUIPS. Microsoft acquired the QUIPS on June 16, 1999 and neither Microsoft nor Microsoft T-Holdings has entered into any promissory note, installment purchase contract or other obligation in connection with the acquisition of the QUIPS other than such obligation as is not subject to the payment of any further consideration of any kind. Either Microsoft or Microsoft T-Holdings has held the QUIPS since their acquisition from the Issuer Trust, without transfer, exchange, conversion, pledge or disposition of any kind.</w:t>
      </w:r>
    </w:p>
    <w:p>
      <w:pPr>
        <w:spacing w:after="0" w:line="200" w:lineRule="exact"/>
        <w:rPr>
          <w:sz w:val="20"/>
          <w:szCs w:val="20"/>
          <w:color w:val="auto"/>
        </w:rPr>
      </w:pP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5.06. Tax Representation. (a) Neither Microsoft nor Microsoft T has any current plan or intention to sell, transfer or otherwise dispose of any Restricted Shares; it being understood that the foregoing is not intended to preclude Microsoft (or any wholly owned Subsidiary of Microsoft) from, and Microsoft (and each wholly owned Subsidiary of Microsoft) is expressly permitted at any time to enter into any agreement, arrangement or understanding with respect to any transaction that would not (i) require or permit (unless at the time such transaction is entered into, it is not more likely than not that the transaction will be physically settled) physical settlement in shares of Parent Common Stock received by Microsoft (or by any wholly owned Subsidiary of Microsoft) in the AT&amp;T Broadband Merger or in a Common Stock Exchange (including, without limitation, cash-settled options with respect to Parent Common Stock) or (ii) result in a sale or constructive sale for U.S. federal income tax purposes.</w:t>
      </w:r>
    </w:p>
    <w:p>
      <w:pPr>
        <w:spacing w:after="0" w:line="200" w:lineRule="exact"/>
        <w:rPr>
          <w:sz w:val="20"/>
          <w:szCs w:val="20"/>
          <w:color w:val="auto"/>
        </w:rPr>
      </w:pPr>
    </w:p>
    <w:p>
      <w:pPr>
        <w:spacing w:after="0" w:line="210" w:lineRule="exact"/>
        <w:rPr>
          <w:sz w:val="20"/>
          <w:szCs w:val="20"/>
          <w:color w:val="auto"/>
        </w:rPr>
      </w:pPr>
    </w:p>
    <w:p>
      <w:pPr>
        <w:ind w:right="1779" w:firstLine="956"/>
        <w:spacing w:after="0" w:line="268" w:lineRule="auto"/>
        <w:tabs>
          <w:tab w:leader="none" w:pos="1369" w:val="left"/>
        </w:tabs>
        <w:numPr>
          <w:ilvl w:val="1"/>
          <w:numId w:val="9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5.06 and Section 7.04, any transaction or series of transactions (1) with a term no longer than five years pursuant to which Microsoft (and/or the wholly owned Subsidiary of Microsoft that is party to such transaction or series of transactions) retains an economic interest equal to the first 20% of the risk of loss or opportunity for gain or an economically equivalent combination of risk of loss and opportunity for gain and</w:t>
      </w:r>
    </w:p>
    <w:p>
      <w:pPr>
        <w:ind w:left="420" w:hanging="412"/>
        <w:spacing w:after="0" w:line="238" w:lineRule="auto"/>
        <w:tabs>
          <w:tab w:leader="none" w:pos="420" w:val="left"/>
        </w:tabs>
        <w:numPr>
          <w:ilvl w:val="0"/>
          <w:numId w:val="9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which the fraction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055" w:name="page1056"/>
    <w:bookmarkEnd w:id="1055"/>
    <w:p>
      <w:pPr>
        <w:ind w:right="1779"/>
        <w:spacing w:after="0" w:line="235" w:lineRule="auto"/>
        <w:rPr>
          <w:sz w:val="20"/>
          <w:szCs w:val="20"/>
          <w:color w:val="auto"/>
        </w:rPr>
      </w:pPr>
      <w:r>
        <w:rPr>
          <w:rFonts w:ascii="Courier New" w:cs="Courier New" w:eastAsia="Courier New" w:hAnsi="Courier New"/>
          <w:sz w:val="18"/>
          <w:szCs w:val="18"/>
          <w:color w:val="auto"/>
        </w:rPr>
        <w:t>obtained as a result of the Option Formula is greater than or equal to one-fifth shall not be treated as a constructive sale.</w:t>
      </w:r>
    </w:p>
    <w:p>
      <w:pPr>
        <w:spacing w:after="0" w:line="208" w:lineRule="exact"/>
        <w:rPr>
          <w:sz w:val="20"/>
          <w:szCs w:val="20"/>
          <w:color w:val="auto"/>
        </w:rPr>
      </w:pPr>
    </w:p>
    <w:p>
      <w:pPr>
        <w:ind w:right="1879" w:firstLine="956"/>
        <w:spacing w:after="0" w:line="237" w:lineRule="auto"/>
        <w:tabs>
          <w:tab w:leader="none" w:pos="1369" w:val="left"/>
        </w:tabs>
        <w:numPr>
          <w:ilvl w:val="0"/>
          <w:numId w:val="9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5.06 and Section 7.04, neither Microsoft nor any wholly owned Subsidiary of Microsoft shall be prohibited from entering into any stock lending transactions pursuant to Section 1058 of the Code with respect to Parent Common Stock, provided that neither Microsoft nor any wholly owned Subsidiary of Microsoft directly lends, or reaches any understanding with any counterparty or any third party other than the counterparty to lend, Parent Common Stock to a counterparty to a hedging transaction or transactions with respect to any Restricted Shares held by Microsoft or by any wholly owned Subsidiary of Microsoft."</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6</w:t>
      </w:r>
    </w:p>
    <w:p>
      <w:pPr>
        <w:ind w:left="3160"/>
        <w:spacing w:after="0" w:line="238" w:lineRule="auto"/>
        <w:rPr>
          <w:sz w:val="20"/>
          <w:szCs w:val="20"/>
          <w:color w:val="auto"/>
        </w:rPr>
      </w:pPr>
      <w:r>
        <w:rPr>
          <w:rFonts w:ascii="Courier New" w:cs="Courier New" w:eastAsia="Courier New" w:hAnsi="Courier New"/>
          <w:sz w:val="18"/>
          <w:szCs w:val="18"/>
          <w:color w:val="auto"/>
        </w:rPr>
        <w:t>COVENANTS OF COMCAST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Comcast agrees that: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6.01. Commitment of AT&amp;T. Comcast shall use its reasonable best efforts to cause AT&amp;T to agree to effect the Exchange and, if necessary, the unwind of the Exchange as provided in this Agreement. Microsoft shall be a third party beneficiary of such agreement. Comcast shall further use its reasonable best efforts to cause AT&amp;T to become a party to this Agreement, bound by the obligations and entitled to the benefits arising therefrom, as soon as practicable following the date hereof.</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6.02. Exchange Closing. At the Exchange Closing, if any, Comcast shall (a) deliver the certificate required pursuant to Section 9.01(l) and (b) cause its counsel to deliver the opinion required pursuant to Section 9.01(p).</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6.03. Alternative Transaction Closing. At the Alternative Transaction Closing, if any, Comcast shall (a) deliver the certificate required pursuant to Section 9.02(h) and (b) cause appropriate counsel to deliver the opinions required pursuant to Section 9.02(j), Section 9.02(k) and Section 9.02(l).</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6.04. Registration Statement; Blue Sky Laws. Comcast shall use its reasonable best efforts to cause a Registration Statement to become effective with respect to the Parent Shares, and shall make all other necessary filings pursuant to the 1933 Act, the 1934 Act and applicable state "blue sky" laws, prior to the Exchange Closing, if any.</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6.05. Listing of Stock. Comcast shall use its reasonable best efforts to cause the shares of Parent Common Stock to be issued in connection with the Mergers (other than shares of Parent Class B Common Stock) to be approved for listing on the Securities Exchange prior to the Exchange Closing, if any, subject to official notice of issuance.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056" w:name="page1057"/>
    <w:bookmarkEnd w:id="1056"/>
    <w:p>
      <w:pPr>
        <w:ind w:left="960"/>
        <w:spacing w:after="0"/>
        <w:rPr>
          <w:sz w:val="20"/>
          <w:szCs w:val="20"/>
          <w:color w:val="auto"/>
        </w:rPr>
      </w:pPr>
      <w:r>
        <w:rPr>
          <w:rFonts w:ascii="Courier New" w:cs="Courier New" w:eastAsia="Courier New" w:hAnsi="Courier New"/>
          <w:sz w:val="18"/>
          <w:szCs w:val="18"/>
          <w:color w:val="auto"/>
        </w:rPr>
        <w:t>Section 6.06. Merger Documentation.</w:t>
      </w:r>
    </w:p>
    <w:p>
      <w:pPr>
        <w:spacing w:after="0" w:line="207" w:lineRule="exact"/>
        <w:rPr>
          <w:sz w:val="20"/>
          <w:szCs w:val="20"/>
          <w:color w:val="auto"/>
        </w:rPr>
      </w:pPr>
    </w:p>
    <w:p>
      <w:pPr>
        <w:ind w:right="1779" w:firstLine="956"/>
        <w:spacing w:after="0" w:line="268" w:lineRule="auto"/>
        <w:tabs>
          <w:tab w:leader="none" w:pos="1369" w:val="left"/>
        </w:tabs>
        <w:numPr>
          <w:ilvl w:val="1"/>
          <w:numId w:val="9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written consent of Microsoft (which consent shall not be unreasonably withheld), Comcast shall not agree or otherwise consent to the inclusion in the Transaction Agreements of any term, or, upon execution and delivery of the Merger Agreement, to any amendment, supplement or other modification of any term of the Transaction Agreements, and shall not grant any waivers, consents or approvals thereunder, if any such amendment, supplement or other modification, or waiver, consent or approval would, or would reasonably be expected to, (i) conflict with, or result in a violation or breach of any provision of, this Agreement, the Set-Top Box Commitment or any definitive agreement entered into pursuant thereto, or any Microsoft Access Agreement or</w:t>
      </w:r>
    </w:p>
    <w:p>
      <w:pPr>
        <w:spacing w:after="0" w:line="1" w:lineRule="exact"/>
        <w:rPr>
          <w:rFonts w:ascii="Courier New" w:cs="Courier New" w:eastAsia="Courier New" w:hAnsi="Courier New"/>
          <w:sz w:val="16"/>
          <w:szCs w:val="16"/>
          <w:color w:val="auto"/>
        </w:rPr>
      </w:pPr>
    </w:p>
    <w:p>
      <w:pPr>
        <w:jc w:val="both"/>
        <w:ind w:right="1779" w:firstLine="8"/>
        <w:spacing w:after="0" w:line="275" w:lineRule="auto"/>
        <w:tabs>
          <w:tab w:leader="none" w:pos="527" w:val="left"/>
        </w:tabs>
        <w:numPr>
          <w:ilvl w:val="0"/>
          <w:numId w:val="9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materially adverse to Microsoft in the context of Microsoft's rights in or obligations under, or reasonably expected benefits from, the Transactions in a manner or to an extent that is materially different or disproportionate to the effect of such action on all other shareholders of AT&amp;T Broadband or of Parent.</w:t>
      </w:r>
    </w:p>
    <w:p>
      <w:pPr>
        <w:spacing w:after="0" w:line="182" w:lineRule="exact"/>
        <w:rPr>
          <w:rFonts w:ascii="Courier New" w:cs="Courier New" w:eastAsia="Courier New" w:hAnsi="Courier New"/>
          <w:sz w:val="16"/>
          <w:szCs w:val="16"/>
          <w:color w:val="auto"/>
        </w:rPr>
      </w:pPr>
    </w:p>
    <w:p>
      <w:pPr>
        <w:ind w:right="1779" w:firstLine="956"/>
        <w:spacing w:after="0" w:line="279" w:lineRule="auto"/>
        <w:tabs>
          <w:tab w:leader="none" w:pos="1369" w:val="left"/>
        </w:tabs>
        <w:numPr>
          <w:ilvl w:val="1"/>
          <w:numId w:val="9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agrees to respond to any reasonable request for information by Microsoft relating to the Transactions and to keep Microsoft reasonably apprised of any material development with respect to the Transactions.</w:t>
      </w:r>
    </w:p>
    <w:p>
      <w:pPr>
        <w:spacing w:after="0" w:line="178"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Section 6.07. Share Issuances. From the date hereof until the Closing, Comcast shall not (i) amend its certificate of incorporation or by-laws so as to alter the rights of the holders of any class of its capital stock; or (ii) split, combine or reclassify its outstanding shares of capital stock.</w:t>
      </w:r>
    </w:p>
    <w:p>
      <w:pPr>
        <w:spacing w:after="0" w:line="182"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6.08. AT&amp;T Broadband Business. Upon consummation of the Mergers, AT&amp;T Broadband shall include substantially all of the AT&amp;T Broadband Business.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6.09. Notification of Excluded Shares. Comcast shall provide Microsoft with written notification of the number of Excluded Shares within one (1) Business Day following the date of execution of the Merger Agreement.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ind w:left="3060"/>
        <w:spacing w:after="0" w:line="238" w:lineRule="auto"/>
        <w:rPr>
          <w:sz w:val="20"/>
          <w:szCs w:val="20"/>
          <w:color w:val="auto"/>
        </w:rPr>
      </w:pPr>
      <w:r>
        <w:rPr>
          <w:rFonts w:ascii="Courier New" w:cs="Courier New" w:eastAsia="Courier New" w:hAnsi="Courier New"/>
          <w:sz w:val="18"/>
          <w:szCs w:val="18"/>
          <w:color w:val="auto"/>
        </w:rPr>
        <w:t>COVENANTS OF MICROSOFT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Microsoft agrees that: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7.01. Closing. (a) At the Exchange Closing, Microsoft shall (i) deliver the certificate required pursuant to Section 9.03(f) and (ii) cause its counsel to deliver the opinion required pursuant to Section 9.03(g).</w:t>
      </w:r>
    </w:p>
    <w:p>
      <w:pPr>
        <w:spacing w:after="0" w:line="209" w:lineRule="exact"/>
        <w:rPr>
          <w:sz w:val="20"/>
          <w:szCs w:val="20"/>
          <w:color w:val="auto"/>
        </w:rPr>
      </w:pPr>
    </w:p>
    <w:p>
      <w:pPr>
        <w:ind w:right="1779" w:firstLine="956"/>
        <w:spacing w:after="0" w:line="236" w:lineRule="auto"/>
        <w:tabs>
          <w:tab w:leader="none" w:pos="1369" w:val="left"/>
        </w:tabs>
        <w:numPr>
          <w:ilvl w:val="0"/>
          <w:numId w:val="9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Alternative Transaction Closing, if any, Microsoft shall (i) deliver the certificate required pursuant to Section 9.04(g) and (ii) cause its counsel to deliver the opinion required pursuant to Section 9.04(h).</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1057" w:name="page1058"/>
    <w:bookmarkEnd w:id="1057"/>
    <w:p>
      <w:pPr>
        <w:ind w:right="1779" w:firstLine="948"/>
        <w:spacing w:after="0" w:line="237" w:lineRule="auto"/>
        <w:rPr>
          <w:sz w:val="20"/>
          <w:szCs w:val="20"/>
          <w:color w:val="auto"/>
        </w:rPr>
      </w:pPr>
      <w:r>
        <w:rPr>
          <w:rFonts w:ascii="Courier New" w:cs="Courier New" w:eastAsia="Courier New" w:hAnsi="Courier New"/>
          <w:sz w:val="18"/>
          <w:szCs w:val="18"/>
          <w:color w:val="auto"/>
        </w:rPr>
        <w:t>Section 7.02. Ownership of QUIPS. From the date hereof to the Closing or, if earlier, the date on which this Agreement is terminated in accordance with its terms, Microsoft will not, without the consent of Comcast, (a) sell, assign, pledge, transfer, or otherwise dispose of the QUIPS (or any portion thereof) or (b) enter into any transaction or series of transactions as a result of which any Person would acquire, or have the right to acquire, directly or indirectly, the QUIPS (or any portion thereof), unless such transaction or series of transactions shall be contingent upon the execution of an agreement or agreements by a third party (other than Comcast) to acquire substantially all of the AT&amp;T Broadband Business.</w:t>
      </w: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7.03. Confidentiality. (a) Microsoft and its Affiliates will hold, and will use their best efforts to cause their respective officers, directors, employees, accountants, counsel, consultants, advisors and agents to hold, in confidence, unless compelled to disclose by judicial or administrative process or by other requirements of law or national stock exchange or quotation system, all confidential documents and information concerning Comcast or any of its Affiliates, the Transactions, AT&amp;T or any of its Affiliates, except to the extent that such information can be shown to have been (i) previously known on a nonconfidential basis by Microsoft, (ii) in the public domain through no fault of Microsoft or (iii) later acquired by Microsoft from sources other than Comcast or AT&amp;T or any of their respective Affiliates not known by Microsoft to be bound by any confidentiality obligation; provided, that Microsoft may disclose such information to its officers, directors, employees, accountants, counsel, consultants, advisors and agents in connection with the transactions contemplated by this Agreement so long as such Persons are informed by Microsoft of the confidential nature of such information and are directed by Microsoft to treat such information confidentially. Microsoft shall be responsible for any failure to treat such information confidentially by such Persons. The obligation of Microsoft and its Affiliates to hold any such information in confidence shall be satisfied if they exercise the same care with respect to such information as they would take to preserve the confidentiality of their own similar information. Microsoft agrees that it shall not and it shall cause its Affiliates not to use any confidential documents or information for any purpose other than in connection with the transactions contemplated by this Agreement. If this Agreement is terminated, Microsoft and its Affiliates will, and will use their best efforts to cause their respective officers, directors, employees, accountants, counsel, consultants, advisors and agents to, destroy or deliver to Comcast or AT&amp;T, as applicable, upon request, all documents and other materials, and all copies thereof, obtained by Microsoft or on its behalf from Comcast or AT&amp;T or any of their respective Affiliates, in connection with this Agreement that are subject to such confidence.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419" w:firstLine="956"/>
        <w:spacing w:after="0" w:line="275" w:lineRule="auto"/>
        <w:tabs>
          <w:tab w:leader="none" w:pos="1369" w:val="left"/>
        </w:tabs>
        <w:numPr>
          <w:ilvl w:val="0"/>
          <w:numId w:val="9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Microsoft or anyone to whom Microsoft transmits confidential information is requested or required (by oral questions, interrogatories, requests for information or documents, subpoenas, civil investigative demand or similar process) to disclose any such information,</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058" w:name="page1059"/>
    <w:bookmarkEnd w:id="1058"/>
    <w:p>
      <w:pPr>
        <w:ind w:right="1779"/>
        <w:spacing w:after="0" w:line="238" w:lineRule="auto"/>
        <w:rPr>
          <w:sz w:val="20"/>
          <w:szCs w:val="20"/>
          <w:color w:val="auto"/>
        </w:rPr>
      </w:pPr>
      <w:r>
        <w:rPr>
          <w:rFonts w:ascii="Courier New" w:cs="Courier New" w:eastAsia="Courier New" w:hAnsi="Courier New"/>
          <w:sz w:val="18"/>
          <w:szCs w:val="18"/>
          <w:color w:val="auto"/>
        </w:rPr>
        <w:t>Microsoft will provide Comcast and AT&amp;T with prompt notice so that Comcast or AT&amp;T, as applicable, may seek a protective order or other appropriate remedy and/or waive Microsoft's compliance with the provisions of this Section. In the event that such protective order or other remedy is not obtained sufficiently promptly so as not to adversely affect Microsoft or those of its officers, directors, employees, accountants, counsel, consultants, advisors and agents as to whom the information has been requested or required, or Comcast or AT&amp;T, as applicable, waives Microsoft's compliance with the provisions of this Agreement, Microsoft will furnish only that portion of such information that Microsoft is advised by counsel is legally required and will exercise Microsoft's reasonable efforts to obtain reliable assurance that confidential treatment will be accorded such information.</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7.04. Lockup. For a period beginning on the date hereof and ending six (6) months after the Closing Date neither Microsoft nor any wholly owned Subsidiary of Microsoft shall (i) enter into any agreement, arrangement or understanding with respect to, or (ii) have any negotiations concerning, any transaction or series of transactions as a result of which any Person (other than a wholly owned Subsidiary of Microsoft) would acquire, or have the right to acquire, directly or indirectly, from Microsoft (or from any wholly owned Subsidiary of Microsoft) any Restricted Shares. The foregoing is not intended to preclude Microsoft (or any wholly owned Subsidiary of Microsoft) from, and Microsoft (and each wholly owned Subsidiary of Microsoft) is expressly permitted at any time to enter into any agreement, arrangement or understanding with respect to or have substantial negotiations concerning any transaction or series of transactions that would not (i) require or permit (unless at the time such transaction is entered into, it is not more likely than not that the transaction will be physically settled) physical settlement in shares of Parent Common Stock received by Microsoft (or by a wholly owned Subsidiary of Microsoft) in the AT&amp;T Broadband Merger or in a Common Stock Exchange (including, without limitation, cash-settled options with respect to Parent Common Stock) or (ii) result in a sale or constructive sale for U.S. federal income tax purposes.</w:t>
      </w:r>
    </w:p>
    <w:p>
      <w:pPr>
        <w:spacing w:after="0" w:line="39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7.05. Tax Matters. Microsoft shall cooperate, including, without limitation, by making to the IRS a representation to the effect that Microsoft has no current plan or intention to sell, transfer or otherwise dispose of Parent Common Stock received by Microsoft in the AT&amp;T Broadband Merger, to the extent reasonably requested by Comcast or AT&amp;T with respect to any application by Comcast or AT&amp;T for a ruling by the IRS with respect to the Mergers, the Distribution or the transactions contemplated in connection therewith.</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059" w:name="page1060"/>
    <w:bookmarkEnd w:id="1059"/>
    <w:p>
      <w:pPr>
        <w:ind w:left="3800"/>
        <w:spacing w:after="0"/>
        <w:rPr>
          <w:sz w:val="20"/>
          <w:szCs w:val="20"/>
          <w:color w:val="auto"/>
        </w:rPr>
      </w:pPr>
      <w:r>
        <w:rPr>
          <w:rFonts w:ascii="Courier New" w:cs="Courier New" w:eastAsia="Courier New" w:hAnsi="Courier New"/>
          <w:sz w:val="18"/>
          <w:szCs w:val="18"/>
          <w:color w:val="auto"/>
        </w:rPr>
        <w:t>ARTICLE 8</w:t>
      </w:r>
    </w:p>
    <w:p>
      <w:pPr>
        <w:ind w:left="3160"/>
        <w:spacing w:after="0" w:line="238" w:lineRule="auto"/>
        <w:rPr>
          <w:sz w:val="20"/>
          <w:szCs w:val="20"/>
          <w:color w:val="auto"/>
        </w:rPr>
      </w:pPr>
      <w:r>
        <w:rPr>
          <w:rFonts w:ascii="Courier New" w:cs="Courier New" w:eastAsia="Courier New" w:hAnsi="Courier New"/>
          <w:sz w:val="18"/>
          <w:szCs w:val="18"/>
          <w:color w:val="auto"/>
        </w:rPr>
        <w:t>ADDITIONAL COVENANTS</w:t>
      </w:r>
    </w:p>
    <w:p>
      <w:pPr>
        <w:spacing w:after="0" w:line="207"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Section 8.01. Reasonable Best Efforts; Further Assurances. Subject to the terms and conditions of this Agreement and without prejudice to Microsoft's right to enter into any other transaction with respect to AT&amp;T, AT&amp;T Broadband or the AT&amp;T Broadband Business (subject to Sections 7.02, 7.03, and 7.04), the parties hereto will use their reasonable best efforts to take, or cause to be taken, all actions and to do, or cause to be done, all things necessary or desirable under applicable laws and regulations to consummate the transactions contemplated by this Agreement; it being understood that, notwithstanding anything to the contrary contained in this Agreement, Microsoft shall only have an obligation to take any action or refrain from taking any action under this Agreement (except as provided in ARTICLE 2 or in Sections 7.02, 7.03, 7.04 or 8.03) when both the Merger Agreement is executed and there is no definitive agreement in existence between AT&amp;T and any third party (other than Comcast) involving the acquisition of substantially all of the AT&amp;T Broadband Business and it being further understood that notwithstanding the occurrence of the Exchange Condition, until such time as Microsoft has provided Comcast with the Alternative Transaction Notice, Comcast shall continue to be obligated under this Section 8.01 with respect to the Exchange. The parties hereto agree to execute and deliver such other documents, certificates, agreements and other writings and to take such other actions as may be necessary in order to consummate the transactions contemplated by this Agreement.</w:t>
      </w:r>
    </w:p>
    <w:p>
      <w:pPr>
        <w:spacing w:after="0" w:line="200" w:lineRule="exact"/>
        <w:rPr>
          <w:sz w:val="20"/>
          <w:szCs w:val="20"/>
          <w:color w:val="auto"/>
        </w:rPr>
      </w:pPr>
    </w:p>
    <w:p>
      <w:pPr>
        <w:spacing w:after="0" w:line="39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8.02. Certain Filings. The parties hereto shall cooperate with one another (i) in determining whether any action by or in respect of, or filing with, any governmental body, agency, official or authority is required, or any actions, consents, approvals or waivers are required to be obtained from parties to any material contracts, in connection with the consummation of the transactions contemplated by this Agreement and (ii) in taking such actions or making any such filings, furnishing information required in connection therewith and seeking timely to obtain any such actions, consents, approvals or waivers.</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8.03. Public Announcements. Prior to the public announcement by AT&amp;T and Comcast of the execution of the Merger Agreement, the parties hereto agree to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prior to such consultation. Following the Closing, the parties agree to consult with each other before issuing any press release or making any public filing that describes any terms of this Agreement.</w:t>
      </w:r>
    </w:p>
    <w:p>
      <w:pPr>
        <w:spacing w:after="0" w:line="215"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Section 8.04. Notice of Certain Events. Each of the parties hereto shall promptly notify the other parties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0" w:right="1440" w:bottom="1440" w:gutter="0" w:footer="0" w:header="0"/>
        </w:sectPr>
      </w:pPr>
    </w:p>
    <w:bookmarkStart w:id="1060" w:name="page1061"/>
    <w:bookmarkEnd w:id="1060"/>
    <w:p>
      <w:pPr>
        <w:ind w:right="1779" w:firstLine="640"/>
        <w:spacing w:after="0" w:line="236" w:lineRule="auto"/>
        <w:tabs>
          <w:tab w:leader="none" w:pos="1053" w:val="left"/>
        </w:tabs>
        <w:numPr>
          <w:ilvl w:val="0"/>
          <w:numId w:val="9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hereby;</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053" w:val="left"/>
        </w:tabs>
        <w:numPr>
          <w:ilvl w:val="0"/>
          <w:numId w:val="9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Authority in connection with the transactions contemplated hereby;</w:t>
      </w:r>
    </w:p>
    <w:p>
      <w:pPr>
        <w:spacing w:after="0" w:line="208" w:lineRule="exact"/>
        <w:rPr>
          <w:rFonts w:ascii="Courier New" w:cs="Courier New" w:eastAsia="Courier New" w:hAnsi="Courier New"/>
          <w:sz w:val="18"/>
          <w:szCs w:val="18"/>
          <w:color w:val="auto"/>
        </w:rPr>
      </w:pPr>
    </w:p>
    <w:p>
      <w:pPr>
        <w:ind w:right="1779" w:firstLine="640"/>
        <w:spacing w:after="0" w:line="273" w:lineRule="auto"/>
        <w:tabs>
          <w:tab w:leader="none" w:pos="1053" w:val="left"/>
        </w:tabs>
        <w:numPr>
          <w:ilvl w:val="0"/>
          <w:numId w:val="9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earlier to occur of the termination of this Agreement and Closing; and</w:t>
      </w:r>
    </w:p>
    <w:p>
      <w:pPr>
        <w:spacing w:after="0" w:line="184"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9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 provided, however, that the delivery of any notice pursuant to this Section 8.04 shall not limit or otherwise affect the remedies available hereunder to the party receiving such notice.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8.05. Indemnity. Comcast shall indemnify and hold harmless Microsoft against any claim by, and Microsoft will have no liability to, Comcast, AT&amp;T or any shareholder of AT&amp;T, Comcast or Parent for any loss arising as a result of (i) the Distribution failing to qualify (including, without limitation, under Section 355(e) of the Code) as a tax-free spin-off under Section 355 of the Code or (ii) either the AT&amp;T Broadband Merger or the Comcast Merger failing to qualify either as a tax-free transaction under Section 351 of the Code or as a reorganization under Section 368 of the Code (any such loss, a "TAXABLE TRANSACTION LOSS"), except to the extent such failure to so qualify is the direct result of a breach by Microsoft of Section 7.04 or the failure of the representation in Section 5.06 to be true.</w:t>
      </w:r>
    </w:p>
    <w:p>
      <w:pPr>
        <w:spacing w:after="0" w:line="216"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Section 8.06. Limitation Of Liability. Notwithstanding anything to the contrary contained herein, in the event that Microsoft breaches Section 7.04, Microsoft's liability shall be limited as follows: (a) if by reason of any action by Comcast, AT&amp;T or their respective Affiliates, the Distribution or the Mergers would be treated as a taxable transaction without regard to any breach by Microsoft of Section 7.04 or any failure of the representation in Section</w:t>
      </w:r>
    </w:p>
    <w:p>
      <w:pPr>
        <w:spacing w:after="0" w:line="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5.06 to be true, then Microsoft shall have no liability hereunder and (b) if any action by Comcast, AT&amp;T or their respective Affiliates would not, in the absence of the breach of Section 7.04 or any failure of the representation in Section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5.06 to be true, have resulted in the Distribution or the Mergers being treated as a taxable transaction, Microsoft's liability as a result of such breach shall be apportioned with each such other Person as is appropriate to reflect the relative fault of Microsoft and each such other Person, and Microsoft shall have liability hereunder only with respect to its apportioned amount. Notwithstanding any provision herein to the contrary, (i) Microsoft shall have no liability to any Person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21" w:right="1440" w:bottom="1440" w:gutter="0" w:footer="0" w:header="0"/>
        </w:sectPr>
      </w:pPr>
    </w:p>
    <w:bookmarkStart w:id="1061" w:name="page1062"/>
    <w:bookmarkEnd w:id="1061"/>
    <w:p>
      <w:pPr>
        <w:ind w:right="1779"/>
        <w:spacing w:after="0" w:line="237" w:lineRule="auto"/>
        <w:rPr>
          <w:sz w:val="20"/>
          <w:szCs w:val="20"/>
          <w:color w:val="auto"/>
        </w:rPr>
      </w:pPr>
      <w:r>
        <w:rPr>
          <w:rFonts w:ascii="Courier New" w:cs="Courier New" w:eastAsia="Courier New" w:hAnsi="Courier New"/>
          <w:sz w:val="18"/>
          <w:szCs w:val="18"/>
          <w:color w:val="auto"/>
        </w:rPr>
        <w:t>prior to the date of a determination by the Internal Revenue Service or, if such determination is appealed, the date of a final determination by a court or other competent authority, that the Distribution does not qualify for tax-free treatment under Section 355 of the Code and (ii) Microsoft shall have no liability under this Agreement with respect to transactions relating to Excluded Shares.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8.07. Set-Top Box Commitment. The parties agree to exercise good faith in the negotiation and execution of a definitive technology agreement substantially consistent with the intent and terms of the Set-Top Box Commitment and further agree that, until such definitive technology agreement has been executed and delivered, the terms of the Set-Top Box Commitment shall be binding.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9</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CONDITIONS TO CLOSING</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9.01. Conditions to Obligation of Microsoft: Exchange Closing. The obligation of Microsoft to consummate the Exchange Closing is subject to the satisfaction of the following conditions:</w:t>
      </w:r>
    </w:p>
    <w:p>
      <w:pPr>
        <w:spacing w:after="0" w:line="209" w:lineRule="exact"/>
        <w:rPr>
          <w:sz w:val="20"/>
          <w:szCs w:val="20"/>
          <w:color w:val="auto"/>
        </w:rPr>
      </w:pPr>
    </w:p>
    <w:p>
      <w:pPr>
        <w:jc w:val="both"/>
        <w:ind w:right="1779" w:firstLine="640"/>
        <w:spacing w:after="0" w:line="237" w:lineRule="auto"/>
        <w:tabs>
          <w:tab w:leader="none" w:pos="1053" w:val="left"/>
        </w:tabs>
        <w:numPr>
          <w:ilvl w:val="1"/>
          <w:numId w:val="9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executed and delivered by the parties thereto and shall provide that, at the Effective Time, each share of Comcast Common Stock shall by virtue of the Comcast Merger be converted into the right to receive one share of Parent Common Stock;</w:t>
      </w:r>
    </w:p>
    <w:p>
      <w:pPr>
        <w:spacing w:after="0" w:line="207" w:lineRule="exact"/>
        <w:rPr>
          <w:rFonts w:ascii="Courier New" w:cs="Courier New" w:eastAsia="Courier New" w:hAnsi="Courier New"/>
          <w:sz w:val="18"/>
          <w:szCs w:val="18"/>
          <w:color w:val="auto"/>
        </w:rPr>
      </w:pPr>
    </w:p>
    <w:p>
      <w:pPr>
        <w:ind w:right="1999" w:firstLine="640"/>
        <w:spacing w:after="0" w:line="268" w:lineRule="auto"/>
        <w:tabs>
          <w:tab w:leader="none" w:pos="1053" w:val="left"/>
        </w:tabs>
        <w:numPr>
          <w:ilvl w:val="1"/>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by written instrument in form and substance reasonably satisfactory to Microsoft: (i) become a party to this Agreement and</w:t>
      </w:r>
    </w:p>
    <w:p>
      <w:pPr>
        <w:ind w:right="1879" w:firstLine="8"/>
        <w:spacing w:after="0" w:line="279" w:lineRule="auto"/>
        <w:tabs>
          <w:tab w:leader="none" w:pos="527" w:val="left"/>
        </w:tabs>
        <w:numPr>
          <w:ilvl w:val="0"/>
          <w:numId w:val="9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by reference to this Agreement made (A) representations and warranties substantially identical to those contained in Article 1 of Exhibit A to this Agreement and (B) the covenants contained in Article 3 of Exhibit A.</w:t>
      </w:r>
    </w:p>
    <w:p>
      <w:pPr>
        <w:spacing w:after="0" w:line="178" w:lineRule="exact"/>
        <w:rPr>
          <w:rFonts w:ascii="Courier New" w:cs="Courier New" w:eastAsia="Courier New" w:hAnsi="Courier New"/>
          <w:sz w:val="16"/>
          <w:szCs w:val="16"/>
          <w:color w:val="auto"/>
        </w:rPr>
      </w:pPr>
    </w:p>
    <w:p>
      <w:pPr>
        <w:ind w:right="1999" w:firstLine="640"/>
        <w:spacing w:after="0" w:line="268" w:lineRule="auto"/>
        <w:tabs>
          <w:tab w:leader="none" w:pos="1053" w:val="left"/>
        </w:tabs>
        <w:numPr>
          <w:ilvl w:val="1"/>
          <w:numId w:val="9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by written instrument in form and substance reasonably satisfactory to Microsoft: (i) become a party to this Agreement and</w:t>
      </w:r>
    </w:p>
    <w:p>
      <w:pPr>
        <w:ind w:right="1879" w:firstLine="8"/>
        <w:spacing w:after="0" w:line="279" w:lineRule="auto"/>
        <w:tabs>
          <w:tab w:leader="none" w:pos="527" w:val="left"/>
        </w:tabs>
        <w:numPr>
          <w:ilvl w:val="0"/>
          <w:numId w:val="9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by reference to this Agreement made (A) representations and warranties substantially identical to those contained in Article 2 of Exhibit A to this Agreement and (B) the covenants contained in Article 4 of Exhibit A.</w:t>
      </w:r>
    </w:p>
    <w:p>
      <w:pPr>
        <w:spacing w:after="0" w:line="178" w:lineRule="exact"/>
        <w:rPr>
          <w:rFonts w:ascii="Courier New" w:cs="Courier New" w:eastAsia="Courier New" w:hAnsi="Courier New"/>
          <w:sz w:val="16"/>
          <w:szCs w:val="16"/>
          <w:color w:val="auto"/>
        </w:rPr>
      </w:pPr>
    </w:p>
    <w:p>
      <w:pPr>
        <w:ind w:right="2199" w:firstLine="640"/>
        <w:spacing w:after="0" w:line="236" w:lineRule="auto"/>
        <w:tabs>
          <w:tab w:leader="none" w:pos="1053" w:val="left"/>
        </w:tabs>
        <w:numPr>
          <w:ilvl w:val="1"/>
          <w:numId w:val="9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provision of any applicable law or regulation and no judgment, injunction, order or decree shall prohibit the consummation of the Exchange or the Mergers;</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9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9.01(f), all conditions to the Mergers shall have been satisfied or waived in accordance with the Merger Agreement and this Agreement and Microsoft shall be reasonably satisfied that the Mergers will occur immediately following the Closing;</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1440" w:gutter="0" w:footer="0" w:header="0"/>
        </w:sectPr>
      </w:pPr>
    </w:p>
    <w:bookmarkStart w:id="1062" w:name="page1063"/>
    <w:bookmarkEnd w:id="1062"/>
    <w:p>
      <w:pPr>
        <w:ind w:left="-640" w:right="1779" w:firstLine="640"/>
        <w:spacing w:after="0" w:line="270" w:lineRule="auto"/>
        <w:tabs>
          <w:tab w:leader="none" w:pos="413" w:val="left"/>
        </w:tabs>
        <w:numPr>
          <w:ilvl w:val="0"/>
          <w:numId w:val="9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Merger Agreement shall contain a representation and warranty by AT&amp;T substantially to the effect that, since December 31, 2000, (A) the business of AT&amp;T Broadband and its Subsidiaries has been conducted in the ordinary course of business consistent with past practice and (B) there has not been any event, occurrence or development of a state of circumstances or facts that, individually or in the aggregate, has had or would reasonably be expected to have any AT&amp;T Broadband Material Adverse Effect (as such term shall be defined in the Merger Agreement) and (ii) the condition to the Mergers set forth in the Merger Agreement with respect to the truth of the representation and warranty described in clause (i)(B) shall have been satisfied and not waived.</w:t>
      </w:r>
    </w:p>
    <w:p>
      <w:pPr>
        <w:spacing w:after="0" w:line="189" w:lineRule="exact"/>
        <w:rPr>
          <w:rFonts w:ascii="Courier New" w:cs="Courier New" w:eastAsia="Courier New" w:hAnsi="Courier New"/>
          <w:sz w:val="16"/>
          <w:szCs w:val="16"/>
          <w:color w:val="auto"/>
        </w:rPr>
      </w:pPr>
    </w:p>
    <w:p>
      <w:pPr>
        <w:ind w:left="-640" w:right="2519" w:firstLine="640"/>
        <w:spacing w:after="0" w:line="235" w:lineRule="auto"/>
        <w:tabs>
          <w:tab w:leader="none" w:pos="413"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Exchange shall have expired or been terminated;</w:t>
      </w:r>
    </w:p>
    <w:p>
      <w:pPr>
        <w:spacing w:after="0" w:line="208" w:lineRule="exact"/>
        <w:rPr>
          <w:rFonts w:ascii="Courier New" w:cs="Courier New" w:eastAsia="Courier New" w:hAnsi="Courier New"/>
          <w:sz w:val="18"/>
          <w:szCs w:val="18"/>
          <w:color w:val="auto"/>
        </w:rPr>
      </w:pPr>
    </w:p>
    <w:p>
      <w:pPr>
        <w:ind w:left="-640" w:right="1879" w:firstLine="640"/>
        <w:spacing w:after="0" w:line="236" w:lineRule="auto"/>
        <w:tabs>
          <w:tab w:leader="none" w:pos="413"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AT&amp;T and Parent shall each have performed in all material respects all of their respective obligations hereunder required to be performed by them on or prior to the Exchange Closing;</w:t>
      </w:r>
    </w:p>
    <w:p>
      <w:pPr>
        <w:spacing w:after="0" w:line="208" w:lineRule="exact"/>
        <w:rPr>
          <w:rFonts w:ascii="Courier New" w:cs="Courier New" w:eastAsia="Courier New" w:hAnsi="Courier New"/>
          <w:sz w:val="18"/>
          <w:szCs w:val="18"/>
          <w:color w:val="auto"/>
        </w:rPr>
      </w:pPr>
    </w:p>
    <w:p>
      <w:pPr>
        <w:jc w:val="both"/>
        <w:ind w:left="-640" w:right="1999" w:firstLine="640"/>
        <w:spacing w:after="0" w:line="237" w:lineRule="auto"/>
        <w:tabs>
          <w:tab w:leader="none" w:pos="413"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207" w:lineRule="exact"/>
        <w:rPr>
          <w:rFonts w:ascii="Courier New" w:cs="Courier New" w:eastAsia="Courier New" w:hAnsi="Courier New"/>
          <w:sz w:val="18"/>
          <w:szCs w:val="18"/>
          <w:color w:val="auto"/>
        </w:rPr>
      </w:pPr>
    </w:p>
    <w:p>
      <w:pPr>
        <w:ind w:left="-640" w:right="1999" w:firstLine="640"/>
        <w:spacing w:after="0" w:line="279" w:lineRule="auto"/>
        <w:tabs>
          <w:tab w:leader="none" w:pos="413" w:val="left"/>
        </w:tabs>
        <w:numPr>
          <w:ilvl w:val="0"/>
          <w:numId w:val="9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to be issued in the Mergers (other than the shares of Parent Class B Common Stock) shall have been approved for listing on the Securities Exchange, subject to official notice of issuance;</w:t>
      </w:r>
    </w:p>
    <w:p>
      <w:pPr>
        <w:spacing w:after="0" w:line="178" w:lineRule="exact"/>
        <w:rPr>
          <w:rFonts w:ascii="Courier New" w:cs="Courier New" w:eastAsia="Courier New" w:hAnsi="Courier New"/>
          <w:sz w:val="16"/>
          <w:szCs w:val="16"/>
          <w:color w:val="auto"/>
        </w:rPr>
      </w:pPr>
    </w:p>
    <w:p>
      <w:pPr>
        <w:ind w:left="-640" w:right="1779" w:firstLine="640"/>
        <w:spacing w:after="0" w:line="237" w:lineRule="auto"/>
        <w:tabs>
          <w:tab w:leader="none" w:pos="413"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Comcast, AT&amp;T and Parent contained in this Agreement or otherwise made pursuant to this Agreement shall in each case, if specifically qualified by materiality, be true and correct and, if not so qualified, be true and correct in all material respects at and as of the Closing Date, as if made at and as of such date (except to the extent such representations and warranties expressly relate to an earlier date, in which case such representations and warranties shall be true and correct on and as of such earlier date);</w:t>
      </w:r>
    </w:p>
    <w:p>
      <w:pPr>
        <w:spacing w:after="0" w:line="212"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delivered to Microsoft a certificate dated the Closing Date, signed by an officer of Comcast, certifying that the condition set forth in Section 9.01(k) with respect to representations and warranties of Comcast has been satisfied;</w:t>
      </w:r>
    </w:p>
    <w:p>
      <w:pPr>
        <w:spacing w:after="0" w:line="207"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delivered to Microsoft a certificate dated the Closing Date, signed by an officer of AT&amp;T, certifying that the condition set forth in Section 9.01(k) with respect to representations and warranties of AT&amp;T has been satisfied;</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579"/>
          </w:cols>
          <w:pgMar w:left="880" w:top="521" w:right="1440" w:bottom="1440" w:gutter="0" w:footer="0" w:header="0"/>
        </w:sectPr>
      </w:pPr>
    </w:p>
    <w:bookmarkStart w:id="1063" w:name="page1064"/>
    <w:bookmarkEnd w:id="1063"/>
    <w:p>
      <w:pPr>
        <w:ind w:right="1879" w:firstLine="640"/>
        <w:spacing w:after="0" w:line="237" w:lineRule="auto"/>
        <w:tabs>
          <w:tab w:leader="none" w:pos="1053" w:val="left"/>
        </w:tabs>
        <w:numPr>
          <w:ilvl w:val="0"/>
          <w:numId w:val="9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delivered to Microsoft a certificate dated the Closing Date, signed by an officer of Parent, certifying that the condition set forth in Section 9.01(k) with respect to representations and warranties of Parent has been satisfied;</w:t>
      </w:r>
    </w:p>
    <w:p>
      <w:pPr>
        <w:spacing w:after="0" w:line="207" w:lineRule="exact"/>
        <w:rPr>
          <w:rFonts w:ascii="Courier New" w:cs="Courier New" w:eastAsia="Courier New" w:hAnsi="Courier New"/>
          <w:sz w:val="18"/>
          <w:szCs w:val="18"/>
          <w:color w:val="auto"/>
        </w:rPr>
      </w:pPr>
    </w:p>
    <w:p>
      <w:pPr>
        <w:ind w:right="1999" w:firstLine="640"/>
        <w:spacing w:after="0" w:line="237" w:lineRule="auto"/>
        <w:tabs>
          <w:tab w:leader="none" w:pos="1053" w:val="left"/>
        </w:tabs>
        <w:numPr>
          <w:ilvl w:val="0"/>
          <w:numId w:val="9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delivered to Microsoft an opinion of counsel reasonably acceptable to Microsoft, with respect to the due incorporation, due authorization, non-contravention and capitalization of AT&amp;T Broadband and the validity of the Exchange Shares;</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9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delivered to Microsoft an opinion reasonably acceptable to Microsoft from Davis Polk &amp; Wardwell, special counsel to Comcast, with respect to the valid and binding nature of this Agreement and of each of the Transaction Agreements;</w:t>
      </w:r>
    </w:p>
    <w:p>
      <w:pPr>
        <w:spacing w:after="0" w:line="207" w:lineRule="exact"/>
        <w:rPr>
          <w:rFonts w:ascii="Courier New" w:cs="Courier New" w:eastAsia="Courier New" w:hAnsi="Courier New"/>
          <w:sz w:val="18"/>
          <w:szCs w:val="18"/>
          <w:color w:val="auto"/>
        </w:rPr>
      </w:pPr>
    </w:p>
    <w:p>
      <w:pPr>
        <w:ind w:right="1879" w:firstLine="640"/>
        <w:spacing w:after="0" w:line="271" w:lineRule="auto"/>
        <w:tabs>
          <w:tab w:leader="none" w:pos="1053" w:val="left"/>
        </w:tabs>
        <w:numPr>
          <w:ilvl w:val="0"/>
          <w:numId w:val="9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Comcast shall have received an opinion from each of Morgan Stanley &amp; Co. Incorporated, J.P. Morgan Securities Inc. and Merrill, Lynch, Pierce, Fenner &amp; Smith Incorporated, its financial advisors in connection with the Transactions, substantially to the effect that, as of the date of the Merger Agreement, the conversion ratios in the Comcast Merger applicable to the holders of Comcast Common Stock, in the aggregate, are fair, from a financial point of view, to the Comcast Shareholders, taken together, or a comparable opinion substantially to the same effect;</w:t>
      </w:r>
    </w:p>
    <w:p>
      <w:pPr>
        <w:spacing w:after="0" w:line="185" w:lineRule="exact"/>
        <w:rPr>
          <w:rFonts w:ascii="Courier New" w:cs="Courier New" w:eastAsia="Courier New" w:hAnsi="Courier New"/>
          <w:sz w:val="16"/>
          <w:szCs w:val="16"/>
          <w:color w:val="auto"/>
        </w:rPr>
      </w:pPr>
    </w:p>
    <w:p>
      <w:pPr>
        <w:ind w:right="1879" w:firstLine="640"/>
        <w:spacing w:after="0" w:line="272" w:lineRule="auto"/>
        <w:tabs>
          <w:tab w:leader="none" w:pos="1053" w:val="left"/>
        </w:tabs>
        <w:numPr>
          <w:ilvl w:val="0"/>
          <w:numId w:val="9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AT&amp;T shall have received an opinion from each of Credit Suisse First Boston and Goldman Sachs &amp; Co., its financial advisors in connection with the Transactions, substantially to the effect that, as of the date of the Merger Agreement, the consideration to be received by the holders of the AT&amp;T Common Stock in the AT&amp;T Broadband Merger is fair to such holders, or a comparable opinion substantially to the same effect; and</w:t>
      </w:r>
    </w:p>
    <w:p>
      <w:pPr>
        <w:spacing w:after="0" w:line="185" w:lineRule="exact"/>
        <w:rPr>
          <w:rFonts w:ascii="Courier New" w:cs="Courier New" w:eastAsia="Courier New" w:hAnsi="Courier New"/>
          <w:sz w:val="16"/>
          <w:szCs w:val="16"/>
          <w:color w:val="auto"/>
        </w:rPr>
      </w:pPr>
    </w:p>
    <w:p>
      <w:pPr>
        <w:ind w:right="2099" w:firstLine="640"/>
        <w:spacing w:after="0" w:line="235" w:lineRule="auto"/>
        <w:tabs>
          <w:tab w:leader="none" w:pos="1053" w:val="left"/>
        </w:tabs>
        <w:numPr>
          <w:ilvl w:val="0"/>
          <w:numId w:val="9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Distribution, AT&amp;T Broadband shall include substantially all of the AT&amp;T Broadband Business.</w:t>
      </w:r>
    </w:p>
    <w:p>
      <w:pPr>
        <w:spacing w:after="0" w:line="208"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9.02. Conditions to Obligation of Microsoft: Alternative Transaction Closing. The obligation of Microsoft to consummate the Alternative Transaction Closing is subject to the satisfaction of the following conditions:</w:t>
      </w:r>
    </w:p>
    <w:p>
      <w:pPr>
        <w:spacing w:after="0" w:line="178" w:lineRule="exact"/>
        <w:rPr>
          <w:sz w:val="20"/>
          <w:szCs w:val="20"/>
          <w:color w:val="auto"/>
        </w:rPr>
      </w:pPr>
    </w:p>
    <w:p>
      <w:pPr>
        <w:jc w:val="both"/>
        <w:ind w:right="2199" w:firstLine="640"/>
        <w:spacing w:after="0" w:line="279" w:lineRule="auto"/>
        <w:tabs>
          <w:tab w:leader="none" w:pos="1053" w:val="left"/>
        </w:tabs>
        <w:numPr>
          <w:ilvl w:val="0"/>
          <w:numId w:val="9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shall have been executed and delivered by the parties thereto and shall provide that AT&amp;T will, prior to the Distribution, effect the transfer, assignments and adjustments described in Section 3.04;</w:t>
      </w:r>
    </w:p>
    <w:p>
      <w:pPr>
        <w:spacing w:after="0" w:line="178" w:lineRule="exact"/>
        <w:rPr>
          <w:rFonts w:ascii="Courier New" w:cs="Courier New" w:eastAsia="Courier New" w:hAnsi="Courier New"/>
          <w:sz w:val="16"/>
          <w:szCs w:val="16"/>
          <w:color w:val="auto"/>
        </w:rPr>
      </w:pPr>
    </w:p>
    <w:p>
      <w:pPr>
        <w:ind w:right="2199" w:firstLine="640"/>
        <w:spacing w:after="0" w:line="236" w:lineRule="auto"/>
        <w:tabs>
          <w:tab w:leader="none" w:pos="1053" w:val="left"/>
        </w:tabs>
        <w:numPr>
          <w:ilvl w:val="0"/>
          <w:numId w:val="9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provision of any applicable law or regulation and no judgment, injunction, order or decree shall prohibit the consummation of the Alternative Transaction or the Mergers;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20" w:right="1440" w:bottom="1440" w:gutter="0" w:footer="0" w:header="0"/>
        </w:sectPr>
      </w:pPr>
    </w:p>
    <w:bookmarkStart w:id="1064" w:name="page1065"/>
    <w:bookmarkEnd w:id="1064"/>
    <w:p>
      <w:pPr>
        <w:ind w:left="-8" w:right="1999" w:firstLine="640"/>
        <w:spacing w:after="0" w:line="268" w:lineRule="auto"/>
        <w:tabs>
          <w:tab w:leader="none" w:pos="1045" w:val="left"/>
        </w:tabs>
        <w:numPr>
          <w:ilvl w:val="1"/>
          <w:numId w:val="9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by written instrument in form and substance reasonably satisfactory to Microsoft: (i) become a party to this Agreement and</w:t>
      </w:r>
    </w:p>
    <w:p>
      <w:pPr>
        <w:ind w:left="-8" w:right="1779" w:firstLine="8"/>
        <w:spacing w:after="0" w:line="237" w:lineRule="auto"/>
        <w:tabs>
          <w:tab w:leader="none" w:pos="519" w:val="left"/>
        </w:tabs>
        <w:numPr>
          <w:ilvl w:val="0"/>
          <w:numId w:val="9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by reference to this Agreement made (A) representations and warranties substantially identical to those contained in Sections 2.01, 2.02 and 2.03 of Exhibit A and (B) the covenants contained in Sections 4.01 and 4.04 of Exhibit A;</w:t>
      </w:r>
    </w:p>
    <w:p>
      <w:pPr>
        <w:spacing w:after="0" w:line="207" w:lineRule="exact"/>
        <w:rPr>
          <w:rFonts w:ascii="Courier New" w:cs="Courier New" w:eastAsia="Courier New" w:hAnsi="Courier New"/>
          <w:sz w:val="18"/>
          <w:szCs w:val="18"/>
          <w:color w:val="auto"/>
        </w:rPr>
      </w:pPr>
    </w:p>
    <w:p>
      <w:pPr>
        <w:ind w:left="-8" w:right="1779" w:firstLine="640"/>
        <w:spacing w:after="0" w:line="237" w:lineRule="auto"/>
        <w:tabs>
          <w:tab w:leader="none" w:pos="1045" w:val="left"/>
        </w:tabs>
        <w:numPr>
          <w:ilvl w:val="1"/>
          <w:numId w:val="9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9.02(e), all conditions to the Mergers shall have been satisfied or waived in accordance with the Merger Agreement and this Agreement and Microsoft shall be reasonably satisfied that the Mergers will occur immediately following the Closing;</w:t>
      </w:r>
    </w:p>
    <w:p>
      <w:pPr>
        <w:spacing w:after="0" w:line="207" w:lineRule="exact"/>
        <w:rPr>
          <w:rFonts w:ascii="Courier New" w:cs="Courier New" w:eastAsia="Courier New" w:hAnsi="Courier New"/>
          <w:sz w:val="18"/>
          <w:szCs w:val="18"/>
          <w:color w:val="auto"/>
        </w:rPr>
      </w:pPr>
    </w:p>
    <w:p>
      <w:pPr>
        <w:ind w:left="-8" w:right="1779" w:firstLine="640"/>
        <w:spacing w:after="0" w:line="270" w:lineRule="auto"/>
        <w:tabs>
          <w:tab w:leader="none" w:pos="1045" w:val="left"/>
        </w:tabs>
        <w:numPr>
          <w:ilvl w:val="1"/>
          <w:numId w:val="9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Merger Agreement shall contain a representation and warranty by AT&amp;T substantially to the effect that, since December 31, 2000, (A) the business of AT&amp;T Broadband and its Subsidiaries has been conducted in the ordinary course of business consistent with past practice and (B) there has not been any event, occurrence or development of a state of circumstances or facts that, individually or in the aggregate, has had or would reasonably be expected to have any AT&amp;T Broadband Material Adverse Effect (as such term shall be defined in the Merger Agreement) and (ii) the condition to the Mergers set forth in the Merger Agreement with respect to the truth of the representation and warranty described in clause (i)(B) shall have been satisfied and not waived.</w:t>
      </w:r>
    </w:p>
    <w:p>
      <w:pPr>
        <w:spacing w:after="0" w:line="189" w:lineRule="exact"/>
        <w:rPr>
          <w:rFonts w:ascii="Courier New" w:cs="Courier New" w:eastAsia="Courier New" w:hAnsi="Courier New"/>
          <w:sz w:val="16"/>
          <w:szCs w:val="16"/>
          <w:color w:val="auto"/>
        </w:rPr>
      </w:pPr>
    </w:p>
    <w:p>
      <w:pPr>
        <w:ind w:left="-8" w:right="1879" w:firstLine="640"/>
        <w:spacing w:after="0" w:line="236" w:lineRule="auto"/>
        <w:tabs>
          <w:tab w:leader="none" w:pos="1045" w:val="left"/>
        </w:tabs>
        <w:numPr>
          <w:ilvl w:val="1"/>
          <w:numId w:val="9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Parent shall each have performed in all material respects all of their respective obligations hereunder required to be performed by them on or prior to the Alternative Transaction Closing;</w:t>
      </w:r>
    </w:p>
    <w:p>
      <w:pPr>
        <w:spacing w:after="0" w:line="208" w:lineRule="exact"/>
        <w:rPr>
          <w:rFonts w:ascii="Courier New" w:cs="Courier New" w:eastAsia="Courier New" w:hAnsi="Courier New"/>
          <w:sz w:val="18"/>
          <w:szCs w:val="18"/>
          <w:color w:val="auto"/>
        </w:rPr>
      </w:pPr>
    </w:p>
    <w:p>
      <w:pPr>
        <w:ind w:left="-8" w:right="1779" w:firstLine="640"/>
        <w:spacing w:after="0" w:line="237" w:lineRule="auto"/>
        <w:tabs>
          <w:tab w:leader="none" w:pos="1045" w:val="left"/>
        </w:tabs>
        <w:numPr>
          <w:ilvl w:val="1"/>
          <w:numId w:val="9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Comcast and Parent contained in this Agreement or otherwise made pursuant to this Agreement (in the case of Comcast, without regard to those provided by Sections 4.05, 4.06 and 4.07) shall in each case, if specifically qualified by materiality, be true and correct and, if not so qualified, be true and correct in all material respects at and as of the Closing Date, as if made at and as of such date (except to the extent such representations and warranties expressly relate to an earlier date, in which case such representations and warranties shall be true and correct on and as of such earlier date);</w:t>
      </w:r>
    </w:p>
    <w:p>
      <w:pPr>
        <w:spacing w:after="0" w:line="213" w:lineRule="exact"/>
        <w:rPr>
          <w:rFonts w:ascii="Courier New" w:cs="Courier New" w:eastAsia="Courier New" w:hAnsi="Courier New"/>
          <w:sz w:val="18"/>
          <w:szCs w:val="18"/>
          <w:color w:val="auto"/>
        </w:rPr>
      </w:pPr>
    </w:p>
    <w:p>
      <w:pPr>
        <w:ind w:left="-8" w:right="1779" w:firstLine="640"/>
        <w:spacing w:after="0" w:line="237" w:lineRule="auto"/>
        <w:tabs>
          <w:tab w:leader="none" w:pos="1045" w:val="left"/>
        </w:tabs>
        <w:numPr>
          <w:ilvl w:val="1"/>
          <w:numId w:val="9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delivered to Microsoft a certificate dated the Closing Date, signed by an officer of Comcast, certifying that the condition set forth in Section 9.02(g) with respect to the representations and warranties of Comcast has been satisfied;</w:t>
      </w:r>
    </w:p>
    <w:p>
      <w:pPr>
        <w:spacing w:after="0" w:line="207" w:lineRule="exact"/>
        <w:rPr>
          <w:rFonts w:ascii="Courier New" w:cs="Courier New" w:eastAsia="Courier New" w:hAnsi="Courier New"/>
          <w:sz w:val="18"/>
          <w:szCs w:val="18"/>
          <w:color w:val="auto"/>
        </w:rPr>
      </w:pPr>
    </w:p>
    <w:p>
      <w:pPr>
        <w:ind w:left="-8" w:right="1879" w:firstLine="640"/>
        <w:spacing w:after="0" w:line="237" w:lineRule="auto"/>
        <w:tabs>
          <w:tab w:leader="none" w:pos="1045" w:val="left"/>
        </w:tabs>
        <w:numPr>
          <w:ilvl w:val="1"/>
          <w:numId w:val="9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delivered to Microsoft a certificate dated the Closing Date, signed by an officer of Parent, certifying that the condition set forth in Section 9.02(g) with respect to the representations and warranties of Parent has been satisfied;</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1"/>
          </w:cols>
          <w:pgMar w:left="248" w:top="520" w:right="1440" w:bottom="1440" w:gutter="0" w:footer="0" w:header="0"/>
        </w:sectPr>
      </w:pPr>
    </w:p>
    <w:bookmarkStart w:id="1065" w:name="page1066"/>
    <w:bookmarkEnd w:id="1065"/>
    <w:p>
      <w:pPr>
        <w:ind w:right="1999" w:firstLine="640"/>
        <w:spacing w:after="0" w:line="236" w:lineRule="auto"/>
        <w:tabs>
          <w:tab w:leader="none" w:pos="1053" w:val="left"/>
        </w:tabs>
        <w:numPr>
          <w:ilvl w:val="0"/>
          <w:numId w:val="9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delivered to Microsoft an opinion of counsel reasonably acceptable to Microsoft, with respect to the due incorporation, due authorization and non-contravention of Comcast;</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9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delivered to Microsoft an opinion reasonably acceptable to Microsoft from Davis Polk &amp; Wardwell, special counsel to Comcast, with respect to the valid and binding nature of this Agreement;</w:t>
      </w:r>
    </w:p>
    <w:p>
      <w:pPr>
        <w:spacing w:after="0" w:line="208" w:lineRule="exact"/>
        <w:rPr>
          <w:rFonts w:ascii="Courier New" w:cs="Courier New" w:eastAsia="Courier New" w:hAnsi="Courier New"/>
          <w:sz w:val="18"/>
          <w:szCs w:val="18"/>
          <w:color w:val="auto"/>
        </w:rPr>
      </w:pPr>
    </w:p>
    <w:p>
      <w:pPr>
        <w:ind w:right="1879" w:firstLine="640"/>
        <w:spacing w:after="0" w:line="279" w:lineRule="auto"/>
        <w:tabs>
          <w:tab w:leader="none" w:pos="1053" w:val="left"/>
        </w:tabs>
        <w:numPr>
          <w:ilvl w:val="0"/>
          <w:numId w:val="9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have delivered, or caused to be delivered, to Microsoft an opinion of counsel reasonably acceptable to Microsoft, with respect to the due incorporation, due authorization and non-contravention of AT&amp;T Broadband;</w:t>
      </w:r>
    </w:p>
    <w:p>
      <w:pPr>
        <w:spacing w:after="0" w:line="178" w:lineRule="exact"/>
        <w:rPr>
          <w:rFonts w:ascii="Courier New" w:cs="Courier New" w:eastAsia="Courier New" w:hAnsi="Courier New"/>
          <w:sz w:val="16"/>
          <w:szCs w:val="16"/>
          <w:color w:val="auto"/>
        </w:rPr>
      </w:pPr>
    </w:p>
    <w:p>
      <w:pPr>
        <w:ind w:right="2099" w:firstLine="640"/>
        <w:spacing w:after="0" w:line="235" w:lineRule="auto"/>
        <w:tabs>
          <w:tab w:leader="none" w:pos="1053" w:val="left"/>
        </w:tabs>
        <w:numPr>
          <w:ilvl w:val="0"/>
          <w:numId w:val="9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Distribution, AT&amp;T Broadband shall include substantially all of the AT&amp;T Broadband Business; and</w:t>
      </w:r>
    </w:p>
    <w:p>
      <w:pPr>
        <w:spacing w:after="0" w:line="208" w:lineRule="exact"/>
        <w:rPr>
          <w:rFonts w:ascii="Courier New" w:cs="Courier New" w:eastAsia="Courier New" w:hAnsi="Courier New"/>
          <w:sz w:val="18"/>
          <w:szCs w:val="18"/>
          <w:color w:val="auto"/>
        </w:rPr>
      </w:pPr>
    </w:p>
    <w:p>
      <w:pPr>
        <w:ind w:right="2319" w:firstLine="640"/>
        <w:spacing w:after="0" w:line="235" w:lineRule="auto"/>
        <w:tabs>
          <w:tab w:leader="none" w:pos="1053" w:val="left"/>
        </w:tabs>
        <w:numPr>
          <w:ilvl w:val="0"/>
          <w:numId w:val="9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transfers, assignments and other transactions contemplated by Section 3.04 hereof shall have been effected.</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9.03. Conditions to Obligation of AT&amp;T and Comcast: Exchange Closing. The obligation of AT&amp;T to consummate the Exchange Closing, and any obligation of Comcast with respect to the Exchange Closing, are each subject to the satisfaction of the following conditions:</w:t>
      </w:r>
    </w:p>
    <w:p>
      <w:pPr>
        <w:spacing w:after="0" w:line="207" w:lineRule="exact"/>
        <w:rPr>
          <w:sz w:val="20"/>
          <w:szCs w:val="20"/>
          <w:color w:val="auto"/>
        </w:rPr>
      </w:pPr>
    </w:p>
    <w:p>
      <w:pPr>
        <w:ind w:right="2199" w:firstLine="640"/>
        <w:spacing w:after="0" w:line="235" w:lineRule="auto"/>
        <w:tabs>
          <w:tab w:leader="none" w:pos="1053" w:val="left"/>
        </w:tabs>
        <w:numPr>
          <w:ilvl w:val="0"/>
          <w:numId w:val="9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executed and delivered by the parties thereto;</w:t>
      </w:r>
    </w:p>
    <w:p>
      <w:pPr>
        <w:spacing w:after="0" w:line="208" w:lineRule="exact"/>
        <w:rPr>
          <w:rFonts w:ascii="Courier New" w:cs="Courier New" w:eastAsia="Courier New" w:hAnsi="Courier New"/>
          <w:sz w:val="18"/>
          <w:szCs w:val="18"/>
          <w:color w:val="auto"/>
        </w:rPr>
      </w:pPr>
    </w:p>
    <w:p>
      <w:pPr>
        <w:jc w:val="both"/>
        <w:ind w:right="1999" w:firstLine="640"/>
        <w:spacing w:after="0" w:line="236" w:lineRule="auto"/>
        <w:tabs>
          <w:tab w:leader="none" w:pos="1053" w:val="left"/>
        </w:tabs>
        <w:numPr>
          <w:ilvl w:val="0"/>
          <w:numId w:val="9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to the Mergers shall have been satisfied or waived in accordance with the Merger Agreement and Comcast shall be reasonably satisfied that the Mergers will occur;</w:t>
      </w:r>
    </w:p>
    <w:p>
      <w:pPr>
        <w:spacing w:after="0" w:line="208" w:lineRule="exact"/>
        <w:rPr>
          <w:rFonts w:ascii="Courier New" w:cs="Courier New" w:eastAsia="Courier New" w:hAnsi="Courier New"/>
          <w:sz w:val="18"/>
          <w:szCs w:val="18"/>
          <w:color w:val="auto"/>
        </w:rPr>
      </w:pPr>
    </w:p>
    <w:p>
      <w:pPr>
        <w:ind w:right="2519" w:firstLine="640"/>
        <w:spacing w:after="0" w:line="235" w:lineRule="auto"/>
        <w:tabs>
          <w:tab w:leader="none" w:pos="1053" w:val="left"/>
        </w:tabs>
        <w:numPr>
          <w:ilvl w:val="0"/>
          <w:numId w:val="9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Exchange shall have expired or been terminated;</w:t>
      </w:r>
    </w:p>
    <w:p>
      <w:pPr>
        <w:spacing w:after="0" w:line="208" w:lineRule="exact"/>
        <w:rPr>
          <w:rFonts w:ascii="Courier New" w:cs="Courier New" w:eastAsia="Courier New" w:hAnsi="Courier New"/>
          <w:sz w:val="18"/>
          <w:szCs w:val="18"/>
          <w:color w:val="auto"/>
        </w:rPr>
      </w:pPr>
    </w:p>
    <w:p>
      <w:pPr>
        <w:ind w:right="1779" w:firstLine="640"/>
        <w:spacing w:after="0" w:line="236" w:lineRule="auto"/>
        <w:tabs>
          <w:tab w:leader="none" w:pos="1053" w:val="left"/>
        </w:tabs>
        <w:numPr>
          <w:ilvl w:val="0"/>
          <w:numId w:val="9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Microsoft shall have performed in all material respects all of its obligations hereunder required to be performed by it at or prior to the Exchange Closing Date;</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9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Microsoft contained in this Agreement shall be true in all material respects at and as of the Closing Date, as if made at and as of such date;</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9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 certificate signed by an appropriate officer of Microsoft certifying that the condition set forth in Section 9.03(e) with respect to representations and warranties of Comcast has been satisfied; and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521" w:right="1440" w:bottom="1440" w:gutter="0" w:footer="0" w:header="0"/>
        </w:sectPr>
      </w:pPr>
    </w:p>
    <w:bookmarkStart w:id="1066" w:name="page1067"/>
    <w:bookmarkEnd w:id="1066"/>
    <w:p>
      <w:pPr>
        <w:ind w:right="2099" w:firstLine="640"/>
        <w:spacing w:after="0" w:line="236" w:lineRule="auto"/>
        <w:tabs>
          <w:tab w:leader="none" w:pos="1053" w:val="left"/>
        </w:tabs>
        <w:numPr>
          <w:ilvl w:val="0"/>
          <w:numId w:val="9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Microsoft shall have delivered to Comcast an opinion reasonably acceptable to Comcast from Sullivan &amp; Cromwell, special counsel to Microsoft, with respect to the valid and binding nature of this Agreement.</w:t>
      </w:r>
    </w:p>
    <w:p>
      <w:pPr>
        <w:spacing w:after="0" w:line="209"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Section 9.04. Conditions to Obligation of Comcast: Alternative Transaction Closing. The obligation of Comcast to consummate the Alternative Transaction Closing is subject to the satisfaction of the following conditions:</w:t>
      </w:r>
    </w:p>
    <w:p>
      <w:pPr>
        <w:spacing w:after="0" w:line="178" w:lineRule="exact"/>
        <w:rPr>
          <w:sz w:val="20"/>
          <w:szCs w:val="20"/>
          <w:color w:val="auto"/>
        </w:rPr>
      </w:pPr>
    </w:p>
    <w:p>
      <w:pPr>
        <w:ind w:right="2199" w:firstLine="640"/>
        <w:spacing w:after="0" w:line="235"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executed and delivered by the parties thereto;</w:t>
      </w:r>
    </w:p>
    <w:p>
      <w:pPr>
        <w:spacing w:after="0" w:line="208" w:lineRule="exact"/>
        <w:rPr>
          <w:rFonts w:ascii="Courier New" w:cs="Courier New" w:eastAsia="Courier New" w:hAnsi="Courier New"/>
          <w:sz w:val="18"/>
          <w:szCs w:val="18"/>
          <w:color w:val="auto"/>
        </w:rPr>
      </w:pPr>
    </w:p>
    <w:p>
      <w:pPr>
        <w:ind w:right="2199" w:firstLine="640"/>
        <w:spacing w:after="0" w:line="235"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Condition shall have occurred and Microsoft shall have delivered an Alternative Transaction Notice;</w:t>
      </w:r>
    </w:p>
    <w:p>
      <w:pPr>
        <w:spacing w:after="0" w:line="208" w:lineRule="exact"/>
        <w:rPr>
          <w:rFonts w:ascii="Courier New" w:cs="Courier New" w:eastAsia="Courier New" w:hAnsi="Courier New"/>
          <w:sz w:val="18"/>
          <w:szCs w:val="18"/>
          <w:color w:val="auto"/>
        </w:rPr>
      </w:pPr>
    </w:p>
    <w:p>
      <w:pPr>
        <w:ind w:right="2199" w:firstLine="640"/>
        <w:spacing w:after="0" w:line="236"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provision of any applicable law or regulation and no judgment, injunction, order or decree shall prohibit the consummation of the Mergers or the Alternative Transaction;</w:t>
      </w:r>
    </w:p>
    <w:p>
      <w:pPr>
        <w:spacing w:after="0" w:line="208" w:lineRule="exact"/>
        <w:rPr>
          <w:rFonts w:ascii="Courier New" w:cs="Courier New" w:eastAsia="Courier New" w:hAnsi="Courier New"/>
          <w:sz w:val="18"/>
          <w:szCs w:val="18"/>
          <w:color w:val="auto"/>
        </w:rPr>
      </w:pPr>
    </w:p>
    <w:p>
      <w:pPr>
        <w:jc w:val="both"/>
        <w:ind w:right="1999" w:firstLine="640"/>
        <w:spacing w:after="0" w:line="236"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to the Mergers shall have been satisfied or waived in accordance with the Merger Agreement and Comcast shall be reasonably satisfied that the Mergers will occur;</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Microsoft shall have performed in all material respects all of its applicable obligations hereunder required to be performed by it at or prior to the Alternative Transaction Closing;</w:t>
      </w:r>
    </w:p>
    <w:p>
      <w:pPr>
        <w:spacing w:after="0" w:line="208" w:lineRule="exact"/>
        <w:rPr>
          <w:rFonts w:ascii="Courier New" w:cs="Courier New" w:eastAsia="Courier New" w:hAnsi="Courier New"/>
          <w:sz w:val="18"/>
          <w:szCs w:val="18"/>
          <w:color w:val="auto"/>
        </w:rPr>
      </w:pPr>
    </w:p>
    <w:p>
      <w:pPr>
        <w:ind w:right="2099" w:firstLine="640"/>
        <w:spacing w:after="0" w:line="237"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Microsoft contained in this Agreement (without regard to those provided in Section 5.06) shall be true in all material respects at and as of the Closing Date, as if made at and as of such date;</w:t>
      </w:r>
    </w:p>
    <w:p>
      <w:pPr>
        <w:spacing w:after="0" w:line="207"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 certificate signed by an appropriate officer of Microsoft certifying that the condition set forth in Section 9.04(f) has been satisfied; and</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1053" w:val="left"/>
        </w:tabs>
        <w:numPr>
          <w:ilvl w:val="0"/>
          <w:numId w:val="9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Microsoft shall have delivered to Comcast an opinion reasonably acceptable to Comcast from Sullivan &amp; Cromwell, special counsel to Microsoft, with respect to the valid and binding nature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ind w:left="3700"/>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10.01. Grounds for Termination. This Agreement may be terminated by either Comcast or Microsoft at any time prior to the Closing if:</w:t>
      </w:r>
    </w:p>
    <w:p>
      <w:pPr>
        <w:spacing w:after="0" w:line="170" w:lineRule="exact"/>
        <w:rPr>
          <w:sz w:val="20"/>
          <w:szCs w:val="20"/>
          <w:color w:val="auto"/>
        </w:rPr>
      </w:pPr>
    </w:p>
    <w:p>
      <w:pPr>
        <w:ind w:right="2319" w:firstLine="640"/>
        <w:spacing w:after="0" w:line="235" w:lineRule="auto"/>
        <w:tabs>
          <w:tab w:leader="none" w:pos="1053" w:val="left"/>
        </w:tabs>
        <w:numPr>
          <w:ilvl w:val="0"/>
          <w:numId w:val="9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terminated for any reason in accordance with its terms;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520" w:right="1440" w:bottom="1440" w:gutter="0" w:footer="0" w:header="0"/>
        </w:sectPr>
      </w:pPr>
    </w:p>
    <w:bookmarkStart w:id="1067" w:name="page1068"/>
    <w:bookmarkEnd w:id="1067"/>
    <w:p>
      <w:pPr>
        <w:ind w:right="1779" w:firstLine="640"/>
        <w:spacing w:after="0" w:line="236" w:lineRule="auto"/>
        <w:tabs>
          <w:tab w:leader="none" w:pos="1053" w:val="left"/>
        </w:tabs>
        <w:numPr>
          <w:ilvl w:val="0"/>
          <w:numId w:val="9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of the transactions contemplated hereby would violate any nonappealable final order, decree or judgment of any court or governmental body having competent jurisdiction;</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9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shall not have been consummated on or prior to March 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2003; or</w:t>
      </w:r>
    </w:p>
    <w:p>
      <w:pPr>
        <w:spacing w:after="0" w:line="207"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9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shall not have been executed on or prior to June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30, 2002.</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The party desiring to terminate this Agreement pursuant to Section 10.01 shall give notice of such termination to the other party.</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10.02. Effect of Termination. If this Agreement is terminated as permitted by Section 10.01, such termination shall be without liability of either party (or any stockholder, director, officer, employee, agent, consultant or representative of such party) to the other party to this Agreement; provided, that if such termination shall result from the willful (a) failure of either party to fulfill a condition to the performance of the obligations of the other party, (b) failure to perform a covenant of this Agreement or (c) breach by either party hereto of any representation or warranty or agreement contained herein, such party shall be fully liable for any and all damages, loss, liability and expense including, without limitation, reasonable expenses of investigation and reasonable attorneys' fees and expenses in connection with any action, suit or proceeding, incurred or suffered by the other party as a result of such failure or breach. The provisions of Section 7.03, Section 11.01, Section 11.03 and Section 11.05 shall survive any termination hereof pursuant to Section 10.01. The termination hereunder shall have no effect on the Set-Top Box Commitment.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11.01. Notices. All notices, requests and other communications to any party hereunder shall be in writing and shall be deemed duly given, effective (i) three Business Days later, if sent by registered or certified mail, return receipt requested, postage prepaid, (ii) when sent if sent by telecopier or fax, provided that the telecopy or fax is promptly confirmed by telephone confirmation thereof, (iii) when served, if delivered personally to the intended recipient, and (iv) one Business Day later, if sent by overnight delivery via a national courier service, and in each case, addressed,</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to Microsoft, 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Microsoft Corporation</w:t>
      </w:r>
    </w:p>
    <w:p>
      <w:pPr>
        <w:ind w:left="1280"/>
        <w:spacing w:after="0" w:line="238" w:lineRule="auto"/>
        <w:rPr>
          <w:sz w:val="20"/>
          <w:szCs w:val="20"/>
          <w:color w:val="auto"/>
        </w:rPr>
      </w:pPr>
      <w:r>
        <w:rPr>
          <w:rFonts w:ascii="Courier New" w:cs="Courier New" w:eastAsia="Courier New" w:hAnsi="Courier New"/>
          <w:sz w:val="18"/>
          <w:szCs w:val="18"/>
          <w:color w:val="auto"/>
        </w:rPr>
        <w:t>One Microsoft Way</w:t>
      </w:r>
    </w:p>
    <w:p>
      <w:pPr>
        <w:ind w:left="1280"/>
        <w:spacing w:after="0"/>
        <w:rPr>
          <w:sz w:val="20"/>
          <w:szCs w:val="20"/>
          <w:color w:val="auto"/>
        </w:rPr>
      </w:pPr>
      <w:r>
        <w:rPr>
          <w:rFonts w:ascii="Courier New" w:cs="Courier New" w:eastAsia="Courier New" w:hAnsi="Courier New"/>
          <w:sz w:val="18"/>
          <w:szCs w:val="18"/>
          <w:color w:val="auto"/>
        </w:rPr>
        <w:t>Redmond, WA 98053</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20" w:right="1440" w:bottom="1440" w:gutter="0" w:footer="0" w:header="0"/>
        </w:sectPr>
      </w:pPr>
    </w:p>
    <w:bookmarkStart w:id="1068" w:name="page1069"/>
    <w:bookmarkEnd w:id="1068"/>
    <w:p>
      <w:pPr>
        <w:ind w:left="1280"/>
        <w:spacing w:after="0"/>
        <w:rPr>
          <w:sz w:val="20"/>
          <w:szCs w:val="20"/>
          <w:color w:val="auto"/>
        </w:rPr>
      </w:pPr>
      <w:r>
        <w:rPr>
          <w:rFonts w:ascii="Courier New" w:cs="Courier New" w:eastAsia="Courier New" w:hAnsi="Courier New"/>
          <w:sz w:val="18"/>
          <w:szCs w:val="18"/>
          <w:color w:val="auto"/>
        </w:rPr>
        <w:t>Attention: Deputy General Counsel</w:t>
      </w:r>
    </w:p>
    <w:p>
      <w:pPr>
        <w:ind w:left="1580"/>
        <w:spacing w:after="0" w:line="238" w:lineRule="auto"/>
        <w:rPr>
          <w:sz w:val="20"/>
          <w:szCs w:val="20"/>
          <w:color w:val="auto"/>
        </w:rPr>
      </w:pPr>
      <w:r>
        <w:rPr>
          <w:rFonts w:ascii="Courier New" w:cs="Courier New" w:eastAsia="Courier New" w:hAnsi="Courier New"/>
          <w:sz w:val="18"/>
          <w:szCs w:val="18"/>
          <w:color w:val="auto"/>
        </w:rPr>
        <w:t>Finance &amp; Operations</w:t>
      </w:r>
    </w:p>
    <w:p>
      <w:pPr>
        <w:ind w:left="1280"/>
        <w:spacing w:after="0"/>
        <w:rPr>
          <w:sz w:val="20"/>
          <w:szCs w:val="20"/>
          <w:color w:val="auto"/>
        </w:rPr>
      </w:pPr>
      <w:r>
        <w:rPr>
          <w:rFonts w:ascii="Courier New" w:cs="Courier New" w:eastAsia="Courier New" w:hAnsi="Courier New"/>
          <w:sz w:val="18"/>
          <w:szCs w:val="18"/>
          <w:color w:val="auto"/>
        </w:rPr>
        <w:t>Fax: (425) 936-7329</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Sullivan &amp; Cromwell</w:t>
      </w:r>
    </w:p>
    <w:p>
      <w:pPr>
        <w:ind w:left="1280"/>
        <w:spacing w:after="0" w:line="238" w:lineRule="auto"/>
        <w:rPr>
          <w:sz w:val="20"/>
          <w:szCs w:val="20"/>
          <w:color w:val="auto"/>
        </w:rPr>
      </w:pPr>
      <w:r>
        <w:rPr>
          <w:rFonts w:ascii="Courier New" w:cs="Courier New" w:eastAsia="Courier New" w:hAnsi="Courier New"/>
          <w:sz w:val="18"/>
          <w:szCs w:val="18"/>
          <w:color w:val="auto"/>
        </w:rPr>
        <w:t>125 Broad Street</w:t>
      </w:r>
    </w:p>
    <w:p>
      <w:pPr>
        <w:ind w:left="1280"/>
        <w:spacing w:after="0"/>
        <w:tabs>
          <w:tab w:leader="none" w:pos="2720" w:val="left"/>
        </w:tabs>
        <w:rPr>
          <w:sz w:val="20"/>
          <w:szCs w:val="20"/>
          <w:color w:val="auto"/>
        </w:rPr>
      </w:pPr>
      <w:r>
        <w:rPr>
          <w:rFonts w:ascii="Courier New" w:cs="Courier New" w:eastAsia="Courier New" w:hAnsi="Courier New"/>
          <w:sz w:val="18"/>
          <w:szCs w:val="18"/>
          <w:color w:val="auto"/>
        </w:rPr>
        <w:t>New York, NY</w:t>
        <w:tab/>
        <w:t>10004</w:t>
      </w: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Alexandra D. Korry, Esq.</w:t>
      </w:r>
    </w:p>
    <w:p>
      <w:pPr>
        <w:ind w:left="1280"/>
        <w:spacing w:after="0" w:line="238" w:lineRule="auto"/>
        <w:rPr>
          <w:sz w:val="20"/>
          <w:szCs w:val="20"/>
          <w:color w:val="auto"/>
        </w:rPr>
      </w:pPr>
      <w:r>
        <w:rPr>
          <w:rFonts w:ascii="Courier New" w:cs="Courier New" w:eastAsia="Courier New" w:hAnsi="Courier New"/>
          <w:sz w:val="18"/>
          <w:szCs w:val="18"/>
          <w:color w:val="auto"/>
        </w:rPr>
        <w:t>Fax: (212) 558-3588</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to Comcast, 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1500 Market Street</w:t>
      </w:r>
    </w:p>
    <w:p>
      <w:pPr>
        <w:ind w:left="1280"/>
        <w:spacing w:after="0"/>
        <w:rPr>
          <w:sz w:val="20"/>
          <w:szCs w:val="20"/>
          <w:color w:val="auto"/>
        </w:rPr>
      </w:pPr>
      <w:r>
        <w:rPr>
          <w:rFonts w:ascii="Courier New" w:cs="Courier New" w:eastAsia="Courier New" w:hAnsi="Courier New"/>
          <w:sz w:val="18"/>
          <w:szCs w:val="18"/>
          <w:color w:val="auto"/>
        </w:rPr>
        <w:t>East Tower B 35th Floor</w:t>
      </w:r>
    </w:p>
    <w:p>
      <w:pPr>
        <w:ind w:left="1280"/>
        <w:spacing w:after="0" w:line="237" w:lineRule="auto"/>
        <w:rPr>
          <w:sz w:val="20"/>
          <w:szCs w:val="20"/>
          <w:color w:val="auto"/>
        </w:rPr>
      </w:pPr>
      <w:r>
        <w:rPr>
          <w:rFonts w:ascii="Courier New" w:cs="Courier New" w:eastAsia="Courier New" w:hAnsi="Courier New"/>
          <w:sz w:val="18"/>
          <w:szCs w:val="18"/>
          <w:color w:val="auto"/>
        </w:rPr>
        <w:t>Philadelphia, PA 19102-2148</w:t>
      </w: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1280"/>
        <w:spacing w:after="0"/>
        <w:rPr>
          <w:sz w:val="20"/>
          <w:szCs w:val="20"/>
          <w:color w:val="auto"/>
        </w:rPr>
      </w:pPr>
      <w:r>
        <w:rPr>
          <w:rFonts w:ascii="Courier New" w:cs="Courier New" w:eastAsia="Courier New" w:hAnsi="Courier New"/>
          <w:sz w:val="18"/>
          <w:szCs w:val="18"/>
          <w:color w:val="auto"/>
        </w:rPr>
        <w:t>Fax: (215) 981-7744</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Davis Polk &amp; Wardwell</w:t>
      </w:r>
    </w:p>
    <w:p>
      <w:pPr>
        <w:ind w:left="1280"/>
        <w:spacing w:after="0" w:line="238" w:lineRule="auto"/>
        <w:rPr>
          <w:sz w:val="20"/>
          <w:szCs w:val="20"/>
          <w:color w:val="auto"/>
        </w:rPr>
      </w:pPr>
      <w:r>
        <w:rPr>
          <w:rFonts w:ascii="Courier New" w:cs="Courier New" w:eastAsia="Courier New" w:hAnsi="Courier New"/>
          <w:sz w:val="18"/>
          <w:szCs w:val="18"/>
          <w:color w:val="auto"/>
        </w:rPr>
        <w:t>450 Lexington Avenue</w:t>
      </w:r>
    </w:p>
    <w:p>
      <w:pPr>
        <w:ind w:left="1280"/>
        <w:spacing w:after="0"/>
        <w:tabs>
          <w:tab w:leader="none" w:pos="336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ind w:left="1280"/>
        <w:spacing w:after="0" w:line="237" w:lineRule="auto"/>
        <w:rPr>
          <w:sz w:val="20"/>
          <w:szCs w:val="20"/>
          <w:color w:val="auto"/>
        </w:rPr>
      </w:pPr>
      <w:r>
        <w:rPr>
          <w:rFonts w:ascii="Courier New" w:cs="Courier New" w:eastAsia="Courier New" w:hAnsi="Courier New"/>
          <w:sz w:val="18"/>
          <w:szCs w:val="18"/>
          <w:color w:val="auto"/>
        </w:rPr>
        <w:t>Attention: Dennis S. Hersch, Esq.</w:t>
      </w:r>
    </w:p>
    <w:p>
      <w:pPr>
        <w:ind w:left="12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Fax:</w:t>
        <w:tab/>
        <w:t>(212) 450-4800</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Any party may change the address to which notices or other communications hereunder are to be delivered by giving the other party notice in the manner herein set forth.</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11.02. Amendments and Waivers. Any provision of this Agreement may be amended or waived if, but only if, such amendment or waiver is in writing and is signed, in the case of an amendment, by each party to this Agreement,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w:t>
      </w:r>
    </w:p>
    <w:p>
      <w:pPr>
        <w:spacing w:after="0" w:line="214"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11.03. Expenses. All costs and expenses incurred in connection with this Agreement shall be paid by the party incurring such cost or expense.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515" w:right="1440" w:bottom="1440" w:gutter="0" w:footer="0" w:header="0"/>
        </w:sectPr>
      </w:pPr>
    </w:p>
    <w:bookmarkStart w:id="1069" w:name="page1070"/>
    <w:bookmarkEnd w:id="1069"/>
    <w:p>
      <w:pPr>
        <w:jc w:val="both"/>
        <w:ind w:right="2419" w:firstLine="632"/>
        <w:spacing w:after="0" w:line="236" w:lineRule="auto"/>
        <w:rPr>
          <w:sz w:val="20"/>
          <w:szCs w:val="20"/>
          <w:color w:val="auto"/>
        </w:rPr>
      </w:pPr>
      <w:r>
        <w:rPr>
          <w:rFonts w:ascii="Courier New" w:cs="Courier New" w:eastAsia="Courier New" w:hAnsi="Courier New"/>
          <w:sz w:val="18"/>
          <w:szCs w:val="18"/>
          <w:color w:val="auto"/>
        </w:rPr>
        <w:t>Section 11.04. Assignment. The rights and obligations of the parties hereunder cannot be assigned or delegated except with the express written permission of all of the parties hereto.</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11.05. Governing Law. This Agreement shall be governed by and construed in accordance with the law of the State of New York, without regard to the conflicts of law rules of such State.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11.06. Counterparts; Third Party Beneficiaries.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each other party hereto. No provision of this Agreement is intended to confer upon any Person other than the parties hereto and their respective indemnified parties, successors and permitted assigns, any rights or remedies hereunder.</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11.07. Entire Agreement. Except for the letter dated November 29, 2001 from Comcast to Microsoft, this Agreement (including any Exhibits hereto)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21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11.08. Captions. The captions herein are included for convenience of reference only and shall be ignored in the construction or interpretation hereof.</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11.09.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11.10. Survival. All representations and warranties contained in this Agreement and all claims with respect thereto shall terminate upon the expiration of 10 months after the Closing Date, except that the representations and warranties contained in Sections 4.01, 4.02, 4.03, 4.05, 5.01, 5.02, 5.03, and 5.05, any representations and warranties made by AT&amp;T pursuant to this Agreement that are substantially identical to those contained in Sections 1.01, 1.02, 1.03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520" w:right="1440" w:bottom="1440" w:gutter="0" w:footer="0" w:header="0"/>
        </w:sectPr>
      </w:pPr>
    </w:p>
    <w:bookmarkStart w:id="1070" w:name="page1071"/>
    <w:bookmarkEnd w:id="1070"/>
    <w:p>
      <w:pPr>
        <w:ind w:right="1779"/>
        <w:spacing w:after="0" w:line="271" w:lineRule="auto"/>
        <w:rPr>
          <w:sz w:val="20"/>
          <w:szCs w:val="20"/>
          <w:color w:val="auto"/>
        </w:rPr>
      </w:pPr>
      <w:r>
        <w:rPr>
          <w:rFonts w:ascii="Courier New" w:cs="Courier New" w:eastAsia="Courier New" w:hAnsi="Courier New"/>
          <w:sz w:val="16"/>
          <w:szCs w:val="16"/>
          <w:color w:val="auto"/>
        </w:rPr>
        <w:t>1.05 of Exhibit A, and any representations and warranties made by Parent pursuant to this Agreement that are substantially to those contained in Sections 2.01, 2.02, 2.03 and 2.04 of Exhibit A, shall survive forever; provided, that in the event notice of any claim for indemnification under Section Section 11.10 hereof shall have been given (within the meaning of Section Section 11.01) within the applicable survival period, the representations and warranties that are the subject of such indemnification claim shall survive with respect to such claim until such time as such claim is finally resolved.</w:t>
      </w:r>
    </w:p>
    <w:p>
      <w:pPr>
        <w:spacing w:after="0" w:line="200" w:lineRule="exact"/>
        <w:rPr>
          <w:sz w:val="20"/>
          <w:szCs w:val="20"/>
          <w:color w:val="auto"/>
        </w:rPr>
      </w:pP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ind w:left="3160"/>
        <w:spacing w:after="0" w:line="238" w:lineRule="auto"/>
        <w:rPr>
          <w:sz w:val="20"/>
          <w:szCs w:val="20"/>
          <w:color w:val="auto"/>
        </w:rPr>
      </w:pPr>
      <w:r>
        <w:rPr>
          <w:rFonts w:ascii="Courier New" w:cs="Courier New" w:eastAsia="Courier New" w:hAnsi="Courier New"/>
          <w:sz w:val="18"/>
          <w:szCs w:val="18"/>
          <w:color w:val="auto"/>
        </w:rPr>
        <w:t>COMMON STOCK EXCHANGE</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12.01. Merger Agreement Amendment. Comcast, AT&amp;T and Parent agree to cause the Merger Agreement to be amended such that, notwithstanding any other provision of this Agreement or of the Merger Agreement, in the event that the shares of Parent Voting Stock to be received by Microsoft (together with its Affiliates) by virtue of the AT&amp;T Broadband Merger would, when combined with any other Parent capital stock received by Microsoft (together with its Affiliates) in the Comcast Merger, exceed 4.95% of Total Voting Power at the Effective Time (or, if any additional shares of Parent Voting Stock are delivered pursuant to Section 4.03 or 4.04 of the Merger Agreement, at the time of such delivery), in lieu of that number of such shares of Parent Voting Stock accounting for such excess Microsoft shall instead, by virtue of the AT&amp;T Broadband Merger (or of such delivery of Parent Voting Stock pursuant to Section 4.03 or 4.04 of the Merger Agreement), receive an equivalent number of shares of Parent Class A Special Common Stock (such shares, the "SUBSTITUTION SHARES"). The provisions of such amendment that give effect to this Section 12.01 shall be subject to the consent of Microsoft, which consent shall not be unreasonably withheld.</w:t>
      </w:r>
    </w:p>
    <w:p>
      <w:pPr>
        <w:spacing w:after="0" w:line="39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12.02. Transfer Exchange. In the event Microsoft (or any of its Affiliates) proposes to transfer, in a transaction otherwise in compliance with the terms hereof (including, without limitation, Section 7.04), shares of Parent Class A Special Common Stock to a third party that is not an Affiliate of Microsoft (a "THIRD PARTY TRANSFER"), Microsoft (or such Affiliate) shall be entitled to: (i) cause Parent promptly to exchange such shares of Parent Class A Special Common Stock for an equivalent number (as adjusted to reflect stock dividends, subdivisions, splits or combinations, in each case having a record date after the Effective Time) of shares of Parent Voting Stock (such exchange, a "MICROSOFT TRANSFER EXCHANGE"), with such shares of Parent Voting Stock to be delivered directly to the transferee (the "THIRD PARTY TRANSFEREE") upon closing of such Third Party Transfer or (ii) provide the Third Party Transferee with the right to cause Parent to exchange such shares of Parent Class A Special Common Stock for an equivalent number (as adjusted to reflect stock dividends, subdivisions, splits or combinations, in each case having a record date after the Effective Time)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521" w:right="1440" w:bottom="1440" w:gutter="0" w:footer="0" w:header="0"/>
        </w:sectPr>
      </w:pPr>
    </w:p>
    <w:bookmarkStart w:id="1071" w:name="page1072"/>
    <w:bookmarkEnd w:id="1071"/>
    <w:p>
      <w:pPr>
        <w:ind w:right="1999"/>
        <w:spacing w:after="0" w:line="237" w:lineRule="auto"/>
        <w:rPr>
          <w:sz w:val="20"/>
          <w:szCs w:val="20"/>
          <w:color w:val="auto"/>
        </w:rPr>
      </w:pPr>
      <w:r>
        <w:rPr>
          <w:rFonts w:ascii="Courier New" w:cs="Courier New" w:eastAsia="Courier New" w:hAnsi="Courier New"/>
          <w:sz w:val="18"/>
          <w:szCs w:val="18"/>
          <w:color w:val="auto"/>
        </w:rPr>
        <w:t>of shares of Parent Voting Stock (such exchange, a "THIRD PARTY TRANSFEREE EXCHANGE" and, together with any Microsoft Transfer Exchange, a "TRANSFER EXCHANGE"); provided, that in no event shall Parent be obliged to effect a Transfer Exchange of a number of shares of Parent Class A Special Common Stock that is greater than the number of Remaining Substitution Shares.</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12.03. Supplemental Exchange. (a) If after the Effective Time, for any reason, the percentage of Total Voting Power represented by shares of Parent voting capital stock held by Microsoft (together with its Affiliates) is less than 4.95%, then Microsoft (and/or any of its Affiliates) shall be entitled, subject to Section 12.03(c), to exchange shares of Parent Class A Special Common Stock on a one-for-one basis (as adjusted to reflect stock dividends, subdivisions, splits or combinations, in each case having a record date after the Effective Time) for shares of Parent Voting Stock (a "SUPPLEMENTAL EXCHANGE") in an amount equal to the lesser of: (x) the number of Remaining Substitution Shares and (y) such number of shares of Parent Class A Special Common Stock the exchange of which would restore the percentage of Total Voting Power represented by shares of Parent voting capital stock held by Microsoft (together with its Affiliates) to 4.95%. For the avoidance of doubt, in the event of any tender or exchange offer for shares of Parent Voting Stock, any shares validly tendered by Microsoft (or any of its Affiliates) in connection with such tender or exchange offer shall not be considered "held" by Microsoft (or such Affiliate(s)) for purposes of determining whether Microsoft and its Affiliates are entitled to effect a Supplemental Exchange (and the number of shares permitted to be exchanged in connection therewith); provided, that in the event such tender or exchange offer is not completed and the shares so tendered are returned to Microsoft (or such Affiliate(s)), such tendered and returned shares shall again be considered "held" by Microsoft (or such Affiliate) and any Supplemental Exchange previously completed in connection with such tender or exchange offer and involving such tendered and returned shares shall be unwound, in a manner consistent with the terms and conditions of this Agreement, to the extent necessary such that the percentage of Parent voting capital stock held by Microsoft (together with its Affiliates) does not exceed, as the result of such tendered shares being returned, 4.95% of Total Voting Power.</w:t>
      </w:r>
    </w:p>
    <w:p>
      <w:pPr>
        <w:spacing w:after="0" w:line="200" w:lineRule="exact"/>
        <w:rPr>
          <w:sz w:val="20"/>
          <w:szCs w:val="20"/>
          <w:color w:val="auto"/>
        </w:rPr>
      </w:pPr>
    </w:p>
    <w:p>
      <w:pPr>
        <w:spacing w:after="0" w:line="393" w:lineRule="exact"/>
        <w:rPr>
          <w:sz w:val="20"/>
          <w:szCs w:val="20"/>
          <w:color w:val="auto"/>
        </w:rPr>
      </w:pPr>
    </w:p>
    <w:p>
      <w:pPr>
        <w:ind w:right="1779" w:firstLine="640"/>
        <w:spacing w:after="0" w:line="237" w:lineRule="auto"/>
        <w:tabs>
          <w:tab w:leader="none" w:pos="1053" w:val="left"/>
        </w:tabs>
        <w:numPr>
          <w:ilvl w:val="0"/>
          <w:numId w:val="9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from time to time as reasonably requested by Microsoft, notify Microsoft of the percentage of Total Voting Power represented by shares of Parent voting capital stock then held by Microsoft (together with its Affiliates) and the number of Remaining Substitution Shares as of such date. Not later than ten (10) Business Days prior to the record date for any annual or special meeting of Parent shareholders, and as promptly as practicable (but in no event more than five (5) Business Days) after the commencement of any tender offer, exchange offer, consent or proxy solicitation, or any other similar event with respect to any Parent voting capital stock, Parent will notify Microsoft of the percentage of Total Voting Power represented by shares of Parent voting capital</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20" w:right="1440" w:bottom="1440" w:gutter="0" w:footer="0" w:header="0"/>
        </w:sectPr>
      </w:pPr>
    </w:p>
    <w:bookmarkStart w:id="1072" w:name="page1073"/>
    <w:bookmarkEnd w:id="1072"/>
    <w:p>
      <w:pPr>
        <w:ind w:right="2099"/>
        <w:spacing w:after="0" w:line="235" w:lineRule="auto"/>
        <w:rPr>
          <w:sz w:val="20"/>
          <w:szCs w:val="20"/>
          <w:color w:val="auto"/>
        </w:rPr>
      </w:pPr>
      <w:r>
        <w:rPr>
          <w:rFonts w:ascii="Courier New" w:cs="Courier New" w:eastAsia="Courier New" w:hAnsi="Courier New"/>
          <w:sz w:val="18"/>
          <w:szCs w:val="18"/>
          <w:color w:val="auto"/>
        </w:rPr>
        <w:t>stock then held by Microsoft (together with its Affiliates) and the number of Remaining Substitution Shares as of such date.</w:t>
      </w:r>
    </w:p>
    <w:p>
      <w:pPr>
        <w:spacing w:after="0" w:line="200" w:lineRule="exact"/>
        <w:rPr>
          <w:sz w:val="20"/>
          <w:szCs w:val="20"/>
          <w:color w:val="auto"/>
        </w:rPr>
      </w:pPr>
    </w:p>
    <w:p>
      <w:pPr>
        <w:spacing w:after="0" w:line="211" w:lineRule="exact"/>
        <w:rPr>
          <w:sz w:val="20"/>
          <w:szCs w:val="20"/>
          <w:color w:val="auto"/>
        </w:rPr>
      </w:pPr>
    </w:p>
    <w:p>
      <w:pPr>
        <w:ind w:right="1879" w:firstLine="640"/>
        <w:spacing w:after="0" w:line="237" w:lineRule="auto"/>
        <w:tabs>
          <w:tab w:leader="none" w:pos="1053" w:val="left"/>
        </w:tabs>
        <w:numPr>
          <w:ilvl w:val="0"/>
          <w:numId w:val="9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the number of Remaining Substitution Shares is greater than zero, and subject to Section 12.03(a), Microsoft (and/or its Affiliates) shall be entitled to effect (i) one Supplemental Exchange prior to (or prior to consummation of, as applicable) each annual or special meeting of Parent shareholders, tender or exchange offer or other event referred to in Section 12.03(b) and (ii) such additional Supplemental Exchanges from time to time as Microsoft shall in its sole discretion request (provided that Microsoft shall not be entitled to make more than one such request during any period of 120 calendar days). Any concurrent Supplemental Exchanges by Microsoft and any Affiliate(s) of Microsoft shall constitute one Supplemental Exchange for purposes of the foregoing.</w:t>
      </w:r>
    </w:p>
    <w:p>
      <w:pPr>
        <w:spacing w:after="0" w:line="200" w:lineRule="exact"/>
        <w:rPr>
          <w:sz w:val="20"/>
          <w:szCs w:val="20"/>
          <w:color w:val="auto"/>
        </w:rPr>
      </w:pPr>
    </w:p>
    <w:p>
      <w:pPr>
        <w:spacing w:after="0" w:line="21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12.04. Limitations On Common Stock Exchange Rights. (a) In no event shall Parent be obliged to exchange shares of Parent Class A Special Common Stock for shares of Parent Voting Stock in any Transfer Exchange or Supplemental Exchange in an amount greater than the excess of (a) the number of Substitution Shares issued pursuant to the Merger Agreement minus (b) the number of shares of Parent Class A Special Common Stock exchanged by Microsoft (and/or its Affiliates) or a third party transferee in all prior Transfer Exchanges or Supplemental Exchanges (such excess, as adjusted to reflect stock dividends, subdivisions, splits or combinations, in each case having a record date after the Effective Time, the "REMAINING SUBSTITUTION SHARES"); provided, that such numbers shall be adjusted to the extent appropriate to account for any stock dividend, subdivision, split or combination of shares, in each case having a record date after the Effective Time.</w:t>
      </w:r>
    </w:p>
    <w:p>
      <w:pPr>
        <w:spacing w:after="0" w:line="207" w:lineRule="exact"/>
        <w:rPr>
          <w:sz w:val="20"/>
          <w:szCs w:val="20"/>
          <w:color w:val="auto"/>
        </w:rPr>
      </w:pPr>
    </w:p>
    <w:p>
      <w:pPr>
        <w:ind w:right="2099" w:firstLine="640"/>
        <w:spacing w:after="0" w:line="237" w:lineRule="auto"/>
        <w:tabs>
          <w:tab w:leader="none" w:pos="1053" w:val="left"/>
        </w:tabs>
        <w:numPr>
          <w:ilvl w:val="0"/>
          <w:numId w:val="9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exchange shares of Parent Class A Special Common Stock for shares of Parent Voting Stock in a Transfer Exchange or Supplemental Exchange shall terminate at such time as the number of Remaining Substitution Shares equals zero.</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12.05. Common Stock Exchange Notice. (a) In order to exercise its rights pursuant to this Article 12, Microsoft shall provide Parent with written notice of its intent to exercise such rights (a "COMMON STOCK EXCHANGE NOTICE"). In the event Microsoft intends to effect a Supplemental Exchange, such Common Stock Exchange Notice shall be given not less than three (3) Business Days prior to the closing date for such Supplemental Exchange. In the event Microsoft intends to effect, or to provide a Third Party Transferee with the right to effect, a Transfer Exchange, such Common Stock Exchange Notice shall be given not less than three (3) Business Days prior to the closing of the related Third Party Transfer.</w:t>
      </w:r>
    </w:p>
    <w:p>
      <w:pPr>
        <w:spacing w:after="0" w:line="215" w:lineRule="exact"/>
        <w:rPr>
          <w:sz w:val="20"/>
          <w:szCs w:val="20"/>
          <w:color w:val="auto"/>
        </w:rPr>
      </w:pPr>
    </w:p>
    <w:p>
      <w:pPr>
        <w:ind w:right="1879" w:firstLine="640"/>
        <w:spacing w:after="0" w:line="235" w:lineRule="auto"/>
        <w:tabs>
          <w:tab w:leader="none" w:pos="1053" w:val="left"/>
        </w:tabs>
        <w:numPr>
          <w:ilvl w:val="0"/>
          <w:numId w:val="9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Common Stock Exchange Notice shall state the number of shares of Parent Class A Special Common Stock Microsoft (and/or its Affiliates)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521" w:right="1440" w:bottom="1440" w:gutter="0" w:footer="0" w:header="0"/>
        </w:sectPr>
      </w:pPr>
    </w:p>
    <w:bookmarkStart w:id="1073" w:name="page1074"/>
    <w:bookmarkEnd w:id="1073"/>
    <w:p>
      <w:pPr>
        <w:ind w:right="1779"/>
        <w:spacing w:after="0" w:line="236" w:lineRule="auto"/>
        <w:rPr>
          <w:sz w:val="20"/>
          <w:szCs w:val="20"/>
          <w:color w:val="auto"/>
        </w:rPr>
      </w:pPr>
      <w:r>
        <w:rPr>
          <w:rFonts w:ascii="Courier New" w:cs="Courier New" w:eastAsia="Courier New" w:hAnsi="Courier New"/>
          <w:sz w:val="18"/>
          <w:szCs w:val="18"/>
          <w:color w:val="auto"/>
        </w:rPr>
        <w:t>intends to exchange or transfer, as applicable, and, in the case of a Supplemental Exchange or a Microsoft Transfer Exchange, the place, date and time designated for the applicable Common Stock Exchange Closing.</w:t>
      </w:r>
    </w:p>
    <w:p>
      <w:pPr>
        <w:spacing w:after="0" w:line="209" w:lineRule="exact"/>
        <w:rPr>
          <w:sz w:val="20"/>
          <w:szCs w:val="20"/>
          <w:color w:val="auto"/>
        </w:rPr>
      </w:pPr>
    </w:p>
    <w:p>
      <w:pPr>
        <w:ind w:right="1779" w:firstLine="640"/>
        <w:spacing w:after="0" w:line="238" w:lineRule="auto"/>
        <w:tabs>
          <w:tab w:leader="none" w:pos="1053" w:val="left"/>
        </w:tabs>
        <w:numPr>
          <w:ilvl w:val="0"/>
          <w:numId w:val="9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Transfer Exchange, such Common Stock Exchange Notice shall include the name of the proposed Third Party Transferee, the place, date and time designated for completion of the subject Third Party Transfer (which in the event of a Microsoft Transfer Exchange, shall be the same place, date and time designated for the Microsoft Transfer Exchange Closing), and an election by Microsoft either to effect a Microsoft Transfer Exchange or to grant the Third Party Transferee the right to effect a Third Party Transferee Exchange. The Third Party Transferee so identified in a Common Stock Exchange Notice shall be a third party beneficiary of Microsoft's right under this Article 12 to cause Parent to effect a Transfer Exchange, and of the obligation of Parent to effect such Transfer Exchange, in the manner described in such Common Stock Exchange Notice.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12.06. Third Party Transferee Exchange. In the event Microsoft delivers to Parent a Common Stock Exchange Notice containing an election by Microsoft to grant the Third Party Transferee the right to effect a Third Party Transferee Exchange, then upon and subject to the completion of the related Third Party Transfer, the Third Party Transferee identified in such Common Stock Exchange Notice shall be entitled to effect such Third Party Transferee Exchange upon no less than three (3) Business Days' written notice (a "THIRD PARTY TRANSFEREE EXCHANGE NOTICE"), with such notice delivered within ten (10) days following the completion of the related Third Party Transfer. Each Third Party Transferee Exchange Notice shall specify the number of shares of Parent Class A Special Common Stock to be exchanged by the Third Party Transferee and the place, date and time for the Third Party Transferee Exchange Closing.</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12.07. Common Stock Exchange Procedures. (a) At the closing of a Supplemental Exchange (a "SUPPLEMENTAL EXCHANGE CLOSING"), Microsoft shall deliver or cause to be delivered to Parent a certificate or certificates representing the number of shares of Parent Class A Special Common Stock to be exchanged, free and clear of all Liens, in exchange for the delivery by Parent of (i) a certificate or certificates representing an equivalent number (as adjusted to reflect stock dividends, subdivisions, splits or combinations, in each case having a record date after the Effective Time) of shares of Parent Voting Stock, free and clear of all Liens and (ii) a certificate signed by a duly authorized officer of Parent to the effect that the shares of Parent Voting Stock are validly issued and outstanding, fully paid and nonassessable, free and clear of all Liens and not subject to preemptive or other similar rights of the stockholders of Parent.</w:t>
      </w:r>
    </w:p>
    <w:p>
      <w:pPr>
        <w:spacing w:after="0" w:line="207" w:lineRule="exact"/>
        <w:rPr>
          <w:sz w:val="20"/>
          <w:szCs w:val="20"/>
          <w:color w:val="auto"/>
        </w:rPr>
      </w:pPr>
    </w:p>
    <w:p>
      <w:pPr>
        <w:jc w:val="both"/>
        <w:ind w:right="1779" w:firstLine="640"/>
        <w:spacing w:after="0" w:line="275" w:lineRule="auto"/>
        <w:tabs>
          <w:tab w:leader="none" w:pos="1053" w:val="left"/>
        </w:tabs>
        <w:numPr>
          <w:ilvl w:val="0"/>
          <w:numId w:val="9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of a Microsoft Transfer Exchange (a "MICROSOFT TRANSFER EXCHANGE CLOSING"), Microsoft shall deliver or cause to be delivered to Parent a certificate or certificates representing the number of shares of Parent Class A Special Common Stock to be exchanged, free and clear of all Liens, in</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520" w:right="1440" w:bottom="1440" w:gutter="0" w:footer="0" w:header="0"/>
        </w:sectPr>
      </w:pPr>
    </w:p>
    <w:bookmarkStart w:id="1074" w:name="page1075"/>
    <w:bookmarkEnd w:id="1074"/>
    <w:p>
      <w:pPr>
        <w:ind w:right="1779"/>
        <w:spacing w:after="0" w:line="238" w:lineRule="auto"/>
        <w:rPr>
          <w:sz w:val="20"/>
          <w:szCs w:val="20"/>
          <w:color w:val="auto"/>
        </w:rPr>
      </w:pPr>
      <w:r>
        <w:rPr>
          <w:rFonts w:ascii="Courier New" w:cs="Courier New" w:eastAsia="Courier New" w:hAnsi="Courier New"/>
          <w:sz w:val="18"/>
          <w:szCs w:val="18"/>
          <w:color w:val="auto"/>
        </w:rPr>
        <w:t>exchange for the delivery by Parent to the Third Party Transferee of (i) a certificate or certificates representing an equivalent number (as adjusted to reflect stock dividends, subdivisions, splits or combinations, in each case having a record date after the Effective Time) of shares of Parent Voting Stock, free and clear of all Liens and (ii) a certificate signed by a duly authorized officer of Parent to the effect that the shares of Parent Voting Stock are validly issued and outstanding, fully paid and nonassessable, free and clear of all Liens and not subject to preemptive or other similar rights of the stockholders of Parent. Each certificate so surrendered for exchange shall be accompanied by an instrument of transfer to the Third Party Transferee, in form reasonably satisfactory to Parent, duly executed by the holder or the holder's duly authorized attorney.</w:t>
      </w:r>
    </w:p>
    <w:p>
      <w:pPr>
        <w:spacing w:after="0" w:line="207" w:lineRule="exact"/>
        <w:rPr>
          <w:sz w:val="20"/>
          <w:szCs w:val="20"/>
          <w:color w:val="auto"/>
        </w:rPr>
      </w:pPr>
    </w:p>
    <w:p>
      <w:pPr>
        <w:ind w:right="1779" w:firstLine="640"/>
        <w:spacing w:after="0" w:line="238" w:lineRule="auto"/>
        <w:tabs>
          <w:tab w:leader="none" w:pos="1053" w:val="left"/>
        </w:tabs>
        <w:numPr>
          <w:ilvl w:val="0"/>
          <w:numId w:val="9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of a Third Party Transferee Exchange (a "THIRD PARTY TRANSFEREE EXCHANGE CLOSING" and, together with any Supplemental Exchange Closing and any Microsoft Transfer Exchange Closing, a "COMMON STOCK EXCHANGE CLOSING"), the Third Party Transferee shall deliver or cause to be delivered to Parent a certificate or certificates representing the number of shares of Parent Class A Special Common Stock to be exchanged, free and clear of all Liens, in exchange for the delivery by Parent to the Third Party Transferee of (i) a certificate or certificates representing an equivalent number (as adjusted to reflect stock dividends, subdivisions, splits or combinations, in each case having a record date after the Effective Time) of shares of Parent Voting Stock, free and clear of all Liens and (ii) a certificate signed by a duly authorized officer of Parent to the effect that the shares of Parent Voting Stock are validly issued and outstanding, fully paid and nonassessable, free and clear of all Liens and not subject to preemptive or other similar rights of the stockholders of Parent.</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9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certificate or certificates delivered to Parent pursuant to Section 12.07(a), (b) or (c) represent(s) a number of shares of Parent Class A Special Common Stock in excess of that number of shares of Parent Class A Special Common Stock intended to be exchanged at the applicable Common Stock Exchange Closing, then in addition to the certificates representing Exchange Voting Shares that Parent is required to deliver pursuant to such Section, Parent shall also deliver to the exchanging party, free and clear of all Liens, a certificate or certificates representing such excess number of shares of Parent Class A Special Common Stock.</w:t>
      </w:r>
    </w:p>
    <w:p>
      <w:pPr>
        <w:spacing w:after="0" w:line="213" w:lineRule="exact"/>
        <w:rPr>
          <w:rFonts w:ascii="Courier New" w:cs="Courier New" w:eastAsia="Courier New" w:hAnsi="Courier New"/>
          <w:sz w:val="18"/>
          <w:szCs w:val="18"/>
          <w:color w:val="auto"/>
        </w:rPr>
      </w:pPr>
    </w:p>
    <w:p>
      <w:pPr>
        <w:ind w:right="1879" w:firstLine="640"/>
        <w:spacing w:after="0" w:line="270" w:lineRule="auto"/>
        <w:tabs>
          <w:tab w:leader="none" w:pos="1053" w:val="left"/>
        </w:tabs>
        <w:numPr>
          <w:ilvl w:val="0"/>
          <w:numId w:val="9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Common Stock Exchange shall be deemed to have been effected immediately prior to the close of business on the applicable Common Stock Exchange Closing Date unless the parties otherwise agree. The Person in whose name or names any certificate or certificates for shares of Parent Voting Stock are deliverable pursuant to Section 12.07(a), (b) or (c), as applicable, shall be deemed to have become the holder of record of the shares of Parent Voting Stock represented thereby at such time on such date. Upon the surrender of certificates representing shares of Parent Class A Special Common Stock, such shares of Parent Class A Special Common Stock shall no longer be deemed to be outstanding and all rights of a holder with respect to such shares shall</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520" w:right="1440" w:bottom="1440" w:gutter="0" w:footer="0" w:header="0"/>
        </w:sectPr>
      </w:pPr>
    </w:p>
    <w:bookmarkStart w:id="1075" w:name="page1076"/>
    <w:bookmarkEnd w:id="1075"/>
    <w:p>
      <w:pPr>
        <w:ind w:right="2319"/>
        <w:spacing w:after="0" w:line="237" w:lineRule="auto"/>
        <w:rPr>
          <w:sz w:val="20"/>
          <w:szCs w:val="20"/>
          <w:color w:val="auto"/>
        </w:rPr>
      </w:pPr>
      <w:r>
        <w:rPr>
          <w:rFonts w:ascii="Courier New" w:cs="Courier New" w:eastAsia="Courier New" w:hAnsi="Courier New"/>
          <w:sz w:val="18"/>
          <w:szCs w:val="18"/>
          <w:color w:val="auto"/>
        </w:rPr>
        <w:t>immediately terminate except the right of Microsoft (in the case of a Supplemental Exchange) or of the Third Party Transferee (in the case of a Transfer Exchange) to receive shares of Parent Voting Stock pursuant to the terms of this Agreement and the right to receive shares of Parent Class A Special Common Stock pursuant to Section 12.07(d).</w:t>
      </w:r>
    </w:p>
    <w:p>
      <w:pPr>
        <w:spacing w:after="0" w:line="209" w:lineRule="exact"/>
        <w:rPr>
          <w:sz w:val="20"/>
          <w:szCs w:val="20"/>
          <w:color w:val="auto"/>
        </w:rPr>
      </w:pPr>
    </w:p>
    <w:p>
      <w:pPr>
        <w:ind w:right="1779" w:firstLine="640"/>
        <w:spacing w:after="0" w:line="237" w:lineRule="auto"/>
        <w:tabs>
          <w:tab w:leader="none" w:pos="1053" w:val="left"/>
        </w:tabs>
        <w:numPr>
          <w:ilvl w:val="0"/>
          <w:numId w:val="9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pay any and all issuance, delivery and transfer taxes in respect of the issuance or delivery of shares of Parent Voting Stock upon a Common Stock Exchange Closing. Parent shall not, however, be required to pay any tax in respect of any transfer involved in the issuance or delivery of shares of Parent Voting Stock in a name other than that of the holder of the Parent Class A Special Common Stock so exchanged (including, without limitation, in a Transfer Exchange), and no such issuance or delivery shall be made unless and until the Person requesting such issuance or delivery has paid to Parent the amount of any such tax or has established to Parent's satisfaction that such tax has been paid.</w:t>
      </w:r>
    </w:p>
    <w:p>
      <w:pPr>
        <w:spacing w:after="0" w:line="215"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12.08. Common Stock Exchange Closing. Delivery of certificates in the manner provided in Section 12.07 shall be made: (a) in the case of a Supplemental Exchange or a Microsoft Transfer Exchange, following the satisfaction of all the conditions set forth in Section 12.11, at the place, on the date and at the time designated by Microsoft in its Common Stock Exchange Notice; or (b) in the case of a Third Party Transferee Exchange, following the satisfaction of all conditions set forth in Section 12.12, at the place, on the date and at the time designated by the Third Party Transferee in its Third Party Transferee Exchange Notice Each date designated for a Common Stock Exchange Closing is referred to herein as a "COMMON STOCK EXCHANGE CLOSING DATE."</w:t>
      </w:r>
    </w:p>
    <w:p>
      <w:pPr>
        <w:spacing w:after="0" w:line="1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12.09. Restricted Shares. For the avoidance of doubt, (a) to the extent that shares of Parent Common Stock received by Microsoft or by any wholly owned Subsidiary of Microsoft in the AT&amp;T Broadband Merger are Restricted Shares, any shares of Parent Common Stock received upon exchange of such Restricted Shares in a Supplemental Exchange shall likewise be deemed Restricted Shares for purposes of this Agreement and (b) any shares of Parent Common Stock to be received by Microsoft or any wholly owned Subsidiary of Microsoft in a Common Stock Exchange shall be subject to the transfer restrictions contained in Section 7.04.</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12.10. Registration Of Exchange Voting Shares. Comcast, AT&amp;T and Parent shall cause all shares of Parent Class A Special Common Stock to be received by Microsoft (and/or its Affiliates) by virtue of the Mergers to be fully registered under applicable securities laws. Unless Microsoft or the Third Party Transferee effecting a Common Stock Exchange is an affiliate (as such term is used in Rule 144 under the 1933 Act) of Parent, Parent will use commercially reasonable best efforts to ensure that any Common Stock Exchange qualifies for an exemption from registration under the 1933 Act and other applicable securities laws and that the Exchange Voting Shares issued in such exchange are not</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521" w:right="1440" w:bottom="1440" w:gutter="0" w:footer="0" w:header="0"/>
        </w:sectPr>
      </w:pPr>
    </w:p>
    <w:bookmarkStart w:id="1076" w:name="page1077"/>
    <w:bookmarkEnd w:id="1076"/>
    <w:p>
      <w:pPr>
        <w:ind w:right="1779"/>
        <w:spacing w:after="0" w:line="268" w:lineRule="auto"/>
        <w:rPr>
          <w:sz w:val="20"/>
          <w:szCs w:val="20"/>
          <w:color w:val="auto"/>
        </w:rPr>
      </w:pPr>
      <w:r>
        <w:rPr>
          <w:rFonts w:ascii="Courier New" w:cs="Courier New" w:eastAsia="Courier New" w:hAnsi="Courier New"/>
          <w:sz w:val="16"/>
          <w:szCs w:val="16"/>
          <w:color w:val="auto"/>
        </w:rPr>
        <w:t>restricted securities (as such term is used in Rule 144 under the 1933 Act). In the event such Exchange Voting Shares would be restricted securities (other than as a result of Microsoft being an affiliate of Parent), Parent will grant customary registration rights under the 1933 Act in respect of any Remaining Substitution Shares (or the Exchange Voting Shares issued in such Common Stock Exchange). Any such registration rights shall have terms substantially identical to the registration rights granted by Comcast to Microsoft pursuant to Exhibit B to the Stock Purchase Agreement dated as of June 8, 1997 between Comcast and Microsoft, with appropriate modifications, including, without limitation, that</w:t>
      </w:r>
    </w:p>
    <w:p>
      <w:pPr>
        <w:spacing w:after="0" w:line="2" w:lineRule="exact"/>
        <w:rPr>
          <w:sz w:val="20"/>
          <w:szCs w:val="20"/>
          <w:color w:val="auto"/>
        </w:rPr>
      </w:pPr>
    </w:p>
    <w:p>
      <w:pPr>
        <w:ind w:right="2199" w:firstLine="8"/>
        <w:spacing w:after="0" w:line="268" w:lineRule="auto"/>
        <w:tabs>
          <w:tab w:leader="none" w:pos="421" w:val="left"/>
        </w:tabs>
        <w:numPr>
          <w:ilvl w:val="0"/>
          <w:numId w:val="9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registration rights shall be available immediately after the grant thereof, notwithstanding the two-year holding period contemplated by Section</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2.01(a) of such Exhibit B; (ii) the minimum amount of registrable securities in connection with any exercise of such registration rights shall be $25,000,000, unless such registration is in respect of all Remaining Substitution Shares; and</w:t>
      </w:r>
    </w:p>
    <w:p>
      <w:pPr>
        <w:ind w:right="1879" w:firstLine="8"/>
        <w:spacing w:after="0" w:line="237" w:lineRule="auto"/>
        <w:tabs>
          <w:tab w:leader="none" w:pos="632" w:val="left"/>
        </w:tabs>
        <w:numPr>
          <w:ilvl w:val="0"/>
          <w:numId w:val="9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rights of Parent set forth in Section 2.01(e) of such Exhibit B, the amount to be paid by Parent shall be determined by reference to the average closing price of the Parent Voting Stock rather than the Parent Class A Special Common Stock.</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12.11. Conditions to Obligations of Parent; Supplemental Exchange Closing and Microsoft Transfer Exchange Closing. The obligation of Parent to consummate the closing of any Supplemental Exchange or Microsoft Transfer Exchange is subject to the satisfaction of the following conditions:</w:t>
      </w:r>
    </w:p>
    <w:p>
      <w:pPr>
        <w:spacing w:after="0" w:line="207" w:lineRule="exact"/>
        <w:rPr>
          <w:sz w:val="20"/>
          <w:szCs w:val="20"/>
          <w:color w:val="auto"/>
        </w:rPr>
      </w:pPr>
    </w:p>
    <w:p>
      <w:pPr>
        <w:ind w:right="2099" w:firstLine="640"/>
        <w:spacing w:after="0" w:line="236" w:lineRule="auto"/>
        <w:tabs>
          <w:tab w:leader="none" w:pos="1053" w:val="left"/>
        </w:tabs>
        <w:numPr>
          <w:ilvl w:val="0"/>
          <w:numId w:val="9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provision of any applicable law or regulation and no judgment, injunction, order or decree shall prohibit the consummation of such Supplemental Exchange or Microsoft Transfer Exchange; and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9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Supplemental Exchange, Microsoft shall have delivered to Parent a certificate, signed by an officer of Microsoft, certifying as to the number of shares of each class or series of Parent voting capital stock that will be held by Microsoft (together with its Affiliates) upon consummation of such Supplemental Exchange.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12.12. Conditions to Obligations of Parent: Third Party Transferee Exchange Closing. The obligation of Parent to consummate the closing of any Third Party Transferee Exchange is subject to the satisfaction of the condition that no material provision of any applicable law or regulation and no judgment, injunction, order or decree shall prohibit the consummation of such Third Party Transferee Exchange.</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12.13. Obligations of AT&amp;T. For the avoidance of doubt, AT&amp;T shall have no obligation under this Article 12 other than the obligation to cause the Merger Agreement to be amended as provided in Section 12.01 and the obligation set forth in the first sentence of Section 12.10.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520" w:right="1440" w:bottom="1440" w:gutter="0" w:footer="0" w:header="0"/>
        </w:sectPr>
      </w:pPr>
    </w:p>
    <w:bookmarkStart w:id="1077" w:name="page1078"/>
    <w:bookmarkEnd w:id="1077"/>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MICROSOFT CORPORATION</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Richard P. Emerson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Richard P. Emerson</w:t>
      </w:r>
    </w:p>
    <w:p>
      <w:pPr>
        <w:ind w:left="31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 Corporate</w:t>
      </w:r>
    </w:p>
    <w:p>
      <w:pPr>
        <w:ind w:left="4120"/>
        <w:spacing w:after="0" w:line="238" w:lineRule="auto"/>
        <w:rPr>
          <w:sz w:val="20"/>
          <w:szCs w:val="20"/>
          <w:color w:val="auto"/>
        </w:rPr>
      </w:pPr>
      <w:r>
        <w:rPr>
          <w:rFonts w:ascii="Courier New" w:cs="Courier New" w:eastAsia="Courier New" w:hAnsi="Courier New"/>
          <w:sz w:val="18"/>
          <w:szCs w:val="18"/>
          <w:color w:val="auto"/>
        </w:rPr>
        <w:t>Development and Strategy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Brian L. Roberts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L. Roberts</w:t>
      </w:r>
    </w:p>
    <w:p>
      <w:pPr>
        <w:ind w:left="3160"/>
        <w:spacing w:after="0" w:line="237" w:lineRule="auto"/>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As of December 19, 2001: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Marilyn J. Wasser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Marilyn J. Wasser</w:t>
      </w:r>
    </w:p>
    <w:p>
      <w:pPr>
        <w:ind w:left="3160"/>
        <w:spacing w:after="0" w:line="237" w:lineRule="auto"/>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 Law and</w:t>
      </w:r>
    </w:p>
    <w:p>
      <w:pPr>
        <w:ind w:left="42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L. Roberts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L. Roberts</w:t>
      </w:r>
    </w:p>
    <w:p>
      <w:pPr>
        <w:ind w:left="3160"/>
        <w:spacing w:after="0" w:line="237" w:lineRule="auto"/>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520" w:right="1440" w:bottom="1440" w:gutter="0" w:footer="0" w:header="0"/>
        </w:sectPr>
      </w:pPr>
    </w:p>
    <w:bookmarkStart w:id="1078" w:name="page1079"/>
    <w:bookmarkEnd w:id="1078"/>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WARRANTIES AND COVENANTS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BE MADE BY AT&amp;T AND PARENT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AT&amp;T represents and warrants to Microsoft as of the date hereof and as of the Closing that: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1.01. Corporate Existence and Power. AT&amp;T is a corporation duly incorporated, validly existing and in good standing under the laws of its jurisdiction of incorporation and has all corporate powers required to carry on its business as currently conducted.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1.02. Corporate Authorization. The execution, delivery and performance by AT&amp;T of this Agreement and the consummation by AT&amp;T of the transactions contemplated hereby are within AT&amp;T's corporate powers and have been duly authorized by all necessary corporate action on the part of AT&amp;T. This Agreement constitutes a valid and binding agreement of AT&amp;T, enforceable against AT&amp;T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1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1.03. Authorization. The execution, delivery and performance by AT&amp;T of this Agreement require no action by or in respect of, or filing with, any governmental or non-governmental body, agency or official or any other Person other than (i) compliance with any applicable requirements of the HSR Act; (ii) compliance with any applicable requirements of the 1933 Act, the 1934 Act, and any other applicable securities laws, whether United States, state or foreign; (iii) such actions by or in respect of, or filings with, any governmental or non-governmental body, agency or official or any other Person as are required to complete the Mergers and which shall have been obtained or completed, as applicable, prior to Closing; and (iv) any other actions or filings that are immaterial to the consummation of the transactions contemplated hereby.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1.04. Noncontravention. The execution, delivery and performance of this Agreement by AT&amp;T do not and will not (i) violate the certificate of incorporation, bylaws or other governing organizational documents of AT&amp;T, (ii) assuming compliance with the matters referred to in Section 1.03, violate any applicable law, rule, regulation, judgment, injunction, order or decree, except for any such violations which would not be material to the transactions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515" w:right="1440" w:bottom="1440" w:gutter="0" w:footer="0" w:header="0"/>
        </w:sectPr>
      </w:pPr>
    </w:p>
    <w:bookmarkStart w:id="1079" w:name="page1080"/>
    <w:bookmarkEnd w:id="1079"/>
    <w:p>
      <w:pPr>
        <w:ind w:right="1779"/>
        <w:spacing w:after="0" w:line="238" w:lineRule="auto"/>
        <w:rPr>
          <w:sz w:val="20"/>
          <w:szCs w:val="20"/>
          <w:color w:val="auto"/>
        </w:rPr>
      </w:pPr>
      <w:r>
        <w:rPr>
          <w:rFonts w:ascii="Courier New" w:cs="Courier New" w:eastAsia="Courier New" w:hAnsi="Courier New"/>
          <w:sz w:val="18"/>
          <w:szCs w:val="18"/>
          <w:color w:val="auto"/>
        </w:rPr>
        <w:t>contemplated hereby or (iii) conflict with, or result in a violation or breach of any provision of, or constitute a default (or an event which, with the giving of notice, the passage of time, or both, or otherwise, would constitute a default) under or a termination of, or entitle any party (with the giving of notice, the passage of time, or both, or otherwise) to terminate, accelerate, modify or call a default under, any of the terms, conditions or provisions of any note, bond, debenture, mortgage, indenture, guarantee, deed of trust, intellectual property or other license, contract, permit, license, agreement, lease or other instrument to which AT&amp;T or any of its Controlled Affiliates is a party or by which its assets or properties may be affected, or result in the creation of any Lien upon any of the properties or assets of AT&amp;T or any of its Controlled Affiliates, which in each case would be material to the transactions contemplated hereby.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1.05. Authorization of Exchange Shares. Any Exchange Shares transferred by AT&amp;T to Microsoft shall, at the time of the Closing, have been duly authorized by all requisite corporate action of AT&amp;T Broadband and shall, when delivered in accordance with the terms of this Agreement, be validly issued and outstanding, fully paid and nonassessable, free and clear of any Liens and not subject to preemptive or other similar rights of the stockholders of AT&amp;T Broadband.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PARENT</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Parent represents and warrants to Microsoft as of the date hereof and as of the Closing.</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2.01. Corporate Existence And Power. Parent is a corporation duly incorporated, validly existing and in good standing under the laws of its jurisdiction of incorporation and has all corporate powers required to carry on its business as currently conducted.</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2.02. Authorization. The execution, delivery and performance by Parent of this Agreement require no action by or in respect of, or filing with, any governmental or non-governmental body, agency or official or any other Person other than (i) compliance with any applicable requirements of the HSR Act; (ii) compliance with any applicable requirements of the 1933 Act, the 1934 Act, and any other applicable securities laws, whether United States, state or foreign; (iii) such actions by or in respect of, or filings with, any governmental or non-governmental body, agency or official or any other Person as are required to complete the Mergers and which shall have been obtained or completed, as applicable, prior to Closing; and (iv) any other actions or filings that are immaterial to the consummation of the transactions contemplated hereby.</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2.03. Noncontravention. The execution, delivery and performance of this Agreement by Parent do not and will not (i) violate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521" w:right="1440" w:bottom="1440" w:gutter="0" w:footer="0" w:header="0"/>
        </w:sectPr>
      </w:pPr>
    </w:p>
    <w:bookmarkStart w:id="1080" w:name="page1081"/>
    <w:bookmarkEnd w:id="1080"/>
    <w:p>
      <w:pPr>
        <w:ind w:right="1779"/>
        <w:spacing w:after="0" w:line="268" w:lineRule="auto"/>
        <w:rPr>
          <w:sz w:val="20"/>
          <w:szCs w:val="20"/>
          <w:color w:val="auto"/>
        </w:rPr>
      </w:pPr>
      <w:r>
        <w:rPr>
          <w:rFonts w:ascii="Courier New" w:cs="Courier New" w:eastAsia="Courier New" w:hAnsi="Courier New"/>
          <w:sz w:val="16"/>
          <w:szCs w:val="16"/>
          <w:color w:val="auto"/>
        </w:rPr>
        <w:t>certificate of incorporation, bylaws or other governing organizational documents of Parent, (ii) assuming compliance with the matters referred to in Section</w:t>
      </w:r>
    </w:p>
    <w:p>
      <w:pPr>
        <w:ind w:right="1779"/>
        <w:spacing w:after="0" w:line="238" w:lineRule="auto"/>
        <w:rPr>
          <w:sz w:val="20"/>
          <w:szCs w:val="20"/>
          <w:color w:val="auto"/>
        </w:rPr>
      </w:pPr>
      <w:r>
        <w:rPr>
          <w:rFonts w:ascii="Courier New" w:cs="Courier New" w:eastAsia="Courier New" w:hAnsi="Courier New"/>
          <w:sz w:val="18"/>
          <w:szCs w:val="18"/>
          <w:color w:val="auto"/>
        </w:rPr>
        <w:t>2.03, violate any applicable law, rule, regulation, judgment, injunction, order or decree, except for any such violations which would not be material to the transactions contemplated hereby or (iii) conflict with, or result in a violation or breach of any provision of, or constitute a default (or an event which, with the giving of notice, the passage of time, or both, or otherwise, would constitute a default) under or a termination of, or entitle any party (with the giving of notice, the passage of time, or both, or otherwise) to terminate, accelerate, modify or call a default under, any of the terms, conditions or provisions of any note, bond, debenture, mortgage, indenture, guarantee, deed of trust, intellectual property or other license, contract, permit, license, agreement, lease or other instrument to which Parent or any of its Controlled Affiliates is a party or by which its assets or properties may be affected, or result in the creation of any Lien upon any of the properties or assets of Parent or any of its Controlled Affiliates, which in each case would be material to the transactions contemplated hereby.</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2.04. Authorization of Parent Shares. Any Parent Shares to be received by Microsoft as the result of the conversion of Exchange Shares in the AT&amp;T Broadband Merger shall, at the Effective Time, have been duly authorized by all requisite corporate action of Parent and shall, when delivered in accordance with the terms of the Merger Agreement, be validly issued and outstanding, fully paid and nonassessable, free and clear of any Liens and not subject to preemptive or other similar rights of the stockholders of Parent.</w:t>
      </w:r>
    </w:p>
    <w:p>
      <w:pPr>
        <w:spacing w:after="0" w:line="18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2.05. Anti-takeover. Except for obligations, restrictions or requirements that are generally applicable to all holders of Parent Common Stock (without regard to the number of shares held), or as provided in Section 7.04 of the Agreement, the receipt, holding, transfer and exercise of rights of the Parent Common Stock in the AT&amp;T Broadband Merger will not (i) subject Microsoft or any of its Affiliates to any obligations under Pennsylvania law, the governing organizational documents of Parent or any agreement of the Parent (other than this Agreement or the Transaction Agreements) in respect of Parent or any of its shareholders, (ii) restrict Microsoft or any of its Affiliates from engaging in any transaction with Parent, its Subsidiaries or its shareholders or (iii) subject Microsoft or any of its Affiliates to any higher vote or other requirement in respect of any transaction with Parent, its Subsidiaries or its shareholders. To the extent applicable, Parent has taken all action necessary or advisable to render irrevocably inapplicable, subject to the Closing, to Microsoft and its Affiliates any anti-takeover provision of Pennsylvania law contained in the organizational documents of Parent.</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520" w:right="1440" w:bottom="1440" w:gutter="0" w:footer="0" w:header="0"/>
        </w:sectPr>
      </w:pPr>
    </w:p>
    <w:bookmarkStart w:id="1081" w:name="page1082"/>
    <w:bookmarkEnd w:id="1081"/>
    <w:p>
      <w:pPr>
        <w:jc w:val="center"/>
        <w:ind w:right="1659"/>
        <w:spacing w:after="0"/>
        <w:rPr>
          <w:sz w:val="20"/>
          <w:szCs w:val="20"/>
          <w:color w:val="auto"/>
        </w:rPr>
      </w:pPr>
      <w:r>
        <w:rPr>
          <w:rFonts w:ascii="Courier New" w:cs="Courier New" w:eastAsia="Courier New" w:hAnsi="Courier New"/>
          <w:sz w:val="18"/>
          <w:szCs w:val="18"/>
          <w:color w:val="auto"/>
        </w:rPr>
        <w:t>ARTICLE 3</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COVENANTS OF AT&amp;T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AT&amp;T agrees that: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3.01. Ownership of AT&amp;T Broadband Common Stock. AT&amp;T shall, at the time of the Closing, be the record holder of a sufficient number of shares of AT&amp;T Broadband Common Stock to effect the Exchange, and shall hold such stock free and clear of all Liens.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Section 3.02. Closing. At the Closing, AT&amp;T shall (a) effect the Exchange,</w:t>
      </w:r>
    </w:p>
    <w:p>
      <w:pPr>
        <w:spacing w:after="0" w:line="21" w:lineRule="exact"/>
        <w:rPr>
          <w:sz w:val="20"/>
          <w:szCs w:val="20"/>
          <w:color w:val="auto"/>
        </w:rPr>
      </w:pPr>
    </w:p>
    <w:p>
      <w:pPr>
        <w:ind w:right="1879" w:firstLine="8"/>
        <w:spacing w:after="0" w:line="236" w:lineRule="auto"/>
        <w:tabs>
          <w:tab w:leader="none" w:pos="421" w:val="left"/>
        </w:tabs>
        <w:numPr>
          <w:ilvl w:val="0"/>
          <w:numId w:val="9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the certificate required pursuant to Section 9.01(m) of the Agreement and (c) cause its counsel to deliver the opinion required pursuant to Section 9.01(o) of the Agreement.</w:t>
      </w:r>
    </w:p>
    <w:p>
      <w:pPr>
        <w:spacing w:after="0" w:line="209"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Section 3.03. Registration Statement; Blue Sky Laws. AT&amp;T shall use its reasonable best efforts to cause a Registration Statement to become effective with respect to the Parent Shares, and shall make all other necessary filings pursuant to the 1933 Act, the 1934 Act and applicable state "blue sky" laws, prior to the Closing.</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3.04. Listing of Stock. AT&amp;T shall use its reasonable best efforts to cause the shares of Parent Common Stock to be issued in connection with the Mergers (other than shares of Parent Class B Common Stock) to be approved for listing on the Securities Exchange prior to Closing, subject to official notice of issuance.</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COVENANTS OF PARENT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Parent agrees that: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4.01. Closing. (a) At the Exchange Closing, if any, Parent shall deliver the certificate required pursuant to Section 9.01(n) of the Agreement and (b) at the Alternative Transaction Closing, if any, Parent shall deliver the certificate required pursuant to Section 9.02(i).</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4.02. Registration Statement; Blue Sky Laws. Parent shall use its reasonable best efforts to cause a Registration Statement to become effective with respect to the Parent Shares, and shall make all other necessary filings pursuant to the 1933 Act, the 1934 Act and applicable state "blue sky" laws, prior to the Closing.</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4.03. Listing of Stock. Parent shall use its reasonable best efforts to cause the shares of Parent Common Stock to be issued in connection with the Mergers (other than shares of Parent Class B Common Stock) to be approved for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514" w:right="1440" w:bottom="1440" w:gutter="0" w:footer="0" w:header="0"/>
        </w:sectPr>
      </w:pPr>
    </w:p>
    <w:bookmarkStart w:id="1082" w:name="page1083"/>
    <w:bookmarkEnd w:id="1082"/>
    <w:p>
      <w:pPr>
        <w:ind w:right="1879"/>
        <w:spacing w:after="0" w:line="235" w:lineRule="auto"/>
        <w:rPr>
          <w:sz w:val="20"/>
          <w:szCs w:val="20"/>
          <w:color w:val="auto"/>
        </w:rPr>
      </w:pPr>
      <w:r>
        <w:rPr>
          <w:rFonts w:ascii="Courier New" w:cs="Courier New" w:eastAsia="Courier New" w:hAnsi="Courier New"/>
          <w:sz w:val="18"/>
          <w:szCs w:val="18"/>
          <w:color w:val="auto"/>
        </w:rPr>
        <w:t>listing on the Securities Exchange prior to Closing, subject to official notice of issuance.</w:t>
      </w:r>
    </w:p>
    <w:p>
      <w:pPr>
        <w:spacing w:after="0" w:line="208"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4.04. Best Efforts. Parent shall use its reasonable best efforts to effect the transactions set forth in Section 3.04 of this Agreement.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521" w:right="1440" w:bottom="1440" w:gutter="0" w:footer="0" w:header="0"/>
        </w:sectPr>
      </w:pPr>
    </w:p>
    <w:bookmarkStart w:id="1083" w:name="page1084"/>
    <w:bookmarkEnd w:id="1083"/>
    <w:p>
      <w:pPr>
        <w:jc w:val="right"/>
        <w:ind w:right="1779"/>
        <w:spacing w:after="0"/>
        <w:rPr>
          <w:sz w:val="20"/>
          <w:szCs w:val="20"/>
          <w:color w:val="auto"/>
        </w:rPr>
      </w:pPr>
      <w:r>
        <w:rPr>
          <w:rFonts w:ascii="Courier New" w:cs="Courier New" w:eastAsia="Courier New" w:hAnsi="Courier New"/>
          <w:sz w:val="18"/>
          <w:szCs w:val="18"/>
          <w:color w:val="auto"/>
        </w:rPr>
        <w:t>Exhibit 2.7</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COMPOSITE COPY(1)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INSTRUMENT OF ADMISSION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Microsoft Corporation, a Washington corporation ("MICROSOFT"), and Comcast Corporation, a Pennsylvania corporation ("COMCAST"), are parties to an Exchange Agreement dated as of December 7, 2001 (the "AGREEMENT)(capitalized terms used herein and not defined have the meanings specified in the Agreement); and</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WHEREAS, AT&amp;T Corp., a New York corporation ("AT&amp;T"), and AT&amp;T Comcast Corporation, a Pennsylvania corporation ("PARENT"), desire to become parties to the Agreement;</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undertakings contained herein, and for other good and valuable consideration, AT&amp;T and Parent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ADMISSION TO AGREEMENT; EXCHANGE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1.01. Admission to Agreement. Effective the date hereof, AT&amp;T and Parent are hereby made parties to the Agreement and are, in addition to the obligations specifically undertaken herein, fully bound by, and subject to, such provisions of the Agreement as by their terms apply specifically to AT&amp;T or Parent, respectively, and to all of the covenants, terms and conditions applicable to all parties of the Agreement, as if they were original parties thereto. For the avoidance of doubt and notwithstanding anything else contained herein, before the Effective Time neither AT&amp;T nor any of its Affiliates shall, and after the Effective Time neither AT&amp;T nor any if its Affiliates at that time shall, be subject to or bound by Article 2 of the Agreement, it being understood that after the Effective Time Parent will not be an Affiliate of AT&amp;T.</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1.02. Exchange. AT&amp;T agrees to effect the Exchange in the manner provided and upon the terms and conditions set forth in Section 3.01 and 3.02 of the Agreement, and to unwind the Exchange in the event such unwind is required pursuant to Section 3.03 of the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1879" w:hanging="632"/>
        <w:spacing w:after="0" w:line="235" w:lineRule="auto"/>
        <w:tabs>
          <w:tab w:leader="none" w:pos="640" w:val="left"/>
        </w:tabs>
        <w:numPr>
          <w:ilvl w:val="0"/>
          <w:numId w:val="9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amendments enacted by Amendment No. 1 to the Exchange Agreement, dated as of March 11, 2002.</w:t>
      </w:r>
    </w:p>
    <w:p>
      <w:pPr>
        <w:sectPr>
          <w:pgSz w:w="11900" w:h="16838" w:orient="portrait"/>
          <w:cols w:equalWidth="0" w:num="1">
            <w:col w:w="10219"/>
          </w:cols>
          <w:pgMar w:left="240" w:top="340" w:right="1440" w:bottom="1440" w:gutter="0" w:footer="0" w:header="0"/>
        </w:sectPr>
      </w:pPr>
    </w:p>
    <w:bookmarkStart w:id="1084" w:name="page1085"/>
    <w:bookmarkEnd w:id="1084"/>
    <w:p>
      <w:pPr>
        <w:ind w:right="1999" w:firstLine="632"/>
        <w:spacing w:after="0" w:line="275" w:lineRule="auto"/>
        <w:rPr>
          <w:sz w:val="20"/>
          <w:szCs w:val="20"/>
          <w:color w:val="auto"/>
        </w:rPr>
      </w:pPr>
      <w:r>
        <w:rPr>
          <w:rFonts w:ascii="Courier New" w:cs="Courier New" w:eastAsia="Courier New" w:hAnsi="Courier New"/>
          <w:sz w:val="16"/>
          <w:szCs w:val="16"/>
          <w:color w:val="auto"/>
        </w:rPr>
        <w:t>Section 1.03. Status as Parties. Each of the parties hereto and to the Agreement agrees and acknowledges that, in accordance with Section 6.01 of the Agreement, AT&amp;T and Parent shall, from the date hereof, be entitled to the benefits arising from the Agreement as if they were original parties thereto.</w:t>
      </w:r>
    </w:p>
    <w:p>
      <w:pPr>
        <w:spacing w:after="0" w:line="17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AT&amp;T</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AT&amp;T represents and warrants to Microsoft as of the date hereof and as of the Closing that: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2.01. Corporate Existence And Power. AT&amp;T is a corporation duly incorporated, validly existing and in good standing under the laws of its jurisdiction of incorporation and has all corporate powers required to carry on its business as currently conducted.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2.02. Corporate Authorization. The execution, delivery and performance by AT&amp;T of this Instrument of Admission and of the Agreement and the consummation by AT&amp;T of the transactions contemplated hereby and thereby are within AT&amp;T's corporate powers and have been duly authorized by all necessary corporate action on the part of AT&amp;T. Each of this Instrument of Admission and the Agreement constitutes a valid and binding agreement of AT&amp;T, enforceable against AT&amp;T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1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2.03. Authorization. The execution, delivery and performance by AT&amp;T of this Instrument of Admission and of the Agreement require no action by or in respect of, or filing with, any governmental or non-governmental body, agency or official or any other Person other than (i) compliance with any applicable requirements of the HSR Act; (ii) compliance with any applicable requirements of the 1933 Act, the 1934 Act, and any other applicable securities laws, whether United States, state or foreign; (iii) such actions by or in respect of, or filings with, any governmental or non-governmental body, agency or official or any other Person as are required to complete the Mergers and which shall have been obtained or completed, as applicable, prior to Closing; and (iv) any other actions or filings that are immaterial to the consummation of the transactions contemplated hereby.</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Section 2.04. Noncontravention. The execution, delivery and performance of this Instrument of Admission and of the Agreement by AT&amp;T do not and will not</w:t>
      </w:r>
    </w:p>
    <w:p>
      <w:pPr>
        <w:ind w:left="420" w:hanging="412"/>
        <w:spacing w:after="0" w:line="233" w:lineRule="auto"/>
        <w:tabs>
          <w:tab w:leader="none" w:pos="420" w:val="left"/>
        </w:tabs>
        <w:numPr>
          <w:ilvl w:val="0"/>
          <w:numId w:val="9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the certificate of incorporation, bylaws or other governing</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organizational documents of AT&amp;T, (ii) assuming compliance with the matters referred to in Section 2.03, violate any applicable law, rule, regulation, judgment, injunction, order or decree, except for any such violations which would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085" w:name="page1086"/>
    <w:bookmarkEnd w:id="1085"/>
    <w:p>
      <w:pPr>
        <w:ind w:right="1779"/>
        <w:spacing w:after="0" w:line="238" w:lineRule="auto"/>
        <w:rPr>
          <w:sz w:val="20"/>
          <w:szCs w:val="20"/>
          <w:color w:val="auto"/>
        </w:rPr>
      </w:pPr>
      <w:r>
        <w:rPr>
          <w:rFonts w:ascii="Courier New" w:cs="Courier New" w:eastAsia="Courier New" w:hAnsi="Courier New"/>
          <w:sz w:val="18"/>
          <w:szCs w:val="18"/>
          <w:color w:val="auto"/>
        </w:rPr>
        <w:t>not be material to the transactions contemplated hereby or (iii) conflict with, or result in a violation or breach of any provision of, or constitute a default (or an event which, with the giving of notice, the passage of time, or both, or otherwise, would constitute a default) under or a termination of, or entitle any party (with the giving of notice, the passage of time, or both, or otherwise) to terminate, accelerate, modify or call a default under, any of the terms, conditions or provisions of any note, bond, debenture, mortgage, indenture, guarantee, deed of trust, intellectual property or other license, contract, permit, license, agreement, lease or other instrument to which AT&amp;T or any of its Controlled Affiliates is a party or by which its assets or properties may be affected, or result in the creation of any Lien upon any of the properties or assets of AT&amp;T or any of its Controlled Affiliates, which in each case would be material to the transactions contemplated hereby.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2.05. Authorization Of Exchange Shares. Any Exchange Shares transferred by AT&amp;T to Microsoft shall, at the time of the Closing, have been duly authorized by all requisite corporate action of AT&amp;T Broadband and shall, when delivered in accordance with the terms of the Agreement, be validly issued and outstanding, fully paid and nonassessable, free and clear of any Liens and not subject to preemptive or other similar rights of the stockholders of AT&amp;T Broadband.</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PARENT</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Parent represents and warrants to Microsoft as of the date hereof and as of the Closing that: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3.01. Corporate Existence And Power. Parent is a corporation duly incorporated, validly existing and in good standing under the laws of its jurisdiction of incorporation and has all corporate powers required to carry on its business as currently conducted.</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3.02. Authorization. The execution, delivery and performance by Parent of this Instrument of Admission and of the Agreement require no action by or in respect of, or filing with, any governmental or non-governmental body, agency or official or any other Person other than (i) compliance with any applicable requirements of the HSR Act; (ii) compliance with any applicable requirements of the 1933 Act, the 1934 Act, and any other applicable securities laws, whether United States, state or foreign; (iii) such actions by or in respect of, or filings with, any governmental or non-governmental body, agency or official or any other Person as are required to complete the Mergers and which shall have been obtained or completed, as applicable, prior to Closing; and (iv) any other actions or filings that are immaterial to the consummation of the transactions contemplated hereby.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1" w:right="1440" w:bottom="1440" w:gutter="0" w:footer="0" w:header="0"/>
        </w:sectPr>
      </w:pPr>
    </w:p>
    <w:bookmarkStart w:id="1086" w:name="page1087"/>
    <w:bookmarkEnd w:id="1086"/>
    <w:p>
      <w:pPr>
        <w:ind w:right="1779" w:firstLine="632"/>
        <w:spacing w:after="0" w:line="268" w:lineRule="auto"/>
        <w:rPr>
          <w:sz w:val="20"/>
          <w:szCs w:val="20"/>
          <w:color w:val="auto"/>
        </w:rPr>
      </w:pPr>
      <w:r>
        <w:rPr>
          <w:rFonts w:ascii="Courier New" w:cs="Courier New" w:eastAsia="Courier New" w:hAnsi="Courier New"/>
          <w:sz w:val="16"/>
          <w:szCs w:val="16"/>
          <w:color w:val="auto"/>
        </w:rPr>
        <w:t>Section 3.03. Noncontravention. The execution, delivery and performance of this Instrument of Admission and of the Agreement by Parent do not and will not</w:t>
      </w:r>
    </w:p>
    <w:p>
      <w:pPr>
        <w:ind w:right="1779" w:firstLine="8"/>
        <w:spacing w:after="0" w:line="269" w:lineRule="auto"/>
        <w:tabs>
          <w:tab w:leader="none" w:pos="421" w:val="left"/>
        </w:tabs>
        <w:numPr>
          <w:ilvl w:val="0"/>
          <w:numId w:val="9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the certificate of incorporation, bylaws or other governing organizational documents of Parent, (ii) assuming compliance with the matters referred to in Section 3.02, violate any applicable law, rule, regulation, judgment, injunction, order or decree, except for any such violations which would not be material to the transactions contemplated hereby or (iii) conflict with, or result in a violation or breach of any provision of, or constitute a default (or an event which, with the giving of notice, the passage of time, or both, or otherwise, would constitute a default) under or a termination of, or entitle any party (with the giving of notice, the passage of time, or both, or otherwise) to terminate, accelerate, modify or call a default under, any of the terms, conditions or provisions of any note, bond, debenture, mortgage, indenture, guarantee, deed of trust, intellectual property or other license, contract, permit, license, agreement, lease or other instrument to which Parent or any of its Controlled Affiliates is a party or by which its assets or properties may be affected, or result in the creation of any Lien upon any of the properties or assets of Parent or any of its Controlled Affiliates, which in each case would be material to the transactions contemplated hereby.</w:t>
      </w:r>
    </w:p>
    <w:p>
      <w:pPr>
        <w:spacing w:after="0" w:line="396"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3.04. Authorization Of Parent Shares. (a) Any Parent Shares to be received by Microsoft as the result of the conversion of Exchange Shares in the AT&amp;T Broadband Merger shall, at the Effective Time, have been duly authorized by all requisite corporate action of Parent and shall, when delivered in accordance with the terms of the Merger Agreement, be validly issued and outstanding, fully paid and nonassessable, free and clear of any Liens and not subject to preemptive or other similar rights of the stockholders of Parent.</w:t>
      </w:r>
    </w:p>
    <w:p>
      <w:pPr>
        <w:spacing w:after="0" w:line="188" w:lineRule="exact"/>
        <w:rPr>
          <w:sz w:val="20"/>
          <w:szCs w:val="20"/>
          <w:color w:val="auto"/>
        </w:rPr>
      </w:pPr>
    </w:p>
    <w:p>
      <w:pPr>
        <w:ind w:right="1779" w:firstLine="640"/>
        <w:spacing w:after="0" w:line="237" w:lineRule="auto"/>
        <w:tabs>
          <w:tab w:leader="none" w:pos="1053" w:val="left"/>
        </w:tabs>
        <w:numPr>
          <w:ilvl w:val="0"/>
          <w:numId w:val="9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Parent Voting Stock to be received by Microsoft, by any Affiliate of Microsoft or by any Third Party Transferee as the result of a Common Stock Exchange shall, at the time of the applicable Common Stock Exchange Closing, have been duly authorized by all requisite corporate action of Parent and shall, when delivered in accordance with the terms of this Agreement, be validly issued and outstanding, fully paid and nonassessable, free and clear of any Liens and not subject to preemptive or other similar rights of the stockholders of Parent.</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3.05. Anti-takeover. Except for obligations, restrictions or requirements that are generally applicable to all holders of Parent Common Stock (without regard to the number of shares held), or as provided in Section 7.04 of the Agreement, the receipt, holding, transfer and exercise of rights of the Parent Common Stock in the AT&amp;T Broadband Merger will not (i) subject Microsoft or any of its Affiliates to any obligations under Pennsylvania law, the governing organizational documents of Parent or any agreement of the Parent (other than the Agreement or the Transaction Agreements) in respect of Parent or any of its shareholders, (ii) restrict Microsoft or any of its Affiliates from engaging in any transaction with Parent, its Subsidiaries or its shareholders or (iii) subject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087" w:name="page1088"/>
    <w:bookmarkEnd w:id="1087"/>
    <w:p>
      <w:pPr>
        <w:ind w:right="1779"/>
        <w:spacing w:after="0" w:line="237" w:lineRule="auto"/>
        <w:rPr>
          <w:sz w:val="20"/>
          <w:szCs w:val="20"/>
          <w:color w:val="auto"/>
        </w:rPr>
      </w:pPr>
      <w:r>
        <w:rPr>
          <w:rFonts w:ascii="Courier New" w:cs="Courier New" w:eastAsia="Courier New" w:hAnsi="Courier New"/>
          <w:sz w:val="18"/>
          <w:szCs w:val="18"/>
          <w:color w:val="auto"/>
        </w:rPr>
        <w:t>Microsoft or any of its Affiliates to any higher vote or other requirement in respect of any transaction with Parent, its Subsidiaries or its shareholders. To the extent applicable, Parent has taken all action necessary or advisable to render irrevocably inapplicable, subject to the Closing, to Microsoft and its Affiliates any anti-takeover provision of Pennsylvania law contained in the organizational documents of Parent.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ind w:left="3380"/>
        <w:spacing w:after="0" w:line="238" w:lineRule="auto"/>
        <w:rPr>
          <w:sz w:val="20"/>
          <w:szCs w:val="20"/>
          <w:color w:val="auto"/>
        </w:rPr>
      </w:pPr>
      <w:r>
        <w:rPr>
          <w:rFonts w:ascii="Courier New" w:cs="Courier New" w:eastAsia="Courier New" w:hAnsi="Courier New"/>
          <w:sz w:val="18"/>
          <w:szCs w:val="18"/>
          <w:color w:val="auto"/>
        </w:rPr>
        <w:t>COVENANTS OF AT&amp;T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AT&amp;T agrees that: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4.01. Ownership Of AT&amp;T Broadband Common Stock. AT&amp;T shall, at the time of the Closing, be the record holder of a sufficient number of shares of AT&amp;T Broadband Common Stock to effect the Exchange, and shall hold such stock free and clear of all Liens.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Section 4.02. Closing. At the Closing, AT&amp;T shall (a) effect the Exchange,</w:t>
      </w:r>
    </w:p>
    <w:p>
      <w:pPr>
        <w:spacing w:after="0" w:line="21" w:lineRule="exact"/>
        <w:rPr>
          <w:sz w:val="20"/>
          <w:szCs w:val="20"/>
          <w:color w:val="auto"/>
        </w:rPr>
      </w:pPr>
    </w:p>
    <w:p>
      <w:pPr>
        <w:ind w:right="1879" w:firstLine="8"/>
        <w:spacing w:after="0" w:line="236" w:lineRule="auto"/>
        <w:tabs>
          <w:tab w:leader="none" w:pos="421" w:val="left"/>
        </w:tabs>
        <w:numPr>
          <w:ilvl w:val="0"/>
          <w:numId w:val="9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the certificate required pursuant to Section 9.01(m) of the Agreement and (c) cause its counsel to deliver the opinion required pursuant to Section 9.01(o) of the Agreement.</w:t>
      </w:r>
    </w:p>
    <w:p>
      <w:pPr>
        <w:spacing w:after="0" w:line="209"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Section 4.03. Registration Statement; Blue Sky Laws. AT&amp;T shall use its reasonable best efforts to cause a Registration Statement to become effective with respect to the Parent Shares, and shall make all other necessary filings pursuant to the 1933 Act, the 1934 Act and applicable state "blue sky" laws, prior to the Closing.</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4.04. Listing Of Stock. AT&amp;T shall use its reasonable best efforts to cause the shares of Parent Common Stock to be issued in connection with the Mergers (other than shares of Parent Class B Common Stock) to be approved for listing on the Securities Exchange prior to Closing, subject to official notice of issuance.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ind w:left="3280"/>
        <w:spacing w:after="0" w:line="238" w:lineRule="auto"/>
        <w:rPr>
          <w:sz w:val="20"/>
          <w:szCs w:val="20"/>
          <w:color w:val="auto"/>
        </w:rPr>
      </w:pPr>
      <w:r>
        <w:rPr>
          <w:rFonts w:ascii="Courier New" w:cs="Courier New" w:eastAsia="Courier New" w:hAnsi="Courier New"/>
          <w:sz w:val="18"/>
          <w:szCs w:val="18"/>
          <w:color w:val="auto"/>
        </w:rPr>
        <w:t>COVENANTS OF PARENT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Parent agrees that: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5.01. Closing. (a) At the Exchange Closing, if any, Parent shall deliver the certificate required pursuant to Section 9.01(n) of the Agreement and (b) at the Alternative Transaction Closing, if any, Parent shall deliver the certificate required pursuant to Section 9.02(i) of the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1088" w:name="page1089"/>
    <w:bookmarkEnd w:id="1088"/>
    <w:p>
      <w:pPr>
        <w:ind w:right="1879" w:firstLine="632"/>
        <w:spacing w:after="0" w:line="237" w:lineRule="auto"/>
        <w:rPr>
          <w:sz w:val="20"/>
          <w:szCs w:val="20"/>
          <w:color w:val="auto"/>
        </w:rPr>
      </w:pPr>
      <w:r>
        <w:rPr>
          <w:rFonts w:ascii="Courier New" w:cs="Courier New" w:eastAsia="Courier New" w:hAnsi="Courier New"/>
          <w:sz w:val="18"/>
          <w:szCs w:val="18"/>
          <w:color w:val="auto"/>
        </w:rPr>
        <w:t>Section 5.02. Registration Statement; Blue Sky Laws. Parent shall use its reasonable best efforts to cause a Registration Statement to become effective with respect to the Parent Shares, and shall make all other necessary filings pursuant to the 1933 Act, the 1934 Act and applicable state "blue sky" laws, prior to the Closing.</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5.03. Listing Of Stock. Parent shall use its reasonable best efforts to cause the shares of Parent Common Stock to be issued in connection with the Mergers (other than shares of Parent Class B Common Stock) to be approved for listing on the Securities Exchange prior to Closing, subject to official notice of issuance.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5.04. Best Efforts. Parent shall use its reasonable best efforts to effect the transactions set forth in Section 3.04 of the Agreement, to the extent such transactions are required pursuant to the terms of Section 3.04 of the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5.05. Reservation Of Parent Voting Stock. Parent shall at all times reserve and keep available, free from preemptive rights, such number of its authorized but unissued shares of Parent Voting Stock as may be required to effect the exchange of shares of Parent Class A Special Common Stock pursuant to Article 12 of the Agreement.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Section 6.01. Notices. Notices to AT&amp;T and Parent shall be given in the manner provided by Section 11.01 of the Agreement, addressed as follows: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AT&amp;T Corp.</w:t>
      </w:r>
    </w:p>
    <w:p>
      <w:pPr>
        <w:ind w:left="128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1280"/>
        <w:spacing w:after="0"/>
        <w:rPr>
          <w:sz w:val="20"/>
          <w:szCs w:val="20"/>
          <w:color w:val="auto"/>
        </w:rPr>
      </w:pPr>
      <w:r>
        <w:rPr>
          <w:rFonts w:ascii="Courier New" w:cs="Courier New" w:eastAsia="Courier New" w:hAnsi="Courier New"/>
          <w:sz w:val="18"/>
          <w:szCs w:val="18"/>
          <w:color w:val="auto"/>
        </w:rPr>
        <w:t>Basking Ridge, New Jersey 07920</w:t>
      </w:r>
    </w:p>
    <w:p>
      <w:pPr>
        <w:ind w:left="128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128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Wachtell, Lipton, Rosen &amp; Katz</w:t>
      </w:r>
    </w:p>
    <w:p>
      <w:pPr>
        <w:ind w:left="1280"/>
        <w:spacing w:after="0" w:line="238" w:lineRule="auto"/>
        <w:rPr>
          <w:sz w:val="20"/>
          <w:szCs w:val="20"/>
          <w:color w:val="auto"/>
        </w:rPr>
      </w:pPr>
      <w:r>
        <w:rPr>
          <w:rFonts w:ascii="Courier New" w:cs="Courier New" w:eastAsia="Courier New" w:hAnsi="Courier New"/>
          <w:sz w:val="18"/>
          <w:szCs w:val="18"/>
          <w:color w:val="auto"/>
        </w:rPr>
        <w:t>51 West 52nd Street</w:t>
      </w:r>
    </w:p>
    <w:p>
      <w:pPr>
        <w:ind w:left="1280"/>
        <w:spacing w:after="0"/>
        <w:tabs>
          <w:tab w:leader="none" w:pos="336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10019</w:t>
      </w: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Richard D. Katcher</w:t>
      </w:r>
    </w:p>
    <w:p>
      <w:pPr>
        <w:ind w:left="2540"/>
        <w:spacing w:after="0" w:line="238" w:lineRule="auto"/>
        <w:rPr>
          <w:sz w:val="20"/>
          <w:szCs w:val="20"/>
          <w:color w:val="auto"/>
        </w:rPr>
      </w:pPr>
      <w:r>
        <w:rPr>
          <w:rFonts w:ascii="Courier New" w:cs="Courier New" w:eastAsia="Courier New" w:hAnsi="Courier New"/>
          <w:sz w:val="18"/>
          <w:szCs w:val="18"/>
          <w:color w:val="auto"/>
        </w:rPr>
        <w:t>Steven A. Rosenblum</w:t>
      </w:r>
    </w:p>
    <w:p>
      <w:pPr>
        <w:ind w:left="2540"/>
        <w:spacing w:after="0"/>
        <w:rPr>
          <w:sz w:val="20"/>
          <w:szCs w:val="20"/>
          <w:color w:val="auto"/>
        </w:rPr>
      </w:pPr>
      <w:r>
        <w:rPr>
          <w:rFonts w:ascii="Courier New" w:cs="Courier New" w:eastAsia="Courier New" w:hAnsi="Courier New"/>
          <w:sz w:val="18"/>
          <w:szCs w:val="18"/>
          <w:color w:val="auto"/>
        </w:rPr>
        <w:t>Stephanie J. Seligman</w:t>
      </w:r>
    </w:p>
    <w:p>
      <w:pPr>
        <w:ind w:left="128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1" w:right="1440" w:bottom="1440" w:gutter="0" w:footer="0" w:header="0"/>
        </w:sectPr>
      </w:pPr>
    </w:p>
    <w:bookmarkStart w:id="1089" w:name="page1090"/>
    <w:bookmarkEnd w:id="1089"/>
    <w:p>
      <w:pPr>
        <w:ind w:right="1879" w:firstLine="632"/>
        <w:spacing w:after="0" w:line="273" w:lineRule="auto"/>
        <w:rPr>
          <w:sz w:val="20"/>
          <w:szCs w:val="20"/>
          <w:color w:val="auto"/>
        </w:rPr>
      </w:pPr>
      <w:r>
        <w:rPr>
          <w:rFonts w:ascii="Courier New" w:cs="Courier New" w:eastAsia="Courier New" w:hAnsi="Courier New"/>
          <w:sz w:val="16"/>
          <w:szCs w:val="16"/>
          <w:color w:val="auto"/>
        </w:rPr>
        <w:t>Section 6.02. Effectiveness. This Instrument of Admission shall become effective when executed by AT&amp;T and Parent. Executed counterparts hereof shall be delivered promptly to Microsoft and to Comcast. Except as otherwise provided herein, the Agreement shall remain in full force and effect in accordance with its terms unless and until terminated as contemplated thereby.</w:t>
      </w:r>
    </w:p>
    <w:p>
      <w:pPr>
        <w:spacing w:after="0" w:line="185"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6.03. Third Party Beneficiary. Microsoft shall be a third party beneficiary of this Instrument of Admission.</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6.04. Governing Law. This Instrument of Admission shall be governed by and construed in accordance with the law of the State of New York, without regard to the conflicts of law rules of such State.</w:t>
      </w:r>
    </w:p>
    <w:p>
      <w:pPr>
        <w:spacing w:after="0" w:line="209"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6.05. Counterparts. This Instrument of Admission may be signed in any number of counterparts, each of which shall be an original, with the same effect as if the signatures thereto and hereto were upon the same instrument.</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090" w:name="page1091"/>
    <w:bookmarkEnd w:id="1090"/>
    <w:p>
      <w:pPr>
        <w:ind w:right="1779" w:firstLine="632"/>
        <w:spacing w:after="0" w:line="236" w:lineRule="auto"/>
        <w:rPr>
          <w:sz w:val="20"/>
          <w:szCs w:val="20"/>
          <w:color w:val="auto"/>
        </w:rPr>
      </w:pPr>
      <w:r>
        <w:rPr>
          <w:rFonts w:ascii="Courier New" w:cs="Courier New" w:eastAsia="Courier New" w:hAnsi="Courier New"/>
          <w:sz w:val="18"/>
          <w:szCs w:val="18"/>
          <w:color w:val="auto"/>
        </w:rPr>
        <w:t>IN WITNESS WHEREOF, AT&amp;T and Parent have caused this Instrument of Admission to be duly executed by their respective authorized officers as of this 19th day of December, 2001.</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Marilyn J. Wasser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Marilyn J. Wasser</w:t>
      </w:r>
    </w:p>
    <w:p>
      <w:pPr>
        <w:ind w:left="3800"/>
        <w:spacing w:after="0" w:line="237" w:lineRule="auto"/>
        <w:rPr>
          <w:sz w:val="20"/>
          <w:szCs w:val="20"/>
          <w:color w:val="auto"/>
        </w:rPr>
      </w:pPr>
      <w:r>
        <w:rPr>
          <w:rFonts w:ascii="Courier New" w:cs="Courier New" w:eastAsia="Courier New" w:hAnsi="Courier New"/>
          <w:sz w:val="18"/>
          <w:szCs w:val="18"/>
          <w:color w:val="auto"/>
        </w:rPr>
        <w:t>Title: Vice President -- Law</w:t>
      </w:r>
    </w:p>
    <w:p>
      <w:pPr>
        <w:ind w:left="454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Brian L. Roberts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380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1" w:right="1440" w:bottom="1440" w:gutter="0" w:footer="0" w:header="0"/>
        </w:sectPr>
      </w:pPr>
    </w:p>
    <w:bookmarkStart w:id="1091" w:name="page1092"/>
    <w:bookmarkEnd w:id="1091"/>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 OPINION OF DAVIS POLK &amp; WARDWELL REGARDING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MATERIAL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acted as counsel to Comcast Corporation, a Pennsylvania corporation ("COMCAST"), in connection with (i) the proposed Mergers, as defined and described in the Agreement and Plan of Merger dated as of December 19, 2001 among AT&amp;T Corp., a New York corporation, AT&amp;T Broadband Corp., a Delaware corporation and a wholly owned subsidiary of AT&amp;T, Comcast, AT&amp;T Comcast Corporation, a Pennsylvania corporation ("PARENT"), AT&amp;T Broadband Acquisition Corp., a Delaware corporation and a wholly owned subsidiary of Parent and Comcast Acquisition Corp., a Pennsylvania corporation and a wholly owned subsidiary of Parent and (ii) the preparation and filing of the related Registration Statement on Form S-4 (the "REGISTRATION STATEMENT"), which includes the Joint Proxy Statement/Prospectus (the "JOINT PROXY STATEMENT/PROSPECTUS"), filed with the Securities and Exchange Commission (the "COMMISSION") under the Securities Act of 1933, as amended (the "SECURITIES ACT") and the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hereby confirm that the discussion set forth under the caption "Material Federal Income Tax Consequences" in the Joint Proxy Statement/Prospectus insofar as it relates to the material United States federal income tax consequences of the Mergers constitutes our opinion as to the material United States federal income tax consequences of the Mergers, subject to the qualifications set forth in such discussion.</w:t>
      </w:r>
    </w:p>
    <w:p>
      <w:pPr>
        <w:sectPr>
          <w:pgSz w:w="11900" w:h="16838" w:orient="portrait"/>
          <w:cols w:equalWidth="0" w:num="1">
            <w:col w:w="10219"/>
          </w:cols>
          <w:pgMar w:left="240" w:top="541" w:right="1440" w:bottom="1440" w:gutter="0" w:footer="0" w:header="0"/>
        </w:sectPr>
      </w:pPr>
    </w:p>
    <w:bookmarkStart w:id="1092" w:name="page1093"/>
    <w:bookmarkEnd w:id="1092"/>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COMCAST CORPORATION</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requirements of Item 601(b)(23) of Regulation S-K under the Securities Act, we hereby consent to the discussion of this opinion in the Joint Proxy Statement/Prospectus, to the filing of this opinion as an exhibit to the Registration Statement and to the reference to our firm under the headings "Material Federal Income Tax Consequences" and "Legal Matters" in the Joint Proxy Statement/Prospectus. In giving such consent, we do not thereby admit that we are in the category of persons whose consent is required under Section 7 of the Securities Act or the rules and regulations of the Commission thereunder.</w:t>
      </w:r>
    </w:p>
    <w:p>
      <w:pPr>
        <w:spacing w:after="0" w:line="214" w:lineRule="exact"/>
        <w:rPr>
          <w:sz w:val="20"/>
          <w:szCs w:val="20"/>
          <w:color w:val="auto"/>
        </w:rPr>
      </w:pPr>
    </w:p>
    <w:p>
      <w:pPr>
        <w:jc w:val="both"/>
        <w:ind w:right="2619" w:firstLine="527"/>
        <w:spacing w:after="0" w:line="236" w:lineRule="auto"/>
        <w:rPr>
          <w:sz w:val="20"/>
          <w:szCs w:val="20"/>
          <w:color w:val="auto"/>
        </w:rPr>
      </w:pPr>
      <w:r>
        <w:rPr>
          <w:rFonts w:ascii="Courier New" w:cs="Courier New" w:eastAsia="Courier New" w:hAnsi="Courier New"/>
          <w:sz w:val="18"/>
          <w:szCs w:val="18"/>
          <w:color w:val="auto"/>
        </w:rPr>
        <w:t>This opinion is being provided to you solely in connection with the Registration Statement and may not be relied upon, circulated, quoted or otherwise referred to for any other purpose.</w:t>
      </w:r>
    </w:p>
    <w:p>
      <w:pPr>
        <w:spacing w:after="0" w:line="20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Very truly yours,</w:t>
      </w:r>
    </w:p>
    <w:p>
      <w:pPr>
        <w:sectPr>
          <w:pgSz w:w="11900" w:h="16838" w:orient="portrait"/>
          <w:cols w:equalWidth="0" w:num="1">
            <w:col w:w="10219"/>
          </w:cols>
          <w:pgMar w:left="240" w:top="515" w:right="1440" w:bottom="1440" w:gutter="0" w:footer="0" w:header="0"/>
        </w:sectPr>
      </w:pPr>
    </w:p>
    <w:bookmarkStart w:id="1093" w:name="page1094"/>
    <w:bookmarkEnd w:id="1093"/>
    <w:p>
      <w:pPr>
        <w:ind w:left="7280"/>
        <w:spacing w:after="0"/>
        <w:rPr>
          <w:sz w:val="20"/>
          <w:szCs w:val="20"/>
          <w:color w:val="auto"/>
        </w:rPr>
      </w:pPr>
      <w:r>
        <w:rPr>
          <w:rFonts w:ascii="Courier New" w:cs="Courier New" w:eastAsia="Courier New" w:hAnsi="Courier New"/>
          <w:sz w:val="16"/>
          <w:szCs w:val="16"/>
          <w:color w:val="auto"/>
        </w:rPr>
        <w:t>EXHIBIT 8.2</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 OPINION OF WACHTELL, LIPTON, ROSEN &amp; KATZ REGARDING MATERIAL FEDERAL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April ,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38" w:lineRule="auto"/>
        <w:rPr>
          <w:sz w:val="20"/>
          <w:szCs w:val="20"/>
          <w:color w:val="auto"/>
        </w:rPr>
      </w:pPr>
      <w:r>
        <w:rPr>
          <w:rFonts w:ascii="Courier New" w:cs="Courier New" w:eastAsia="Courier New" w:hAnsi="Courier New"/>
          <w:sz w:val="18"/>
          <w:szCs w:val="18"/>
          <w:color w:val="auto"/>
        </w:rPr>
        <w:t>295 North Maple Avenue</w:t>
      </w:r>
    </w:p>
    <w:p>
      <w:pPr>
        <w:spacing w:after="0"/>
        <w:rPr>
          <w:sz w:val="20"/>
          <w:szCs w:val="20"/>
          <w:color w:val="auto"/>
        </w:rPr>
      </w:pPr>
      <w:r>
        <w:rPr>
          <w:rFonts w:ascii="Courier New" w:cs="Courier New" w:eastAsia="Courier New" w:hAnsi="Courier New"/>
          <w:sz w:val="18"/>
          <w:szCs w:val="18"/>
          <w:color w:val="auto"/>
        </w:rPr>
        <w:t>Basking Ridge, NJ 07920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Reference is made to the Registration Statement on Form S-4 (the "Registration Statement") of AT&amp;T Comcast Corp., a Pennsylvania corporation ("AT&amp;T Comcast"), including the proxy statements of AT&amp;T Corp., a New York corporation ("AT&amp;T"), and Comcast Corporation, a Pennsylvania Corporation ("Comcast"), forming part thereof, relating to the proposed Mergers, as defined and described in the Agreement and Plan of Merger, dated as of December 19, 2001, among AT&amp;T, AT&amp;T Broadband Corp., a Delaware corporation and a wholly-owned subsidiary of AT&amp;T, Comcast, AT&amp;T Comcast, AT&amp;T Broadband Acquisition Corp., a Delaware corporation and a wholly-owned subsidiary of AT&amp;T Comcast, and Comcast Acquisition Corp., a Pennsylvania corporation and a wholly-owned subsidiary of AT&amp;T Comcast.</w:t>
      </w:r>
    </w:p>
    <w:p>
      <w:pPr>
        <w:spacing w:after="0" w:line="21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We hereby confirm that, subject to the qualifications set forth therein, the Registration Statement sets forth our opinion in the section entitled "CHAPTER TWO THE AT&amp;T COMCAST TRANSACTION -- Material Federal Income Tax Consequences."</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We hereby confirm our opinion in the Registration Statement and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ectPr>
          <w:pgSz w:w="11900" w:h="16838" w:orient="portrait"/>
          <w:cols w:equalWidth="0" w:num="1">
            <w:col w:w="10219"/>
          </w:cols>
          <w:pgMar w:left="240" w:top="548" w:right="1440" w:bottom="1440" w:gutter="0" w:footer="0" w:header="0"/>
        </w:sectPr>
      </w:pPr>
    </w:p>
    <w:bookmarkStart w:id="1094" w:name="page1095"/>
    <w:bookmarkEnd w:id="1094"/>
    <w:p>
      <w:pPr>
        <w:ind w:left="7180"/>
        <w:spacing w:after="0"/>
        <w:rPr>
          <w:sz w:val="20"/>
          <w:szCs w:val="20"/>
          <w:color w:val="auto"/>
        </w:rPr>
      </w:pPr>
      <w:r>
        <w:rPr>
          <w:rFonts w:ascii="Courier New" w:cs="Courier New" w:eastAsia="Courier New" w:hAnsi="Courier New"/>
          <w:sz w:val="16"/>
          <w:szCs w:val="16"/>
          <w:color w:val="auto"/>
        </w:rPr>
        <w:t>EXHIBIT 23.1</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[CONSENT OF DELOITTE &amp; TOUCHE LLP WITH RESPECT TO COMCAST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this Amendment No. 1 to Registration Statement No. 333-82460 of AT&amp;T Comcast Corporation on Form S-4 of our reports dated February 5, 2002 (which report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Corporation for the year ended December 31, 2001 and to the reference to us under the heading "Experts" in the Prospectus, which is part of this Registration Statement.</w:t>
      </w:r>
    </w:p>
    <w:p>
      <w:pPr>
        <w:spacing w:after="0" w:line="200" w:lineRule="exact"/>
        <w:rPr>
          <w:sz w:val="20"/>
          <w:szCs w:val="20"/>
          <w:color w:val="auto"/>
        </w:rPr>
      </w:pPr>
    </w:p>
    <w:p>
      <w:pPr>
        <w:spacing w:after="0" w:line="38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344" w:right="1440" w:bottom="1440" w:gutter="0" w:footer="0" w:header="0"/>
        </w:sectPr>
      </w:pPr>
    </w:p>
    <w:bookmarkStart w:id="1095" w:name="page1096"/>
    <w:bookmarkEnd w:id="1095"/>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[CONSENT OF DELOITTE &amp; TOUCHE LLP WITH RESPECT TO AT&amp;T COMCAST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use in this Amendment No. 1 to Registration Statement No. 333-82460 of AT&amp;T Comcast Corporation on Form S-4 of our report dated February 7, 2002 related to the balance sheet of AT&amp;T Comcast Corporation as of December 7, 2001, appearing in the Prospectus, which is part of this Registration Statement, and to the reference to us under the heading "Experts" in such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542" w:right="1440" w:bottom="1440" w:gutter="0" w:footer="0" w:header="0"/>
        </w:sectPr>
      </w:pPr>
    </w:p>
    <w:bookmarkStart w:id="1096" w:name="page1097"/>
    <w:bookmarkEnd w:id="1096"/>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use in this Registration Statement on Amendment No. 1 to Form S-4 of AT&amp;T Comcast Corp. of our report dated March 25, 2002, relating to the consolidated financial statements of AT&amp;T Corp., which appears in such Registration Statement. We also consent to the reference to us under the heading "Experts" in such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541" w:right="1440" w:bottom="1440" w:gutter="0" w:footer="0" w:header="0"/>
        </w:sectPr>
      </w:pPr>
    </w:p>
    <w:bookmarkStart w:id="1097" w:name="page1098"/>
    <w:bookmarkEnd w:id="1097"/>
    <w:p>
      <w:pPr>
        <w:jc w:val="right"/>
        <w:ind w:right="1779"/>
        <w:spacing w:after="0"/>
        <w:rPr>
          <w:sz w:val="20"/>
          <w:szCs w:val="20"/>
          <w:color w:val="auto"/>
        </w:rPr>
      </w:pPr>
      <w:r>
        <w:rPr>
          <w:rFonts w:ascii="Courier New" w:cs="Courier New" w:eastAsia="Courier New" w:hAnsi="Courier New"/>
          <w:sz w:val="18"/>
          <w:szCs w:val="18"/>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hereby consent to the use in this Registration Statement on Amendment No. 1 to Form S-4 of AT&amp;T Comcast Corp. of our report dated March 25, 2002 relating to the combined financial statements of AT&amp;T Broadband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542" w:right="1440" w:bottom="1440" w:gutter="0" w:footer="0" w:header="0"/>
        </w:sectPr>
      </w:pPr>
    </w:p>
    <w:bookmarkStart w:id="1098" w:name="page1099"/>
    <w:bookmarkEnd w:id="1098"/>
    <w:p>
      <w:pPr>
        <w:jc w:val="right"/>
        <w:ind w:right="1779"/>
        <w:spacing w:after="0"/>
        <w:rPr>
          <w:sz w:val="20"/>
          <w:szCs w:val="20"/>
          <w:color w:val="auto"/>
        </w:rPr>
      </w:pPr>
      <w:r>
        <w:rPr>
          <w:rFonts w:ascii="Courier New" w:cs="Courier New" w:eastAsia="Courier New" w:hAnsi="Courier New"/>
          <w:sz w:val="18"/>
          <w:szCs w:val="18"/>
          <w:color w:val="auto"/>
        </w:rPr>
        <w:t>EXHIBIT 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hereby consent to the use in this Registration Statement on Amendment No. 1 to Form S-4 of AT&amp;T Comcast Corp. of our report dated March 25, 2002 relating to the combined financial statements of AT&amp;T Consumer Services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543" w:right="1440" w:bottom="1440" w:gutter="0" w:footer="0" w:header="0"/>
        </w:sectPr>
      </w:pPr>
    </w:p>
    <w:bookmarkStart w:id="1099" w:name="page1100"/>
    <w:bookmarkEnd w:id="1099"/>
    <w:p>
      <w:pPr>
        <w:jc w:val="right"/>
        <w:ind w:right="1779"/>
        <w:spacing w:after="0"/>
        <w:rPr>
          <w:sz w:val="20"/>
          <w:szCs w:val="20"/>
          <w:color w:val="auto"/>
        </w:rPr>
      </w:pPr>
      <w:r>
        <w:rPr>
          <w:rFonts w:ascii="Courier New" w:cs="Courier New" w:eastAsia="Courier New" w:hAnsi="Courier New"/>
          <w:sz w:val="18"/>
          <w:szCs w:val="18"/>
          <w:color w:val="auto"/>
        </w:rPr>
        <w:t>EXHIBIT 23.6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Amendment No. 1 to Form S-4 of AT&amp;T Comcast Corporation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 of AT&amp;T Corp., and to the reference to our firm under the heading "Experts"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As discussed in notes 3 and 8 to the aforementioned consolidated financial statements, Liberty Media Corporation changed its method of accounting for derivative instruments and hedging activities in 2001.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Denver, Colorado</w:t>
      </w:r>
    </w:p>
    <w:p>
      <w:pPr>
        <w:spacing w:after="0" w:line="238" w:lineRule="auto"/>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542" w:right="1440" w:bottom="1440" w:gutter="0" w:footer="0" w:header="0"/>
        </w:sectPr>
      </w:pPr>
    </w:p>
    <w:bookmarkStart w:id="1100" w:name="page1101"/>
    <w:bookmarkEnd w:id="1100"/>
    <w:p>
      <w:pPr>
        <w:jc w:val="right"/>
        <w:ind w:right="1779"/>
        <w:spacing w:after="0"/>
        <w:rPr>
          <w:sz w:val="20"/>
          <w:szCs w:val="20"/>
          <w:color w:val="auto"/>
        </w:rPr>
      </w:pPr>
      <w:r>
        <w:rPr>
          <w:rFonts w:ascii="Courier New" w:cs="Courier New" w:eastAsia="Courier New" w:hAnsi="Courier New"/>
          <w:sz w:val="18"/>
          <w:szCs w:val="18"/>
          <w:color w:val="auto"/>
        </w:rPr>
        <w:t>EXHIBIT 99.9</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[CONSENT OF MORGAN STANLEY]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hereby consent to the use in the Registration Statement of AT&amp;T Comcast Corporation on Amendment No. 1 to Form S-4 and in the joint proxy statement/prospectus of Comcast Corporation and AT&amp;T Corp., which is part of the Registration Statement, of our opinion dated December 19, 2001 appearing as Annex G to such joint proxy statement/prospectus, to the description therein of such opinion and to the references to our name contained therein under the headings captions "CHAPTER ONE - SUMMARY AND OVERVIEW OF THE TRANSACTIONS - SUMMARY - THE AT&amp;T COMCAST TRANSACTION - Opinions of Financial Advisors - Opinions of Comcast's Financial Advisors", "CHAPTER TWO - THE AT&amp;T COMCAST TRANSACTION - Background of the AT&amp;T Comcast Transaction", "CHAPTER TWO - THE AT&amp;T COMCAST TRANSACTION - Comcast's Reasons for the AT&amp;T Comcast Transaction" and "CHAPTER FOUR - OPINIONS OF FINANCIAL ADVISORS - OPINIONS OF COMCAST'S FINANCIAL ADVISORS".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MORGAN STANLEY &amp; CO.</w:t>
      </w:r>
    </w:p>
    <w:p>
      <w:pPr>
        <w:ind w:left="316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K. Woeber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Andrew K. Woeber</w:t>
      </w:r>
    </w:p>
    <w:p>
      <w:pPr>
        <w:ind w:left="3480"/>
        <w:spacing w:after="0" w:line="237" w:lineRule="auto"/>
        <w:rPr>
          <w:sz w:val="20"/>
          <w:szCs w:val="20"/>
          <w:color w:val="auto"/>
        </w:rPr>
      </w:pPr>
      <w:r>
        <w:rPr>
          <w:rFonts w:ascii="Courier New" w:cs="Courier New" w:eastAsia="Courier New" w:hAnsi="Courier New"/>
          <w:sz w:val="18"/>
          <w:szCs w:val="18"/>
          <w:color w:val="auto"/>
        </w:rPr>
        <w:t>Executive Director</w:t>
      </w:r>
    </w:p>
    <w:p>
      <w:pPr>
        <w:sectPr>
          <w:pgSz w:w="11900" w:h="16838" w:orient="portrait"/>
          <w:cols w:equalWidth="0" w:num="1">
            <w:col w:w="10219"/>
          </w:cols>
          <w:pgMar w:left="240" w:top="339" w:right="1440" w:bottom="1440" w:gutter="0" w:footer="0" w:header="0"/>
        </w:sectPr>
      </w:pPr>
    </w:p>
    <w:bookmarkStart w:id="1101" w:name="page1102"/>
    <w:bookmarkEnd w:id="1101"/>
    <w:p>
      <w:pPr>
        <w:ind w:left="6640"/>
        <w:spacing w:after="0"/>
        <w:rPr>
          <w:sz w:val="20"/>
          <w:szCs w:val="20"/>
          <w:color w:val="auto"/>
        </w:rPr>
      </w:pPr>
      <w:r>
        <w:rPr>
          <w:rFonts w:ascii="Courier New" w:cs="Courier New" w:eastAsia="Courier New" w:hAnsi="Courier New"/>
          <w:sz w:val="18"/>
          <w:szCs w:val="18"/>
          <w:color w:val="auto"/>
        </w:rPr>
        <w:t>Exhibit 99.10</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J.P. MORGAN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hereby consent to (i) the use of our opinion letter dated December 19, 2001 to the Board of Directors of Comcast Corporation (the "Company") included in Annex H to the Joint Proxy Statement/Prospectus relating to the proposed combination of the Company and AT&amp;T Corp.'s broadband business, and (ii) the references to such opinion and to our firm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on Amendment No. 1 to Form S-4 of AT&amp;T Comcast Corporation in which the Joint Proxy Statement/Prospectus is included, within the meaning of the term "experts" as used in the Securities Act of 1933, as amended, or the rules and regulations of the Securities and Exchange Commission thereunder.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8" w:lineRule="auto"/>
        <w:rPr>
          <w:sz w:val="20"/>
          <w:szCs w:val="20"/>
          <w:color w:val="auto"/>
        </w:rPr>
      </w:pPr>
      <w:r>
        <w:rPr>
          <w:rFonts w:ascii="Courier New" w:cs="Courier New" w:eastAsia="Courier New" w:hAnsi="Courier New"/>
          <w:sz w:val="18"/>
          <w:szCs w:val="18"/>
          <w:color w:val="auto"/>
        </w:rPr>
        <w:t>/s/ J.P. Morgan Securities Inc.</w:t>
      </w:r>
    </w:p>
    <w:p>
      <w:pPr>
        <w:sectPr>
          <w:pgSz w:w="11900" w:h="16838" w:orient="portrait"/>
          <w:cols w:equalWidth="0" w:num="1">
            <w:col w:w="10219"/>
          </w:cols>
          <w:pgMar w:left="240" w:top="541" w:right="1440" w:bottom="1440" w:gutter="0" w:footer="0" w:header="0"/>
        </w:sectPr>
      </w:pPr>
    </w:p>
    <w:bookmarkStart w:id="1102" w:name="page1103"/>
    <w:bookmarkEnd w:id="1102"/>
    <w:p>
      <w:pPr>
        <w:jc w:val="right"/>
        <w:ind w:right="1779"/>
        <w:spacing w:after="0"/>
        <w:rPr>
          <w:sz w:val="20"/>
          <w:szCs w:val="20"/>
          <w:color w:val="auto"/>
        </w:rPr>
      </w:pPr>
      <w:r>
        <w:rPr>
          <w:rFonts w:ascii="Courier New" w:cs="Courier New" w:eastAsia="Courier New" w:hAnsi="Courier New"/>
          <w:sz w:val="18"/>
          <w:szCs w:val="18"/>
          <w:color w:val="auto"/>
        </w:rPr>
        <w:t>EXHIBIT 99.11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[CONSENT OF MERRILL LYNCH, PIERCE, FENNER &amp; SMITH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hereby consent to the inclusion of our opinion letter to the Board of Directors of Comcast Corporation ("Comcast"), dated December 19, 2001, as Annex I to the joint proxy statement/prospectus of Comcast and AT&amp;T Corp. relating to the proposed combination of Comcast and AT&amp;T Corp.'s broadband business and to references to our firm and such opinion letter in the joint proxy statement/prospectus and in Amendment No. 1 to Form S-4 of AT&amp;T Comcast Corporation of which the joint proxy statement/prospectus is a part, under the captions "CHAPTER ONE - SUMMARY AND OVERVIEW OF THE TRANSACTIONS - SUMMARY - THE AT&amp;T COMCAST TRANSACTION -- Opinions of Financial Advisors - Opinions of Comcast's Financial Advisors", "CHAPTER TWO - THE AT&amp;T COMCAST TRANSACTION - Background of the AT&amp;T Comcast Transaction", "CHAPTER TWO - THE AT&amp;T COMCAST TRANSACTION - Comcast's Reasons for the AT&amp;T COMCAST TRANSACTION" and "CHAPTER FOUR - OPINIONS OF FINANCIAL ADVISORS - OPINIONS OF COMCAST'S FINANCIAL ADVISORS". In giving such consent, we do not admit that we come within the category of persons whose consent is required under Section 7 of the Securities Act of 1933, as amended, or the rules and regulations of the Securities and Exchange Commission promulgated thereunder, nor do we admit that we are an expert with respect to any part of the Registration Statement on Amendment No. 1 to Form S-4 of AT&amp;T Comcast Corporation in which the Joint Proxy Statement/Prospectus is included, within the meaning of the term "expert" as used in the Securities Act of 1933, as amended, or the rules and regulations of the Securities and Exchange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PIERCE, FENNER &amp; SMITH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Merrill Lynch, Pierce, Fenner &amp; Smith Incorporated</w:t>
      </w:r>
    </w:p>
    <w:p>
      <w:pPr>
        <w:sectPr>
          <w:pgSz w:w="11900" w:h="16838" w:orient="portrait"/>
          <w:cols w:equalWidth="0" w:num="1">
            <w:col w:w="10219"/>
          </w:cols>
          <w:pgMar w:left="240" w:top="339" w:right="1440" w:bottom="1440" w:gutter="0" w:footer="0" w:header="0"/>
        </w:sectPr>
      </w:pPr>
    </w:p>
    <w:bookmarkStart w:id="1103" w:name="page1104"/>
    <w:bookmarkEnd w:id="1103"/>
    <w:p>
      <w:pPr>
        <w:jc w:val="right"/>
        <w:ind w:right="1779"/>
        <w:spacing w:after="0"/>
        <w:rPr>
          <w:sz w:val="20"/>
          <w:szCs w:val="20"/>
          <w:color w:val="auto"/>
        </w:rPr>
      </w:pPr>
      <w:r>
        <w:rPr>
          <w:rFonts w:ascii="Courier New" w:cs="Courier New" w:eastAsia="Courier New" w:hAnsi="Courier New"/>
          <w:sz w:val="18"/>
          <w:szCs w:val="18"/>
          <w:color w:val="auto"/>
        </w:rPr>
        <w:t>EXHIBIT 99.13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GOLDMAN, SACHS &amp;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line="200" w:lineRule="exact"/>
        <w:rPr>
          <w:sz w:val="20"/>
          <w:szCs w:val="20"/>
          <w:color w:val="auto"/>
        </w:rPr>
      </w:pPr>
    </w:p>
    <w:p>
      <w:pPr>
        <w:spacing w:after="0" w:line="210" w:lineRule="exact"/>
        <w:rPr>
          <w:sz w:val="20"/>
          <w:szCs w:val="20"/>
          <w:color w:val="auto"/>
        </w:rPr>
      </w:pPr>
    </w:p>
    <w:p>
      <w:pPr>
        <w:ind w:left="540" w:right="1779" w:hanging="539"/>
        <w:spacing w:after="0" w:line="237" w:lineRule="auto"/>
        <w:tabs>
          <w:tab w:leader="none" w:pos="520" w:val="left"/>
        </w:tabs>
        <w:rPr>
          <w:sz w:val="20"/>
          <w:szCs w:val="20"/>
          <w:color w:val="auto"/>
        </w:rPr>
      </w:pPr>
      <w:r>
        <w:rPr>
          <w:rFonts w:ascii="Courier New" w:cs="Courier New" w:eastAsia="Courier New" w:hAnsi="Courier New"/>
          <w:sz w:val="18"/>
          <w:szCs w:val="18"/>
          <w:color w:val="auto"/>
        </w:rPr>
        <w:t>Re:</w:t>
        <w:tab/>
        <w:t>Amendment No. 1 to the Registration Statement on Form S-4 of AT&amp;T Comcast Corporation ("AT&amp;T Comcast") relating to the Class A common stock, par value $0.01 per share, the Class A Special common stock, par value $0.01 per share, and the Class B common stock, par value $0.01 per share, of AT&amp;T Comcast, each being registered in connection with the transaction referred to below</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Reference is made to our opinion letter, dated December 19, 2001, with respect to the fairness from a financial point of view to the holders (other than Comcast Corporation and its affiliates) of the Common Stock, par value $0.01 per share, of AT&amp;T Broadband immediately before the Merger (as defined in our opinion letter) of the Exchange Ratio (as defined in our opinion letter) pursuant to the Agreement and Plan of Merger, dated as of December 19, 2001, by and among AT&amp;T Corp. ("AT&amp;T"), AT&amp;T Broadband, Comcast Corporation, AT&amp;T Comcast, AT&amp;T Broadband Acquisition Corp., a wholly owned subsidiary of AT&amp;T Comcast, and Comcast Acquisition Corp., a wholly owned subsidiary of AT&amp;T Comcast.</w:t>
      </w:r>
    </w:p>
    <w:p>
      <w:pPr>
        <w:spacing w:after="0" w:line="200" w:lineRule="exact"/>
        <w:rPr>
          <w:sz w:val="20"/>
          <w:szCs w:val="20"/>
          <w:color w:val="auto"/>
        </w:rPr>
      </w:pPr>
    </w:p>
    <w:p>
      <w:pPr>
        <w:spacing w:after="0" w:line="21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foregoing opinion letter is provided for the information and assistance of the Board of Directors of AT&amp;T in connection with its consideration of the AT&amp;T Broadband Merger (as defined in our opinion letter)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AT&amp;T has determined to include our opinion in the above-referenced Amendment No. 1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In that regard, we hereby consent to the reference to our opinion under the captions entitled "SUMMARY AND OVERVIEW OF THE TRANSACTIONS -- Opinions of Financial Advisors", "THE AT&amp;T COMCAST TRANSACTION -- AT&amp;T's Reasons for the AT&amp;T Broadband Spin-Off and the AT&amp;T Broadband Merger" and "OPINIONS OF FINANCIAL ADVISORS -- Opinions of AT&amp;T's Financial Advisors", and to the inclusion of the foregoing opinion in the Joint Proxy Statement/Prospectus included in the above-mentioned Registration Statement. Notwithstanding the foregoing, it is understood that our consent is being delivered solely in connection with the filing of the above-mentioned version of the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version of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00" w:lineRule="exact"/>
        <w:rPr>
          <w:sz w:val="20"/>
          <w:szCs w:val="20"/>
          <w:color w:val="auto"/>
        </w:rPr>
      </w:pPr>
    </w:p>
    <w:p>
      <w:pPr>
        <w:spacing w:after="0" w:line="39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Goldman, Sachs &amp; Co.</w:t>
      </w:r>
    </w:p>
    <w:p>
      <w:pPr>
        <w:ind w:left="27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40"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E2024D"/>
    <w:multiLevelType w:val="hybridMultilevel"/>
    <w:lvl w:ilvl="0">
      <w:lvlJc w:val="left"/>
      <w:lvlText w:val="-"/>
      <w:numFmt w:val="bullet"/>
      <w:start w:val="1"/>
    </w:lvl>
  </w:abstractNum>
  <w:abstractNum w:abstractNumId="1">
    <w:nsid w:val="CE344B5"/>
    <w:multiLevelType w:val="hybridMultilevel"/>
    <w:lvl w:ilvl="0">
      <w:lvlJc w:val="left"/>
      <w:lvlText w:val="-"/>
      <w:numFmt w:val="bullet"/>
      <w:start w:val="1"/>
    </w:lvl>
  </w:abstractNum>
  <w:abstractNum w:abstractNumId="2">
    <w:nsid w:val="29B0E9A8"/>
    <w:multiLevelType w:val="hybridMultilevel"/>
    <w:lvl w:ilvl="0">
      <w:lvlJc w:val="left"/>
      <w:lvlText w:val="(%1)"/>
      <w:numFmt w:val="decimal"/>
      <w:start w:val="6"/>
    </w:lvl>
    <w:lvl w:ilvl="1">
      <w:lvlJc w:val="left"/>
      <w:lvlText w:val="(%2)"/>
      <w:numFmt w:val="lowerRoman"/>
      <w:start w:val="2"/>
    </w:lvl>
  </w:abstractNum>
  <w:abstractNum w:abstractNumId="3">
    <w:nsid w:val="6F49CD8A"/>
    <w:multiLevelType w:val="hybridMultilevel"/>
    <w:lvl w:ilvl="0">
      <w:lvlJc w:val="left"/>
      <w:lvlText w:val="(%1)"/>
      <w:numFmt w:val="decimal"/>
      <w:start w:val="7"/>
    </w:lvl>
    <w:lvl w:ilvl="1">
      <w:lvlJc w:val="left"/>
      <w:lvlText w:val="(%2)"/>
      <w:numFmt w:val="lowerLetter"/>
      <w:start w:val="9"/>
    </w:lvl>
    <w:lvl w:ilvl="2">
      <w:lvlJc w:val="left"/>
      <w:lvlText w:val="(%3)"/>
      <w:numFmt w:val="lowerLetter"/>
      <w:start w:val="1"/>
    </w:lvl>
  </w:abstractNum>
  <w:abstractNum w:abstractNumId="4">
    <w:nsid w:val="4DC5D90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5">
    <w:nsid w:val="D55945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
    <w:nsid w:val="672417E1"/>
    <w:multiLevelType w:val="hybridMultilevel"/>
    <w:lvl w:ilvl="0">
      <w:lvlJc w:val="left"/>
      <w:lvlText w:val="-"/>
      <w:numFmt w:val="bullet"/>
      <w:start w:val="1"/>
    </w:lvl>
  </w:abstractNum>
  <w:abstractNum w:abstractNumId="7">
    <w:nsid w:val="5FF6CA09"/>
    <w:multiLevelType w:val="hybridMultilevel"/>
    <w:lvl w:ilvl="0">
      <w:lvlJc w:val="left"/>
      <w:lvlText w:val="-"/>
      <w:numFmt w:val="bullet"/>
      <w:start w:val="1"/>
    </w:lvl>
  </w:abstractNum>
  <w:abstractNum w:abstractNumId="8">
    <w:nsid w:val="330B1333"/>
    <w:multiLevelType w:val="hybridMultilevel"/>
    <w:lvl w:ilvl="0">
      <w:lvlJc w:val="left"/>
      <w:lvlText w:val="-"/>
      <w:numFmt w:val="bullet"/>
      <w:start w:val="1"/>
    </w:lvl>
  </w:abstractNum>
  <w:abstractNum w:abstractNumId="9">
    <w:nsid w:val="2EF32EA6"/>
    <w:multiLevelType w:val="hybridMultilevel"/>
    <w:lvl w:ilvl="0">
      <w:lvlJc w:val="left"/>
      <w:lvlText w:val="-"/>
      <w:numFmt w:val="bullet"/>
      <w:start w:val="1"/>
    </w:lvl>
  </w:abstractNum>
  <w:abstractNum w:abstractNumId="10">
    <w:nsid w:val="32766A55"/>
    <w:multiLevelType w:val="hybridMultilevel"/>
    <w:lvl w:ilvl="0">
      <w:lvlJc w:val="left"/>
      <w:lvlText w:val=","/>
      <w:numFmt w:val="bullet"/>
      <w:start w:val="1"/>
    </w:lvl>
  </w:abstractNum>
  <w:abstractNum w:abstractNumId="11">
    <w:nsid w:val="22D71957"/>
    <w:multiLevelType w:val="hybridMultilevel"/>
    <w:lvl w:ilvl="0">
      <w:lvlJc w:val="left"/>
      <w:lvlText w:val="%1:"/>
      <w:numFmt w:val="upperLetter"/>
      <w:start w:val="17"/>
    </w:lvl>
  </w:abstractNum>
  <w:abstractNum w:abstractNumId="12">
    <w:nsid w:val="4CC1263B"/>
    <w:multiLevelType w:val="hybridMultilevel"/>
    <w:lvl w:ilvl="0">
      <w:lvlJc w:val="left"/>
      <w:lvlText w:val="%1:"/>
      <w:numFmt w:val="upperLetter"/>
      <w:start w:val="17"/>
    </w:lvl>
  </w:abstractNum>
  <w:abstractNum w:abstractNumId="13">
    <w:nsid w:val="8BBEB1D"/>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4">
    <w:nsid w:val="7365F1EE"/>
    <w:multiLevelType w:val="hybridMultilevel"/>
    <w:lvl w:ilvl="0">
      <w:lvlJc w:val="left"/>
      <w:lvlText w:val="-"/>
      <w:numFmt w:val="bullet"/>
      <w:start w:val="1"/>
    </w:lvl>
  </w:abstractNum>
  <w:abstractNum w:abstractNumId="15">
    <w:nsid w:val="37524CF0"/>
    <w:multiLevelType w:val="hybridMultilevel"/>
    <w:lvl w:ilvl="0">
      <w:lvlJc w:val="left"/>
      <w:lvlText w:val="%1:"/>
      <w:numFmt w:val="upperLetter"/>
      <w:start w:val="17"/>
    </w:lvl>
  </w:abstractNum>
  <w:abstractNum w:abstractNumId="16">
    <w:nsid w:val="70CC332F"/>
    <w:multiLevelType w:val="hybridMultilevel"/>
    <w:lvl w:ilvl="0">
      <w:lvlJc w:val="left"/>
      <w:lvlText w:val="%1:"/>
      <w:numFmt w:val="upperLetter"/>
      <w:start w:val="1"/>
    </w:lvl>
  </w:abstractNum>
  <w:abstractNum w:abstractNumId="17">
    <w:nsid w:val="5661786E"/>
    <w:multiLevelType w:val="hybridMultilevel"/>
    <w:lvl w:ilvl="0">
      <w:lvlJc w:val="left"/>
      <w:lvlText w:val="%1:"/>
      <w:numFmt w:val="upperLetter"/>
      <w:start w:val="17"/>
    </w:lvl>
  </w:abstractNum>
  <w:abstractNum w:abstractNumId="18">
    <w:nsid w:val="3AF6A220"/>
    <w:multiLevelType w:val="hybridMultilevel"/>
    <w:lvl w:ilvl="0">
      <w:lvlJc w:val="left"/>
      <w:lvlText w:val="%1:"/>
      <w:numFmt w:val="upperLetter"/>
      <w:start w:val="1"/>
    </w:lvl>
  </w:abstractNum>
  <w:abstractNum w:abstractNumId="19">
    <w:nsid w:val="3C5EA902"/>
    <w:multiLevelType w:val="hybridMultilevel"/>
    <w:lvl w:ilvl="0">
      <w:lvlJc w:val="left"/>
      <w:lvlText w:val="%1:"/>
      <w:numFmt w:val="upperLetter"/>
      <w:start w:val="17"/>
    </w:lvl>
  </w:abstractNum>
  <w:abstractNum w:abstractNumId="20">
    <w:nsid w:val="256E6749"/>
    <w:multiLevelType w:val="hybridMultilevel"/>
    <w:lvl w:ilvl="0">
      <w:lvlJc w:val="left"/>
      <w:lvlText w:val="%1:"/>
      <w:numFmt w:val="upperLetter"/>
      <w:start w:val="1"/>
    </w:lvl>
  </w:abstractNum>
  <w:abstractNum w:abstractNumId="21">
    <w:nsid w:val="1CB9A581"/>
    <w:multiLevelType w:val="hybridMultilevel"/>
    <w:lvl w:ilvl="0">
      <w:lvlJc w:val="left"/>
      <w:lvlText w:val="%1:"/>
      <w:numFmt w:val="upperLetter"/>
      <w:start w:val="17"/>
    </w:lvl>
  </w:abstractNum>
  <w:abstractNum w:abstractNumId="22">
    <w:nsid w:val="1F7F42E2"/>
    <w:multiLevelType w:val="hybridMultilevel"/>
    <w:lvl w:ilvl="0">
      <w:lvlJc w:val="left"/>
      <w:lvlText w:val="%1:"/>
      <w:numFmt w:val="upperLetter"/>
      <w:start w:val="1"/>
    </w:lvl>
  </w:abstractNum>
  <w:abstractNum w:abstractNumId="23">
    <w:nsid w:val="49D1FEA0"/>
    <w:multiLevelType w:val="hybridMultilevel"/>
    <w:lvl w:ilvl="0">
      <w:lvlJc w:val="left"/>
      <w:lvlText w:val="%1:"/>
      <w:numFmt w:val="upperLetter"/>
      <w:start w:val="17"/>
    </w:lvl>
  </w:abstractNum>
  <w:abstractNum w:abstractNumId="24">
    <w:nsid w:val="268CB37F"/>
    <w:multiLevelType w:val="hybridMultilevel"/>
    <w:lvl w:ilvl="0">
      <w:lvlJc w:val="left"/>
      <w:lvlText w:val="%1:"/>
      <w:numFmt w:val="upperLetter"/>
      <w:start w:val="1"/>
    </w:lvl>
  </w:abstractNum>
  <w:abstractNum w:abstractNumId="25">
    <w:nsid w:val="102362F8"/>
    <w:multiLevelType w:val="hybridMultilevel"/>
    <w:lvl w:ilvl="0">
      <w:lvlJc w:val="left"/>
      <w:lvlText w:val="%1:"/>
      <w:numFmt w:val="upperLetter"/>
      <w:start w:val="17"/>
    </w:lvl>
  </w:abstractNum>
  <w:abstractNum w:abstractNumId="26">
    <w:nsid w:val="5FEDC0E3"/>
    <w:multiLevelType w:val="hybridMultilevel"/>
    <w:lvl w:ilvl="0">
      <w:lvlJc w:val="left"/>
      <w:lvlText w:val="%1:"/>
      <w:numFmt w:val="upperLetter"/>
      <w:start w:val="1"/>
    </w:lvl>
  </w:abstractNum>
  <w:abstractNum w:abstractNumId="27">
    <w:nsid w:val="3D75BC47"/>
    <w:multiLevelType w:val="hybridMultilevel"/>
    <w:lvl w:ilvl="0">
      <w:lvlJc w:val="left"/>
      <w:lvlText w:val="%1:"/>
      <w:numFmt w:val="upperLetter"/>
      <w:start w:val="17"/>
    </w:lvl>
  </w:abstractNum>
  <w:abstractNum w:abstractNumId="28">
    <w:nsid w:val="3E30D969"/>
    <w:multiLevelType w:val="hybridMultilevel"/>
    <w:lvl w:ilvl="0">
      <w:lvlJc w:val="left"/>
      <w:lvlText w:val="%1:"/>
      <w:numFmt w:val="upperLetter"/>
      <w:start w:val="1"/>
    </w:lvl>
    <w:lvl w:ilvl="1">
      <w:lvlJc w:val="left"/>
      <w:lvlText w:val="-"/>
      <w:numFmt w:val="bullet"/>
      <w:start w:val="1"/>
    </w:lvl>
  </w:abstractNum>
  <w:abstractNum w:abstractNumId="29">
    <w:nsid w:val="18A35FE3"/>
    <w:multiLevelType w:val="hybridMultilevel"/>
    <w:lvl w:ilvl="0">
      <w:lvlJc w:val="left"/>
      <w:lvlText w:val="%1:"/>
      <w:numFmt w:val="upperLetter"/>
      <w:start w:val="17"/>
    </w:lvl>
  </w:abstractNum>
  <w:abstractNum w:abstractNumId="30">
    <w:nsid w:val="6DEF5211"/>
    <w:multiLevelType w:val="hybridMultilevel"/>
    <w:lvl w:ilvl="0">
      <w:lvlJc w:val="left"/>
      <w:lvlText w:val="%1:"/>
      <w:numFmt w:val="upperLetter"/>
      <w:start w:val="1"/>
    </w:lvl>
  </w:abstractNum>
  <w:abstractNum w:abstractNumId="31">
    <w:nsid w:val="1112DBB6"/>
    <w:multiLevelType w:val="hybridMultilevel"/>
    <w:lvl w:ilvl="0">
      <w:lvlJc w:val="left"/>
      <w:lvlText w:val="%1:"/>
      <w:numFmt w:val="upperLetter"/>
      <w:start w:val="1"/>
    </w:lvl>
  </w:abstractNum>
  <w:abstractNum w:abstractNumId="32">
    <w:nsid w:val="2586A498"/>
    <w:multiLevelType w:val="hybridMultilevel"/>
    <w:lvl w:ilvl="0">
      <w:lvlJc w:val="left"/>
      <w:lvlText w:val="%1:"/>
      <w:numFmt w:val="upperLetter"/>
      <w:start w:val="17"/>
    </w:lvl>
  </w:abstractNum>
  <w:abstractNum w:abstractNumId="33">
    <w:nsid w:val="17A03BB9"/>
    <w:multiLevelType w:val="hybridMultilevel"/>
    <w:lvl w:ilvl="0">
      <w:lvlJc w:val="left"/>
      <w:lvlText w:val="%1:"/>
      <w:numFmt w:val="upperLetter"/>
      <w:start w:val="1"/>
    </w:lvl>
  </w:abstractNum>
  <w:abstractNum w:abstractNumId="34">
    <w:nsid w:val="5CA941"/>
    <w:multiLevelType w:val="hybridMultilevel"/>
    <w:lvl w:ilvl="0">
      <w:lvlJc w:val="left"/>
      <w:lvlText w:val="%1:"/>
      <w:numFmt w:val="upperLetter"/>
      <w:start w:val="17"/>
    </w:lvl>
  </w:abstractNum>
  <w:abstractNum w:abstractNumId="35">
    <w:nsid w:val="734C7D9F"/>
    <w:multiLevelType w:val="hybridMultilevel"/>
    <w:lvl w:ilvl="0">
      <w:lvlJc w:val="left"/>
      <w:lvlText w:val="%1:"/>
      <w:numFmt w:val="upperLetter"/>
      <w:start w:val="1"/>
    </w:lvl>
  </w:abstractNum>
  <w:abstractNum w:abstractNumId="36">
    <w:nsid w:val="24F5D018"/>
    <w:multiLevelType w:val="hybridMultilevel"/>
    <w:lvl w:ilvl="0">
      <w:lvlJc w:val="left"/>
      <w:lvlText w:val="%1:"/>
      <w:numFmt w:val="upperLetter"/>
      <w:start w:val="17"/>
    </w:lvl>
  </w:abstractNum>
  <w:abstractNum w:abstractNumId="37">
    <w:nsid w:val="6780C122"/>
    <w:multiLevelType w:val="hybridMultilevel"/>
    <w:lvl w:ilvl="0">
      <w:lvlJc w:val="left"/>
      <w:lvlText w:val="%1:"/>
      <w:numFmt w:val="upperLetter"/>
      <w:start w:val="1"/>
    </w:lvl>
  </w:abstractNum>
  <w:abstractNum w:abstractNumId="38">
    <w:nsid w:val="534347A8"/>
    <w:multiLevelType w:val="hybridMultilevel"/>
    <w:lvl w:ilvl="0">
      <w:lvlJc w:val="left"/>
      <w:lvlText w:val="%1:"/>
      <w:numFmt w:val="upperLetter"/>
      <w:start w:val="17"/>
    </w:lvl>
  </w:abstractNum>
  <w:abstractNum w:abstractNumId="39">
    <w:nsid w:val="5800E34B"/>
    <w:multiLevelType w:val="hybridMultilevel"/>
    <w:lvl w:ilvl="0">
      <w:lvlJc w:val="left"/>
      <w:lvlText w:val="%1:"/>
      <w:numFmt w:val="upperLetter"/>
      <w:start w:val="1"/>
    </w:lvl>
    <w:lvl w:ilvl="1">
      <w:lvlJc w:val="left"/>
      <w:lvlText w:val="-"/>
      <w:numFmt w:val="bullet"/>
      <w:start w:val="1"/>
    </w:lvl>
  </w:abstractNum>
  <w:abstractNum w:abstractNumId="40">
    <w:nsid w:val="1673EFC8"/>
    <w:multiLevelType w:val="hybridMultilevel"/>
    <w:lvl w:ilvl="0">
      <w:lvlJc w:val="left"/>
      <w:lvlText w:val="%1:"/>
      <w:numFmt w:val="upperLetter"/>
      <w:start w:val="17"/>
    </w:lvl>
  </w:abstractNum>
  <w:abstractNum w:abstractNumId="41">
    <w:nsid w:val="5B9B1FD"/>
    <w:multiLevelType w:val="hybridMultilevel"/>
    <w:lvl w:ilvl="0">
      <w:lvlJc w:val="left"/>
      <w:lvlText w:val="%1:"/>
      <w:numFmt w:val="upperLetter"/>
      <w:start w:val="1"/>
    </w:lvl>
  </w:abstractNum>
  <w:abstractNum w:abstractNumId="42">
    <w:nsid w:val="7AD7FCA2"/>
    <w:multiLevelType w:val="hybridMultilevel"/>
    <w:lvl w:ilvl="0">
      <w:lvlJc w:val="left"/>
      <w:lvlText w:val="%1:"/>
      <w:numFmt w:val="upperLetter"/>
      <w:start w:val="17"/>
    </w:lvl>
  </w:abstractNum>
  <w:abstractNum w:abstractNumId="43">
    <w:nsid w:val="63351604"/>
    <w:multiLevelType w:val="hybridMultilevel"/>
    <w:lvl w:ilvl="0">
      <w:lvlJc w:val="left"/>
      <w:lvlText w:val="%1:"/>
      <w:numFmt w:val="upperLetter"/>
      <w:start w:val="1"/>
    </w:lvl>
    <w:lvl w:ilvl="1">
      <w:lvlJc w:val="left"/>
      <w:lvlText w:val="-"/>
      <w:numFmt w:val="bullet"/>
      <w:start w:val="1"/>
    </w:lvl>
  </w:abstractNum>
  <w:abstractNum w:abstractNumId="44">
    <w:nsid w:val="E759D1A"/>
    <w:multiLevelType w:val="hybridMultilevel"/>
    <w:lvl w:ilvl="0">
      <w:lvlJc w:val="left"/>
      <w:lvlText w:val="%1:"/>
      <w:numFmt w:val="upperLetter"/>
      <w:start w:val="17"/>
    </w:lvl>
  </w:abstractNum>
  <w:abstractNum w:abstractNumId="45">
    <w:nsid w:val="6E3DEE90"/>
    <w:multiLevelType w:val="hybridMultilevel"/>
    <w:lvl w:ilvl="0">
      <w:lvlJc w:val="left"/>
      <w:lvlText w:val="%1:"/>
      <w:numFmt w:val="upperLetter"/>
      <w:start w:val="1"/>
    </w:lvl>
  </w:abstractNum>
  <w:abstractNum w:abstractNumId="46">
    <w:nsid w:val="1A8762F4"/>
    <w:multiLevelType w:val="hybridMultilevel"/>
    <w:lvl w:ilvl="0">
      <w:lvlJc w:val="left"/>
      <w:lvlText w:val="%1:"/>
      <w:numFmt w:val="upperLetter"/>
      <w:start w:val="17"/>
    </w:lvl>
  </w:abstractNum>
  <w:abstractNum w:abstractNumId="47">
    <w:nsid w:val="7F41D049"/>
    <w:multiLevelType w:val="hybridMultilevel"/>
    <w:lvl w:ilvl="0">
      <w:lvlJc w:val="left"/>
      <w:lvlText w:val="%1:"/>
      <w:numFmt w:val="upperLetter"/>
      <w:start w:val="1"/>
    </w:lvl>
    <w:lvl w:ilvl="1">
      <w:lvlJc w:val="left"/>
      <w:lvlText w:val="-"/>
      <w:numFmt w:val="bullet"/>
      <w:start w:val="1"/>
    </w:lvl>
  </w:abstractNum>
  <w:abstractNum w:abstractNumId="48">
    <w:nsid w:val="449F66FE"/>
    <w:multiLevelType w:val="hybridMultilevel"/>
    <w:lvl w:ilvl="0">
      <w:lvlJc w:val="left"/>
      <w:lvlText w:val="%1:"/>
      <w:numFmt w:val="upperLetter"/>
      <w:start w:val="17"/>
    </w:lvl>
  </w:abstractNum>
  <w:abstractNum w:abstractNumId="49">
    <w:nsid w:val="557E0515"/>
    <w:multiLevelType w:val="hybridMultilevel"/>
    <w:lvl w:ilvl="0">
      <w:lvlJc w:val="left"/>
      <w:lvlText w:val="%1:"/>
      <w:numFmt w:val="upperLetter"/>
      <w:start w:val="1"/>
    </w:lvl>
  </w:abstractNum>
  <w:abstractNum w:abstractNumId="50">
    <w:nsid w:val="3BA0794B"/>
    <w:multiLevelType w:val="hybridMultilevel"/>
    <w:lvl w:ilvl="0">
      <w:lvlJc w:val="left"/>
      <w:lvlText w:val="%1:"/>
      <w:numFmt w:val="upperLetter"/>
      <w:start w:val="17"/>
    </w:lvl>
  </w:abstractNum>
  <w:abstractNum w:abstractNumId="51">
    <w:nsid w:val="6A0DCE48"/>
    <w:multiLevelType w:val="hybridMultilevel"/>
    <w:lvl w:ilvl="0">
      <w:lvlJc w:val="left"/>
      <w:lvlText w:val="%1:"/>
      <w:numFmt w:val="upperLetter"/>
      <w:start w:val="1"/>
    </w:lvl>
  </w:abstractNum>
  <w:abstractNum w:abstractNumId="52">
    <w:nsid w:val="7237AA96"/>
    <w:multiLevelType w:val="hybridMultilevel"/>
    <w:lvl w:ilvl="0">
      <w:lvlJc w:val="left"/>
      <w:lvlText w:val="%1:"/>
      <w:numFmt w:val="upperLetter"/>
      <w:start w:val="17"/>
    </w:lvl>
  </w:abstractNum>
  <w:abstractNum w:abstractNumId="53">
    <w:nsid w:val="5B1FBC2D"/>
    <w:multiLevelType w:val="hybridMultilevel"/>
    <w:lvl w:ilvl="0">
      <w:lvlJc w:val="left"/>
      <w:lvlText w:val="%1:"/>
      <w:numFmt w:val="upperLetter"/>
      <w:start w:val="1"/>
    </w:lvl>
  </w:abstractNum>
  <w:abstractNum w:abstractNumId="54">
    <w:nsid w:val="33DFCCE8"/>
    <w:multiLevelType w:val="hybridMultilevel"/>
    <w:lvl w:ilvl="0">
      <w:lvlJc w:val="left"/>
      <w:lvlText w:val="%1:"/>
      <w:numFmt w:val="upperLetter"/>
      <w:start w:val="17"/>
    </w:lvl>
  </w:abstractNum>
  <w:abstractNum w:abstractNumId="55">
    <w:nsid w:val="18C45E15"/>
    <w:multiLevelType w:val="hybridMultilevel"/>
    <w:lvl w:ilvl="0">
      <w:lvlJc w:val="left"/>
      <w:lvlText w:val="%1:"/>
      <w:numFmt w:val="upperLetter"/>
      <w:start w:val="1"/>
    </w:lvl>
  </w:abstractNum>
  <w:abstractNum w:abstractNumId="56">
    <w:nsid w:val="6B431F25"/>
    <w:multiLevelType w:val="hybridMultilevel"/>
    <w:lvl w:ilvl="0">
      <w:lvlJc w:val="left"/>
      <w:lvlText w:val="%1:"/>
      <w:numFmt w:val="upperLetter"/>
      <w:start w:val="17"/>
    </w:lvl>
  </w:abstractNum>
  <w:abstractNum w:abstractNumId="57">
    <w:nsid w:val="13CD8DCB"/>
    <w:multiLevelType w:val="hybridMultilevel"/>
    <w:lvl w:ilvl="0">
      <w:lvlJc w:val="left"/>
      <w:lvlText w:val="%1:"/>
      <w:numFmt w:val="upperLetter"/>
      <w:start w:val="1"/>
    </w:lvl>
  </w:abstractNum>
  <w:abstractNum w:abstractNumId="58">
    <w:nsid w:val="563A1A5C"/>
    <w:multiLevelType w:val="hybridMultilevel"/>
    <w:lvl w:ilvl="0">
      <w:lvlJc w:val="left"/>
      <w:lvlText w:val="(%1)"/>
      <w:numFmt w:val="decimal"/>
      <w:start w:val="215"/>
    </w:lvl>
  </w:abstractNum>
  <w:abstractNum w:abstractNumId="59">
    <w:nsid w:val="2973F88F"/>
    <w:multiLevelType w:val="hybridMultilevel"/>
    <w:lvl w:ilvl="0">
      <w:lvlJc w:val="left"/>
      <w:lvlText w:val="-"/>
      <w:numFmt w:val="bullet"/>
      <w:start w:val="1"/>
    </w:lvl>
  </w:abstractNum>
  <w:abstractNum w:abstractNumId="60">
    <w:nsid w:val="2C70EDAE"/>
    <w:multiLevelType w:val="hybridMultilevel"/>
    <w:lvl w:ilvl="0">
      <w:lvlJc w:val="left"/>
      <w:lvlText w:val="(%1)"/>
      <w:numFmt w:val="decimal"/>
      <w:start w:val="908"/>
    </w:lvl>
  </w:abstractNum>
  <w:abstractNum w:abstractNumId="61">
    <w:nsid w:val="44296C6D"/>
    <w:multiLevelType w:val="hybridMultilevel"/>
    <w:lvl w:ilvl="0">
      <w:lvlJc w:val="left"/>
      <w:lvlText w:val="-"/>
      <w:numFmt w:val="bullet"/>
      <w:start w:val="1"/>
    </w:lvl>
  </w:abstractNum>
  <w:abstractNum w:abstractNumId="62">
    <w:nsid w:val="3A86D445"/>
    <w:multiLevelType w:val="hybridMultilevel"/>
    <w:lvl w:ilvl="0">
      <w:lvlJc w:val="left"/>
      <w:lvlText w:val="-"/>
      <w:numFmt w:val="bullet"/>
      <w:start w:val="1"/>
    </w:lvl>
  </w:abstractNum>
  <w:abstractNum w:abstractNumId="63">
    <w:nsid w:val="51F79246"/>
    <w:multiLevelType w:val="hybridMultilevel"/>
    <w:lvl w:ilvl="0">
      <w:lvlJc w:val="left"/>
      <w:lvlText w:val="-"/>
      <w:numFmt w:val="bullet"/>
      <w:start w:val="1"/>
    </w:lvl>
  </w:abstractNum>
  <w:abstractNum w:abstractNumId="64">
    <w:nsid w:val="5BC9A827"/>
    <w:multiLevelType w:val="hybridMultilevel"/>
    <w:lvl w:ilvl="0">
      <w:lvlJc w:val="left"/>
      <w:lvlText w:val="-"/>
      <w:numFmt w:val="bullet"/>
      <w:start w:val="1"/>
    </w:lvl>
  </w:abstractNum>
  <w:abstractNum w:abstractNumId="65">
    <w:nsid w:val="3AE37D86"/>
    <w:multiLevelType w:val="hybridMultilevel"/>
    <w:lvl w:ilvl="0">
      <w:lvlJc w:val="left"/>
      <w:lvlText w:val="-"/>
      <w:numFmt w:val="bullet"/>
      <w:start w:val="1"/>
    </w:lvl>
  </w:abstractNum>
  <w:abstractNum w:abstractNumId="66">
    <w:nsid w:val="45440F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BF783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8">
    <w:nsid w:val="22643EA9"/>
    <w:multiLevelType w:val="hybridMultilevel"/>
    <w:lvl w:ilvl="0">
      <w:lvlJc w:val="left"/>
      <w:lvlText w:val="-"/>
      <w:numFmt w:val="bullet"/>
      <w:start w:val="1"/>
    </w:lvl>
  </w:abstractNum>
  <w:abstractNum w:abstractNumId="69">
    <w:nsid w:val="1887578D"/>
    <w:multiLevelType w:val="hybridMultilevel"/>
    <w:lvl w:ilvl="0">
      <w:lvlJc w:val="left"/>
      <w:lvlText w:val="-"/>
      <w:numFmt w:val="bullet"/>
      <w:start w:val="1"/>
    </w:lvl>
  </w:abstractNum>
  <w:abstractNum w:abstractNumId="70">
    <w:nsid w:val="58C05B8A"/>
    <w:multiLevelType w:val="hybridMultilevel"/>
    <w:lvl w:ilvl="0">
      <w:lvlJc w:val="left"/>
      <w:lvlText w:val="-"/>
      <w:numFmt w:val="bullet"/>
      <w:start w:val="1"/>
    </w:lvl>
  </w:abstractNum>
  <w:abstractNum w:abstractNumId="71">
    <w:nsid w:val="38D82E71"/>
    <w:multiLevelType w:val="hybridMultilevel"/>
    <w:lvl w:ilvl="0">
      <w:lvlJc w:val="left"/>
      <w:lvlText w:val="-"/>
      <w:numFmt w:val="bullet"/>
      <w:start w:val="1"/>
    </w:lvl>
  </w:abstractNum>
  <w:abstractNum w:abstractNumId="72">
    <w:nsid w:val="1E41098A"/>
    <w:multiLevelType w:val="hybridMultilevel"/>
    <w:lvl w:ilvl="0">
      <w:lvlJc w:val="left"/>
      <w:lvlText w:val="-"/>
      <w:numFmt w:val="bullet"/>
      <w:start w:val="1"/>
    </w:lvl>
  </w:abstractNum>
  <w:abstractNum w:abstractNumId="73">
    <w:nsid w:val="5398582C"/>
    <w:multiLevelType w:val="hybridMultilevel"/>
    <w:lvl w:ilvl="0">
      <w:lvlJc w:val="left"/>
      <w:lvlText w:val="-"/>
      <w:numFmt w:val="bullet"/>
      <w:start w:val="1"/>
    </w:lvl>
  </w:abstractNum>
  <w:abstractNum w:abstractNumId="74">
    <w:nsid w:val="1C0D4475"/>
    <w:multiLevelType w:val="hybridMultilevel"/>
    <w:lvl w:ilvl="0">
      <w:lvlJc w:val="left"/>
      <w:lvlText w:val="-"/>
      <w:numFmt w:val="bullet"/>
      <w:start w:val="1"/>
    </w:lvl>
  </w:abstractNum>
  <w:abstractNum w:abstractNumId="75">
    <w:nsid w:val="2CB6A6A4"/>
    <w:multiLevelType w:val="hybridMultilevel"/>
    <w:lvl w:ilvl="0">
      <w:lvlJc w:val="left"/>
      <w:lvlText w:val="-"/>
      <w:numFmt w:val="bullet"/>
      <w:start w:val="1"/>
    </w:lvl>
  </w:abstractNum>
  <w:abstractNum w:abstractNumId="76">
    <w:nsid w:val="41D646BC"/>
    <w:multiLevelType w:val="hybridMultilevel"/>
    <w:lvl w:ilvl="0">
      <w:lvlJc w:val="left"/>
      <w:lvlText w:val="-"/>
      <w:numFmt w:val="bullet"/>
      <w:start w:val="1"/>
    </w:lvl>
  </w:abstractNum>
  <w:abstractNum w:abstractNumId="77">
    <w:nsid w:val="3694A76A"/>
    <w:multiLevelType w:val="hybridMultilevel"/>
    <w:lvl w:ilvl="0">
      <w:lvlJc w:val="left"/>
      <w:lvlText w:val="-"/>
      <w:numFmt w:val="bullet"/>
      <w:start w:val="1"/>
    </w:lvl>
  </w:abstractNum>
  <w:abstractNum w:abstractNumId="78">
    <w:nsid w:val="2BF876EE"/>
    <w:multiLevelType w:val="hybridMultilevel"/>
    <w:lvl w:ilvl="0">
      <w:lvlJc w:val="left"/>
      <w:lvlText w:val="-"/>
      <w:numFmt w:val="bullet"/>
      <w:start w:val="1"/>
    </w:lvl>
  </w:abstractNum>
  <w:abstractNum w:abstractNumId="79">
    <w:nsid w:val="675ADBA"/>
    <w:multiLevelType w:val="hybridMultilevel"/>
    <w:lvl w:ilvl="0">
      <w:lvlJc w:val="left"/>
      <w:lvlText w:val="["/>
      <w:numFmt w:val="bullet"/>
      <w:start w:val="1"/>
    </w:lvl>
  </w:abstractNum>
  <w:abstractNum w:abstractNumId="80">
    <w:nsid w:val="C12AC7F"/>
    <w:multiLevelType w:val="hybridMultilevel"/>
    <w:lvl w:ilvl="0">
      <w:lvlJc w:val="left"/>
      <w:lvlText w:val="-"/>
      <w:numFmt w:val="bullet"/>
      <w:start w:val="1"/>
    </w:lvl>
  </w:abstractNum>
  <w:abstractNum w:abstractNumId="81">
    <w:nsid w:val="6798F039"/>
    <w:multiLevelType w:val="hybridMultilevel"/>
    <w:lvl w:ilvl="0">
      <w:lvlJc w:val="left"/>
      <w:lvlText w:val="-"/>
      <w:numFmt w:val="bullet"/>
      <w:start w:val="1"/>
    </w:lvl>
  </w:abstractNum>
  <w:abstractNum w:abstractNumId="82">
    <w:nsid w:val="70837C02"/>
    <w:multiLevelType w:val="hybridMultilevel"/>
    <w:lvl w:ilvl="0">
      <w:lvlJc w:val="left"/>
      <w:lvlText w:val="----"/>
      <w:numFmt w:val="bullet"/>
      <w:start w:val="1"/>
    </w:lvl>
  </w:abstractNum>
  <w:abstractNum w:abstractNumId="83">
    <w:nsid w:val="7E4A5715"/>
    <w:multiLevelType w:val="hybridMultilevel"/>
    <w:lvl w:ilvl="0">
      <w:lvlJc w:val="left"/>
      <w:lvlText w:val="-"/>
      <w:numFmt w:val="bullet"/>
      <w:start w:val="1"/>
    </w:lvl>
    <w:lvl w:ilvl="1">
      <w:lvlJc w:val="left"/>
      <w:lvlText w:val="(%2)"/>
      <w:numFmt w:val="decimal"/>
      <w:start w:val="1"/>
    </w:lvl>
  </w:abstractNum>
  <w:abstractNum w:abstractNumId="84">
    <w:nsid w:val="42B8AC67"/>
    <w:multiLevelType w:val="hybridMultilevel"/>
    <w:lvl w:ilvl="0">
      <w:lvlJc w:val="left"/>
      <w:lvlText w:val="-"/>
      <w:numFmt w:val="bullet"/>
      <w:start w:val="1"/>
    </w:lvl>
  </w:abstractNum>
  <w:abstractNum w:abstractNumId="85">
    <w:nsid w:val="246348EA"/>
    <w:multiLevelType w:val="hybridMultilevel"/>
    <w:lvl w:ilvl="0">
      <w:lvlJc w:val="left"/>
      <w:lvlText w:val="-"/>
      <w:numFmt w:val="bullet"/>
      <w:start w:val="1"/>
    </w:lvl>
    <w:lvl w:ilvl="1">
      <w:lvlJc w:val="left"/>
      <w:lvlText w:val="(%2)"/>
      <w:numFmt w:val="decimal"/>
      <w:start w:val="1"/>
    </w:lvl>
  </w:abstractNum>
  <w:abstractNum w:abstractNumId="86">
    <w:nsid w:val="170EB52B"/>
    <w:multiLevelType w:val="hybridMultilevel"/>
    <w:lvl w:ilvl="0">
      <w:lvlJc w:val="left"/>
      <w:lvlText w:val="(%1)"/>
      <w:numFmt w:val="decimal"/>
      <w:start w:val="1"/>
    </w:lvl>
  </w:abstractNum>
  <w:abstractNum w:abstractNumId="87">
    <w:nsid w:val="2DFBCB8C"/>
    <w:multiLevelType w:val="hybridMultilevel"/>
    <w:lvl w:ilvl="0">
      <w:lvlJc w:val="left"/>
      <w:lvlText w:val="-"/>
      <w:numFmt w:val="bullet"/>
      <w:start w:val="1"/>
    </w:lvl>
  </w:abstractNum>
  <w:abstractNum w:abstractNumId="88">
    <w:nsid w:val="3830D6B6"/>
    <w:multiLevelType w:val="hybridMultilevel"/>
    <w:lvl w:ilvl="0">
      <w:lvlJc w:val="left"/>
      <w:lvlText w:val="$"/>
      <w:numFmt w:val="bullet"/>
      <w:start w:val="1"/>
    </w:lvl>
  </w:abstractNum>
  <w:abstractNum w:abstractNumId="89">
    <w:nsid w:val="6D48CF87"/>
    <w:multiLevelType w:val="hybridMultilevel"/>
    <w:lvl w:ilvl="0">
      <w:lvlJc w:val="left"/>
      <w:lvlText w:val="$"/>
      <w:numFmt w:val="bullet"/>
      <w:start w:val="1"/>
    </w:lvl>
  </w:abstractNum>
  <w:abstractNum w:abstractNumId="90">
    <w:nsid w:val="576FC41B"/>
    <w:multiLevelType w:val="hybridMultilevel"/>
    <w:lvl w:ilvl="0">
      <w:lvlJc w:val="left"/>
      <w:lvlText w:val="-"/>
      <w:numFmt w:val="bullet"/>
      <w:start w:val="1"/>
    </w:lvl>
  </w:abstractNum>
  <w:abstractNum w:abstractNumId="91">
    <w:nsid w:val="64A1C464"/>
    <w:multiLevelType w:val="hybridMultilevel"/>
    <w:lvl w:ilvl="0">
      <w:lvlJc w:val="left"/>
      <w:lvlText w:val="-"/>
      <w:numFmt w:val="bullet"/>
      <w:start w:val="1"/>
    </w:lvl>
  </w:abstractNum>
  <w:abstractNum w:abstractNumId="92">
    <w:nsid w:val="31723BF5"/>
    <w:multiLevelType w:val="hybridMultilevel"/>
    <w:lvl w:ilvl="0">
      <w:lvlJc w:val="left"/>
      <w:lvlText w:val="-"/>
      <w:numFmt w:val="bullet"/>
      <w:start w:val="1"/>
    </w:lvl>
  </w:abstractNum>
  <w:abstractNum w:abstractNumId="93">
    <w:nsid w:val="11F69861"/>
    <w:multiLevelType w:val="hybridMultilevel"/>
    <w:lvl w:ilvl="0">
      <w:lvlJc w:val="left"/>
      <w:lvlText w:val="-"/>
      <w:numFmt w:val="bullet"/>
      <w:start w:val="1"/>
    </w:lvl>
  </w:abstractNum>
  <w:abstractNum w:abstractNumId="94">
    <w:nsid w:val="369956AB"/>
    <w:multiLevelType w:val="hybridMultilevel"/>
    <w:lvl w:ilvl="0">
      <w:lvlJc w:val="left"/>
      <w:lvlText w:val="-"/>
      <w:numFmt w:val="bullet"/>
      <w:start w:val="1"/>
    </w:lvl>
  </w:abstractNum>
  <w:abstractNum w:abstractNumId="95">
    <w:nsid w:val="D3BE41C"/>
    <w:multiLevelType w:val="hybridMultilevel"/>
    <w:lvl w:ilvl="0">
      <w:lvlJc w:val="left"/>
      <w:lvlText w:val="-"/>
      <w:numFmt w:val="bullet"/>
      <w:start w:val="1"/>
    </w:lvl>
  </w:abstractNum>
  <w:abstractNum w:abstractNumId="96">
    <w:nsid w:val="4CDA15E7"/>
    <w:multiLevelType w:val="hybridMultilevel"/>
    <w:lvl w:ilvl="0">
      <w:lvlJc w:val="left"/>
      <w:lvlText w:val="-"/>
      <w:numFmt w:val="bullet"/>
      <w:start w:val="1"/>
    </w:lvl>
  </w:abstractNum>
  <w:abstractNum w:abstractNumId="97">
    <w:nsid w:val="7BDD6690"/>
    <w:multiLevelType w:val="hybridMultilevel"/>
    <w:lvl w:ilvl="0">
      <w:lvlJc w:val="left"/>
      <w:lvlText w:val="-"/>
      <w:numFmt w:val="bullet"/>
      <w:start w:val="1"/>
    </w:lvl>
  </w:abstractNum>
  <w:abstractNum w:abstractNumId="98">
    <w:nsid w:val="DFB5C5B"/>
    <w:multiLevelType w:val="hybridMultilevel"/>
    <w:lvl w:ilvl="0">
      <w:lvlJc w:val="left"/>
      <w:lvlText w:val="-"/>
      <w:numFmt w:val="bullet"/>
      <w:start w:val="1"/>
    </w:lvl>
  </w:abstractNum>
  <w:abstractNum w:abstractNumId="99">
    <w:nsid w:val="6F3E5490"/>
    <w:multiLevelType w:val="hybridMultilevel"/>
    <w:lvl w:ilvl="0">
      <w:lvlJc w:val="left"/>
      <w:lvlText w:val="-"/>
      <w:numFmt w:val="bullet"/>
      <w:start w:val="1"/>
    </w:lvl>
  </w:abstractNum>
  <w:abstractNum w:abstractNumId="100">
    <w:nsid w:val="1464BE1E"/>
    <w:multiLevelType w:val="hybridMultilevel"/>
    <w:lvl w:ilvl="0">
      <w:lvlJc w:val="left"/>
      <w:lvlText w:val="-"/>
      <w:numFmt w:val="bullet"/>
      <w:start w:val="1"/>
    </w:lvl>
  </w:abstractNum>
  <w:abstractNum w:abstractNumId="101">
    <w:nsid w:val="66BBB7E5"/>
    <w:multiLevelType w:val="hybridMultilevel"/>
    <w:lvl w:ilvl="0">
      <w:lvlJc w:val="left"/>
      <w:lvlText w:val="-"/>
      <w:numFmt w:val="bullet"/>
      <w:start w:val="1"/>
    </w:lvl>
  </w:abstractNum>
  <w:abstractNum w:abstractNumId="102">
    <w:nsid w:val="28168302"/>
    <w:multiLevelType w:val="hybridMultilevel"/>
    <w:lvl w:ilvl="0">
      <w:lvlJc w:val="left"/>
      <w:lvlText w:val="-"/>
      <w:numFmt w:val="bullet"/>
      <w:start w:val="1"/>
    </w:lvl>
  </w:abstractNum>
  <w:abstractNum w:abstractNumId="103">
    <w:nsid w:val="32A5C7A8"/>
    <w:multiLevelType w:val="hybridMultilevel"/>
    <w:lvl w:ilvl="0">
      <w:lvlJc w:val="left"/>
      <w:lvlText w:val="-"/>
      <w:numFmt w:val="bullet"/>
      <w:start w:val="1"/>
    </w:lvl>
  </w:abstractNum>
  <w:abstractNum w:abstractNumId="104">
    <w:nsid w:val="3A541011"/>
    <w:multiLevelType w:val="hybridMultilevel"/>
    <w:lvl w:ilvl="0">
      <w:lvlJc w:val="left"/>
      <w:lvlText w:val="-"/>
      <w:numFmt w:val="bullet"/>
      <w:start w:val="1"/>
    </w:lvl>
  </w:abstractNum>
  <w:abstractNum w:abstractNumId="105">
    <w:nsid w:val="4423C777"/>
    <w:multiLevelType w:val="hybridMultilevel"/>
    <w:lvl w:ilvl="0">
      <w:lvlJc w:val="left"/>
      <w:lvlText w:val="-"/>
      <w:numFmt w:val="bullet"/>
      <w:start w:val="1"/>
    </w:lvl>
  </w:abstractNum>
  <w:abstractNum w:abstractNumId="106">
    <w:nsid w:val="5F5C6E4D"/>
    <w:multiLevelType w:val="hybridMultilevel"/>
    <w:lvl w:ilvl="0">
      <w:lvlJc w:val="left"/>
      <w:lvlText w:val="-"/>
      <w:numFmt w:val="bullet"/>
      <w:start w:val="1"/>
    </w:lvl>
  </w:abstractNum>
  <w:abstractNum w:abstractNumId="107">
    <w:nsid w:val="7C2A56CD"/>
    <w:multiLevelType w:val="hybridMultilevel"/>
    <w:lvl w:ilvl="0">
      <w:lvlJc w:val="left"/>
      <w:lvlText w:val="-"/>
      <w:numFmt w:val="bullet"/>
      <w:start w:val="1"/>
    </w:lvl>
  </w:abstractNum>
  <w:abstractNum w:abstractNumId="108">
    <w:nsid w:val="7AB86EE1"/>
    <w:multiLevelType w:val="hybridMultilevel"/>
    <w:lvl w:ilvl="0">
      <w:lvlJc w:val="left"/>
      <w:lvlText w:val="-"/>
      <w:numFmt w:val="bullet"/>
      <w:start w:val="1"/>
    </w:lvl>
  </w:abstractNum>
  <w:abstractNum w:abstractNumId="109">
    <w:nsid w:val="B54E53B"/>
    <w:multiLevelType w:val="hybridMultilevel"/>
    <w:lvl w:ilvl="0">
      <w:lvlJc w:val="left"/>
      <w:lvlText w:val="-"/>
      <w:numFmt w:val="bullet"/>
      <w:start w:val="1"/>
    </w:lvl>
  </w:abstractNum>
  <w:abstractNum w:abstractNumId="110">
    <w:nsid w:val="2A00487"/>
    <w:multiLevelType w:val="hybridMultilevel"/>
    <w:lvl w:ilvl="0">
      <w:lvlJc w:val="left"/>
      <w:lvlText w:val="-"/>
      <w:numFmt w:val="bullet"/>
      <w:start w:val="1"/>
    </w:lvl>
    <w:lvl w:ilvl="1">
      <w:lvlJc w:val="left"/>
      <w:lvlText w:val="(%2)"/>
      <w:numFmt w:val="decimal"/>
      <w:start w:val="1"/>
    </w:lvl>
  </w:abstractNum>
  <w:abstractNum w:abstractNumId="111">
    <w:nsid w:val="6CB1B60"/>
    <w:multiLevelType w:val="hybridMultilevel"/>
    <w:lvl w:ilvl="0">
      <w:lvlJc w:val="left"/>
      <w:lvlText w:val="-"/>
      <w:numFmt w:val="bullet"/>
      <w:start w:val="1"/>
    </w:lvl>
  </w:abstractNum>
  <w:abstractNum w:abstractNumId="112">
    <w:nsid w:val="72EDD574"/>
    <w:multiLevelType w:val="hybridMultilevel"/>
    <w:lvl w:ilvl="0">
      <w:lvlJc w:val="left"/>
      <w:lvlText w:val="-"/>
      <w:numFmt w:val="bullet"/>
      <w:start w:val="1"/>
    </w:lvl>
  </w:abstractNum>
  <w:abstractNum w:abstractNumId="113">
    <w:nsid w:val="7323808A"/>
    <w:multiLevelType w:val="hybridMultilevel"/>
    <w:lvl w:ilvl="0">
      <w:lvlJc w:val="left"/>
      <w:lvlText w:val="-"/>
      <w:numFmt w:val="bullet"/>
      <w:start w:val="1"/>
    </w:lvl>
  </w:abstractNum>
  <w:abstractNum w:abstractNumId="114">
    <w:nsid w:val="5157276"/>
    <w:multiLevelType w:val="hybridMultilevel"/>
    <w:lvl w:ilvl="0">
      <w:lvlJc w:val="left"/>
      <w:lvlText w:val="-"/>
      <w:numFmt w:val="bullet"/>
      <w:start w:val="1"/>
    </w:lvl>
  </w:abstractNum>
  <w:abstractNum w:abstractNumId="115">
    <w:nsid w:val="35A681DB"/>
    <w:multiLevelType w:val="hybridMultilevel"/>
    <w:lvl w:ilvl="0">
      <w:lvlJc w:val="left"/>
      <w:lvlText w:val="-"/>
      <w:numFmt w:val="bullet"/>
      <w:start w:val="1"/>
    </w:lvl>
  </w:abstractNum>
  <w:abstractNum w:abstractNumId="116">
    <w:nsid w:val="1786C974"/>
    <w:multiLevelType w:val="hybridMultilevel"/>
    <w:lvl w:ilvl="0">
      <w:lvlJc w:val="left"/>
      <w:lvlText w:val="-"/>
      <w:numFmt w:val="bullet"/>
      <w:start w:val="1"/>
    </w:lvl>
  </w:abstractNum>
  <w:abstractNum w:abstractNumId="117">
    <w:nsid w:val="1C2427A1"/>
    <w:multiLevelType w:val="hybridMultilevel"/>
    <w:lvl w:ilvl="0">
      <w:lvlJc w:val="left"/>
      <w:lvlText w:val="-"/>
      <w:numFmt w:val="bullet"/>
      <w:start w:val="1"/>
    </w:lvl>
  </w:abstractNum>
  <w:abstractNum w:abstractNumId="118">
    <w:nsid w:val="63A24D68"/>
    <w:multiLevelType w:val="hybridMultilevel"/>
    <w:lvl w:ilvl="0">
      <w:lvlJc w:val="left"/>
      <w:lvlText w:val="-"/>
      <w:numFmt w:val="bullet"/>
      <w:start w:val="1"/>
    </w:lvl>
  </w:abstractNum>
  <w:abstractNum w:abstractNumId="119">
    <w:nsid w:val="4FB7A02A"/>
    <w:multiLevelType w:val="hybridMultilevel"/>
    <w:lvl w:ilvl="0">
      <w:lvlJc w:val="left"/>
      <w:lvlText w:val="-"/>
      <w:numFmt w:val="bullet"/>
      <w:start w:val="1"/>
    </w:lvl>
  </w:abstractNum>
  <w:abstractNum w:abstractNumId="120">
    <w:nsid w:val="96CF728"/>
    <w:multiLevelType w:val="hybridMultilevel"/>
    <w:lvl w:ilvl="0">
      <w:lvlJc w:val="left"/>
      <w:lvlText w:val="-"/>
      <w:numFmt w:val="bullet"/>
      <w:start w:val="1"/>
    </w:lvl>
  </w:abstractNum>
  <w:abstractNum w:abstractNumId="121">
    <w:nsid w:val="3B121183"/>
    <w:multiLevelType w:val="hybridMultilevel"/>
    <w:lvl w:ilvl="0">
      <w:lvlJc w:val="left"/>
      <w:lvlText w:val="-"/>
      <w:numFmt w:val="bullet"/>
      <w:start w:val="1"/>
    </w:lvl>
  </w:abstractNum>
  <w:abstractNum w:abstractNumId="122">
    <w:nsid w:val="3459648F"/>
    <w:multiLevelType w:val="hybridMultilevel"/>
    <w:lvl w:ilvl="0">
      <w:lvlJc w:val="left"/>
      <w:lvlText w:val="-"/>
      <w:numFmt w:val="bullet"/>
      <w:start w:val="1"/>
    </w:lvl>
    <w:lvl w:ilvl="1">
      <w:lvlJc w:val="left"/>
      <w:lvlText w:val="--"/>
      <w:numFmt w:val="bullet"/>
      <w:start w:val="1"/>
    </w:lvl>
  </w:abstractNum>
  <w:abstractNum w:abstractNumId="123">
    <w:nsid w:val="3ADF331D"/>
    <w:multiLevelType w:val="hybridMultilevel"/>
    <w:lvl w:ilvl="0">
      <w:lvlJc w:val="left"/>
      <w:lvlText w:val="-"/>
      <w:numFmt w:val="bullet"/>
      <w:start w:val="1"/>
    </w:lvl>
    <w:lvl w:ilvl="1">
      <w:lvlJc w:val="left"/>
      <w:lvlText w:val="--"/>
      <w:numFmt w:val="bullet"/>
      <w:start w:val="1"/>
    </w:lvl>
  </w:abstractNum>
  <w:abstractNum w:abstractNumId="124">
    <w:nsid w:val="4D08A9E4"/>
    <w:multiLevelType w:val="hybridMultilevel"/>
    <w:lvl w:ilvl="0">
      <w:lvlJc w:val="left"/>
      <w:lvlText w:val="-"/>
      <w:numFmt w:val="bullet"/>
      <w:start w:val="1"/>
    </w:lvl>
  </w:abstractNum>
  <w:abstractNum w:abstractNumId="125">
    <w:nsid w:val="6AF2BB3A"/>
    <w:multiLevelType w:val="hybridMultilevel"/>
    <w:lvl w:ilvl="0">
      <w:lvlJc w:val="left"/>
      <w:lvlText w:val="---"/>
      <w:numFmt w:val="bullet"/>
      <w:start w:val="1"/>
    </w:lvl>
  </w:abstractNum>
  <w:abstractNum w:abstractNumId="126">
    <w:nsid w:val="481B1739"/>
    <w:multiLevelType w:val="hybridMultilevel"/>
    <w:lvl w:ilvl="0">
      <w:lvlJc w:val="left"/>
      <w:lvlText w:val="-----"/>
      <w:numFmt w:val="bullet"/>
      <w:start w:val="1"/>
    </w:lvl>
  </w:abstractNum>
  <w:abstractNum w:abstractNumId="127">
    <w:nsid w:val="19E2BFCC"/>
    <w:multiLevelType w:val="hybridMultilevel"/>
    <w:lvl w:ilvl="0">
      <w:lvlJc w:val="left"/>
      <w:lvlText w:val="$"/>
      <w:numFmt w:val="bullet"/>
      <w:start w:val="1"/>
    </w:lvl>
  </w:abstractNum>
  <w:abstractNum w:abstractNumId="128">
    <w:nsid w:val="66D021CA"/>
    <w:multiLevelType w:val="hybridMultilevel"/>
    <w:lvl w:ilvl="0">
      <w:lvlJc w:val="left"/>
      <w:lvlText w:val="--"/>
      <w:numFmt w:val="bullet"/>
      <w:start w:val="1"/>
    </w:lvl>
  </w:abstractNum>
  <w:abstractNum w:abstractNumId="129">
    <w:nsid w:val="56167394"/>
    <w:multiLevelType w:val="hybridMultilevel"/>
    <w:lvl w:ilvl="0">
      <w:lvlJc w:val="left"/>
      <w:lvlText w:val="----"/>
      <w:numFmt w:val="bullet"/>
      <w:start w:val="1"/>
    </w:lvl>
  </w:abstractNum>
  <w:abstractNum w:abstractNumId="130">
    <w:nsid w:val="921145C"/>
    <w:multiLevelType w:val="hybridMultilevel"/>
    <w:lvl w:ilvl="0">
      <w:lvlJc w:val="left"/>
      <w:lvlText w:val="(%1)"/>
      <w:numFmt w:val="lowerLetter"/>
      <w:start w:val="3"/>
    </w:lvl>
  </w:abstractNum>
  <w:abstractNum w:abstractNumId="131">
    <w:nsid w:val="7B34DFE8"/>
    <w:multiLevelType w:val="hybridMultilevel"/>
    <w:lvl w:ilvl="0">
      <w:lvlJc w:val="left"/>
      <w:lvlText w:val="-----"/>
      <w:numFmt w:val="bullet"/>
      <w:start w:val="1"/>
    </w:lvl>
  </w:abstractNum>
  <w:abstractNum w:abstractNumId="132">
    <w:nsid w:val="3CD22B79"/>
    <w:multiLevelType w:val="hybridMultilevel"/>
    <w:lvl w:ilvl="0">
      <w:lvlJc w:val="left"/>
      <w:lvlText w:val="---"/>
      <w:numFmt w:val="bullet"/>
      <w:start w:val="1"/>
    </w:lvl>
  </w:abstractNum>
  <w:abstractNum w:abstractNumId="133">
    <w:nsid w:val="3137975E"/>
    <w:multiLevelType w:val="hybridMultilevel"/>
    <w:lvl w:ilvl="0">
      <w:lvlJc w:val="left"/>
      <w:lvlText w:val="(%1)"/>
      <w:numFmt w:val="lowerLetter"/>
      <w:start w:val="11"/>
    </w:lvl>
  </w:abstractNum>
  <w:abstractNum w:abstractNumId="134">
    <w:nsid w:val="2DDAA791"/>
    <w:multiLevelType w:val="hybridMultilevel"/>
    <w:lvl w:ilvl="0">
      <w:lvlJc w:val="left"/>
      <w:lvlText w:val="(%1)"/>
      <w:numFmt w:val="lowerLetter"/>
      <w:start w:val="1"/>
    </w:lvl>
  </w:abstractNum>
  <w:abstractNum w:abstractNumId="135">
    <w:nsid w:val="77263B8A"/>
    <w:multiLevelType w:val="hybridMultilevel"/>
    <w:lvl w:ilvl="0">
      <w:lvlJc w:val="left"/>
      <w:lvlText w:val="(%1)"/>
      <w:numFmt w:val="lowerLetter"/>
      <w:start w:val="9"/>
    </w:lvl>
    <w:lvl w:ilvl="1">
      <w:lvlJc w:val="left"/>
      <w:lvlText w:val="(%2)"/>
      <w:numFmt w:val="lowerLetter"/>
      <w:start w:val="7"/>
    </w:lvl>
  </w:abstractNum>
  <w:abstractNum w:abstractNumId="136">
    <w:nsid w:val="755B5ED6"/>
    <w:multiLevelType w:val="hybridMultilevel"/>
    <w:lvl w:ilvl="0">
      <w:lvlJc w:val="left"/>
      <w:lvlText w:val="(%1)"/>
      <w:numFmt w:val="lowerLetter"/>
      <w:start w:val="12"/>
    </w:lvl>
  </w:abstractNum>
  <w:abstractNum w:abstractNumId="137">
    <w:nsid w:val="D3715DE"/>
    <w:multiLevelType w:val="hybridMultilevel"/>
    <w:lvl w:ilvl="0">
      <w:lvlJc w:val="left"/>
      <w:lvlText w:val="(%1)"/>
      <w:numFmt w:val="lowerLetter"/>
      <w:start w:val="13"/>
    </w:lvl>
  </w:abstractNum>
  <w:abstractNum w:abstractNumId="138">
    <w:nsid w:val="73509257"/>
    <w:multiLevelType w:val="hybridMultilevel"/>
    <w:lvl w:ilvl="0">
      <w:lvlJc w:val="left"/>
      <w:lvlText w:val="-"/>
      <w:numFmt w:val="bullet"/>
      <w:start w:val="1"/>
    </w:lvl>
  </w:abstractNum>
  <w:abstractNum w:abstractNumId="139">
    <w:nsid w:val="7013CDB7"/>
    <w:multiLevelType w:val="hybridMultilevel"/>
    <w:lvl w:ilvl="0">
      <w:lvlJc w:val="left"/>
      <w:lvlText w:val="-"/>
      <w:numFmt w:val="bullet"/>
      <w:start w:val="1"/>
    </w:lvl>
  </w:abstractNum>
  <w:abstractNum w:abstractNumId="140">
    <w:nsid w:val="188BFB19"/>
    <w:multiLevelType w:val="hybridMultilevel"/>
    <w:lvl w:ilvl="0">
      <w:lvlJc w:val="left"/>
      <w:lvlText w:val="-"/>
      <w:numFmt w:val="bullet"/>
      <w:start w:val="1"/>
    </w:lvl>
  </w:abstractNum>
  <w:abstractNum w:abstractNumId="141">
    <w:nsid w:val="75F096DF"/>
    <w:multiLevelType w:val="hybridMultilevel"/>
    <w:lvl w:ilvl="0">
      <w:lvlJc w:val="left"/>
      <w:lvlText w:val="-"/>
      <w:numFmt w:val="bullet"/>
      <w:start w:val="1"/>
    </w:lvl>
  </w:abstractNum>
  <w:abstractNum w:abstractNumId="142">
    <w:nsid w:val="76DEE918"/>
    <w:multiLevelType w:val="hybridMultilevel"/>
    <w:lvl w:ilvl="0">
      <w:lvlJc w:val="left"/>
      <w:lvlText w:val="-"/>
      <w:numFmt w:val="bullet"/>
      <w:start w:val="1"/>
    </w:lvl>
    <w:lvl w:ilvl="1">
      <w:lvlJc w:val="left"/>
      <w:lvlText w:val="---"/>
      <w:numFmt w:val="bullet"/>
      <w:start w:val="1"/>
    </w:lvl>
  </w:abstractNum>
  <w:abstractNum w:abstractNumId="143">
    <w:nsid w:val="B79D08D"/>
    <w:multiLevelType w:val="hybridMultilevel"/>
    <w:lvl w:ilvl="0">
      <w:lvlJc w:val="left"/>
      <w:lvlText w:val="%1"/>
      <w:numFmt w:val="decimal"/>
    </w:lvl>
  </w:abstractNum>
  <w:abstractNum w:abstractNumId="144">
    <w:nsid w:val="69141769"/>
    <w:multiLevelType w:val="hybridMultilevel"/>
    <w:lvl w:ilvl="0">
      <w:lvlJc w:val="left"/>
      <w:lvlText w:val="-"/>
      <w:numFmt w:val="bullet"/>
      <w:start w:val="1"/>
    </w:lvl>
  </w:abstractNum>
  <w:abstractNum w:abstractNumId="145">
    <w:nsid w:val="7BF45B8E"/>
    <w:multiLevelType w:val="hybridMultilevel"/>
    <w:lvl w:ilvl="0">
      <w:lvlJc w:val="left"/>
      <w:lvlText w:val="-"/>
      <w:numFmt w:val="bullet"/>
      <w:start w:val="1"/>
    </w:lvl>
  </w:abstractNum>
  <w:abstractNum w:abstractNumId="146">
    <w:nsid w:val="41205269"/>
    <w:multiLevelType w:val="hybridMultilevel"/>
    <w:lvl w:ilvl="0">
      <w:lvlJc w:val="left"/>
      <w:lvlText w:val="-"/>
      <w:numFmt w:val="bullet"/>
      <w:start w:val="1"/>
    </w:lvl>
  </w:abstractNum>
  <w:abstractNum w:abstractNumId="147">
    <w:nsid w:val="9AE0DD"/>
    <w:multiLevelType w:val="hybridMultilevel"/>
    <w:lvl w:ilvl="0">
      <w:lvlJc w:val="left"/>
      <w:lvlText w:val="-"/>
      <w:numFmt w:val="bullet"/>
      <w:start w:val="1"/>
    </w:lvl>
  </w:abstractNum>
  <w:abstractNum w:abstractNumId="148">
    <w:nsid w:val="1818832F"/>
    <w:multiLevelType w:val="hybridMultilevel"/>
    <w:lvl w:ilvl="0">
      <w:lvlJc w:val="left"/>
      <w:lvlText w:val="-"/>
      <w:numFmt w:val="bullet"/>
      <w:start w:val="1"/>
    </w:lvl>
  </w:abstractNum>
  <w:abstractNum w:abstractNumId="149">
    <w:nsid w:val="24C29FD1"/>
    <w:multiLevelType w:val="hybridMultilevel"/>
    <w:lvl w:ilvl="0">
      <w:lvlJc w:val="left"/>
      <w:lvlText w:val="-"/>
      <w:numFmt w:val="bullet"/>
      <w:start w:val="1"/>
    </w:lvl>
  </w:abstractNum>
  <w:abstractNum w:abstractNumId="150">
    <w:nsid w:val="50528108"/>
    <w:multiLevelType w:val="hybridMultilevel"/>
    <w:lvl w:ilvl="0">
      <w:lvlJc w:val="left"/>
      <w:lvlText w:val="-"/>
      <w:numFmt w:val="bullet"/>
      <w:start w:val="1"/>
    </w:lvl>
  </w:abstractNum>
  <w:abstractNum w:abstractNumId="151">
    <w:nsid w:val="21857A57"/>
    <w:multiLevelType w:val="hybridMultilevel"/>
    <w:lvl w:ilvl="0">
      <w:lvlJc w:val="left"/>
      <w:lvlText w:val="-"/>
      <w:numFmt w:val="bullet"/>
      <w:start w:val="1"/>
    </w:lvl>
  </w:abstractNum>
  <w:abstractNum w:abstractNumId="152">
    <w:nsid w:val="5FD4B154"/>
    <w:multiLevelType w:val="hybridMultilevel"/>
    <w:lvl w:ilvl="0">
      <w:lvlJc w:val="left"/>
      <w:lvlText w:val="-"/>
      <w:numFmt w:val="bullet"/>
      <w:start w:val="1"/>
    </w:lvl>
  </w:abstractNum>
  <w:abstractNum w:abstractNumId="153">
    <w:nsid w:val="4ABE597"/>
    <w:multiLevelType w:val="hybridMultilevel"/>
    <w:lvl w:ilvl="0">
      <w:lvlJc w:val="left"/>
      <w:lvlText w:val="-"/>
      <w:numFmt w:val="bullet"/>
      <w:start w:val="1"/>
    </w:lvl>
  </w:abstractNum>
  <w:abstractNum w:abstractNumId="154">
    <w:nsid w:val="5C64AD75"/>
    <w:multiLevelType w:val="hybridMultilevel"/>
    <w:lvl w:ilvl="0">
      <w:lvlJc w:val="left"/>
      <w:lvlText w:val="-"/>
      <w:numFmt w:val="bullet"/>
      <w:start w:val="1"/>
    </w:lvl>
  </w:abstractNum>
  <w:abstractNum w:abstractNumId="155">
    <w:nsid w:val="2CDD5B39"/>
    <w:multiLevelType w:val="hybridMultilevel"/>
    <w:lvl w:ilvl="0">
      <w:lvlJc w:val="left"/>
      <w:lvlText w:val="-"/>
      <w:numFmt w:val="bullet"/>
      <w:start w:val="1"/>
    </w:lvl>
  </w:abstractNum>
  <w:abstractNum w:abstractNumId="156">
    <w:nsid w:val="6F9EA0D1"/>
    <w:multiLevelType w:val="hybridMultilevel"/>
    <w:lvl w:ilvl="0">
      <w:lvlJc w:val="left"/>
      <w:lvlText w:val="--"/>
      <w:numFmt w:val="bullet"/>
      <w:start w:val="1"/>
    </w:lvl>
  </w:abstractNum>
  <w:abstractNum w:abstractNumId="157">
    <w:nsid w:val="247FC4AE"/>
    <w:multiLevelType w:val="hybridMultilevel"/>
    <w:lvl w:ilvl="0">
      <w:lvlJc w:val="left"/>
      <w:lvlText w:val="-----"/>
      <w:numFmt w:val="bullet"/>
      <w:start w:val="1"/>
    </w:lvl>
  </w:abstractNum>
  <w:abstractNum w:abstractNumId="158">
    <w:nsid w:val="46C01B05"/>
    <w:multiLevelType w:val="hybridMultilevel"/>
    <w:lvl w:ilvl="0">
      <w:lvlJc w:val="left"/>
      <w:lvlText w:val="--"/>
      <w:numFmt w:val="bullet"/>
      <w:start w:val="1"/>
    </w:lvl>
  </w:abstractNum>
  <w:abstractNum w:abstractNumId="159">
    <w:nsid w:val="566EC29B"/>
    <w:multiLevelType w:val="hybridMultilevel"/>
    <w:lvl w:ilvl="0">
      <w:lvlJc w:val="left"/>
      <w:lvlText w:val="-"/>
      <w:numFmt w:val="bullet"/>
      <w:start w:val="1"/>
    </w:lvl>
    <w:lvl w:ilvl="1">
      <w:lvlJc w:val="left"/>
      <w:lvlText w:val="-"/>
      <w:numFmt w:val="bullet"/>
      <w:start w:val="1"/>
    </w:lvl>
  </w:abstractNum>
  <w:abstractNum w:abstractNumId="160">
    <w:nsid w:val="7A963843"/>
    <w:multiLevelType w:val="hybridMultilevel"/>
    <w:lvl w:ilvl="0">
      <w:lvlJc w:val="left"/>
      <w:lvlText w:val="-"/>
      <w:numFmt w:val="bullet"/>
      <w:start w:val="1"/>
    </w:lvl>
  </w:abstractNum>
  <w:abstractNum w:abstractNumId="161">
    <w:nsid w:val="4FE12F61"/>
    <w:multiLevelType w:val="hybridMultilevel"/>
    <w:lvl w:ilvl="0">
      <w:lvlJc w:val="left"/>
      <w:lvlText w:val="-"/>
      <w:numFmt w:val="bullet"/>
      <w:start w:val="1"/>
    </w:lvl>
  </w:abstractNum>
  <w:abstractNum w:abstractNumId="162">
    <w:nsid w:val="51A3A284"/>
    <w:multiLevelType w:val="hybridMultilevel"/>
    <w:lvl w:ilvl="0">
      <w:lvlJc w:val="left"/>
      <w:lvlText w:val="-"/>
      <w:numFmt w:val="bullet"/>
      <w:start w:val="1"/>
    </w:lvl>
    <w:lvl w:ilvl="1">
      <w:lvlJc w:val="left"/>
      <w:lvlText w:val="(%2)"/>
      <w:numFmt w:val="lowerRoman"/>
      <w:start w:val="2"/>
    </w:lvl>
  </w:abstractNum>
  <w:abstractNum w:abstractNumId="163">
    <w:nsid w:val="376863BC"/>
    <w:multiLevelType w:val="hybridMultilevel"/>
    <w:lvl w:ilvl="0">
      <w:lvlJc w:val="left"/>
      <w:lvlText w:val="-"/>
      <w:numFmt w:val="bullet"/>
      <w:start w:val="1"/>
    </w:lvl>
  </w:abstractNum>
  <w:abstractNum w:abstractNumId="164">
    <w:nsid w:val="118C6C0"/>
    <w:multiLevelType w:val="hybridMultilevel"/>
    <w:lvl w:ilvl="0">
      <w:lvlJc w:val="left"/>
      <w:lvlText w:val="-"/>
      <w:numFmt w:val="bullet"/>
      <w:start w:val="1"/>
    </w:lvl>
  </w:abstractNum>
  <w:abstractNum w:abstractNumId="165">
    <w:nsid w:val="7F7E4A15"/>
    <w:multiLevelType w:val="hybridMultilevel"/>
    <w:lvl w:ilvl="0">
      <w:lvlJc w:val="left"/>
      <w:lvlText w:val="-"/>
      <w:numFmt w:val="bullet"/>
      <w:start w:val="1"/>
    </w:lvl>
  </w:abstractNum>
  <w:abstractNum w:abstractNumId="166">
    <w:nsid w:val="2E8E9F47"/>
    <w:multiLevelType w:val="hybridMultilevel"/>
    <w:lvl w:ilvl="0">
      <w:lvlJc w:val="left"/>
      <w:lvlText w:val="-"/>
      <w:numFmt w:val="bullet"/>
      <w:start w:val="1"/>
    </w:lvl>
    <w:lvl w:ilvl="1">
      <w:lvlJc w:val="left"/>
      <w:lvlText w:val="---"/>
      <w:numFmt w:val="bullet"/>
      <w:start w:val="1"/>
    </w:lvl>
  </w:abstractNum>
  <w:abstractNum w:abstractNumId="167">
    <w:nsid w:val="76742596"/>
    <w:multiLevelType w:val="hybridMultilevel"/>
    <w:lvl w:ilvl="0">
      <w:lvlJc w:val="left"/>
      <w:lvlText w:val="(%1)"/>
      <w:numFmt w:val="lowerRoman"/>
      <w:start w:val="1"/>
    </w:lvl>
  </w:abstractNum>
  <w:abstractNum w:abstractNumId="168">
    <w:nsid w:val="CB55FF3"/>
    <w:multiLevelType w:val="hybridMultilevel"/>
    <w:lvl w:ilvl="0">
      <w:lvlJc w:val="left"/>
      <w:lvlText w:val="--"/>
      <w:numFmt w:val="bullet"/>
      <w:start w:val="1"/>
    </w:lvl>
    <w:lvl w:ilvl="1">
      <w:lvlJc w:val="left"/>
      <w:lvlText w:val="--"/>
      <w:numFmt w:val="bullet"/>
      <w:start w:val="1"/>
    </w:lvl>
  </w:abstractNum>
  <w:abstractNum w:abstractNumId="169">
    <w:nsid w:val="21DF319E"/>
    <w:multiLevelType w:val="hybridMultilevel"/>
    <w:lvl w:ilvl="0">
      <w:lvlJc w:val="left"/>
      <w:lvlText w:val="-"/>
      <w:numFmt w:val="bullet"/>
      <w:start w:val="1"/>
    </w:lvl>
  </w:abstractNum>
  <w:abstractNum w:abstractNumId="170">
    <w:nsid w:val="6687F34D"/>
    <w:multiLevelType w:val="hybridMultilevel"/>
    <w:lvl w:ilvl="0">
      <w:lvlJc w:val="left"/>
      <w:lvlText w:val="&amp;"/>
      <w:numFmt w:val="bullet"/>
      <w:start w:val="1"/>
    </w:lvl>
  </w:abstractNum>
  <w:abstractNum w:abstractNumId="171">
    <w:nsid w:val="25415B0C"/>
    <w:multiLevelType w:val="hybridMultilevel"/>
    <w:lvl w:ilvl="0">
      <w:lvlJc w:val="left"/>
      <w:lvlText w:val="-"/>
      <w:numFmt w:val="bullet"/>
      <w:start w:val="1"/>
    </w:lvl>
  </w:abstractNum>
  <w:abstractNum w:abstractNumId="172">
    <w:nsid w:val="17CFC87D"/>
    <w:multiLevelType w:val="hybridMultilevel"/>
    <w:lvl w:ilvl="0">
      <w:lvlJc w:val="left"/>
      <w:lvlText w:val="(%1)"/>
      <w:numFmt w:val="lowerRoman"/>
      <w:start w:val="4"/>
    </w:lvl>
  </w:abstractNum>
  <w:abstractNum w:abstractNumId="173">
    <w:nsid w:val="5D66DC65"/>
    <w:multiLevelType w:val="hybridMultilevel"/>
    <w:lvl w:ilvl="0">
      <w:lvlJc w:val="left"/>
      <w:lvlText w:val="-"/>
      <w:numFmt w:val="bullet"/>
      <w:start w:val="1"/>
    </w:lvl>
  </w:abstractNum>
  <w:abstractNum w:abstractNumId="174">
    <w:nsid w:val="30BB2B99"/>
    <w:multiLevelType w:val="hybridMultilevel"/>
    <w:lvl w:ilvl="0">
      <w:lvlJc w:val="left"/>
      <w:lvlText w:val="-"/>
      <w:numFmt w:val="bullet"/>
      <w:start w:val="1"/>
    </w:lvl>
  </w:abstractNum>
  <w:abstractNum w:abstractNumId="175">
    <w:nsid w:val="E3DFE6"/>
    <w:multiLevelType w:val="hybridMultilevel"/>
    <w:lvl w:ilvl="0">
      <w:lvlJc w:val="left"/>
      <w:lvlText w:val="-"/>
      <w:numFmt w:val="bullet"/>
      <w:start w:val="1"/>
    </w:lvl>
  </w:abstractNum>
  <w:abstractNum w:abstractNumId="176">
    <w:nsid w:val="595B37F3"/>
    <w:multiLevelType w:val="hybridMultilevel"/>
    <w:lvl w:ilvl="0">
      <w:lvlJc w:val="left"/>
      <w:lvlText w:val="-"/>
      <w:numFmt w:val="bullet"/>
      <w:start w:val="1"/>
    </w:lvl>
  </w:abstractNum>
  <w:abstractNum w:abstractNumId="177">
    <w:nsid w:val="71DB7E02"/>
    <w:multiLevelType w:val="hybridMultilevel"/>
    <w:lvl w:ilvl="0">
      <w:lvlJc w:val="left"/>
      <w:lvlText w:val="-"/>
      <w:numFmt w:val="bullet"/>
      <w:start w:val="1"/>
    </w:lvl>
  </w:abstractNum>
  <w:abstractNum w:abstractNumId="178">
    <w:nsid w:val="17EC0C4"/>
    <w:multiLevelType w:val="hybridMultilevel"/>
    <w:lvl w:ilvl="0">
      <w:lvlJc w:val="left"/>
      <w:lvlText w:val="-"/>
      <w:numFmt w:val="bullet"/>
      <w:start w:val="1"/>
    </w:lvl>
  </w:abstractNum>
  <w:abstractNum w:abstractNumId="179">
    <w:nsid w:val="7173BB22"/>
    <w:multiLevelType w:val="hybridMultilevel"/>
    <w:lvl w:ilvl="0">
      <w:lvlJc w:val="left"/>
      <w:lvlText w:val="-"/>
      <w:numFmt w:val="bullet"/>
      <w:start w:val="1"/>
    </w:lvl>
  </w:abstractNum>
  <w:abstractNum w:abstractNumId="180">
    <w:nsid w:val="169E1DD3"/>
    <w:multiLevelType w:val="hybridMultilevel"/>
    <w:lvl w:ilvl="0">
      <w:lvlJc w:val="left"/>
      <w:lvlText w:val="-"/>
      <w:numFmt w:val="bullet"/>
      <w:start w:val="1"/>
    </w:lvl>
    <w:lvl w:ilvl="1">
      <w:lvlJc w:val="left"/>
      <w:lvlText w:val="--"/>
      <w:numFmt w:val="bullet"/>
      <w:start w:val="1"/>
    </w:lvl>
  </w:abstractNum>
  <w:abstractNum w:abstractNumId="181">
    <w:nsid w:val="51D141CC"/>
    <w:multiLevelType w:val="hybridMultilevel"/>
    <w:lvl w:ilvl="0">
      <w:lvlJc w:val="left"/>
      <w:lvlText w:val="-"/>
      <w:numFmt w:val="bullet"/>
      <w:start w:val="1"/>
    </w:lvl>
  </w:abstractNum>
  <w:abstractNum w:abstractNumId="182">
    <w:nsid w:val="12F9357A"/>
    <w:multiLevelType w:val="hybridMultilevel"/>
    <w:lvl w:ilvl="0">
      <w:lvlJc w:val="left"/>
      <w:lvlText w:val="(%1)"/>
      <w:numFmt w:val="decimal"/>
      <w:start w:val="4"/>
    </w:lvl>
  </w:abstractNum>
  <w:abstractNum w:abstractNumId="183">
    <w:nsid w:val="7672CF28"/>
    <w:multiLevelType w:val="hybridMultilevel"/>
    <w:lvl w:ilvl="0">
      <w:lvlJc w:val="left"/>
      <w:lvlText w:val="-"/>
      <w:numFmt w:val="bullet"/>
      <w:start w:val="1"/>
    </w:lvl>
  </w:abstractNum>
  <w:abstractNum w:abstractNumId="184">
    <w:nsid w:val="567D2763"/>
    <w:multiLevelType w:val="hybridMultilevel"/>
    <w:lvl w:ilvl="0">
      <w:lvlJc w:val="left"/>
      <w:lvlText w:val="-"/>
      <w:numFmt w:val="bullet"/>
      <w:start w:val="1"/>
    </w:lvl>
  </w:abstractNum>
  <w:abstractNum w:abstractNumId="185">
    <w:nsid w:val="6F5DE2EF"/>
    <w:multiLevelType w:val="hybridMultilevel"/>
    <w:lvl w:ilvl="0">
      <w:lvlJc w:val="left"/>
      <w:lvlText w:val="-"/>
      <w:numFmt w:val="bullet"/>
      <w:start w:val="1"/>
    </w:lvl>
  </w:abstractNum>
  <w:abstractNum w:abstractNumId="186">
    <w:nsid w:val="23502A61"/>
    <w:multiLevelType w:val="hybridMultilevel"/>
    <w:lvl w:ilvl="0">
      <w:lvlJc w:val="left"/>
      <w:lvlText w:val="-"/>
      <w:numFmt w:val="bullet"/>
      <w:start w:val="1"/>
    </w:lvl>
  </w:abstractNum>
  <w:abstractNum w:abstractNumId="187">
    <w:nsid w:val="461BC834"/>
    <w:multiLevelType w:val="hybridMultilevel"/>
    <w:lvl w:ilvl="0">
      <w:lvlJc w:val="left"/>
      <w:lvlText w:val="-"/>
      <w:numFmt w:val="bullet"/>
      <w:start w:val="1"/>
    </w:lvl>
  </w:abstractNum>
  <w:abstractNum w:abstractNumId="188">
    <w:nsid w:val="13DDA79D"/>
    <w:multiLevelType w:val="hybridMultilevel"/>
    <w:lvl w:ilvl="0">
      <w:lvlJc w:val="left"/>
      <w:lvlText w:val="-"/>
      <w:numFmt w:val="bullet"/>
      <w:start w:val="1"/>
    </w:lvl>
  </w:abstractNum>
  <w:abstractNum w:abstractNumId="189">
    <w:nsid w:val="6A104566"/>
    <w:multiLevelType w:val="hybridMultilevel"/>
    <w:lvl w:ilvl="0">
      <w:lvlJc w:val="left"/>
      <w:lvlText w:val="-"/>
      <w:numFmt w:val="bullet"/>
      <w:start w:val="1"/>
    </w:lvl>
  </w:abstractNum>
  <w:abstractNum w:abstractNumId="190">
    <w:nsid w:val="1C8A8ACF"/>
    <w:multiLevelType w:val="hybridMultilevel"/>
    <w:lvl w:ilvl="0">
      <w:lvlJc w:val="left"/>
      <w:lvlText w:val="-"/>
      <w:numFmt w:val="bullet"/>
      <w:start w:val="1"/>
    </w:lvl>
  </w:abstractNum>
  <w:abstractNum w:abstractNumId="191">
    <w:nsid w:val="E73DFE0"/>
    <w:multiLevelType w:val="hybridMultilevel"/>
    <w:lvl w:ilvl="0">
      <w:lvlJc w:val="left"/>
      <w:lvlText w:val="-"/>
      <w:numFmt w:val="bullet"/>
      <w:start w:val="1"/>
    </w:lvl>
  </w:abstractNum>
  <w:abstractNum w:abstractNumId="192">
    <w:nsid w:val="39F174C7"/>
    <w:multiLevelType w:val="hybridMultilevel"/>
    <w:lvl w:ilvl="0">
      <w:lvlJc w:val="left"/>
      <w:lvlText w:val="-"/>
      <w:numFmt w:val="bullet"/>
      <w:start w:val="1"/>
    </w:lvl>
  </w:abstractNum>
  <w:abstractNum w:abstractNumId="193">
    <w:nsid w:val="6E2E2D53"/>
    <w:multiLevelType w:val="hybridMultilevel"/>
    <w:lvl w:ilvl="0">
      <w:lvlJc w:val="left"/>
      <w:lvlText w:val="-"/>
      <w:numFmt w:val="bullet"/>
      <w:start w:val="1"/>
    </w:lvl>
  </w:abstractNum>
  <w:abstractNum w:abstractNumId="194">
    <w:nsid w:val="45DC439D"/>
    <w:multiLevelType w:val="hybridMultilevel"/>
    <w:lvl w:ilvl="0">
      <w:lvlJc w:val="left"/>
      <w:lvlText w:val="-"/>
      <w:numFmt w:val="bullet"/>
      <w:start w:val="1"/>
    </w:lvl>
    <w:lvl w:ilvl="1">
      <w:lvlJc w:val="left"/>
      <w:lvlText w:val="--"/>
      <w:numFmt w:val="bullet"/>
      <w:start w:val="1"/>
    </w:lvl>
  </w:abstractNum>
  <w:abstractNum w:abstractNumId="195">
    <w:nsid w:val="3B0A3B87"/>
    <w:multiLevelType w:val="hybridMultilevel"/>
    <w:lvl w:ilvl="0">
      <w:lvlJc w:val="left"/>
      <w:lvlText w:val="-"/>
      <w:numFmt w:val="bullet"/>
      <w:start w:val="1"/>
    </w:lvl>
  </w:abstractNum>
  <w:abstractNum w:abstractNumId="196">
    <w:nsid w:val="6DAC7768"/>
    <w:multiLevelType w:val="hybridMultilevel"/>
    <w:lvl w:ilvl="0">
      <w:lvlJc w:val="left"/>
      <w:lvlText w:val="-"/>
      <w:numFmt w:val="bullet"/>
      <w:start w:val="1"/>
    </w:lvl>
  </w:abstractNum>
  <w:abstractNum w:abstractNumId="197">
    <w:nsid w:val="746AE2E4"/>
    <w:multiLevelType w:val="hybridMultilevel"/>
    <w:lvl w:ilvl="0">
      <w:lvlJc w:val="left"/>
      <w:lvlText w:val="--"/>
      <w:numFmt w:val="bullet"/>
      <w:start w:val="1"/>
    </w:lvl>
  </w:abstractNum>
  <w:abstractNum w:abstractNumId="198">
    <w:nsid w:val="317E611D"/>
    <w:multiLevelType w:val="hybridMultilevel"/>
    <w:lvl w:ilvl="0">
      <w:lvlJc w:val="left"/>
      <w:lvlText w:val="--"/>
      <w:numFmt w:val="bullet"/>
      <w:start w:val="1"/>
    </w:lvl>
    <w:lvl w:ilvl="1">
      <w:lvlJc w:val="left"/>
      <w:lvlText w:val="---"/>
      <w:numFmt w:val="bullet"/>
      <w:start w:val="1"/>
    </w:lvl>
  </w:abstractNum>
  <w:abstractNum w:abstractNumId="199">
    <w:nsid w:val="7A61D75B"/>
    <w:multiLevelType w:val="hybridMultilevel"/>
    <w:lvl w:ilvl="0">
      <w:lvlJc w:val="left"/>
      <w:lvlText w:val="-"/>
      <w:numFmt w:val="bullet"/>
      <w:start w:val="1"/>
    </w:lvl>
  </w:abstractNum>
  <w:abstractNum w:abstractNumId="200">
    <w:nsid w:val="164A1482"/>
    <w:multiLevelType w:val="hybridMultilevel"/>
    <w:lvl w:ilvl="0">
      <w:lvlJc w:val="left"/>
      <w:lvlText w:val="----"/>
      <w:numFmt w:val="bullet"/>
      <w:start w:val="1"/>
    </w:lvl>
  </w:abstractNum>
  <w:abstractNum w:abstractNumId="201">
    <w:nsid w:val="1806546B"/>
    <w:multiLevelType w:val="hybridMultilevel"/>
    <w:lvl w:ilvl="0">
      <w:lvlJc w:val="left"/>
      <w:lvlText w:val="--"/>
      <w:numFmt w:val="bullet"/>
      <w:start w:val="1"/>
    </w:lvl>
    <w:lvl w:ilvl="1">
      <w:lvlJc w:val="left"/>
      <w:lvlText w:val="--"/>
      <w:numFmt w:val="bullet"/>
      <w:start w:val="1"/>
    </w:lvl>
  </w:abstractNum>
  <w:abstractNum w:abstractNumId="202">
    <w:nsid w:val="1FA33267"/>
    <w:multiLevelType w:val="hybridMultilevel"/>
    <w:lvl w:ilvl="0">
      <w:lvlJc w:val="left"/>
      <w:lvlText w:val="-"/>
      <w:numFmt w:val="bullet"/>
      <w:start w:val="1"/>
    </w:lvl>
  </w:abstractNum>
  <w:abstractNum w:abstractNumId="203">
    <w:nsid w:val="2E19DD00"/>
    <w:multiLevelType w:val="hybridMultilevel"/>
    <w:lvl w:ilvl="0">
      <w:lvlJc w:val="left"/>
      <w:lvlText w:val="--"/>
      <w:numFmt w:val="bullet"/>
      <w:start w:val="1"/>
    </w:lvl>
  </w:abstractNum>
  <w:abstractNum w:abstractNumId="204">
    <w:nsid w:val="756D30D0"/>
    <w:multiLevelType w:val="hybridMultilevel"/>
    <w:lvl w:ilvl="0">
      <w:lvlJc w:val="left"/>
      <w:lvlText w:val="---"/>
      <w:numFmt w:val="bullet"/>
      <w:start w:val="1"/>
    </w:lvl>
  </w:abstractNum>
  <w:abstractNum w:abstractNumId="205">
    <w:nsid w:val="505E5E01"/>
    <w:multiLevelType w:val="hybridMultilevel"/>
    <w:lvl w:ilvl="0">
      <w:lvlJc w:val="left"/>
      <w:lvlText w:val="---"/>
      <w:numFmt w:val="bullet"/>
      <w:start w:val="1"/>
    </w:lvl>
  </w:abstractNum>
  <w:abstractNum w:abstractNumId="206">
    <w:nsid w:val="2EFDBCE6"/>
    <w:multiLevelType w:val="hybridMultilevel"/>
    <w:lvl w:ilvl="0">
      <w:lvlJc w:val="left"/>
      <w:lvlText w:val="$"/>
      <w:numFmt w:val="bullet"/>
      <w:start w:val="1"/>
    </w:lvl>
  </w:abstractNum>
  <w:abstractNum w:abstractNumId="207">
    <w:nsid w:val="4EC868C4"/>
    <w:multiLevelType w:val="hybridMultilevel"/>
    <w:lvl w:ilvl="0">
      <w:lvlJc w:val="left"/>
      <w:lvlText w:val="*"/>
      <w:numFmt w:val="bullet"/>
      <w:start w:val="1"/>
    </w:lvl>
  </w:abstractNum>
  <w:abstractNum w:abstractNumId="208">
    <w:nsid w:val="4239DC03"/>
    <w:multiLevelType w:val="hybridMultilevel"/>
    <w:lvl w:ilvl="0">
      <w:lvlJc w:val="left"/>
      <w:lvlText w:val="---"/>
      <w:numFmt w:val="bullet"/>
      <w:start w:val="1"/>
    </w:lvl>
  </w:abstractNum>
  <w:abstractNum w:abstractNumId="209">
    <w:nsid w:val="307C7DAA"/>
    <w:multiLevelType w:val="hybridMultilevel"/>
    <w:lvl w:ilvl="0">
      <w:lvlJc w:val="left"/>
      <w:lvlText w:val="--"/>
      <w:numFmt w:val="bullet"/>
      <w:start w:val="1"/>
    </w:lvl>
  </w:abstractNum>
  <w:abstractNum w:abstractNumId="210">
    <w:nsid w:val="403C23E6"/>
    <w:multiLevelType w:val="hybridMultilevel"/>
    <w:lvl w:ilvl="0">
      <w:lvlJc w:val="left"/>
      <w:lvlText w:val="---"/>
      <w:numFmt w:val="bullet"/>
      <w:start w:val="1"/>
    </w:lvl>
  </w:abstractNum>
  <w:abstractNum w:abstractNumId="211">
    <w:nsid w:val="58D7F9D7"/>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12">
    <w:nsid w:val="24DBF76"/>
    <w:multiLevelType w:val="hybridMultilevel"/>
    <w:lvl w:ilvl="0">
      <w:lvlJc w:val="left"/>
      <w:lvlText w:val="(%1)"/>
      <w:numFmt w:val="lowerLetter"/>
      <w:start w:val="2"/>
    </w:lvl>
    <w:lvl w:ilvl="1">
      <w:lvlJc w:val="left"/>
      <w:lvlText w:val="(%2)"/>
      <w:numFmt w:val="lowerLetter"/>
      <w:start w:val="3"/>
    </w:lvl>
  </w:abstractNum>
  <w:abstractNum w:abstractNumId="213">
    <w:nsid w:val="53355960"/>
    <w:multiLevelType w:val="hybridMultilevel"/>
    <w:lvl w:ilvl="0">
      <w:lvlJc w:val="left"/>
      <w:lvlText w:val="(%1)"/>
      <w:numFmt w:val="lowerLetter"/>
      <w:start w:val="4"/>
    </w:lvl>
  </w:abstractNum>
  <w:abstractNum w:abstractNumId="214">
    <w:nsid w:val="4F4AC8FF"/>
    <w:multiLevelType w:val="hybridMultilevel"/>
    <w:lvl w:ilvl="0">
      <w:lvlJc w:val="left"/>
      <w:lvlText w:val="(%1)"/>
      <w:numFmt w:val="lowerLetter"/>
      <w:start w:val="5"/>
    </w:lvl>
  </w:abstractNum>
  <w:abstractNum w:abstractNumId="215">
    <w:nsid w:val="58CAE6D9"/>
    <w:multiLevelType w:val="hybridMultilevel"/>
    <w:lvl w:ilvl="0">
      <w:lvlJc w:val="left"/>
      <w:lvlText w:val="(%1)"/>
      <w:numFmt w:val="lowerLetter"/>
      <w:start w:val="7"/>
    </w:lvl>
  </w:abstractNum>
  <w:abstractNum w:abstractNumId="216">
    <w:nsid w:val="42933C4F"/>
    <w:multiLevelType w:val="hybridMultilevel"/>
    <w:lvl w:ilvl="0">
      <w:lvlJc w:val="left"/>
      <w:lvlText w:val="--"/>
      <w:numFmt w:val="bullet"/>
      <w:start w:val="1"/>
    </w:lvl>
  </w:abstractNum>
  <w:abstractNum w:abstractNumId="217">
    <w:nsid w:val="729AF360"/>
    <w:multiLevelType w:val="hybridMultilevel"/>
    <w:lvl w:ilvl="0">
      <w:lvlJc w:val="left"/>
      <w:lvlText w:val="-"/>
      <w:numFmt w:val="bullet"/>
      <w:start w:val="1"/>
    </w:lvl>
  </w:abstractNum>
  <w:abstractNum w:abstractNumId="218">
    <w:nsid w:val="1EE6AF0D"/>
    <w:multiLevelType w:val="hybridMultilevel"/>
    <w:lvl w:ilvl="0">
      <w:lvlJc w:val="left"/>
      <w:lvlText w:val="-"/>
      <w:numFmt w:val="bullet"/>
      <w:start w:val="1"/>
    </w:lvl>
  </w:abstractNum>
  <w:abstractNum w:abstractNumId="219">
    <w:nsid w:val="5670E3ED"/>
    <w:multiLevelType w:val="hybridMultilevel"/>
    <w:lvl w:ilvl="0">
      <w:lvlJc w:val="left"/>
      <w:lvlText w:val="-"/>
      <w:numFmt w:val="bullet"/>
      <w:start w:val="1"/>
    </w:lvl>
  </w:abstractNum>
  <w:abstractNum w:abstractNumId="220">
    <w:nsid w:val="5CAB38C6"/>
    <w:multiLevelType w:val="hybridMultilevel"/>
    <w:lvl w:ilvl="0">
      <w:lvlJc w:val="left"/>
      <w:lvlText w:val="-"/>
      <w:numFmt w:val="bullet"/>
      <w:start w:val="1"/>
    </w:lvl>
  </w:abstractNum>
  <w:abstractNum w:abstractNumId="221">
    <w:nsid w:val="3B7139DD"/>
    <w:multiLevelType w:val="hybridMultilevel"/>
    <w:lvl w:ilvl="0">
      <w:lvlJc w:val="left"/>
      <w:lvlText w:val="-"/>
      <w:numFmt w:val="bullet"/>
      <w:start w:val="1"/>
    </w:lvl>
  </w:abstractNum>
  <w:abstractNum w:abstractNumId="222">
    <w:nsid w:val="64E4C3CD"/>
    <w:multiLevelType w:val="hybridMultilevel"/>
    <w:lvl w:ilvl="0">
      <w:lvlJc w:val="left"/>
      <w:lvlText w:val="(%1)"/>
      <w:numFmt w:val="decimal"/>
      <w:start w:val="1"/>
    </w:lvl>
  </w:abstractNum>
  <w:abstractNum w:abstractNumId="223">
    <w:nsid w:val="169CAD8D"/>
    <w:multiLevelType w:val="hybridMultilevel"/>
    <w:lvl w:ilvl="0">
      <w:lvlJc w:val="left"/>
      <w:lvlText w:val="-"/>
      <w:numFmt w:val="bullet"/>
      <w:start w:val="1"/>
    </w:lvl>
  </w:abstractNum>
  <w:abstractNum w:abstractNumId="224">
    <w:nsid w:val="299F6730"/>
    <w:multiLevelType w:val="hybridMultilevel"/>
    <w:lvl w:ilvl="0">
      <w:lvlJc w:val="left"/>
      <w:lvlText w:val="-"/>
      <w:numFmt w:val="bullet"/>
      <w:start w:val="1"/>
    </w:lvl>
  </w:abstractNum>
  <w:abstractNum w:abstractNumId="225">
    <w:nsid w:val="2AC1076A"/>
    <w:multiLevelType w:val="hybridMultilevel"/>
    <w:lvl w:ilvl="0">
      <w:lvlJc w:val="left"/>
      <w:lvlText w:val="-"/>
      <w:numFmt w:val="bullet"/>
      <w:start w:val="1"/>
    </w:lvl>
  </w:abstractNum>
  <w:abstractNum w:abstractNumId="226">
    <w:nsid w:val="51A6E915"/>
    <w:multiLevelType w:val="hybridMultilevel"/>
    <w:lvl w:ilvl="0">
      <w:lvlJc w:val="left"/>
      <w:lvlText w:val="-"/>
      <w:numFmt w:val="bullet"/>
      <w:start w:val="1"/>
    </w:lvl>
  </w:abstractNum>
  <w:abstractNum w:abstractNumId="227">
    <w:nsid w:val="174BDE99"/>
    <w:multiLevelType w:val="hybridMultilevel"/>
    <w:lvl w:ilvl="0">
      <w:lvlJc w:val="left"/>
      <w:lvlText w:val="-"/>
      <w:numFmt w:val="bullet"/>
      <w:start w:val="1"/>
    </w:lvl>
    <w:lvl w:ilvl="1">
      <w:lvlJc w:val="left"/>
      <w:lvlText w:val="--"/>
      <w:numFmt w:val="bullet"/>
      <w:start w:val="1"/>
    </w:lvl>
  </w:abstractNum>
  <w:abstractNum w:abstractNumId="228">
    <w:nsid w:val="1F2BEA4E"/>
    <w:multiLevelType w:val="hybridMultilevel"/>
    <w:lvl w:ilvl="0">
      <w:lvlJc w:val="left"/>
      <w:lvlText w:val="-"/>
      <w:numFmt w:val="bullet"/>
      <w:start w:val="1"/>
    </w:lvl>
    <w:lvl w:ilvl="1">
      <w:lvlJc w:val="left"/>
      <w:lvlText w:val="--"/>
      <w:numFmt w:val="bullet"/>
      <w:start w:val="1"/>
    </w:lvl>
  </w:abstractNum>
  <w:abstractNum w:abstractNumId="229">
    <w:nsid w:val="3254A32"/>
    <w:multiLevelType w:val="hybridMultilevel"/>
    <w:lvl w:ilvl="0">
      <w:lvlJc w:val="left"/>
      <w:lvlText w:val="--"/>
      <w:numFmt w:val="bullet"/>
      <w:start w:val="1"/>
    </w:lvl>
  </w:abstractNum>
  <w:abstractNum w:abstractNumId="230">
    <w:nsid w:val="11ADB5F4"/>
    <w:multiLevelType w:val="hybridMultilevel"/>
    <w:lvl w:ilvl="0">
      <w:lvlJc w:val="left"/>
      <w:lvlText w:val="-"/>
      <w:numFmt w:val="bullet"/>
      <w:start w:val="1"/>
    </w:lvl>
    <w:lvl w:ilvl="1">
      <w:lvlJc w:val="left"/>
      <w:lvlText w:val="---"/>
      <w:numFmt w:val="bullet"/>
      <w:start w:val="1"/>
    </w:lvl>
  </w:abstractNum>
  <w:abstractNum w:abstractNumId="231">
    <w:nsid w:val="3575FED1"/>
    <w:multiLevelType w:val="hybridMultilevel"/>
    <w:lvl w:ilvl="0">
      <w:lvlJc w:val="left"/>
      <w:lvlText w:val="(%1)"/>
      <w:numFmt w:val="lowerLetter"/>
      <w:start w:val="1"/>
    </w:lvl>
  </w:abstractNum>
  <w:abstractNum w:abstractNumId="232">
    <w:nsid w:val="1B2B9E9D"/>
    <w:multiLevelType w:val="hybridMultilevel"/>
    <w:lvl w:ilvl="0">
      <w:lvlJc w:val="left"/>
      <w:lvlText w:val="(%1)"/>
      <w:numFmt w:val="lowerLetter"/>
      <w:start w:val="4"/>
    </w:lvl>
  </w:abstractNum>
  <w:abstractNum w:abstractNumId="233">
    <w:nsid w:val="3150E85C"/>
    <w:multiLevelType w:val="hybridMultilevel"/>
    <w:lvl w:ilvl="0">
      <w:lvlJc w:val="left"/>
      <w:lvlText w:val="-"/>
      <w:numFmt w:val="bullet"/>
      <w:start w:val="1"/>
    </w:lvl>
  </w:abstractNum>
  <w:abstractNum w:abstractNumId="234">
    <w:nsid w:val="638FDBD1"/>
    <w:multiLevelType w:val="hybridMultilevel"/>
    <w:lvl w:ilvl="0">
      <w:lvlJc w:val="left"/>
      <w:lvlText w:val="%1."/>
      <w:numFmt w:val="decimal"/>
      <w:start w:val="16"/>
    </w:lvl>
  </w:abstractNum>
  <w:abstractNum w:abstractNumId="235">
    <w:nsid w:val="1098CF6E"/>
    <w:multiLevelType w:val="hybridMultilevel"/>
    <w:lvl w:ilvl="0">
      <w:lvlJc w:val="left"/>
      <w:lvlText w:val="%1"/>
      <w:numFmt w:val="decimal"/>
      <w:start w:val="141"/>
    </w:lvl>
  </w:abstractNum>
  <w:abstractNum w:abstractNumId="236">
    <w:nsid w:val="1AF465D"/>
    <w:multiLevelType w:val="hybridMultilevel"/>
    <w:lvl w:ilvl="0">
      <w:lvlJc w:val="left"/>
      <w:lvlText w:val="-"/>
      <w:numFmt w:val="bullet"/>
      <w:start w:val="1"/>
    </w:lvl>
  </w:abstractNum>
  <w:abstractNum w:abstractNumId="237">
    <w:nsid w:val="128D98B7"/>
    <w:multiLevelType w:val="hybridMultilevel"/>
    <w:lvl w:ilvl="0">
      <w:lvlJc w:val="left"/>
      <w:lvlText w:val="(%1)"/>
      <w:numFmt w:val="decimal"/>
      <w:start w:val="2"/>
    </w:lvl>
  </w:abstractNum>
  <w:abstractNum w:abstractNumId="238">
    <w:nsid w:val="5F613832"/>
    <w:multiLevelType w:val="hybridMultilevel"/>
    <w:lvl w:ilvl="0">
      <w:lvlJc w:val="left"/>
      <w:lvlText w:val="-"/>
      <w:numFmt w:val="bullet"/>
      <w:start w:val="1"/>
    </w:lvl>
  </w:abstractNum>
  <w:abstractNum w:abstractNumId="239">
    <w:nsid w:val="43E92260"/>
    <w:multiLevelType w:val="hybridMultilevel"/>
    <w:lvl w:ilvl="0">
      <w:lvlJc w:val="left"/>
      <w:lvlText w:val="-"/>
      <w:numFmt w:val="bullet"/>
      <w:start w:val="1"/>
    </w:lvl>
  </w:abstractNum>
  <w:abstractNum w:abstractNumId="240">
    <w:nsid w:val="430A1662"/>
    <w:multiLevelType w:val="hybridMultilevel"/>
    <w:lvl w:ilvl="0">
      <w:lvlJc w:val="left"/>
      <w:lvlText w:val="-"/>
      <w:numFmt w:val="bullet"/>
      <w:start w:val="1"/>
    </w:lvl>
  </w:abstractNum>
  <w:abstractNum w:abstractNumId="241">
    <w:nsid w:val="1F9D5C18"/>
    <w:multiLevelType w:val="hybridMultilevel"/>
    <w:lvl w:ilvl="0">
      <w:lvlJc w:val="left"/>
      <w:lvlText w:val="-"/>
      <w:numFmt w:val="bullet"/>
      <w:start w:val="1"/>
    </w:lvl>
  </w:abstractNum>
  <w:abstractNum w:abstractNumId="242">
    <w:nsid w:val="1CC11C37"/>
    <w:multiLevelType w:val="hybridMultilevel"/>
    <w:lvl w:ilvl="0">
      <w:lvlJc w:val="left"/>
      <w:lvlText w:val="-"/>
      <w:numFmt w:val="bullet"/>
      <w:start w:val="1"/>
    </w:lvl>
  </w:abstractNum>
  <w:abstractNum w:abstractNumId="243">
    <w:nsid w:val="4557D5D8"/>
    <w:multiLevelType w:val="hybridMultilevel"/>
    <w:lvl w:ilvl="0">
      <w:lvlJc w:val="left"/>
      <w:lvlText w:val="-"/>
      <w:numFmt w:val="bullet"/>
      <w:start w:val="1"/>
    </w:lvl>
  </w:abstractNum>
  <w:abstractNum w:abstractNumId="244">
    <w:nsid w:val="72D2B579"/>
    <w:multiLevelType w:val="hybridMultilevel"/>
    <w:lvl w:ilvl="0">
      <w:lvlJc w:val="left"/>
      <w:lvlText w:val="-"/>
      <w:numFmt w:val="bullet"/>
      <w:start w:val="1"/>
    </w:lvl>
  </w:abstractNum>
  <w:abstractNum w:abstractNumId="245">
    <w:nsid w:val="6C0BE536"/>
    <w:multiLevelType w:val="hybridMultilevel"/>
    <w:lvl w:ilvl="0">
      <w:lvlJc w:val="left"/>
      <w:lvlText w:val="-"/>
      <w:numFmt w:val="bullet"/>
      <w:start w:val="1"/>
    </w:lvl>
  </w:abstractNum>
  <w:abstractNum w:abstractNumId="246">
    <w:nsid w:val="1E22BCB2"/>
    <w:multiLevelType w:val="hybridMultilevel"/>
    <w:lvl w:ilvl="0">
      <w:lvlJc w:val="left"/>
      <w:lvlText w:val="-"/>
      <w:numFmt w:val="bullet"/>
      <w:start w:val="1"/>
    </w:lvl>
    <w:lvl w:ilvl="1">
      <w:lvlJc w:val="left"/>
      <w:lvlText w:val="-"/>
      <w:numFmt w:val="bullet"/>
      <w:start w:val="1"/>
    </w:lvl>
  </w:abstractNum>
  <w:abstractNum w:abstractNumId="247">
    <w:nsid w:val="3565F1C8"/>
    <w:multiLevelType w:val="hybridMultilevel"/>
    <w:lvl w:ilvl="0">
      <w:lvlJc w:val="left"/>
      <w:lvlText w:val="-"/>
      <w:numFmt w:val="bullet"/>
      <w:start w:val="1"/>
    </w:lvl>
  </w:abstractNum>
  <w:abstractNum w:abstractNumId="248">
    <w:nsid w:val="5EA6D896"/>
    <w:multiLevelType w:val="hybridMultilevel"/>
    <w:lvl w:ilvl="0">
      <w:lvlJc w:val="left"/>
      <w:lvlText w:val="-"/>
      <w:numFmt w:val="bullet"/>
      <w:start w:val="1"/>
    </w:lvl>
  </w:abstractNum>
  <w:abstractNum w:abstractNumId="249">
    <w:nsid w:val="3D096BBF"/>
    <w:multiLevelType w:val="hybridMultilevel"/>
    <w:lvl w:ilvl="0">
      <w:lvlJc w:val="left"/>
      <w:lvlText w:val="-"/>
      <w:numFmt w:val="bullet"/>
      <w:start w:val="1"/>
    </w:lvl>
  </w:abstractNum>
  <w:abstractNum w:abstractNumId="250">
    <w:nsid w:val="BD6D5B5"/>
    <w:multiLevelType w:val="hybridMultilevel"/>
    <w:lvl w:ilvl="0">
      <w:lvlJc w:val="left"/>
      <w:lvlText w:val="-"/>
      <w:numFmt w:val="bullet"/>
      <w:start w:val="1"/>
    </w:lvl>
  </w:abstractNum>
  <w:abstractNum w:abstractNumId="251">
    <w:nsid w:val="3B52115C"/>
    <w:multiLevelType w:val="hybridMultilevel"/>
    <w:lvl w:ilvl="0">
      <w:lvlJc w:val="left"/>
      <w:lvlText w:val="-"/>
      <w:numFmt w:val="bullet"/>
      <w:start w:val="1"/>
    </w:lvl>
  </w:abstractNum>
  <w:abstractNum w:abstractNumId="252">
    <w:nsid w:val="787AA59C"/>
    <w:multiLevelType w:val="hybridMultilevel"/>
    <w:lvl w:ilvl="0">
      <w:lvlJc w:val="left"/>
      <w:lvlText w:val="-"/>
      <w:numFmt w:val="bullet"/>
      <w:start w:val="1"/>
    </w:lvl>
  </w:abstractNum>
  <w:abstractNum w:abstractNumId="253">
    <w:nsid w:val="70BB9983"/>
    <w:multiLevelType w:val="hybridMultilevel"/>
    <w:lvl w:ilvl="0">
      <w:lvlJc w:val="left"/>
      <w:lvlText w:val="-"/>
      <w:numFmt w:val="bullet"/>
      <w:start w:val="1"/>
    </w:lvl>
  </w:abstractNum>
  <w:abstractNum w:abstractNumId="254">
    <w:nsid w:val="51EEBEEA"/>
    <w:multiLevelType w:val="hybridMultilevel"/>
    <w:lvl w:ilvl="0">
      <w:lvlJc w:val="left"/>
      <w:lvlText w:val="-"/>
      <w:numFmt w:val="bullet"/>
      <w:start w:val="1"/>
    </w:lvl>
  </w:abstractNum>
  <w:abstractNum w:abstractNumId="255">
    <w:nsid w:val="221A0CCD"/>
    <w:multiLevelType w:val="hybridMultilevel"/>
    <w:lvl w:ilvl="0">
      <w:lvlJc w:val="left"/>
      <w:lvlText w:val="-"/>
      <w:numFmt w:val="bullet"/>
      <w:start w:val="1"/>
    </w:lvl>
  </w:abstractNum>
  <w:abstractNum w:abstractNumId="256">
    <w:nsid w:val="1B7CA0ED"/>
    <w:multiLevelType w:val="hybridMultilevel"/>
    <w:lvl w:ilvl="0">
      <w:lvlJc w:val="left"/>
      <w:lvlText w:val="-"/>
      <w:numFmt w:val="bullet"/>
      <w:start w:val="1"/>
    </w:lvl>
  </w:abstractNum>
  <w:abstractNum w:abstractNumId="257">
    <w:nsid w:val="2395A7FF"/>
    <w:multiLevelType w:val="hybridMultilevel"/>
    <w:lvl w:ilvl="0">
      <w:lvlJc w:val="left"/>
      <w:lvlText w:val="-"/>
      <w:numFmt w:val="bullet"/>
      <w:start w:val="1"/>
    </w:lvl>
  </w:abstractNum>
  <w:abstractNum w:abstractNumId="258">
    <w:nsid w:val="3965EB66"/>
    <w:multiLevelType w:val="hybridMultilevel"/>
    <w:lvl w:ilvl="0">
      <w:lvlJc w:val="left"/>
      <w:lvlText w:val="-"/>
      <w:numFmt w:val="bullet"/>
      <w:start w:val="1"/>
    </w:lvl>
  </w:abstractNum>
  <w:abstractNum w:abstractNumId="259">
    <w:nsid w:val="3AA88B3C"/>
    <w:multiLevelType w:val="hybridMultilevel"/>
    <w:lvl w:ilvl="0">
      <w:lvlJc w:val="left"/>
      <w:lvlText w:val="----"/>
      <w:numFmt w:val="bullet"/>
      <w:start w:val="1"/>
    </w:lvl>
  </w:abstractNum>
  <w:abstractNum w:abstractNumId="260">
    <w:nsid w:val="26BAF231"/>
    <w:multiLevelType w:val="hybridMultilevel"/>
    <w:lvl w:ilvl="0">
      <w:lvlJc w:val="left"/>
      <w:lvlText w:val="-----"/>
      <w:numFmt w:val="bullet"/>
      <w:start w:val="1"/>
    </w:lvl>
  </w:abstractNum>
  <w:abstractNum w:abstractNumId="261">
    <w:nsid w:val="4B13A15A"/>
    <w:multiLevelType w:val="hybridMultilevel"/>
    <w:lvl w:ilvl="0">
      <w:lvlJc w:val="left"/>
      <w:lvlText w:val="---"/>
      <w:numFmt w:val="bullet"/>
      <w:start w:val="1"/>
    </w:lvl>
  </w:abstractNum>
  <w:abstractNum w:abstractNumId="262">
    <w:nsid w:val="701E8A0D"/>
    <w:multiLevelType w:val="hybridMultilevel"/>
    <w:lvl w:ilvl="0">
      <w:lvlJc w:val="left"/>
      <w:lvlText w:val="----"/>
      <w:numFmt w:val="bullet"/>
      <w:start w:val="1"/>
    </w:lvl>
  </w:abstractNum>
  <w:abstractNum w:abstractNumId="263">
    <w:nsid w:val="41E690CF"/>
    <w:multiLevelType w:val="hybridMultilevel"/>
    <w:lvl w:ilvl="0">
      <w:lvlJc w:val="left"/>
      <w:lvlText w:val="-----"/>
      <w:numFmt w:val="bullet"/>
      <w:start w:val="1"/>
    </w:lvl>
  </w:abstractNum>
  <w:abstractNum w:abstractNumId="264">
    <w:nsid w:val="7C6489B6"/>
    <w:multiLevelType w:val="hybridMultilevel"/>
    <w:lvl w:ilvl="0">
      <w:lvlJc w:val="left"/>
      <w:lvlText w:val="-"/>
      <w:numFmt w:val="bullet"/>
      <w:start w:val="1"/>
    </w:lvl>
    <w:lvl w:ilvl="1">
      <w:lvlJc w:val="left"/>
      <w:lvlText w:val="-"/>
      <w:numFmt w:val="bullet"/>
      <w:start w:val="1"/>
    </w:lvl>
  </w:abstractNum>
  <w:abstractNum w:abstractNumId="265">
    <w:nsid w:val="53AE65DE"/>
    <w:multiLevelType w:val="hybridMultilevel"/>
    <w:lvl w:ilvl="0">
      <w:lvlJc w:val="left"/>
      <w:lvlText w:val="-----"/>
      <w:numFmt w:val="bullet"/>
      <w:start w:val="1"/>
    </w:lvl>
  </w:abstractNum>
  <w:abstractNum w:abstractNumId="266">
    <w:nsid w:val="527F603D"/>
    <w:multiLevelType w:val="hybridMultilevel"/>
    <w:lvl w:ilvl="0">
      <w:lvlJc w:val="left"/>
      <w:lvlText w:val="-"/>
      <w:numFmt w:val="bullet"/>
      <w:start w:val="1"/>
    </w:lvl>
    <w:lvl w:ilvl="1">
      <w:lvlJc w:val="left"/>
      <w:lvlText w:val="--"/>
      <w:numFmt w:val="bullet"/>
      <w:start w:val="1"/>
    </w:lvl>
  </w:abstractNum>
  <w:abstractNum w:abstractNumId="267">
    <w:nsid w:val="7E13D013"/>
    <w:multiLevelType w:val="hybridMultilevel"/>
    <w:lvl w:ilvl="0">
      <w:lvlJc w:val="left"/>
      <w:lvlText w:val="-"/>
      <w:numFmt w:val="bullet"/>
      <w:start w:val="1"/>
    </w:lvl>
  </w:abstractNum>
  <w:abstractNum w:abstractNumId="268">
    <w:nsid w:val="663BFE95"/>
    <w:multiLevelType w:val="hybridMultilevel"/>
    <w:lvl w:ilvl="0">
      <w:lvlJc w:val="left"/>
      <w:lvlText w:val="-"/>
      <w:numFmt w:val="bullet"/>
      <w:start w:val="1"/>
    </w:lvl>
  </w:abstractNum>
  <w:abstractNum w:abstractNumId="269">
    <w:nsid w:val="31E0986F"/>
    <w:multiLevelType w:val="hybridMultilevel"/>
    <w:lvl w:ilvl="0">
      <w:lvlJc w:val="left"/>
      <w:lvlText w:val="-"/>
      <w:numFmt w:val="bullet"/>
      <w:start w:val="1"/>
    </w:lvl>
  </w:abstractNum>
  <w:abstractNum w:abstractNumId="270">
    <w:nsid w:val="41FCF274"/>
    <w:multiLevelType w:val="hybridMultilevel"/>
    <w:lvl w:ilvl="0">
      <w:lvlJc w:val="left"/>
      <w:lvlText w:val="-"/>
      <w:numFmt w:val="bullet"/>
      <w:start w:val="1"/>
    </w:lvl>
  </w:abstractNum>
  <w:abstractNum w:abstractNumId="271">
    <w:nsid w:val="294614F7"/>
    <w:multiLevelType w:val="hybridMultilevel"/>
    <w:lvl w:ilvl="0">
      <w:lvlJc w:val="left"/>
      <w:lvlText w:val="-"/>
      <w:numFmt w:val="bullet"/>
      <w:start w:val="1"/>
    </w:lvl>
  </w:abstractNum>
  <w:abstractNum w:abstractNumId="272">
    <w:nsid w:val="517DF487"/>
    <w:multiLevelType w:val="hybridMultilevel"/>
    <w:lvl w:ilvl="0">
      <w:lvlJc w:val="left"/>
      <w:lvlText w:val="-"/>
      <w:numFmt w:val="bullet"/>
      <w:start w:val="1"/>
    </w:lvl>
    <w:lvl w:ilvl="1">
      <w:lvlJc w:val="left"/>
      <w:lvlText w:val="--"/>
      <w:numFmt w:val="bullet"/>
      <w:start w:val="1"/>
    </w:lvl>
  </w:abstractNum>
  <w:abstractNum w:abstractNumId="273">
    <w:nsid w:val="5EBE0EAB"/>
    <w:multiLevelType w:val="hybridMultilevel"/>
    <w:lvl w:ilvl="0">
      <w:lvlJc w:val="left"/>
      <w:lvlText w:val="-"/>
      <w:numFmt w:val="bullet"/>
      <w:start w:val="1"/>
    </w:lvl>
  </w:abstractNum>
  <w:abstractNum w:abstractNumId="274">
    <w:nsid w:val="6E9DEAD0"/>
    <w:multiLevelType w:val="hybridMultilevel"/>
    <w:lvl w:ilvl="0">
      <w:lvlJc w:val="left"/>
      <w:lvlText w:val="-"/>
      <w:numFmt w:val="bullet"/>
      <w:start w:val="1"/>
    </w:lvl>
  </w:abstractNum>
  <w:abstractNum w:abstractNumId="275">
    <w:nsid w:val="4450AA00"/>
    <w:multiLevelType w:val="hybridMultilevel"/>
    <w:lvl w:ilvl="0">
      <w:lvlJc w:val="left"/>
      <w:lvlText w:val="-"/>
      <w:numFmt w:val="bullet"/>
      <w:start w:val="1"/>
    </w:lvl>
  </w:abstractNum>
  <w:abstractNum w:abstractNumId="276">
    <w:nsid w:val="4AC9F3E2"/>
    <w:multiLevelType w:val="hybridMultilevel"/>
    <w:lvl w:ilvl="0">
      <w:lvlJc w:val="left"/>
      <w:lvlText w:val="-"/>
      <w:numFmt w:val="bullet"/>
      <w:start w:val="1"/>
    </w:lvl>
  </w:abstractNum>
  <w:abstractNum w:abstractNumId="277">
    <w:nsid w:val="CC0A782"/>
    <w:multiLevelType w:val="hybridMultilevel"/>
    <w:lvl w:ilvl="0">
      <w:lvlJc w:val="left"/>
      <w:lvlText w:val="(%1)"/>
      <w:numFmt w:val="decimal"/>
      <w:start w:val="1"/>
    </w:lvl>
  </w:abstractNum>
  <w:abstractNum w:abstractNumId="278">
    <w:nsid w:val="79B69BC9"/>
    <w:multiLevelType w:val="hybridMultilevel"/>
    <w:lvl w:ilvl="0">
      <w:lvlJc w:val="left"/>
      <w:lvlText w:val="-"/>
      <w:numFmt w:val="bullet"/>
      <w:start w:val="1"/>
    </w:lvl>
  </w:abstractNum>
  <w:abstractNum w:abstractNumId="279">
    <w:nsid w:val="2970CC78"/>
    <w:multiLevelType w:val="hybridMultilevel"/>
    <w:lvl w:ilvl="0">
      <w:lvlJc w:val="left"/>
      <w:lvlText w:val="-"/>
      <w:numFmt w:val="bullet"/>
      <w:start w:val="1"/>
    </w:lvl>
  </w:abstractNum>
  <w:abstractNum w:abstractNumId="280">
    <w:nsid w:val="49CA1341"/>
    <w:multiLevelType w:val="hybridMultilevel"/>
    <w:lvl w:ilvl="0">
      <w:lvlJc w:val="left"/>
      <w:lvlText w:val="-"/>
      <w:numFmt w:val="bullet"/>
      <w:start w:val="1"/>
    </w:lvl>
  </w:abstractNum>
  <w:abstractNum w:abstractNumId="281">
    <w:nsid w:val="58D717E"/>
    <w:multiLevelType w:val="hybridMultilevel"/>
    <w:lvl w:ilvl="0">
      <w:lvlJc w:val="left"/>
      <w:lvlText w:val="--"/>
      <w:numFmt w:val="bullet"/>
      <w:start w:val="1"/>
    </w:lvl>
  </w:abstractNum>
  <w:abstractNum w:abstractNumId="282">
    <w:nsid w:val="64C2DDD5"/>
    <w:multiLevelType w:val="hybridMultilevel"/>
    <w:lvl w:ilvl="0">
      <w:lvlJc w:val="left"/>
      <w:lvlText w:val="----"/>
      <w:numFmt w:val="bullet"/>
      <w:start w:val="1"/>
    </w:lvl>
  </w:abstractNum>
  <w:abstractNum w:abstractNumId="283">
    <w:nsid w:val="4244B8DE"/>
    <w:multiLevelType w:val="hybridMultilevel"/>
    <w:lvl w:ilvl="0">
      <w:lvlJc w:val="left"/>
      <w:lvlText w:val="(%1)"/>
      <w:numFmt w:val="decimal"/>
      <w:start w:val="60"/>
    </w:lvl>
  </w:abstractNum>
  <w:abstractNum w:abstractNumId="284">
    <w:nsid w:val="76490B01"/>
    <w:multiLevelType w:val="hybridMultilevel"/>
    <w:lvl w:ilvl="0">
      <w:lvlJc w:val="left"/>
      <w:lvlText w:val="----"/>
      <w:numFmt w:val="bullet"/>
      <w:start w:val="1"/>
    </w:lvl>
  </w:abstractNum>
  <w:abstractNum w:abstractNumId="285">
    <w:nsid w:val="36B19CBF"/>
    <w:multiLevelType w:val="hybridMultilevel"/>
    <w:lvl w:ilvl="0">
      <w:lvlJc w:val="left"/>
      <w:lvlText w:val="--"/>
      <w:numFmt w:val="bullet"/>
      <w:start w:val="1"/>
    </w:lvl>
  </w:abstractNum>
  <w:abstractNum w:abstractNumId="286">
    <w:nsid w:val="645EC5AB"/>
    <w:multiLevelType w:val="hybridMultilevel"/>
    <w:lvl w:ilvl="0">
      <w:lvlJc w:val="left"/>
      <w:lvlText w:val="-"/>
      <w:numFmt w:val="bullet"/>
      <w:start w:val="1"/>
    </w:lvl>
  </w:abstractNum>
  <w:abstractNum w:abstractNumId="287">
    <w:nsid w:val="11C5ABEF"/>
    <w:multiLevelType w:val="hybridMultilevel"/>
    <w:lvl w:ilvl="0">
      <w:lvlJc w:val="left"/>
      <w:lvlText w:val="*"/>
      <w:numFmt w:val="bullet"/>
      <w:start w:val="1"/>
    </w:lvl>
  </w:abstractNum>
  <w:abstractNum w:abstractNumId="288">
    <w:nsid w:val="5A4744BE"/>
    <w:multiLevelType w:val="hybridMultilevel"/>
    <w:lvl w:ilvl="0">
      <w:lvlJc w:val="left"/>
      <w:lvlText w:val="(%1)"/>
      <w:numFmt w:val="decimal"/>
      <w:start w:val="470"/>
    </w:lvl>
  </w:abstractNum>
  <w:abstractNum w:abstractNumId="289">
    <w:nsid w:val="1DC4B111"/>
    <w:multiLevelType w:val="hybridMultilevel"/>
    <w:lvl w:ilvl="0">
      <w:lvlJc w:val="left"/>
      <w:lvlText w:val="-"/>
      <w:numFmt w:val="bullet"/>
      <w:start w:val="1"/>
    </w:lvl>
  </w:abstractNum>
  <w:abstractNum w:abstractNumId="290">
    <w:nsid w:val="4C6E372B"/>
    <w:multiLevelType w:val="hybridMultilevel"/>
    <w:lvl w:ilvl="0">
      <w:lvlJc w:val="left"/>
      <w:lvlText w:val="(%1)"/>
      <w:numFmt w:val="decimal"/>
      <w:start w:val="41"/>
    </w:lvl>
  </w:abstractNum>
  <w:abstractNum w:abstractNumId="291">
    <w:nsid w:val="10236EF"/>
    <w:multiLevelType w:val="hybridMultilevel"/>
    <w:lvl w:ilvl="0">
      <w:lvlJc w:val="left"/>
      <w:lvlText w:val="%1."/>
      <w:numFmt w:val="decimal"/>
      <w:start w:val="1"/>
    </w:lvl>
  </w:abstractNum>
  <w:abstractNum w:abstractNumId="292">
    <w:nsid w:val="68D8526B"/>
    <w:multiLevelType w:val="hybridMultilevel"/>
    <w:lvl w:ilvl="0">
      <w:lvlJc w:val="left"/>
      <w:lvlText w:val="%1."/>
      <w:numFmt w:val="decimal"/>
      <w:start w:val="2"/>
    </w:lvl>
  </w:abstractNum>
  <w:abstractNum w:abstractNumId="293">
    <w:nsid w:val="3C8CC138"/>
    <w:multiLevelType w:val="hybridMultilevel"/>
    <w:lvl w:ilvl="0">
      <w:lvlJc w:val="left"/>
      <w:lvlText w:val="%1."/>
      <w:numFmt w:val="decimal"/>
      <w:start w:val="3"/>
    </w:lvl>
  </w:abstractNum>
  <w:abstractNum w:abstractNumId="294">
    <w:nsid w:val="42E8C7BE"/>
    <w:multiLevelType w:val="hybridMultilevel"/>
    <w:lvl w:ilvl="0">
      <w:lvlJc w:val="left"/>
      <w:lvlText w:val="$"/>
      <w:numFmt w:val="bullet"/>
      <w:start w:val="1"/>
    </w:lvl>
  </w:abstractNum>
  <w:abstractNum w:abstractNumId="295">
    <w:nsid w:val="653CDC22"/>
    <w:multiLevelType w:val="hybridMultilevel"/>
    <w:lvl w:ilvl="0">
      <w:lvlJc w:val="left"/>
      <w:lvlText w:val="-"/>
      <w:numFmt w:val="bullet"/>
      <w:start w:val="1"/>
    </w:lvl>
    <w:lvl w:ilvl="1">
      <w:lvlJc w:val="left"/>
      <w:lvlText w:val="$"/>
      <w:numFmt w:val="bullet"/>
      <w:start w:val="1"/>
    </w:lvl>
  </w:abstractNum>
  <w:abstractNum w:abstractNumId="296">
    <w:nsid w:val="103B2716"/>
    <w:multiLevelType w:val="hybridMultilevel"/>
    <w:lvl w:ilvl="0">
      <w:lvlJc w:val="left"/>
      <w:lvlText w:val="*"/>
      <w:numFmt w:val="bullet"/>
      <w:start w:val="1"/>
    </w:lvl>
  </w:abstractNum>
  <w:abstractNum w:abstractNumId="297">
    <w:nsid w:val="156827FB"/>
    <w:multiLevelType w:val="hybridMultilevel"/>
    <w:lvl w:ilvl="0">
      <w:lvlJc w:val="left"/>
      <w:lvlText w:val="$"/>
      <w:numFmt w:val="bullet"/>
      <w:start w:val="1"/>
    </w:lvl>
  </w:abstractNum>
  <w:abstractNum w:abstractNumId="298">
    <w:nsid w:val="6350AC35"/>
    <w:multiLevelType w:val="hybridMultilevel"/>
    <w:lvl w:ilvl="0">
      <w:lvlJc w:val="left"/>
      <w:lvlText w:val="-"/>
      <w:numFmt w:val="bullet"/>
      <w:start w:val="1"/>
    </w:lvl>
    <w:lvl w:ilvl="1">
      <w:lvlJc w:val="left"/>
      <w:lvlText w:val="-"/>
      <w:numFmt w:val="bullet"/>
      <w:start w:val="1"/>
    </w:lvl>
  </w:abstractNum>
  <w:abstractNum w:abstractNumId="299">
    <w:nsid w:val="767725AB"/>
    <w:multiLevelType w:val="hybridMultilevel"/>
    <w:lvl w:ilvl="0">
      <w:lvlJc w:val="left"/>
      <w:lvlText w:val="(%1)"/>
      <w:numFmt w:val="decimal"/>
      <w:start w:val="1"/>
    </w:lvl>
  </w:abstractNum>
  <w:abstractNum w:abstractNumId="300">
    <w:nsid w:val="4748C06A"/>
    <w:multiLevelType w:val="hybridMultilevel"/>
    <w:lvl w:ilvl="0">
      <w:lvlJc w:val="left"/>
      <w:lvlText w:val="-----"/>
      <w:numFmt w:val="bullet"/>
      <w:start w:val="1"/>
    </w:lvl>
  </w:abstractNum>
  <w:abstractNum w:abstractNumId="301">
    <w:nsid w:val="254D9EA9"/>
    <w:multiLevelType w:val="hybridMultilevel"/>
    <w:lvl w:ilvl="0">
      <w:lvlJc w:val="left"/>
      <w:lvlText w:val="---"/>
      <w:numFmt w:val="bullet"/>
      <w:start w:val="1"/>
    </w:lvl>
  </w:abstractNum>
  <w:abstractNum w:abstractNumId="302">
    <w:nsid w:val="1FBD3AA3"/>
    <w:multiLevelType w:val="hybridMultilevel"/>
    <w:lvl w:ilvl="0">
      <w:lvlJc w:val="left"/>
      <w:lvlText w:val="(%1)"/>
      <w:numFmt w:val="decimal"/>
      <w:start w:val="294"/>
    </w:lvl>
  </w:abstractNum>
  <w:abstractNum w:abstractNumId="303">
    <w:nsid w:val="18C6B4F2"/>
    <w:multiLevelType w:val="hybridMultilevel"/>
    <w:lvl w:ilvl="0">
      <w:lvlJc w:val="left"/>
      <w:lvlText w:val="(%1)"/>
      <w:numFmt w:val="decimal"/>
      <w:start w:val="144"/>
    </w:lvl>
  </w:abstractNum>
  <w:abstractNum w:abstractNumId="304">
    <w:nsid w:val="40BAD55"/>
    <w:multiLevelType w:val="hybridMultilevel"/>
    <w:lvl w:ilvl="0">
      <w:lvlJc w:val="left"/>
      <w:lvlText w:val="%1."/>
      <w:numFmt w:val="decimal"/>
      <w:start w:val="4"/>
    </w:lvl>
  </w:abstractNum>
  <w:abstractNum w:abstractNumId="305">
    <w:nsid w:val="E5B2573"/>
    <w:multiLevelType w:val="hybridMultilevel"/>
    <w:lvl w:ilvl="0">
      <w:lvlJc w:val="left"/>
      <w:lvlText w:val="%1."/>
      <w:numFmt w:val="decimal"/>
      <w:start w:val="5"/>
    </w:lvl>
  </w:abstractNum>
  <w:abstractNum w:abstractNumId="306">
    <w:nsid w:val="5D175EF2"/>
    <w:multiLevelType w:val="hybridMultilevel"/>
    <w:lvl w:ilvl="0">
      <w:lvlJc w:val="left"/>
      <w:lvlText w:val="%1."/>
      <w:numFmt w:val="decimal"/>
      <w:start w:val="6"/>
    </w:lvl>
  </w:abstractNum>
  <w:abstractNum w:abstractNumId="307">
    <w:nsid w:val="4ED5A137"/>
    <w:multiLevelType w:val="hybridMultilevel"/>
    <w:lvl w:ilvl="0">
      <w:lvlJc w:val="left"/>
      <w:lvlText w:val="%1."/>
      <w:numFmt w:val="decimal"/>
      <w:start w:val="7"/>
    </w:lvl>
  </w:abstractNum>
  <w:abstractNum w:abstractNumId="308">
    <w:nsid w:val="1B1BCCF5"/>
    <w:multiLevelType w:val="hybridMultilevel"/>
    <w:lvl w:ilvl="0">
      <w:lvlJc w:val="left"/>
      <w:lvlText w:val="%1."/>
      <w:numFmt w:val="decimal"/>
      <w:start w:val="8"/>
    </w:lvl>
  </w:abstractNum>
  <w:abstractNum w:abstractNumId="309">
    <w:nsid w:val="56CDFABB"/>
    <w:multiLevelType w:val="hybridMultilevel"/>
    <w:lvl w:ilvl="0">
      <w:lvlJc w:val="left"/>
      <w:lvlText w:val="----"/>
      <w:numFmt w:val="bullet"/>
      <w:start w:val="1"/>
    </w:lvl>
  </w:abstractNum>
  <w:abstractNum w:abstractNumId="310">
    <w:nsid w:val="78466DAF"/>
    <w:multiLevelType w:val="hybridMultilevel"/>
    <w:lvl w:ilvl="0">
      <w:lvlJc w:val="left"/>
      <w:lvlText w:val="----"/>
      <w:numFmt w:val="bullet"/>
      <w:start w:val="1"/>
    </w:lvl>
  </w:abstractNum>
  <w:abstractNum w:abstractNumId="311">
    <w:nsid w:val="64E5E036"/>
    <w:multiLevelType w:val="hybridMultilevel"/>
    <w:lvl w:ilvl="0">
      <w:lvlJc w:val="left"/>
      <w:lvlText w:val="---"/>
      <w:numFmt w:val="bullet"/>
      <w:start w:val="1"/>
    </w:lvl>
  </w:abstractNum>
  <w:abstractNum w:abstractNumId="312">
    <w:nsid w:val="5C5B6C3A"/>
    <w:multiLevelType w:val="hybridMultilevel"/>
    <w:lvl w:ilvl="0">
      <w:lvlJc w:val="left"/>
      <w:lvlText w:val="%1."/>
      <w:numFmt w:val="decimal"/>
      <w:start w:val="9"/>
    </w:lvl>
  </w:abstractNum>
  <w:abstractNum w:abstractNumId="313">
    <w:nsid w:val="5D094B84"/>
    <w:multiLevelType w:val="hybridMultilevel"/>
    <w:lvl w:ilvl="0">
      <w:lvlJc w:val="left"/>
      <w:lvlText w:val="--"/>
      <w:numFmt w:val="bullet"/>
      <w:start w:val="1"/>
    </w:lvl>
  </w:abstractNum>
  <w:abstractNum w:abstractNumId="314">
    <w:nsid w:val="272A9914"/>
    <w:multiLevelType w:val="hybridMultilevel"/>
    <w:lvl w:ilvl="0">
      <w:lvlJc w:val="left"/>
      <w:lvlText w:val="(%1)"/>
      <w:numFmt w:val="decimal"/>
      <w:start w:val="110"/>
    </w:lvl>
  </w:abstractNum>
  <w:abstractNum w:abstractNumId="315">
    <w:nsid w:val="52A4773B"/>
    <w:multiLevelType w:val="hybridMultilevel"/>
    <w:lvl w:ilvl="0">
      <w:lvlJc w:val="left"/>
      <w:lvlText w:val="%1"/>
      <w:numFmt w:val="decimal"/>
      <w:start w:val="1"/>
    </w:lvl>
    <w:lvl w:ilvl="1">
      <w:lvlJc w:val="left"/>
      <w:lvlText w:val="(%2)"/>
      <w:numFmt w:val="decimal"/>
      <w:start w:val="394"/>
    </w:lvl>
  </w:abstractNum>
  <w:abstractNum w:abstractNumId="316">
    <w:nsid w:val="13BAE843"/>
    <w:multiLevelType w:val="hybridMultilevel"/>
    <w:lvl w:ilvl="0">
      <w:lvlJc w:val="left"/>
      <w:lvlText w:val="(%1)"/>
      <w:numFmt w:val="decimal"/>
      <w:start w:val="765"/>
    </w:lvl>
    <w:lvl w:ilvl="1">
      <w:lvlJc w:val="left"/>
      <w:lvlText w:val="%2"/>
      <w:numFmt w:val="decimal"/>
      <w:start w:val="1"/>
    </w:lvl>
  </w:abstractNum>
  <w:abstractNum w:abstractNumId="317">
    <w:nsid w:val="B895EBF"/>
    <w:multiLevelType w:val="hybridMultilevel"/>
    <w:lvl w:ilvl="0">
      <w:lvlJc w:val="left"/>
      <w:lvlText w:val="%1."/>
      <w:numFmt w:val="decimal"/>
      <w:start w:val="10"/>
    </w:lvl>
  </w:abstractNum>
  <w:abstractNum w:abstractNumId="318">
    <w:nsid w:val="646A232A"/>
    <w:multiLevelType w:val="hybridMultilevel"/>
    <w:lvl w:ilvl="0">
      <w:lvlJc w:val="left"/>
      <w:lvlText w:val="%1."/>
      <w:numFmt w:val="decimal"/>
      <w:start w:val="11"/>
    </w:lvl>
  </w:abstractNum>
  <w:abstractNum w:abstractNumId="319">
    <w:nsid w:val="6E022D01"/>
    <w:multiLevelType w:val="hybridMultilevel"/>
    <w:lvl w:ilvl="0">
      <w:lvlJc w:val="left"/>
      <w:lvlText w:val="(%1)"/>
      <w:numFmt w:val="lowerLetter"/>
      <w:start w:val="1"/>
    </w:lvl>
  </w:abstractNum>
  <w:abstractNum w:abstractNumId="320">
    <w:nsid w:val="294E0FD0"/>
    <w:multiLevelType w:val="hybridMultilevel"/>
    <w:lvl w:ilvl="0">
      <w:lvlJc w:val="left"/>
      <w:lvlText w:val="(%1)"/>
      <w:numFmt w:val="decimal"/>
      <w:start w:val="225"/>
    </w:lvl>
  </w:abstractNum>
  <w:abstractNum w:abstractNumId="321">
    <w:nsid w:val="30D85A55"/>
    <w:multiLevelType w:val="hybridMultilevel"/>
    <w:lvl w:ilvl="0">
      <w:lvlJc w:val="left"/>
      <w:lvlText w:val="-"/>
      <w:numFmt w:val="bullet"/>
      <w:start w:val="1"/>
    </w:lvl>
  </w:abstractNum>
  <w:abstractNum w:abstractNumId="322">
    <w:nsid w:val="6F0463F1"/>
    <w:multiLevelType w:val="hybridMultilevel"/>
    <w:lvl w:ilvl="0">
      <w:lvlJc w:val="left"/>
      <w:lvlText w:val="$"/>
      <w:numFmt w:val="bullet"/>
      <w:start w:val="1"/>
    </w:lvl>
  </w:abstractNum>
  <w:abstractNum w:abstractNumId="323">
    <w:nsid w:val="1226623C"/>
    <w:multiLevelType w:val="hybridMultilevel"/>
    <w:lvl w:ilvl="0">
      <w:lvlJc w:val="left"/>
      <w:lvlText w:val="%1."/>
      <w:numFmt w:val="decimal"/>
      <w:start w:val="12"/>
    </w:lvl>
  </w:abstractNum>
  <w:abstractNum w:abstractNumId="324">
    <w:nsid w:val="6D651B8D"/>
    <w:multiLevelType w:val="hybridMultilevel"/>
    <w:lvl w:ilvl="0">
      <w:lvlJc w:val="left"/>
      <w:lvlText w:val="*"/>
      <w:numFmt w:val="bullet"/>
      <w:start w:val="1"/>
    </w:lvl>
  </w:abstractNum>
  <w:abstractNum w:abstractNumId="325">
    <w:nsid w:val="31ED2BAF"/>
    <w:multiLevelType w:val="hybridMultilevel"/>
    <w:lvl w:ilvl="0">
      <w:lvlJc w:val="left"/>
      <w:lvlText w:val="(%1)"/>
      <w:numFmt w:val="lowerLetter"/>
      <w:start w:val="1"/>
    </w:lvl>
  </w:abstractNum>
  <w:abstractNum w:abstractNumId="326">
    <w:nsid w:val="77633E5E"/>
    <w:multiLevelType w:val="hybridMultilevel"/>
    <w:lvl w:ilvl="0">
      <w:lvlJc w:val="left"/>
      <w:lvlText w:val="----"/>
      <w:numFmt w:val="bullet"/>
      <w:start w:val="1"/>
    </w:lvl>
  </w:abstractNum>
  <w:abstractNum w:abstractNumId="327">
    <w:nsid w:val="7DA042A3"/>
    <w:multiLevelType w:val="hybridMultilevel"/>
    <w:lvl w:ilvl="0">
      <w:lvlJc w:val="left"/>
      <w:lvlText w:val="%1"/>
      <w:numFmt w:val="upperLetter"/>
      <w:start w:val="35"/>
    </w:lvl>
  </w:abstractNum>
  <w:abstractNum w:abstractNumId="328">
    <w:nsid w:val="475553AB"/>
    <w:multiLevelType w:val="hybridMultilevel"/>
    <w:lvl w:ilvl="0">
      <w:lvlJc w:val="left"/>
      <w:lvlText w:val="--"/>
      <w:numFmt w:val="bullet"/>
      <w:start w:val="1"/>
    </w:lvl>
  </w:abstractNum>
  <w:abstractNum w:abstractNumId="329">
    <w:nsid w:val="5AB3EA93"/>
    <w:multiLevelType w:val="hybridMultilevel"/>
    <w:lvl w:ilvl="0">
      <w:lvlJc w:val="left"/>
      <w:lvlText w:val="--"/>
      <w:numFmt w:val="bullet"/>
      <w:start w:val="1"/>
    </w:lvl>
  </w:abstractNum>
  <w:abstractNum w:abstractNumId="330">
    <w:nsid w:val="7417684F"/>
    <w:multiLevelType w:val="hybridMultilevel"/>
    <w:lvl w:ilvl="0">
      <w:lvlJc w:val="left"/>
      <w:lvlText w:val="(%1)"/>
      <w:numFmt w:val="lowerLetter"/>
      <w:start w:val="1"/>
    </w:lvl>
  </w:abstractNum>
  <w:abstractNum w:abstractNumId="331">
    <w:nsid w:val="E9E1415"/>
    <w:multiLevelType w:val="hybridMultilevel"/>
    <w:lvl w:ilvl="0">
      <w:lvlJc w:val="left"/>
      <w:lvlText w:val="(%1)"/>
      <w:numFmt w:val="lowerLetter"/>
      <w:start w:val="1"/>
    </w:lvl>
  </w:abstractNum>
  <w:abstractNum w:abstractNumId="332">
    <w:nsid w:val="1893D"/>
    <w:multiLevelType w:val="hybridMultilevel"/>
    <w:lvl w:ilvl="0">
      <w:lvlJc w:val="left"/>
      <w:lvlText w:val="(%1)"/>
      <w:numFmt w:val="lowerLetter"/>
      <w:start w:val="1"/>
    </w:lvl>
  </w:abstractNum>
  <w:abstractNum w:abstractNumId="333">
    <w:nsid w:val="13D4A2F2"/>
    <w:multiLevelType w:val="hybridMultilevel"/>
    <w:lvl w:ilvl="0">
      <w:lvlJc w:val="left"/>
      <w:lvlText w:val="-"/>
      <w:numFmt w:val="bullet"/>
      <w:start w:val="1"/>
    </w:lvl>
    <w:lvl w:ilvl="1">
      <w:lvlJc w:val="left"/>
      <w:lvlText w:val="-----"/>
      <w:numFmt w:val="bullet"/>
      <w:start w:val="1"/>
    </w:lvl>
  </w:abstractNum>
  <w:abstractNum w:abstractNumId="334">
    <w:nsid w:val="2764C907"/>
    <w:multiLevelType w:val="hybridMultilevel"/>
    <w:lvl w:ilvl="0">
      <w:lvlJc w:val="left"/>
      <w:lvlText w:val="(%1)"/>
      <w:numFmt w:val="lowerLetter"/>
      <w:start w:val="1"/>
    </w:lvl>
  </w:abstractNum>
  <w:abstractNum w:abstractNumId="335">
    <w:nsid w:val="40D3692"/>
    <w:multiLevelType w:val="hybridMultilevel"/>
    <w:lvl w:ilvl="0">
      <w:lvlJc w:val="left"/>
      <w:lvlText w:val="-"/>
      <w:numFmt w:val="bullet"/>
      <w:start w:val="1"/>
    </w:lvl>
    <w:lvl w:ilvl="1">
      <w:lvlJc w:val="left"/>
      <w:lvlText w:val="-----"/>
      <w:numFmt w:val="bullet"/>
      <w:start w:val="1"/>
    </w:lvl>
  </w:abstractNum>
  <w:abstractNum w:abstractNumId="336">
    <w:nsid w:val="222FC865"/>
    <w:multiLevelType w:val="hybridMultilevel"/>
    <w:lvl w:ilvl="0">
      <w:lvlJc w:val="left"/>
      <w:lvlText w:val="(%1)"/>
      <w:numFmt w:val="lowerLetter"/>
      <w:start w:val="1"/>
    </w:lvl>
  </w:abstractNum>
  <w:abstractNum w:abstractNumId="337">
    <w:nsid w:val="47C27FA"/>
    <w:multiLevelType w:val="hybridMultilevel"/>
    <w:lvl w:ilvl="0">
      <w:lvlJc w:val="left"/>
      <w:lvlText w:val="-"/>
      <w:numFmt w:val="bullet"/>
      <w:start w:val="1"/>
    </w:lvl>
    <w:lvl w:ilvl="1">
      <w:lvlJc w:val="left"/>
      <w:lvlText w:val="-----"/>
      <w:numFmt w:val="bullet"/>
      <w:start w:val="1"/>
    </w:lvl>
  </w:abstractNum>
  <w:abstractNum w:abstractNumId="338">
    <w:nsid w:val="52E2D7C9"/>
    <w:multiLevelType w:val="hybridMultilevel"/>
    <w:lvl w:ilvl="0">
      <w:lvlJc w:val="left"/>
      <w:lvlText w:val="(%1)"/>
      <w:numFmt w:val="lowerLetter"/>
      <w:start w:val="1"/>
    </w:lvl>
  </w:abstractNum>
  <w:abstractNum w:abstractNumId="339">
    <w:nsid w:val="3D4B955A"/>
    <w:multiLevelType w:val="hybridMultilevel"/>
    <w:lvl w:ilvl="0">
      <w:lvlJc w:val="left"/>
      <w:lvlText w:val="(%1)"/>
      <w:numFmt w:val="lowerLetter"/>
      <w:start w:val="1"/>
    </w:lvl>
  </w:abstractNum>
  <w:abstractNum w:abstractNumId="340">
    <w:nsid w:val="5B4A22B5"/>
    <w:multiLevelType w:val="hybridMultilevel"/>
    <w:lvl w:ilvl="0">
      <w:lvlJc w:val="left"/>
      <w:lvlText w:val="%1."/>
      <w:numFmt w:val="decimal"/>
      <w:start w:val="13"/>
    </w:lvl>
  </w:abstractNum>
  <w:abstractNum w:abstractNumId="341">
    <w:nsid w:val="4B294578"/>
    <w:multiLevelType w:val="hybridMultilevel"/>
    <w:lvl w:ilvl="0">
      <w:lvlJc w:val="left"/>
      <w:lvlText w:val="-"/>
      <w:numFmt w:val="bullet"/>
      <w:start w:val="1"/>
    </w:lvl>
  </w:abstractNum>
  <w:abstractNum w:abstractNumId="342">
    <w:nsid w:val="22317590"/>
    <w:multiLevelType w:val="hybridMultilevel"/>
    <w:lvl w:ilvl="0">
      <w:lvlJc w:val="left"/>
      <w:lvlText w:val="%1."/>
      <w:numFmt w:val="decimal"/>
      <w:start w:val="14"/>
    </w:lvl>
  </w:abstractNum>
  <w:abstractNum w:abstractNumId="343">
    <w:nsid w:val="37A58EEF"/>
    <w:multiLevelType w:val="hybridMultilevel"/>
    <w:lvl w:ilvl="0">
      <w:lvlJc w:val="left"/>
      <w:lvlText w:val="-----"/>
      <w:numFmt w:val="bullet"/>
      <w:start w:val="1"/>
    </w:lvl>
  </w:abstractNum>
  <w:abstractNum w:abstractNumId="344">
    <w:nsid w:val="283290FD"/>
    <w:multiLevelType w:val="hybridMultilevel"/>
    <w:lvl w:ilvl="0">
      <w:lvlJc w:val="left"/>
      <w:lvlText w:val="-"/>
      <w:numFmt w:val="bullet"/>
      <w:start w:val="1"/>
    </w:lvl>
  </w:abstractNum>
  <w:abstractNum w:abstractNumId="345">
    <w:nsid w:val="495C0EA5"/>
    <w:multiLevelType w:val="hybridMultilevel"/>
    <w:lvl w:ilvl="0">
      <w:lvlJc w:val="left"/>
      <w:lvlText w:val="----"/>
      <w:numFmt w:val="bullet"/>
      <w:start w:val="1"/>
    </w:lvl>
    <w:lvl w:ilvl="1">
      <w:lvlJc w:val="left"/>
      <w:lvlText w:val="--"/>
      <w:numFmt w:val="bullet"/>
      <w:start w:val="1"/>
    </w:lvl>
  </w:abstractNum>
  <w:abstractNum w:abstractNumId="346">
    <w:nsid w:val="A4A062B"/>
    <w:multiLevelType w:val="hybridMultilevel"/>
    <w:lvl w:ilvl="0">
      <w:lvlJc w:val="left"/>
      <w:lvlText w:val="--"/>
      <w:numFmt w:val="bullet"/>
      <w:start w:val="1"/>
    </w:lvl>
  </w:abstractNum>
  <w:abstractNum w:abstractNumId="347">
    <w:nsid w:val="3BED7940"/>
    <w:multiLevelType w:val="hybridMultilevel"/>
    <w:lvl w:ilvl="0">
      <w:lvlJc w:val="left"/>
      <w:lvlText w:val="(%1)"/>
      <w:numFmt w:val="lowerLetter"/>
      <w:start w:val="1"/>
    </w:lvl>
  </w:abstractNum>
  <w:abstractNum w:abstractNumId="348">
    <w:nsid w:val="54E56D64"/>
    <w:multiLevelType w:val="hybridMultilevel"/>
    <w:lvl w:ilvl="0">
      <w:lvlJc w:val="left"/>
      <w:lvlText w:val="(%1)"/>
      <w:numFmt w:val="lowerRoman"/>
      <w:start w:val="1"/>
    </w:lvl>
  </w:abstractNum>
  <w:abstractNum w:abstractNumId="349">
    <w:nsid w:val="6EB42955"/>
    <w:multiLevelType w:val="hybridMultilevel"/>
    <w:lvl w:ilvl="0">
      <w:lvlJc w:val="left"/>
      <w:lvlText w:val="--"/>
      <w:numFmt w:val="bullet"/>
      <w:start w:val="1"/>
    </w:lvl>
  </w:abstractNum>
  <w:abstractNum w:abstractNumId="350">
    <w:nsid w:val="29EFA642"/>
    <w:multiLevelType w:val="hybridMultilevel"/>
    <w:lvl w:ilvl="0">
      <w:lvlJc w:val="left"/>
      <w:lvlText w:val="--"/>
      <w:numFmt w:val="bullet"/>
      <w:start w:val="1"/>
    </w:lvl>
  </w:abstractNum>
  <w:abstractNum w:abstractNumId="351">
    <w:nsid w:val="7E337D35"/>
    <w:multiLevelType w:val="hybridMultilevel"/>
    <w:lvl w:ilvl="0">
      <w:lvlJc w:val="left"/>
      <w:lvlText w:val="%1."/>
      <w:numFmt w:val="lowerLetter"/>
      <w:start w:val="1"/>
    </w:lvl>
  </w:abstractNum>
  <w:abstractNum w:abstractNumId="352">
    <w:nsid w:val="1F8C83AB"/>
    <w:multiLevelType w:val="hybridMultilevel"/>
    <w:lvl w:ilvl="0">
      <w:lvlJc w:val="left"/>
      <w:lvlText w:val="-----"/>
      <w:numFmt w:val="bullet"/>
      <w:start w:val="1"/>
    </w:lvl>
  </w:abstractNum>
  <w:abstractNum w:abstractNumId="353">
    <w:nsid w:val="18F40A33"/>
    <w:multiLevelType w:val="hybridMultilevel"/>
    <w:lvl w:ilvl="0">
      <w:lvlJc w:val="left"/>
      <w:lvlText w:val="%1."/>
      <w:numFmt w:val="decimal"/>
      <w:start w:val="15"/>
    </w:lvl>
  </w:abstractNum>
  <w:abstractNum w:abstractNumId="354">
    <w:nsid w:val="1059DF71"/>
    <w:multiLevelType w:val="hybridMultilevel"/>
    <w:lvl w:ilvl="0">
      <w:lvlJc w:val="left"/>
      <w:lvlText w:val="--"/>
      <w:numFmt w:val="bullet"/>
      <w:start w:val="1"/>
    </w:lvl>
  </w:abstractNum>
  <w:abstractNum w:abstractNumId="355">
    <w:nsid w:val="CF19F38"/>
    <w:multiLevelType w:val="hybridMultilevel"/>
    <w:lvl w:ilvl="0">
      <w:lvlJc w:val="left"/>
      <w:lvlText w:val="----"/>
      <w:numFmt w:val="bullet"/>
      <w:start w:val="1"/>
    </w:lvl>
  </w:abstractNum>
  <w:abstractNum w:abstractNumId="356">
    <w:nsid w:val="4AE135E2"/>
    <w:multiLevelType w:val="hybridMultilevel"/>
    <w:lvl w:ilvl="0">
      <w:lvlJc w:val="left"/>
      <w:lvlText w:val="(%1)"/>
      <w:numFmt w:val="decimal"/>
      <w:start w:val="10"/>
    </w:lvl>
  </w:abstractNum>
  <w:abstractNum w:abstractNumId="357">
    <w:nsid w:val="7BD1DCF"/>
    <w:multiLevelType w:val="hybridMultilevel"/>
    <w:lvl w:ilvl="0">
      <w:lvlJc w:val="left"/>
      <w:lvlText w:val="-"/>
      <w:numFmt w:val="bullet"/>
      <w:start w:val="1"/>
    </w:lvl>
    <w:lvl w:ilvl="1">
      <w:lvlJc w:val="left"/>
      <w:lvlText w:val="(%2)"/>
      <w:numFmt w:val="decimal"/>
      <w:start w:val="422"/>
    </w:lvl>
  </w:abstractNum>
  <w:abstractNum w:abstractNumId="358">
    <w:nsid w:val="A91E1DC"/>
    <w:multiLevelType w:val="hybridMultilevel"/>
    <w:lvl w:ilvl="0">
      <w:lvlJc w:val="left"/>
      <w:lvlText w:val="*"/>
      <w:numFmt w:val="bullet"/>
      <w:start w:val="1"/>
    </w:lvl>
  </w:abstractNum>
  <w:abstractNum w:abstractNumId="359">
    <w:nsid w:val="1236898D"/>
    <w:multiLevelType w:val="hybridMultilevel"/>
    <w:lvl w:ilvl="0">
      <w:lvlJc w:val="left"/>
      <w:lvlText w:val="(%1)"/>
      <w:numFmt w:val="decimal"/>
      <w:start w:val="17"/>
    </w:lvl>
    <w:lvl w:ilvl="1">
      <w:lvlJc w:val="left"/>
      <w:lvlText w:val="--"/>
      <w:numFmt w:val="bullet"/>
      <w:start w:val="1"/>
    </w:lvl>
  </w:abstractNum>
  <w:abstractNum w:abstractNumId="360">
    <w:nsid w:val="62710862"/>
    <w:multiLevelType w:val="hybridMultilevel"/>
    <w:lvl w:ilvl="0">
      <w:lvlJc w:val="left"/>
      <w:lvlText w:val="(%1)"/>
      <w:numFmt w:val="decimal"/>
      <w:start w:val="648"/>
    </w:lvl>
  </w:abstractNum>
  <w:abstractNum w:abstractNumId="361">
    <w:nsid w:val="7EA94A2B"/>
    <w:multiLevelType w:val="hybridMultilevel"/>
    <w:lvl w:ilvl="0">
      <w:lvlJc w:val="left"/>
      <w:lvlText w:val="-"/>
      <w:numFmt w:val="bullet"/>
      <w:start w:val="1"/>
    </w:lvl>
  </w:abstractNum>
  <w:abstractNum w:abstractNumId="362">
    <w:nsid w:val="20D49DA3"/>
    <w:multiLevelType w:val="hybridMultilevel"/>
    <w:lvl w:ilvl="0">
      <w:lvlJc w:val="left"/>
      <w:lvlText w:val="%1."/>
      <w:numFmt w:val="decimal"/>
      <w:start w:val="16"/>
    </w:lvl>
  </w:abstractNum>
  <w:abstractNum w:abstractNumId="363">
    <w:nsid w:val="6272919F"/>
    <w:multiLevelType w:val="hybridMultilevel"/>
    <w:lvl w:ilvl="0">
      <w:lvlJc w:val="left"/>
      <w:lvlText w:val="-"/>
      <w:numFmt w:val="bullet"/>
      <w:start w:val="1"/>
    </w:lvl>
  </w:abstractNum>
  <w:abstractNum w:abstractNumId="364">
    <w:nsid w:val="127DED1D"/>
    <w:multiLevelType w:val="hybridMultilevel"/>
    <w:lvl w:ilvl="0">
      <w:lvlJc w:val="left"/>
      <w:lvlText w:val="----"/>
      <w:numFmt w:val="bullet"/>
      <w:start w:val="1"/>
    </w:lvl>
  </w:abstractNum>
  <w:abstractNum w:abstractNumId="365">
    <w:nsid w:val="483966AA"/>
    <w:multiLevelType w:val="hybridMultilevel"/>
    <w:lvl w:ilvl="0">
      <w:lvlJc w:val="left"/>
      <w:lvlText w:val="-"/>
      <w:numFmt w:val="bullet"/>
      <w:start w:val="1"/>
    </w:lvl>
  </w:abstractNum>
  <w:abstractNum w:abstractNumId="366">
    <w:nsid w:val="667FC831"/>
    <w:multiLevelType w:val="hybridMultilevel"/>
    <w:lvl w:ilvl="0">
      <w:lvlJc w:val="left"/>
      <w:lvlText w:val="%1."/>
      <w:numFmt w:val="decimal"/>
      <w:start w:val="17"/>
    </w:lvl>
  </w:abstractNum>
  <w:abstractNum w:abstractNumId="367">
    <w:nsid w:val="34ADB582"/>
    <w:multiLevelType w:val="hybridMultilevel"/>
    <w:lvl w:ilvl="0">
      <w:lvlJc w:val="left"/>
      <w:lvlText w:val="%1."/>
      <w:numFmt w:val="decimal"/>
      <w:start w:val="18"/>
    </w:lvl>
  </w:abstractNum>
  <w:abstractNum w:abstractNumId="368">
    <w:nsid w:val="4CB58EA4"/>
    <w:multiLevelType w:val="hybridMultilevel"/>
    <w:lvl w:ilvl="0">
      <w:lvlJc w:val="left"/>
      <w:lvlText w:val="%1."/>
      <w:numFmt w:val="decimal"/>
      <w:start w:val="19"/>
    </w:lvl>
  </w:abstractNum>
  <w:abstractNum w:abstractNumId="369">
    <w:nsid w:val="39629FFA"/>
    <w:multiLevelType w:val="hybridMultilevel"/>
    <w:lvl w:ilvl="0">
      <w:lvlJc w:val="left"/>
      <w:lvlText w:val="%1."/>
      <w:numFmt w:val="decimal"/>
      <w:start w:val="20"/>
    </w:lvl>
  </w:abstractNum>
  <w:abstractNum w:abstractNumId="370">
    <w:nsid w:val="71F94ADC"/>
    <w:multiLevelType w:val="hybridMultilevel"/>
    <w:lvl w:ilvl="0">
      <w:lvlJc w:val="left"/>
      <w:lvlText w:val="(%1)"/>
      <w:numFmt w:val="decimal"/>
      <w:start w:val="1"/>
    </w:lvl>
  </w:abstractNum>
  <w:abstractNum w:abstractNumId="371">
    <w:nsid w:val="27FFB15A"/>
    <w:multiLevelType w:val="hybridMultilevel"/>
    <w:lvl w:ilvl="0">
      <w:lvlJc w:val="left"/>
      <w:lvlText w:val="(%1)"/>
      <w:numFmt w:val="decimal"/>
      <w:start w:val="1"/>
    </w:lvl>
  </w:abstractNum>
  <w:abstractNum w:abstractNumId="372">
    <w:nsid w:val="48BE573"/>
    <w:multiLevelType w:val="hybridMultilevel"/>
    <w:lvl w:ilvl="0">
      <w:lvlJc w:val="left"/>
      <w:lvlText w:val="-"/>
      <w:numFmt w:val="bullet"/>
      <w:start w:val="1"/>
    </w:lvl>
    <w:lvl w:ilvl="1">
      <w:lvlJc w:val="left"/>
      <w:lvlText w:val="(%2)"/>
      <w:numFmt w:val="decimal"/>
      <w:start w:val="408"/>
    </w:lvl>
  </w:abstractNum>
  <w:abstractNum w:abstractNumId="373">
    <w:nsid w:val="142AC06C"/>
    <w:multiLevelType w:val="hybridMultilevel"/>
    <w:lvl w:ilvl="0">
      <w:lvlJc w:val="left"/>
      <w:lvlText w:val="(%1)"/>
      <w:numFmt w:val="decimal"/>
      <w:start w:val="1"/>
    </w:lvl>
  </w:abstractNum>
  <w:abstractNum w:abstractNumId="374">
    <w:nsid w:val="5FA54049"/>
    <w:multiLevelType w:val="hybridMultilevel"/>
    <w:lvl w:ilvl="0">
      <w:lvlJc w:val="left"/>
      <w:lvlText w:val="-"/>
      <w:numFmt w:val="bullet"/>
      <w:start w:val="1"/>
    </w:lvl>
    <w:lvl w:ilvl="1">
      <w:lvlJc w:val="left"/>
      <w:lvlText w:val="----"/>
      <w:numFmt w:val="bullet"/>
      <w:start w:val="1"/>
    </w:lvl>
  </w:abstractNum>
  <w:abstractNum w:abstractNumId="375">
    <w:nsid w:val="2CBE7670"/>
    <w:multiLevelType w:val="hybridMultilevel"/>
    <w:lvl w:ilvl="0">
      <w:lvlJc w:val="left"/>
      <w:lvlText w:val="(%1)"/>
      <w:numFmt w:val="decimal"/>
      <w:start w:val="1"/>
    </w:lvl>
  </w:abstractNum>
  <w:abstractNum w:abstractNumId="376">
    <w:nsid w:val="5D86CF11"/>
    <w:multiLevelType w:val="hybridMultilevel"/>
    <w:lvl w:ilvl="0">
      <w:lvlJc w:val="left"/>
      <w:lvlText w:val="(%1)"/>
      <w:numFmt w:val="decimal"/>
      <w:start w:val="1"/>
    </w:lvl>
  </w:abstractNum>
  <w:abstractNum w:abstractNumId="377">
    <w:nsid w:val="69EF4674"/>
    <w:multiLevelType w:val="hybridMultilevel"/>
    <w:lvl w:ilvl="0">
      <w:lvlJc w:val="left"/>
      <w:lvlText w:val="(%1)"/>
      <w:numFmt w:val="decimal"/>
      <w:start w:val="1"/>
    </w:lvl>
  </w:abstractNum>
  <w:abstractNum w:abstractNumId="378">
    <w:nsid w:val="68ABEFB0"/>
    <w:multiLevelType w:val="hybridMultilevel"/>
    <w:lvl w:ilvl="0">
      <w:lvlJc w:val="left"/>
      <w:lvlText w:val="%1."/>
      <w:numFmt w:val="decimal"/>
      <w:start w:val="21"/>
    </w:lvl>
  </w:abstractNum>
  <w:abstractNum w:abstractNumId="379">
    <w:nsid w:val="326C3C76"/>
    <w:multiLevelType w:val="hybridMultilevel"/>
    <w:lvl w:ilvl="0">
      <w:lvlJc w:val="left"/>
      <w:lvlText w:val="%1"/>
      <w:numFmt w:val="upperLetter"/>
      <w:start w:val="35"/>
    </w:lvl>
  </w:abstractNum>
  <w:abstractNum w:abstractNumId="380">
    <w:nsid w:val="58A36FCA"/>
    <w:multiLevelType w:val="hybridMultilevel"/>
    <w:lvl w:ilvl="0">
      <w:lvlJc w:val="left"/>
      <w:lvlText w:val="----"/>
      <w:numFmt w:val="bullet"/>
      <w:start w:val="1"/>
    </w:lvl>
    <w:lvl w:ilvl="1">
      <w:lvlJc w:val="left"/>
      <w:lvlText w:val="---"/>
      <w:numFmt w:val="bullet"/>
      <w:start w:val="1"/>
    </w:lvl>
  </w:abstractNum>
  <w:abstractNum w:abstractNumId="381">
    <w:nsid w:val="129B95F2"/>
    <w:multiLevelType w:val="hybridMultilevel"/>
    <w:lvl w:ilvl="0">
      <w:lvlJc w:val="left"/>
      <w:lvlText w:val="--"/>
      <w:numFmt w:val="bullet"/>
      <w:start w:val="1"/>
    </w:lvl>
  </w:abstractNum>
  <w:abstractNum w:abstractNumId="382">
    <w:nsid w:val="309FB9AB"/>
    <w:multiLevelType w:val="hybridMultilevel"/>
    <w:lvl w:ilvl="0">
      <w:lvlJc w:val="left"/>
      <w:lvlText w:val="--"/>
      <w:numFmt w:val="bullet"/>
      <w:start w:val="1"/>
    </w:lvl>
  </w:abstractNum>
  <w:abstractNum w:abstractNumId="383">
    <w:nsid w:val="782FF375"/>
    <w:multiLevelType w:val="hybridMultilevel"/>
    <w:lvl w:ilvl="0">
      <w:lvlJc w:val="left"/>
      <w:lvlText w:val="$"/>
      <w:numFmt w:val="bullet"/>
      <w:start w:val="1"/>
    </w:lvl>
  </w:abstractNum>
  <w:abstractNum w:abstractNumId="384">
    <w:nsid w:val="2B8FA025"/>
    <w:multiLevelType w:val="hybridMultilevel"/>
    <w:lvl w:ilvl="0">
      <w:lvlJc w:val="left"/>
      <w:lvlText w:val="--"/>
      <w:numFmt w:val="bullet"/>
      <w:start w:val="1"/>
    </w:lvl>
  </w:abstractNum>
  <w:abstractNum w:abstractNumId="385">
    <w:nsid w:val="40F9991C"/>
    <w:multiLevelType w:val="hybridMultilevel"/>
    <w:lvl w:ilvl="0">
      <w:lvlJc w:val="left"/>
      <w:lvlText w:val="-----"/>
      <w:numFmt w:val="bullet"/>
      <w:start w:val="1"/>
    </w:lvl>
  </w:abstractNum>
  <w:abstractNum w:abstractNumId="386">
    <w:nsid w:val="52192AD"/>
    <w:multiLevelType w:val="hybridMultilevel"/>
    <w:lvl w:ilvl="0">
      <w:lvlJc w:val="left"/>
      <w:lvlText w:val="(%1)"/>
      <w:numFmt w:val="decimal"/>
      <w:start w:val="360"/>
    </w:lvl>
  </w:abstractNum>
  <w:abstractNum w:abstractNumId="387">
    <w:nsid w:val="7670D608"/>
    <w:multiLevelType w:val="hybridMultilevel"/>
    <w:lvl w:ilvl="0">
      <w:lvlJc w:val="left"/>
      <w:lvlText w:val="(%1)"/>
      <w:numFmt w:val="decimal"/>
      <w:start w:val="2"/>
    </w:lvl>
  </w:abstractNum>
  <w:abstractNum w:abstractNumId="388">
    <w:nsid w:val="48B6B6EB"/>
    <w:multiLevelType w:val="hybridMultilevel"/>
    <w:lvl w:ilvl="0">
      <w:lvlJc w:val="left"/>
      <w:lvlText w:val="-"/>
      <w:numFmt w:val="bullet"/>
      <w:start w:val="1"/>
    </w:lvl>
  </w:abstractNum>
  <w:abstractNum w:abstractNumId="389">
    <w:nsid w:val="FB37489"/>
    <w:multiLevelType w:val="hybridMultilevel"/>
    <w:lvl w:ilvl="0">
      <w:lvlJc w:val="left"/>
      <w:lvlText w:val="--"/>
      <w:numFmt w:val="bullet"/>
      <w:start w:val="1"/>
    </w:lvl>
  </w:abstractNum>
  <w:abstractNum w:abstractNumId="390">
    <w:nsid w:val="8A75F95"/>
    <w:multiLevelType w:val="hybridMultilevel"/>
    <w:lvl w:ilvl="0">
      <w:lvlJc w:val="left"/>
      <w:lvlText w:val="$"/>
      <w:numFmt w:val="bullet"/>
      <w:start w:val="1"/>
    </w:lvl>
  </w:abstractNum>
  <w:abstractNum w:abstractNumId="391">
    <w:nsid w:val="2B27BF4D"/>
    <w:multiLevelType w:val="hybridMultilevel"/>
    <w:lvl w:ilvl="0">
      <w:lvlJc w:val="left"/>
      <w:lvlText w:val="-"/>
      <w:numFmt w:val="bullet"/>
      <w:start w:val="1"/>
    </w:lvl>
  </w:abstractNum>
  <w:abstractNum w:abstractNumId="392">
    <w:nsid w:val="E5CBEB4"/>
    <w:multiLevelType w:val="hybridMultilevel"/>
    <w:lvl w:ilvl="0">
      <w:lvlJc w:val="left"/>
      <w:lvlText w:val="(%1)"/>
      <w:numFmt w:val="decimal"/>
      <w:start w:val="328"/>
    </w:lvl>
  </w:abstractNum>
  <w:abstractNum w:abstractNumId="393">
    <w:nsid w:val="297BFD38"/>
    <w:multiLevelType w:val="hybridMultilevel"/>
    <w:lvl w:ilvl="0">
      <w:lvlJc w:val="left"/>
      <w:lvlText w:val="----"/>
      <w:numFmt w:val="bullet"/>
      <w:start w:val="1"/>
    </w:lvl>
  </w:abstractNum>
  <w:abstractNum w:abstractNumId="394">
    <w:nsid w:val="D9A50ED"/>
    <w:multiLevelType w:val="hybridMultilevel"/>
    <w:lvl w:ilvl="0">
      <w:lvlJc w:val="left"/>
      <w:lvlText w:val="$"/>
      <w:numFmt w:val="bullet"/>
      <w:start w:val="1"/>
    </w:lvl>
  </w:abstractNum>
  <w:abstractNum w:abstractNumId="395">
    <w:nsid w:val="20DAABD1"/>
    <w:multiLevelType w:val="hybridMultilevel"/>
    <w:lvl w:ilvl="0">
      <w:lvlJc w:val="left"/>
      <w:lvlText w:val="--"/>
      <w:numFmt w:val="bullet"/>
      <w:start w:val="1"/>
    </w:lvl>
    <w:lvl w:ilvl="1">
      <w:lvlJc w:val="left"/>
      <w:lvlText w:val="-----"/>
      <w:numFmt w:val="bullet"/>
      <w:start w:val="1"/>
    </w:lvl>
  </w:abstractNum>
  <w:abstractNum w:abstractNumId="396">
    <w:nsid w:val="71B563E3"/>
    <w:multiLevelType w:val="hybridMultilevel"/>
    <w:lvl w:ilvl="0">
      <w:lvlJc w:val="left"/>
      <w:lvlText w:val="$"/>
      <w:numFmt w:val="bullet"/>
      <w:start w:val="1"/>
    </w:lvl>
    <w:lvl w:ilvl="1">
      <w:lvlJc w:val="left"/>
      <w:lvlText w:val="-"/>
      <w:numFmt w:val="bullet"/>
      <w:start w:val="1"/>
    </w:lvl>
  </w:abstractNum>
  <w:abstractNum w:abstractNumId="397">
    <w:nsid w:val="741A191E"/>
    <w:multiLevelType w:val="hybridMultilevel"/>
    <w:lvl w:ilvl="0">
      <w:lvlJc w:val="left"/>
      <w:lvlText w:val="(%1)"/>
      <w:numFmt w:val="decimal"/>
      <w:start w:val="830"/>
    </w:lvl>
  </w:abstractNum>
  <w:abstractNum w:abstractNumId="398">
    <w:nsid w:val="55886153"/>
    <w:multiLevelType w:val="hybridMultilevel"/>
    <w:lvl w:ilvl="0">
      <w:lvlJc w:val="left"/>
      <w:lvlText w:val="$"/>
      <w:numFmt w:val="bullet"/>
      <w:start w:val="1"/>
    </w:lvl>
  </w:abstractNum>
  <w:abstractNum w:abstractNumId="399">
    <w:nsid w:val="3E6AF287"/>
    <w:multiLevelType w:val="hybridMultilevel"/>
    <w:lvl w:ilvl="0">
      <w:lvlJc w:val="left"/>
      <w:lvlText w:val="--"/>
      <w:numFmt w:val="bullet"/>
      <w:start w:val="1"/>
    </w:lvl>
  </w:abstractNum>
  <w:abstractNum w:abstractNumId="400">
    <w:nsid w:val="2D7CB919"/>
    <w:multiLevelType w:val="hybridMultilevel"/>
    <w:lvl w:ilvl="0">
      <w:lvlJc w:val="left"/>
      <w:lvlText w:val="$"/>
      <w:numFmt w:val="bullet"/>
      <w:start w:val="1"/>
    </w:lvl>
  </w:abstractNum>
  <w:abstractNum w:abstractNumId="401">
    <w:nsid w:val="4781AC2F"/>
    <w:multiLevelType w:val="hybridMultilevel"/>
    <w:lvl w:ilvl="0">
      <w:lvlJc w:val="left"/>
      <w:lvlText w:val="(%1)"/>
      <w:numFmt w:val="decimal"/>
      <w:start w:val="694"/>
    </w:lvl>
  </w:abstractNum>
  <w:abstractNum w:abstractNumId="402">
    <w:nsid w:val="666AA3E1"/>
    <w:multiLevelType w:val="hybridMultilevel"/>
    <w:lvl w:ilvl="0">
      <w:lvlJc w:val="left"/>
      <w:lvlText w:val="(%1)"/>
      <w:numFmt w:val="decimal"/>
      <w:start w:val="954"/>
    </w:lvl>
  </w:abstractNum>
  <w:abstractNum w:abstractNumId="403">
    <w:nsid w:val="32089E8C"/>
    <w:multiLevelType w:val="hybridMultilevel"/>
    <w:lvl w:ilvl="0">
      <w:lvlJc w:val="left"/>
      <w:lvlText w:val="---"/>
      <w:numFmt w:val="bullet"/>
      <w:start w:val="1"/>
    </w:lvl>
  </w:abstractNum>
  <w:abstractNum w:abstractNumId="404">
    <w:nsid w:val="5BAC6C9C"/>
    <w:multiLevelType w:val="hybridMultilevel"/>
    <w:lvl w:ilvl="0">
      <w:lvlJc w:val="left"/>
      <w:lvlText w:val="(%1)"/>
      <w:numFmt w:val="decimal"/>
      <w:start w:val="87"/>
    </w:lvl>
  </w:abstractNum>
  <w:abstractNum w:abstractNumId="405">
    <w:nsid w:val="460FE42B"/>
    <w:multiLevelType w:val="hybridMultilevel"/>
    <w:lvl w:ilvl="0">
      <w:lvlJc w:val="left"/>
      <w:lvlText w:val="(%1)"/>
      <w:numFmt w:val="decimal"/>
      <w:start w:val="779"/>
    </w:lvl>
  </w:abstractNum>
  <w:abstractNum w:abstractNumId="406">
    <w:nsid w:val="5EC714FC"/>
    <w:multiLevelType w:val="hybridMultilevel"/>
    <w:lvl w:ilvl="0">
      <w:lvlJc w:val="left"/>
      <w:lvlText w:val="(%1)"/>
      <w:numFmt w:val="decimal"/>
      <w:start w:val="4"/>
    </w:lvl>
  </w:abstractNum>
  <w:abstractNum w:abstractNumId="407">
    <w:nsid w:val="39333BAD"/>
    <w:multiLevelType w:val="hybridMultilevel"/>
    <w:lvl w:ilvl="0">
      <w:lvlJc w:val="left"/>
      <w:lvlText w:val="(%1)"/>
      <w:numFmt w:val="decimal"/>
      <w:start w:val="25"/>
    </w:lvl>
  </w:abstractNum>
  <w:abstractNum w:abstractNumId="408">
    <w:nsid w:val="2FFF2A9F"/>
    <w:multiLevelType w:val="hybridMultilevel"/>
    <w:lvl w:ilvl="0">
      <w:lvlJc w:val="left"/>
      <w:lvlText w:val="(%1)"/>
      <w:numFmt w:val="decimal"/>
      <w:start w:val="126"/>
    </w:lvl>
  </w:abstractNum>
  <w:abstractNum w:abstractNumId="409">
    <w:nsid w:val="477304AC"/>
    <w:multiLevelType w:val="hybridMultilevel"/>
    <w:lvl w:ilvl="0">
      <w:lvlJc w:val="left"/>
      <w:lvlText w:val="---"/>
      <w:numFmt w:val="bullet"/>
      <w:start w:val="1"/>
    </w:lvl>
  </w:abstractNum>
  <w:abstractNum w:abstractNumId="410">
    <w:nsid w:val="6B9F7823"/>
    <w:multiLevelType w:val="hybridMultilevel"/>
    <w:lvl w:ilvl="0">
      <w:lvlJc w:val="left"/>
      <w:lvlText w:val="$"/>
      <w:numFmt w:val="bullet"/>
      <w:start w:val="1"/>
    </w:lvl>
  </w:abstractNum>
  <w:abstractNum w:abstractNumId="411">
    <w:nsid w:val="8A29A69"/>
    <w:multiLevelType w:val="hybridMultilevel"/>
    <w:lvl w:ilvl="0">
      <w:lvlJc w:val="left"/>
      <w:lvlText w:val="(%1)"/>
      <w:numFmt w:val="decimal"/>
      <w:start w:val="203"/>
    </w:lvl>
  </w:abstractNum>
  <w:abstractNum w:abstractNumId="412">
    <w:nsid w:val="5A0E9A9F"/>
    <w:multiLevelType w:val="hybridMultilevel"/>
    <w:lvl w:ilvl="0">
      <w:lvlJc w:val="left"/>
      <w:lvlText w:val="$"/>
      <w:numFmt w:val="bullet"/>
      <w:start w:val="1"/>
    </w:lvl>
  </w:abstractNum>
  <w:abstractNum w:abstractNumId="413">
    <w:nsid w:val="1C3F31CE"/>
    <w:multiLevelType w:val="hybridMultilevel"/>
    <w:lvl w:ilvl="0">
      <w:lvlJc w:val="left"/>
      <w:lvlText w:val="%1."/>
      <w:numFmt w:val="decimal"/>
      <w:start w:val="22"/>
    </w:lvl>
  </w:abstractNum>
  <w:abstractNum w:abstractNumId="414">
    <w:nsid w:val="D28DDE"/>
    <w:multiLevelType w:val="hybridMultilevel"/>
    <w:lvl w:ilvl="0">
      <w:lvlJc w:val="left"/>
      <w:lvlText w:val="--"/>
      <w:numFmt w:val="bullet"/>
      <w:start w:val="1"/>
    </w:lvl>
  </w:abstractNum>
  <w:abstractNum w:abstractNumId="415">
    <w:nsid w:val="59E3AC4"/>
    <w:multiLevelType w:val="hybridMultilevel"/>
    <w:lvl w:ilvl="0">
      <w:lvlJc w:val="left"/>
      <w:lvlText w:val="$"/>
      <w:numFmt w:val="bullet"/>
      <w:start w:val="1"/>
    </w:lvl>
  </w:abstractNum>
  <w:abstractNum w:abstractNumId="416">
    <w:nsid w:val="5D38CAEA"/>
    <w:multiLevelType w:val="hybridMultilevel"/>
    <w:lvl w:ilvl="0">
      <w:lvlJc w:val="left"/>
      <w:lvlText w:val="--"/>
      <w:numFmt w:val="bullet"/>
      <w:start w:val="1"/>
    </w:lvl>
  </w:abstractNum>
  <w:abstractNum w:abstractNumId="417">
    <w:nsid w:val="5F4208C"/>
    <w:multiLevelType w:val="hybridMultilevel"/>
    <w:lvl w:ilvl="0">
      <w:lvlJc w:val="left"/>
      <w:lvlText w:val="--"/>
      <w:numFmt w:val="bullet"/>
      <w:start w:val="1"/>
    </w:lvl>
  </w:abstractNum>
  <w:abstractNum w:abstractNumId="418">
    <w:nsid w:val="7C0F10CC"/>
    <w:multiLevelType w:val="hybridMultilevel"/>
    <w:lvl w:ilvl="0">
      <w:lvlJc w:val="left"/>
      <w:lvlText w:val="$"/>
      <w:numFmt w:val="bullet"/>
      <w:start w:val="1"/>
    </w:lvl>
  </w:abstractNum>
  <w:abstractNum w:abstractNumId="419">
    <w:nsid w:val="25EF81D5"/>
    <w:multiLevelType w:val="hybridMultilevel"/>
    <w:lvl w:ilvl="0">
      <w:lvlJc w:val="left"/>
      <w:lvlText w:val="(%1)"/>
      <w:numFmt w:val="decimal"/>
      <w:start w:val="1"/>
    </w:lvl>
  </w:abstractNum>
  <w:abstractNum w:abstractNumId="420">
    <w:nsid w:val="15A79515"/>
    <w:multiLevelType w:val="hybridMultilevel"/>
    <w:lvl w:ilvl="0">
      <w:lvlJc w:val="left"/>
      <w:lvlText w:val="(%1)"/>
      <w:numFmt w:val="decimal"/>
      <w:start w:val="2"/>
    </w:lvl>
  </w:abstractNum>
  <w:abstractNum w:abstractNumId="421">
    <w:nsid w:val="4B67062"/>
    <w:multiLevelType w:val="hybridMultilevel"/>
    <w:lvl w:ilvl="0">
      <w:lvlJc w:val="left"/>
      <w:lvlText w:val="%1."/>
      <w:numFmt w:val="decimal"/>
      <w:start w:val="23"/>
    </w:lvl>
  </w:abstractNum>
  <w:abstractNum w:abstractNumId="422">
    <w:nsid w:val="51174123"/>
    <w:multiLevelType w:val="hybridMultilevel"/>
    <w:lvl w:ilvl="0">
      <w:lvlJc w:val="left"/>
      <w:lvlText w:val="%1."/>
      <w:numFmt w:val="decimal"/>
      <w:start w:val="16"/>
    </w:lvl>
  </w:abstractNum>
  <w:abstractNum w:abstractNumId="423">
    <w:nsid w:val="240453CA"/>
    <w:multiLevelType w:val="hybridMultilevel"/>
    <w:lvl w:ilvl="0">
      <w:lvlJc w:val="left"/>
      <w:lvlText w:val="%1."/>
      <w:numFmt w:val="decimal"/>
      <w:start w:val="24"/>
    </w:lvl>
  </w:abstractNum>
  <w:abstractNum w:abstractNumId="424">
    <w:nsid w:val="2E326D9A"/>
    <w:multiLevelType w:val="hybridMultilevel"/>
    <w:lvl w:ilvl="0">
      <w:lvlJc w:val="left"/>
      <w:lvlText w:val="(%1)"/>
      <w:numFmt w:val="decimal"/>
      <w:start w:val="229"/>
    </w:lvl>
  </w:abstractNum>
  <w:abstractNum w:abstractNumId="425">
    <w:nsid w:val="5EB19210"/>
    <w:multiLevelType w:val="hybridMultilevel"/>
    <w:lvl w:ilvl="0">
      <w:lvlJc w:val="left"/>
      <w:lvlText w:val="--"/>
      <w:numFmt w:val="bullet"/>
      <w:start w:val="1"/>
    </w:lvl>
  </w:abstractNum>
  <w:abstractNum w:abstractNumId="426">
    <w:nsid w:val="44DEFF9B"/>
    <w:multiLevelType w:val="hybridMultilevel"/>
    <w:lvl w:ilvl="0">
      <w:lvlJc w:val="left"/>
      <w:lvlText w:val="(%1)"/>
      <w:numFmt w:val="decimal"/>
      <w:start w:val="2"/>
    </w:lvl>
  </w:abstractNum>
  <w:abstractNum w:abstractNumId="427">
    <w:nsid w:val="1FE7D17D"/>
    <w:multiLevelType w:val="hybridMultilevel"/>
    <w:lvl w:ilvl="0">
      <w:lvlJc w:val="left"/>
      <w:lvlText w:val="(%1)"/>
      <w:numFmt w:val="decimal"/>
      <w:start w:val="3"/>
    </w:lvl>
  </w:abstractNum>
  <w:abstractNum w:abstractNumId="428">
    <w:nsid w:val="52CBAB2E"/>
    <w:multiLevelType w:val="hybridMultilevel"/>
    <w:lvl w:ilvl="0">
      <w:lvlJc w:val="left"/>
      <w:lvlText w:val="*"/>
      <w:numFmt w:val="bullet"/>
      <w:start w:val="1"/>
    </w:lvl>
  </w:abstractNum>
  <w:abstractNum w:abstractNumId="429">
    <w:nsid w:val="1A6760EF"/>
    <w:multiLevelType w:val="hybridMultilevel"/>
    <w:lvl w:ilvl="0">
      <w:lvlJc w:val="left"/>
      <w:lvlText w:val="--"/>
      <w:numFmt w:val="bullet"/>
      <w:start w:val="1"/>
    </w:lvl>
  </w:abstractNum>
  <w:abstractNum w:abstractNumId="430">
    <w:nsid w:val="5E52C405"/>
    <w:multiLevelType w:val="hybridMultilevel"/>
    <w:lvl w:ilvl="0">
      <w:lvlJc w:val="left"/>
      <w:lvlText w:val="(%1)"/>
      <w:numFmt w:val="lowerLetter"/>
      <w:start w:val="1"/>
    </w:lvl>
  </w:abstractNum>
  <w:abstractNum w:abstractNumId="431">
    <w:nsid w:val="486447"/>
    <w:multiLevelType w:val="hybridMultilevel"/>
    <w:lvl w:ilvl="0">
      <w:lvlJc w:val="left"/>
      <w:lvlText w:val="-"/>
      <w:numFmt w:val="bullet"/>
      <w:start w:val="1"/>
    </w:lvl>
  </w:abstractNum>
  <w:abstractNum w:abstractNumId="432">
    <w:nsid w:val="61E90D1E"/>
    <w:multiLevelType w:val="hybridMultilevel"/>
    <w:lvl w:ilvl="0">
      <w:lvlJc w:val="left"/>
      <w:lvlText w:val="$"/>
      <w:numFmt w:val="bullet"/>
      <w:start w:val="1"/>
    </w:lvl>
  </w:abstractNum>
  <w:abstractNum w:abstractNumId="433">
    <w:nsid w:val="44BD67E6"/>
    <w:multiLevelType w:val="hybridMultilevel"/>
    <w:lvl w:ilvl="0">
      <w:lvlJc w:val="left"/>
      <w:lvlText w:val="(%1)"/>
      <w:numFmt w:val="decimal"/>
      <w:start w:val="4"/>
    </w:lvl>
  </w:abstractNum>
  <w:abstractNum w:abstractNumId="434">
    <w:nsid w:val="325102D3"/>
    <w:multiLevelType w:val="hybridMultilevel"/>
    <w:lvl w:ilvl="0">
      <w:lvlJc w:val="left"/>
      <w:lvlText w:val="(%1)"/>
      <w:numFmt w:val="decimal"/>
      <w:start w:val="45"/>
    </w:lvl>
  </w:abstractNum>
  <w:abstractNum w:abstractNumId="435">
    <w:nsid w:val="3D9579BA"/>
    <w:multiLevelType w:val="hybridMultilevel"/>
    <w:lvl w:ilvl="0">
      <w:lvlJc w:val="left"/>
      <w:lvlText w:val="(%1)"/>
      <w:numFmt w:val="decimal"/>
      <w:start w:val="145"/>
    </w:lvl>
  </w:abstractNum>
  <w:abstractNum w:abstractNumId="436">
    <w:nsid w:val="ACD4C11"/>
    <w:multiLevelType w:val="hybridMultilevel"/>
    <w:lvl w:ilvl="0">
      <w:lvlJc w:val="left"/>
      <w:lvlText w:val="(%1)"/>
      <w:numFmt w:val="lowerLetter"/>
      <w:start w:val="1"/>
    </w:lvl>
  </w:abstractNum>
  <w:abstractNum w:abstractNumId="437">
    <w:nsid w:val="111817CF"/>
    <w:multiLevelType w:val="hybridMultilevel"/>
    <w:lvl w:ilvl="0">
      <w:lvlJc w:val="left"/>
      <w:lvlText w:val="--"/>
      <w:numFmt w:val="bullet"/>
      <w:start w:val="1"/>
    </w:lvl>
  </w:abstractNum>
  <w:abstractNum w:abstractNumId="438">
    <w:nsid w:val="76C8B568"/>
    <w:multiLevelType w:val="hybridMultilevel"/>
    <w:lvl w:ilvl="0">
      <w:lvlJc w:val="left"/>
      <w:lvlText w:val="(%1)"/>
      <w:numFmt w:val="decimal"/>
      <w:start w:val="7"/>
    </w:lvl>
  </w:abstractNum>
  <w:abstractNum w:abstractNumId="439">
    <w:nsid w:val="3ACC76B1"/>
    <w:multiLevelType w:val="hybridMultilevel"/>
    <w:lvl w:ilvl="0">
      <w:lvlJc w:val="left"/>
      <w:lvlText w:val="(%1)"/>
      <w:numFmt w:val="lowerLetter"/>
      <w:start w:val="1"/>
    </w:lvl>
  </w:abstractNum>
  <w:abstractNum w:abstractNumId="440">
    <w:nsid w:val="588B1C7C"/>
    <w:multiLevelType w:val="hybridMultilevel"/>
    <w:lvl w:ilvl="0">
      <w:lvlJc w:val="left"/>
      <w:lvlText w:val="(%1)"/>
      <w:numFmt w:val="lowerRoman"/>
      <w:start w:val="3"/>
    </w:lvl>
  </w:abstractNum>
  <w:abstractNum w:abstractNumId="441">
    <w:nsid w:val="62682D8B"/>
    <w:multiLevelType w:val="hybridMultilevel"/>
    <w:lvl w:ilvl="0">
      <w:lvlJc w:val="left"/>
      <w:lvlText w:val="(%1)"/>
      <w:numFmt w:val="lowerLetter"/>
      <w:start w:val="35"/>
    </w:lvl>
    <w:lvl w:ilvl="1">
      <w:lvlJc w:val="left"/>
      <w:lvlText w:val="(%2)"/>
      <w:numFmt w:val="lowerLetter"/>
      <w:start w:val="1"/>
    </w:lvl>
  </w:abstractNum>
  <w:abstractNum w:abstractNumId="442">
    <w:nsid w:val="436F111A"/>
    <w:multiLevelType w:val="hybridMultilevel"/>
    <w:lvl w:ilvl="0">
      <w:lvlJc w:val="left"/>
      <w:lvlText w:val="(%1)"/>
      <w:numFmt w:val="lowerLetter"/>
      <w:start w:val="1"/>
    </w:lvl>
  </w:abstractNum>
  <w:abstractNum w:abstractNumId="443">
    <w:nsid w:val="3299B71B"/>
    <w:multiLevelType w:val="hybridMultilevel"/>
    <w:lvl w:ilvl="0">
      <w:lvlJc w:val="left"/>
      <w:lvlText w:val="(%1)"/>
      <w:numFmt w:val="lowerLetter"/>
      <w:start w:val="2"/>
    </w:lvl>
  </w:abstractNum>
  <w:abstractNum w:abstractNumId="444">
    <w:nsid w:val="7EA75F5A"/>
    <w:multiLevelType w:val="hybridMultilevel"/>
    <w:lvl w:ilvl="0">
      <w:lvlJc w:val="left"/>
      <w:lvlText w:val="(%1)"/>
      <w:numFmt w:val="lowerLetter"/>
      <w:start w:val="1"/>
    </w:lvl>
  </w:abstractNum>
  <w:abstractNum w:abstractNumId="445">
    <w:nsid w:val="44419EF9"/>
    <w:multiLevelType w:val="hybridMultilevel"/>
    <w:lvl w:ilvl="0">
      <w:lvlJc w:val="left"/>
      <w:lvlText w:val="(%1)"/>
      <w:numFmt w:val="lowerLetter"/>
      <w:start w:val="1"/>
    </w:lvl>
  </w:abstractNum>
  <w:abstractNum w:abstractNumId="446">
    <w:nsid w:val="3837F1DF"/>
    <w:multiLevelType w:val="hybridMultilevel"/>
    <w:lvl w:ilvl="0">
      <w:lvlJc w:val="left"/>
      <w:lvlText w:val="(%1)"/>
      <w:numFmt w:val="lowerLetter"/>
      <w:start w:val="1"/>
    </w:lvl>
  </w:abstractNum>
  <w:abstractNum w:abstractNumId="447">
    <w:nsid w:val="5BE02A44"/>
    <w:multiLevelType w:val="hybridMultilevel"/>
    <w:lvl w:ilvl="0">
      <w:lvlJc w:val="left"/>
      <w:lvlText w:val="(%1)"/>
      <w:numFmt w:val="lowerLetter"/>
      <w:start w:val="1"/>
    </w:lvl>
  </w:abstractNum>
  <w:abstractNum w:abstractNumId="448">
    <w:nsid w:val="4A35BF85"/>
    <w:multiLevelType w:val="hybridMultilevel"/>
    <w:lvl w:ilvl="0">
      <w:lvlJc w:val="left"/>
      <w:lvlText w:val="$"/>
      <w:numFmt w:val="bullet"/>
      <w:start w:val="1"/>
    </w:lvl>
  </w:abstractNum>
  <w:abstractNum w:abstractNumId="449">
    <w:nsid w:val="344702AC"/>
    <w:multiLevelType w:val="hybridMultilevel"/>
    <w:lvl w:ilvl="0">
      <w:lvlJc w:val="left"/>
      <w:lvlText w:val="%1"/>
      <w:numFmt w:val="upperLetter"/>
      <w:start w:val="35"/>
    </w:lvl>
  </w:abstractNum>
  <w:abstractNum w:abstractNumId="450">
    <w:nsid w:val="1CFAC1A"/>
    <w:multiLevelType w:val="hybridMultilevel"/>
    <w:lvl w:ilvl="0">
      <w:lvlJc w:val="left"/>
      <w:lvlText w:val="-"/>
      <w:numFmt w:val="bullet"/>
      <w:start w:val="1"/>
    </w:lvl>
  </w:abstractNum>
  <w:abstractNum w:abstractNumId="451">
    <w:nsid w:val="5FDD549A"/>
    <w:multiLevelType w:val="hybridMultilevel"/>
    <w:lvl w:ilvl="0">
      <w:lvlJc w:val="left"/>
      <w:lvlText w:val="----"/>
      <w:numFmt w:val="bullet"/>
      <w:start w:val="1"/>
    </w:lvl>
  </w:abstractNum>
  <w:abstractNum w:abstractNumId="452">
    <w:nsid w:val="38FD730E"/>
    <w:multiLevelType w:val="hybridMultilevel"/>
    <w:lvl w:ilvl="0">
      <w:lvlJc w:val="left"/>
      <w:lvlText w:val="(%1)"/>
      <w:numFmt w:val="decimal"/>
      <w:start w:val="10"/>
    </w:lvl>
  </w:abstractNum>
  <w:abstractNum w:abstractNumId="453">
    <w:nsid w:val="52E6ED3D"/>
    <w:multiLevelType w:val="hybridMultilevel"/>
    <w:lvl w:ilvl="0">
      <w:lvlJc w:val="left"/>
      <w:lvlText w:val="--"/>
      <w:numFmt w:val="bullet"/>
      <w:start w:val="1"/>
    </w:lvl>
  </w:abstractNum>
  <w:abstractNum w:abstractNumId="454">
    <w:nsid w:val="3E1A864"/>
    <w:multiLevelType w:val="hybridMultilevel"/>
    <w:lvl w:ilvl="0">
      <w:lvlJc w:val="left"/>
      <w:lvlText w:val="(%1)"/>
      <w:numFmt w:val="lowerLetter"/>
      <w:start w:val="1"/>
    </w:lvl>
  </w:abstractNum>
  <w:abstractNum w:abstractNumId="455">
    <w:nsid w:val="672FE0A8"/>
    <w:multiLevelType w:val="hybridMultilevel"/>
    <w:lvl w:ilvl="0">
      <w:lvlJc w:val="left"/>
      <w:lvlText w:val="%1."/>
      <w:numFmt w:val="decimal"/>
      <w:start w:val="115"/>
    </w:lvl>
  </w:abstractNum>
  <w:abstractNum w:abstractNumId="456">
    <w:nsid w:val="31987F4D"/>
    <w:multiLevelType w:val="hybridMultilevel"/>
    <w:lvl w:ilvl="0">
      <w:lvlJc w:val="left"/>
      <w:lvlText w:val="(%1)"/>
      <w:numFmt w:val="lowerLetter"/>
      <w:start w:val="1"/>
    </w:lvl>
  </w:abstractNum>
  <w:abstractNum w:abstractNumId="457">
    <w:nsid w:val="48C0A800"/>
    <w:multiLevelType w:val="hybridMultilevel"/>
    <w:lvl w:ilvl="0">
      <w:lvlJc w:val="left"/>
      <w:lvlText w:val="----"/>
      <w:numFmt w:val="bullet"/>
      <w:start w:val="1"/>
    </w:lvl>
  </w:abstractNum>
  <w:abstractNum w:abstractNumId="458">
    <w:nsid w:val="717B226"/>
    <w:multiLevelType w:val="hybridMultilevel"/>
    <w:lvl w:ilvl="0">
      <w:lvlJc w:val="left"/>
      <w:lvlText w:val="----"/>
      <w:numFmt w:val="bullet"/>
      <w:start w:val="1"/>
    </w:lvl>
  </w:abstractNum>
  <w:abstractNum w:abstractNumId="459">
    <w:nsid w:val="4642A7B"/>
    <w:multiLevelType w:val="hybridMultilevel"/>
    <w:lvl w:ilvl="0">
      <w:lvlJc w:val="left"/>
      <w:lvlText w:val="(%1)"/>
      <w:numFmt w:val="decimal"/>
      <w:start w:val="52"/>
    </w:lvl>
    <w:lvl w:ilvl="1">
      <w:lvlJc w:val="left"/>
      <w:lvlText w:val="$"/>
      <w:numFmt w:val="bullet"/>
      <w:start w:val="1"/>
    </w:lvl>
  </w:abstractNum>
  <w:abstractNum w:abstractNumId="460">
    <w:nsid w:val="632808EF"/>
    <w:multiLevelType w:val="hybridMultilevel"/>
    <w:lvl w:ilvl="0">
      <w:lvlJc w:val="left"/>
      <w:lvlText w:val="--"/>
      <w:numFmt w:val="bullet"/>
      <w:start w:val="1"/>
    </w:lvl>
  </w:abstractNum>
  <w:abstractNum w:abstractNumId="461">
    <w:nsid w:val="656A762B"/>
    <w:multiLevelType w:val="hybridMultilevel"/>
    <w:lvl w:ilvl="0">
      <w:lvlJc w:val="left"/>
      <w:lvlText w:val="%1."/>
      <w:numFmt w:val="decimal"/>
      <w:start w:val="123"/>
    </w:lvl>
  </w:abstractNum>
  <w:abstractNum w:abstractNumId="462">
    <w:nsid w:val="4AC8EC3"/>
    <w:multiLevelType w:val="hybridMultilevel"/>
    <w:lvl w:ilvl="0">
      <w:lvlJc w:val="left"/>
      <w:lvlText w:val="--"/>
      <w:numFmt w:val="bullet"/>
      <w:start w:val="1"/>
    </w:lvl>
  </w:abstractNum>
  <w:abstractNum w:abstractNumId="463">
    <w:nsid w:val="4511160D"/>
    <w:multiLevelType w:val="hybridMultilevel"/>
    <w:lvl w:ilvl="0">
      <w:lvlJc w:val="left"/>
      <w:lvlText w:val="(%1)"/>
      <w:numFmt w:val="decimal"/>
      <w:start w:val="405"/>
    </w:lvl>
    <w:lvl w:ilvl="1">
      <w:lvlJc w:val="left"/>
      <w:lvlText w:val="(%2)"/>
      <w:numFmt w:val="decimal"/>
      <w:start w:val="34"/>
    </w:lvl>
  </w:abstractNum>
  <w:abstractNum w:abstractNumId="464">
    <w:nsid w:val="2A27DE11"/>
    <w:multiLevelType w:val="hybridMultilevel"/>
    <w:lvl w:ilvl="0">
      <w:lvlJc w:val="left"/>
      <w:lvlText w:val="(%1)"/>
      <w:numFmt w:val="decimal"/>
      <w:start w:val="47"/>
    </w:lvl>
    <w:lvl w:ilvl="1">
      <w:lvlJc w:val="left"/>
      <w:lvlText w:val="(%2)"/>
      <w:numFmt w:val="decimal"/>
      <w:start w:val="60"/>
    </w:lvl>
  </w:abstractNum>
  <w:abstractNum w:abstractNumId="465">
    <w:nsid w:val="36FD9196"/>
    <w:multiLevelType w:val="hybridMultilevel"/>
    <w:lvl w:ilvl="0">
      <w:lvlJc w:val="left"/>
      <w:lvlText w:val="(%1)"/>
      <w:numFmt w:val="decimal"/>
      <w:start w:val="649"/>
    </w:lvl>
  </w:abstractNum>
  <w:abstractNum w:abstractNumId="466">
    <w:nsid w:val="2A68FC8"/>
    <w:multiLevelType w:val="hybridMultilevel"/>
    <w:lvl w:ilvl="0">
      <w:lvlJc w:val="left"/>
      <w:lvlText w:val="--"/>
      <w:numFmt w:val="bullet"/>
      <w:start w:val="1"/>
    </w:lvl>
  </w:abstractNum>
  <w:abstractNum w:abstractNumId="467">
    <w:nsid w:val="34F52A23"/>
    <w:multiLevelType w:val="hybridMultilevel"/>
    <w:lvl w:ilvl="0">
      <w:lvlJc w:val="left"/>
      <w:lvlText w:val="-"/>
      <w:numFmt w:val="bullet"/>
      <w:start w:val="1"/>
    </w:lvl>
  </w:abstractNum>
  <w:abstractNum w:abstractNumId="468">
    <w:nsid w:val="4815A966"/>
    <w:multiLevelType w:val="hybridMultilevel"/>
    <w:lvl w:ilvl="0">
      <w:lvlJc w:val="left"/>
      <w:lvlText w:val="-"/>
      <w:numFmt w:val="bullet"/>
      <w:start w:val="1"/>
    </w:lvl>
  </w:abstractNum>
  <w:abstractNum w:abstractNumId="469">
    <w:nsid w:val="796F4530"/>
    <w:multiLevelType w:val="hybridMultilevel"/>
    <w:lvl w:ilvl="0">
      <w:lvlJc w:val="left"/>
      <w:lvlText w:val="%1."/>
      <w:numFmt w:val="decimal"/>
      <w:start w:val="1"/>
    </w:lvl>
  </w:abstractNum>
  <w:abstractNum w:abstractNumId="470">
    <w:nsid w:val="6FC1A0D4"/>
    <w:multiLevelType w:val="hybridMultilevel"/>
    <w:lvl w:ilvl="0">
      <w:lvlJc w:val="left"/>
      <w:lvlText w:val="%1."/>
      <w:numFmt w:val="decimal"/>
      <w:start w:val="2"/>
    </w:lvl>
  </w:abstractNum>
  <w:abstractNum w:abstractNumId="471">
    <w:nsid w:val="20A0C5E2"/>
    <w:multiLevelType w:val="hybridMultilevel"/>
    <w:lvl w:ilvl="0">
      <w:lvlJc w:val="left"/>
      <w:lvlText w:val="%1."/>
      <w:numFmt w:val="decimal"/>
      <w:start w:val="3"/>
    </w:lvl>
  </w:abstractNum>
  <w:abstractNum w:abstractNumId="472">
    <w:nsid w:val="5BD772BB"/>
    <w:multiLevelType w:val="hybridMultilevel"/>
    <w:lvl w:ilvl="0">
      <w:lvlJc w:val="left"/>
      <w:lvlText w:val="%1."/>
      <w:numFmt w:val="decimal"/>
      <w:start w:val="4"/>
    </w:lvl>
  </w:abstractNum>
  <w:abstractNum w:abstractNumId="473">
    <w:nsid w:val="3330B1EE"/>
    <w:multiLevelType w:val="hybridMultilevel"/>
    <w:lvl w:ilvl="0">
      <w:lvlJc w:val="left"/>
      <w:lvlText w:val="%1."/>
      <w:numFmt w:val="decimal"/>
      <w:start w:val="5"/>
    </w:lvl>
  </w:abstractNum>
  <w:abstractNum w:abstractNumId="474">
    <w:nsid w:val="533A7CFD"/>
    <w:multiLevelType w:val="hybridMultilevel"/>
    <w:lvl w:ilvl="0">
      <w:lvlJc w:val="left"/>
      <w:lvlText w:val="%1."/>
      <w:numFmt w:val="decimal"/>
      <w:start w:val="6"/>
    </w:lvl>
  </w:abstractNum>
  <w:abstractNum w:abstractNumId="475">
    <w:nsid w:val="5A7ED215"/>
    <w:multiLevelType w:val="hybridMultilevel"/>
    <w:lvl w:ilvl="0">
      <w:lvlJc w:val="left"/>
      <w:lvlText w:val="%1."/>
      <w:numFmt w:val="decimal"/>
      <w:start w:val="7"/>
    </w:lvl>
  </w:abstractNum>
  <w:abstractNum w:abstractNumId="476">
    <w:nsid w:val="777250E7"/>
    <w:multiLevelType w:val="hybridMultilevel"/>
    <w:lvl w:ilvl="0">
      <w:lvlJc w:val="left"/>
      <w:lvlText w:val="%1."/>
      <w:numFmt w:val="decimal"/>
      <w:start w:val="8"/>
    </w:lvl>
  </w:abstractNum>
  <w:abstractNum w:abstractNumId="477">
    <w:nsid w:val="B726EDC"/>
    <w:multiLevelType w:val="hybridMultilevel"/>
    <w:lvl w:ilvl="0">
      <w:lvlJc w:val="left"/>
      <w:lvlText w:val="%1."/>
      <w:numFmt w:val="decimal"/>
      <w:start w:val="9"/>
    </w:lvl>
  </w:abstractNum>
  <w:abstractNum w:abstractNumId="478">
    <w:nsid w:val="365EFC5A"/>
    <w:multiLevelType w:val="hybridMultilevel"/>
    <w:lvl w:ilvl="0">
      <w:lvlJc w:val="left"/>
      <w:lvlText w:val="%1."/>
      <w:numFmt w:val="decimal"/>
      <w:start w:val="10"/>
    </w:lvl>
  </w:abstractNum>
  <w:abstractNum w:abstractNumId="479">
    <w:nsid w:val="41A8106C"/>
    <w:multiLevelType w:val="hybridMultilevel"/>
    <w:lvl w:ilvl="0">
      <w:lvlJc w:val="left"/>
      <w:lvlText w:val="(%1)"/>
      <w:numFmt w:val="decimal"/>
      <w:start w:val="22"/>
    </w:lvl>
  </w:abstractNum>
  <w:abstractNum w:abstractNumId="480">
    <w:nsid w:val="3FB97188"/>
    <w:multiLevelType w:val="hybridMultilevel"/>
    <w:lvl w:ilvl="0">
      <w:lvlJc w:val="left"/>
      <w:lvlText w:val="-"/>
      <w:numFmt w:val="bullet"/>
      <w:start w:val="1"/>
    </w:lvl>
  </w:abstractNum>
  <w:abstractNum w:abstractNumId="481">
    <w:nsid w:val="382EA874"/>
    <w:multiLevelType w:val="hybridMultilevel"/>
    <w:lvl w:ilvl="0">
      <w:lvlJc w:val="left"/>
      <w:lvlText w:val="%1."/>
      <w:numFmt w:val="decimal"/>
      <w:start w:val="11"/>
    </w:lvl>
  </w:abstractNum>
  <w:abstractNum w:abstractNumId="482">
    <w:nsid w:val="21856507"/>
    <w:multiLevelType w:val="hybridMultilevel"/>
    <w:lvl w:ilvl="0">
      <w:lvlJc w:val="left"/>
      <w:lvlText w:val="%1."/>
      <w:numFmt w:val="decimal"/>
      <w:start w:val="12"/>
    </w:lvl>
  </w:abstractNum>
  <w:abstractNum w:abstractNumId="483">
    <w:nsid w:val="78B6E496"/>
    <w:multiLevelType w:val="hybridMultilevel"/>
    <w:lvl w:ilvl="0">
      <w:lvlJc w:val="left"/>
      <w:lvlText w:val="%1."/>
      <w:numFmt w:val="decimal"/>
      <w:start w:val="13"/>
    </w:lvl>
  </w:abstractNum>
  <w:abstractNum w:abstractNumId="484">
    <w:nsid w:val="B1595B1"/>
    <w:multiLevelType w:val="hybridMultilevel"/>
    <w:lvl w:ilvl="0">
      <w:lvlJc w:val="left"/>
      <w:lvlText w:val="---"/>
      <w:numFmt w:val="bullet"/>
      <w:start w:val="1"/>
    </w:lvl>
  </w:abstractNum>
  <w:abstractNum w:abstractNumId="485">
    <w:nsid w:val="25670D6B"/>
    <w:multiLevelType w:val="hybridMultilevel"/>
    <w:lvl w:ilvl="0">
      <w:lvlJc w:val="left"/>
      <w:lvlText w:val="(%1)"/>
      <w:numFmt w:val="decimal"/>
      <w:start w:val="1"/>
    </w:lvl>
  </w:abstractNum>
  <w:abstractNum w:abstractNumId="486">
    <w:nsid w:val="5FE6C53F"/>
    <w:multiLevelType w:val="hybridMultilevel"/>
    <w:lvl w:ilvl="0">
      <w:lvlJc w:val="left"/>
      <w:lvlText w:val="(%1)"/>
      <w:numFmt w:val="decimal"/>
      <w:start w:val="1"/>
    </w:lvl>
  </w:abstractNum>
  <w:abstractNum w:abstractNumId="487">
    <w:nsid w:val="3CAE14FE"/>
    <w:multiLevelType w:val="hybridMultilevel"/>
    <w:lvl w:ilvl="0">
      <w:lvlJc w:val="left"/>
      <w:lvlText w:val="-----"/>
      <w:numFmt w:val="bullet"/>
      <w:start w:val="1"/>
    </w:lvl>
  </w:abstractNum>
  <w:abstractNum w:abstractNumId="488">
    <w:nsid w:val="6E27B56B"/>
    <w:multiLevelType w:val="hybridMultilevel"/>
    <w:lvl w:ilvl="0">
      <w:lvlJc w:val="left"/>
      <w:lvlText w:val="$"/>
      <w:numFmt w:val="bullet"/>
      <w:start w:val="1"/>
    </w:lvl>
  </w:abstractNum>
  <w:abstractNum w:abstractNumId="489">
    <w:nsid w:val="66FE7765"/>
    <w:multiLevelType w:val="hybridMultilevel"/>
    <w:lvl w:ilvl="0">
      <w:lvlJc w:val="left"/>
      <w:lvlText w:val="(%1)"/>
      <w:numFmt w:val="decimal"/>
      <w:start w:val="457"/>
    </w:lvl>
  </w:abstractNum>
  <w:abstractNum w:abstractNumId="490">
    <w:nsid w:val="41123F79"/>
    <w:multiLevelType w:val="hybridMultilevel"/>
    <w:lvl w:ilvl="0">
      <w:lvlJc w:val="left"/>
      <w:lvlText w:val="(%1)"/>
      <w:numFmt w:val="decimal"/>
      <w:start w:val="1"/>
    </w:lvl>
  </w:abstractNum>
  <w:abstractNum w:abstractNumId="491">
    <w:nsid w:val="514FBE5A"/>
    <w:multiLevelType w:val="hybridMultilevel"/>
    <w:lvl w:ilvl="0">
      <w:lvlJc w:val="left"/>
      <w:lvlText w:val="-"/>
      <w:numFmt w:val="bullet"/>
      <w:start w:val="1"/>
    </w:lvl>
  </w:abstractNum>
  <w:abstractNum w:abstractNumId="492">
    <w:nsid w:val="4C68ED90"/>
    <w:multiLevelType w:val="hybridMultilevel"/>
    <w:lvl w:ilvl="0">
      <w:lvlJc w:val="left"/>
      <w:lvlText w:val="-"/>
      <w:numFmt w:val="bullet"/>
      <w:start w:val="1"/>
    </w:lvl>
    <w:lvl w:ilvl="1">
      <w:lvlJc w:val="left"/>
      <w:lvlText w:val="$"/>
      <w:numFmt w:val="bullet"/>
      <w:start w:val="1"/>
    </w:lvl>
  </w:abstractNum>
  <w:abstractNum w:abstractNumId="493">
    <w:nsid w:val="45BECE3C"/>
    <w:multiLevelType w:val="hybridMultilevel"/>
    <w:lvl w:ilvl="0">
      <w:lvlJc w:val="left"/>
      <w:lvlText w:val="(%1)"/>
      <w:numFmt w:val="decimal"/>
      <w:start w:val="1"/>
    </w:lvl>
  </w:abstractNum>
  <w:abstractNum w:abstractNumId="494">
    <w:nsid w:val="1660D468"/>
    <w:multiLevelType w:val="hybridMultilevel"/>
    <w:lvl w:ilvl="0">
      <w:lvlJc w:val="left"/>
      <w:lvlText w:val="(%1)"/>
      <w:numFmt w:val="decimal"/>
      <w:start w:val="1"/>
    </w:lvl>
  </w:abstractNum>
  <w:abstractNum w:abstractNumId="495">
    <w:nsid w:val="7690CBA1"/>
    <w:multiLevelType w:val="hybridMultilevel"/>
    <w:lvl w:ilvl="0">
      <w:lvlJc w:val="left"/>
      <w:lvlText w:val="-----"/>
      <w:numFmt w:val="bullet"/>
      <w:start w:val="1"/>
    </w:lvl>
  </w:abstractNum>
  <w:abstractNum w:abstractNumId="496">
    <w:nsid w:val="7CBC5FD3"/>
    <w:multiLevelType w:val="hybridMultilevel"/>
    <w:lvl w:ilvl="0">
      <w:lvlJc w:val="left"/>
      <w:lvlText w:val="(%1)"/>
      <w:numFmt w:val="decimal"/>
      <w:start w:val="948"/>
    </w:lvl>
  </w:abstractNum>
  <w:abstractNum w:abstractNumId="497">
    <w:nsid w:val="19076430"/>
    <w:multiLevelType w:val="hybridMultilevel"/>
    <w:lvl w:ilvl="0">
      <w:lvlJc w:val="left"/>
      <w:lvlText w:val="-"/>
      <w:numFmt w:val="bullet"/>
      <w:start w:val="1"/>
    </w:lvl>
    <w:lvl w:ilvl="1">
      <w:lvlJc w:val="left"/>
      <w:lvlText w:val="$"/>
      <w:numFmt w:val="bullet"/>
      <w:start w:val="1"/>
    </w:lvl>
  </w:abstractNum>
  <w:abstractNum w:abstractNumId="498">
    <w:nsid w:val="2B85F5C4"/>
    <w:multiLevelType w:val="hybridMultilevel"/>
    <w:lvl w:ilvl="0">
      <w:lvlJc w:val="left"/>
      <w:lvlText w:val="(%1)"/>
      <w:numFmt w:val="decimal"/>
      <w:start w:val="1"/>
    </w:lvl>
  </w:abstractNum>
  <w:abstractNum w:abstractNumId="499">
    <w:nsid w:val="44D20939"/>
    <w:multiLevelType w:val="hybridMultilevel"/>
    <w:lvl w:ilvl="0">
      <w:lvlJc w:val="left"/>
      <w:lvlText w:val="---"/>
      <w:numFmt w:val="bullet"/>
      <w:start w:val="1"/>
    </w:lvl>
  </w:abstractNum>
  <w:abstractNum w:abstractNumId="500">
    <w:nsid w:val="1276A960"/>
    <w:multiLevelType w:val="hybridMultilevel"/>
    <w:lvl w:ilvl="0">
      <w:lvlJc w:val="left"/>
      <w:lvlText w:val="(%1)"/>
      <w:numFmt w:val="decimal"/>
      <w:start w:val="1"/>
    </w:lvl>
  </w:abstractNum>
  <w:abstractNum w:abstractNumId="501">
    <w:nsid w:val="1B479698"/>
    <w:multiLevelType w:val="hybridMultilevel"/>
    <w:lvl w:ilvl="0">
      <w:lvlJc w:val="left"/>
      <w:lvlText w:val="-----"/>
      <w:numFmt w:val="bullet"/>
      <w:start w:val="1"/>
    </w:lvl>
  </w:abstractNum>
  <w:abstractNum w:abstractNumId="502">
    <w:nsid w:val="6572CF1B"/>
    <w:multiLevelType w:val="hybridMultilevel"/>
    <w:lvl w:ilvl="0">
      <w:lvlJc w:val="left"/>
      <w:lvlText w:val="(%1)"/>
      <w:numFmt w:val="decimal"/>
      <w:start w:val="72"/>
    </w:lvl>
  </w:abstractNum>
  <w:abstractNum w:abstractNumId="503">
    <w:nsid w:val="6E4E1C1B"/>
    <w:multiLevelType w:val="hybridMultilevel"/>
    <w:lvl w:ilvl="0">
      <w:lvlJc w:val="left"/>
      <w:lvlText w:val="(%1)"/>
      <w:numFmt w:val="decimal"/>
      <w:start w:val="1"/>
    </w:lvl>
  </w:abstractNum>
  <w:abstractNum w:abstractNumId="504">
    <w:nsid w:val="4E784887"/>
    <w:multiLevelType w:val="hybridMultilevel"/>
    <w:lvl w:ilvl="0">
      <w:lvlJc w:val="left"/>
      <w:lvlText w:val="-"/>
      <w:numFmt w:val="bullet"/>
      <w:start w:val="1"/>
    </w:lvl>
  </w:abstractNum>
  <w:abstractNum w:abstractNumId="505">
    <w:nsid w:val="38AD4C18"/>
    <w:multiLevelType w:val="hybridMultilevel"/>
    <w:lvl w:ilvl="0">
      <w:lvlJc w:val="left"/>
      <w:lvlText w:val="----"/>
      <w:numFmt w:val="bullet"/>
      <w:start w:val="1"/>
    </w:lvl>
  </w:abstractNum>
  <w:abstractNum w:abstractNumId="506">
    <w:nsid w:val="48CCEE31"/>
    <w:multiLevelType w:val="hybridMultilevel"/>
    <w:lvl w:ilvl="0">
      <w:lvlJc w:val="left"/>
      <w:lvlText w:val="(%1)"/>
      <w:numFmt w:val="decimal"/>
      <w:start w:val="185"/>
    </w:lvl>
  </w:abstractNum>
  <w:abstractNum w:abstractNumId="507">
    <w:nsid w:val="45EA996E"/>
    <w:multiLevelType w:val="hybridMultilevel"/>
    <w:lvl w:ilvl="0">
      <w:lvlJc w:val="left"/>
      <w:lvlText w:val="(%1)"/>
      <w:numFmt w:val="decimal"/>
      <w:start w:val="51"/>
    </w:lvl>
  </w:abstractNum>
  <w:abstractNum w:abstractNumId="508">
    <w:nsid w:val="441FBAF4"/>
    <w:multiLevelType w:val="hybridMultilevel"/>
    <w:lvl w:ilvl="0">
      <w:lvlJc w:val="left"/>
      <w:lvlText w:val="-"/>
      <w:numFmt w:val="bullet"/>
      <w:start w:val="1"/>
    </w:lvl>
  </w:abstractNum>
  <w:abstractNum w:abstractNumId="509">
    <w:nsid w:val="7F2BEA8B"/>
    <w:multiLevelType w:val="hybridMultilevel"/>
    <w:lvl w:ilvl="0">
      <w:lvlJc w:val="left"/>
      <w:lvlText w:val="(%1)"/>
      <w:numFmt w:val="decimal"/>
      <w:start w:val="791"/>
    </w:lvl>
  </w:abstractNum>
  <w:abstractNum w:abstractNumId="510">
    <w:nsid w:val="792A9DB"/>
    <w:multiLevelType w:val="hybridMultilevel"/>
    <w:lvl w:ilvl="0">
      <w:lvlJc w:val="left"/>
      <w:lvlText w:val="--"/>
      <w:numFmt w:val="bullet"/>
      <w:start w:val="1"/>
    </w:lvl>
  </w:abstractNum>
  <w:abstractNum w:abstractNumId="511">
    <w:nsid w:val="3D92C7D"/>
    <w:multiLevelType w:val="hybridMultilevel"/>
    <w:lvl w:ilvl="0">
      <w:lvlJc w:val="left"/>
      <w:lvlText w:val="===="/>
      <w:numFmt w:val="bullet"/>
      <w:start w:val="1"/>
    </w:lvl>
    <w:lvl w:ilvl="1">
      <w:lvlJc w:val="left"/>
      <w:lvlText w:val="(%2)"/>
      <w:numFmt w:val="decimal"/>
      <w:start w:val="602"/>
    </w:lvl>
  </w:abstractNum>
  <w:abstractNum w:abstractNumId="512">
    <w:nsid w:val="375A92FF"/>
    <w:multiLevelType w:val="hybridMultilevel"/>
    <w:lvl w:ilvl="0">
      <w:lvlJc w:val="left"/>
      <w:lvlText w:val="(%1)"/>
      <w:numFmt w:val="lowerRoman"/>
      <w:start w:val="1"/>
    </w:lvl>
  </w:abstractNum>
  <w:abstractNum w:abstractNumId="513">
    <w:nsid w:val="29180EE2"/>
    <w:multiLevelType w:val="hybridMultilevel"/>
    <w:lvl w:ilvl="0">
      <w:lvlJc w:val="left"/>
      <w:lvlText w:val="-"/>
      <w:numFmt w:val="bullet"/>
      <w:start w:val="1"/>
    </w:lvl>
  </w:abstractNum>
  <w:abstractNum w:abstractNumId="514">
    <w:nsid w:val="7C901113"/>
    <w:multiLevelType w:val="hybridMultilevel"/>
    <w:lvl w:ilvl="0">
      <w:lvlJc w:val="left"/>
      <w:lvlText w:val="-----"/>
      <w:numFmt w:val="bullet"/>
      <w:start w:val="1"/>
    </w:lvl>
  </w:abstractNum>
  <w:abstractNum w:abstractNumId="515">
    <w:nsid w:val="427028B0"/>
    <w:multiLevelType w:val="hybridMultilevel"/>
    <w:lvl w:ilvl="0">
      <w:lvlJc w:val="left"/>
      <w:lvlText w:val="$"/>
      <w:numFmt w:val="bullet"/>
      <w:start w:val="1"/>
    </w:lvl>
  </w:abstractNum>
  <w:abstractNum w:abstractNumId="516">
    <w:nsid w:val="4E7F1C4D"/>
    <w:multiLevelType w:val="hybridMultilevel"/>
    <w:lvl w:ilvl="0">
      <w:lvlJc w:val="left"/>
      <w:lvlText w:val="--"/>
      <w:numFmt w:val="bullet"/>
      <w:start w:val="1"/>
    </w:lvl>
  </w:abstractNum>
  <w:abstractNum w:abstractNumId="517">
    <w:nsid w:val="5C76D652"/>
    <w:multiLevelType w:val="hybridMultilevel"/>
    <w:lvl w:ilvl="0">
      <w:lvlJc w:val="left"/>
      <w:lvlText w:val="-"/>
      <w:numFmt w:val="bullet"/>
      <w:start w:val="1"/>
    </w:lvl>
  </w:abstractNum>
  <w:abstractNum w:abstractNumId="518">
    <w:nsid w:val="7F1E3DAE"/>
    <w:multiLevelType w:val="hybridMultilevel"/>
    <w:lvl w:ilvl="0">
      <w:lvlJc w:val="left"/>
      <w:lvlText w:val="-"/>
      <w:numFmt w:val="bullet"/>
      <w:start w:val="1"/>
    </w:lvl>
  </w:abstractNum>
  <w:abstractNum w:abstractNumId="519">
    <w:nsid w:val="3CA6D1B9"/>
    <w:multiLevelType w:val="hybridMultilevel"/>
    <w:lvl w:ilvl="0">
      <w:lvlJc w:val="left"/>
      <w:lvlText w:val="--"/>
      <w:numFmt w:val="bullet"/>
      <w:start w:val="1"/>
    </w:lvl>
  </w:abstractNum>
  <w:abstractNum w:abstractNumId="520">
    <w:nsid w:val="43754DB7"/>
    <w:multiLevelType w:val="hybridMultilevel"/>
    <w:lvl w:ilvl="0">
      <w:lvlJc w:val="left"/>
      <w:lvlText w:val="$"/>
      <w:numFmt w:val="bullet"/>
      <w:start w:val="1"/>
    </w:lvl>
  </w:abstractNum>
  <w:abstractNum w:abstractNumId="521">
    <w:nsid w:val="40307D27"/>
    <w:multiLevelType w:val="hybridMultilevel"/>
    <w:lvl w:ilvl="0">
      <w:lvlJc w:val="left"/>
      <w:lvlText w:val="(%1)"/>
      <w:numFmt w:val="lowerLetter"/>
      <w:start w:val="1"/>
    </w:lvl>
  </w:abstractNum>
  <w:abstractNum w:abstractNumId="522">
    <w:nsid w:val="DF69013"/>
    <w:multiLevelType w:val="hybridMultilevel"/>
    <w:lvl w:ilvl="0">
      <w:lvlJc w:val="left"/>
      <w:lvlText w:val="(%1)"/>
      <w:numFmt w:val="lowerLetter"/>
      <w:start w:val="4"/>
    </w:lvl>
  </w:abstractNum>
  <w:abstractNum w:abstractNumId="523">
    <w:nsid w:val="FDE3B47"/>
    <w:multiLevelType w:val="hybridMultilevel"/>
    <w:lvl w:ilvl="0">
      <w:lvlJc w:val="left"/>
      <w:lvlText w:val="(%1)"/>
      <w:numFmt w:val="lowerLetter"/>
      <w:start w:val="5"/>
    </w:lvl>
  </w:abstractNum>
  <w:abstractNum w:abstractNumId="524">
    <w:nsid w:val="5EF4B64"/>
    <w:multiLevelType w:val="hybridMultilevel"/>
    <w:lvl w:ilvl="0">
      <w:lvlJc w:val="left"/>
      <w:lvlText w:val="-"/>
      <w:numFmt w:val="bullet"/>
      <w:start w:val="1"/>
    </w:lvl>
    <w:lvl w:ilvl="1">
      <w:lvlJc w:val="left"/>
      <w:lvlText w:val="-"/>
      <w:numFmt w:val="bullet"/>
      <w:start w:val="1"/>
    </w:lvl>
  </w:abstractNum>
  <w:abstractNum w:abstractNumId="525">
    <w:nsid w:val="2457647B"/>
    <w:multiLevelType w:val="hybridMultilevel"/>
    <w:lvl w:ilvl="0">
      <w:lvlJc w:val="left"/>
      <w:lvlText w:val="-"/>
      <w:numFmt w:val="bullet"/>
      <w:start w:val="1"/>
    </w:lvl>
    <w:lvl w:ilvl="1">
      <w:lvlJc w:val="left"/>
      <w:lvlText w:val="["/>
      <w:numFmt w:val="bullet"/>
      <w:start w:val="1"/>
    </w:lvl>
  </w:abstractNum>
  <w:abstractNum w:abstractNumId="526">
    <w:nsid w:val="66F06E9"/>
    <w:multiLevelType w:val="hybridMultilevel"/>
    <w:lvl w:ilvl="0">
      <w:lvlJc w:val="left"/>
      <w:lvlText w:val="-"/>
      <w:numFmt w:val="bullet"/>
      <w:start w:val="1"/>
    </w:lvl>
  </w:abstractNum>
  <w:abstractNum w:abstractNumId="527">
    <w:nsid w:val="2ABAB37"/>
    <w:multiLevelType w:val="hybridMultilevel"/>
    <w:lvl w:ilvl="0">
      <w:lvlJc w:val="left"/>
      <w:lvlText w:val="-"/>
      <w:numFmt w:val="bullet"/>
      <w:start w:val="1"/>
    </w:lvl>
  </w:abstractNum>
  <w:abstractNum w:abstractNumId="528">
    <w:nsid w:val="3D5EC8AB"/>
    <w:multiLevelType w:val="hybridMultilevel"/>
    <w:lvl w:ilvl="0">
      <w:lvlJc w:val="left"/>
      <w:lvlText w:val="-"/>
      <w:numFmt w:val="bullet"/>
      <w:start w:val="1"/>
    </w:lvl>
  </w:abstractNum>
  <w:abstractNum w:abstractNumId="529">
    <w:nsid w:val="31F4FCAD"/>
    <w:multiLevelType w:val="hybridMultilevel"/>
    <w:lvl w:ilvl="0">
      <w:lvlJc w:val="left"/>
      <w:lvlText w:val="-"/>
      <w:numFmt w:val="bullet"/>
      <w:start w:val="1"/>
    </w:lvl>
    <w:lvl w:ilvl="1">
      <w:lvlJc w:val="left"/>
      <w:lvlText w:val="*"/>
      <w:numFmt w:val="bullet"/>
      <w:start w:val="1"/>
    </w:lvl>
  </w:abstractNum>
  <w:abstractNum w:abstractNumId="530">
    <w:nsid w:val="477DB470"/>
    <w:multiLevelType w:val="hybridMultilevel"/>
    <w:lvl w:ilvl="0">
      <w:lvlJc w:val="left"/>
      <w:lvlText w:val="-"/>
      <w:numFmt w:val="bullet"/>
      <w:start w:val="1"/>
    </w:lvl>
  </w:abstractNum>
  <w:abstractNum w:abstractNumId="531">
    <w:nsid w:val="4FD5720B"/>
    <w:multiLevelType w:val="hybridMultilevel"/>
    <w:lvl w:ilvl="0">
      <w:lvlJc w:val="left"/>
      <w:lvlText w:val="----"/>
      <w:numFmt w:val="bullet"/>
      <w:start w:val="1"/>
    </w:lvl>
  </w:abstractNum>
  <w:abstractNum w:abstractNumId="532">
    <w:nsid w:val="4D3C9346"/>
    <w:multiLevelType w:val="hybridMultilevel"/>
    <w:lvl w:ilvl="0">
      <w:lvlJc w:val="left"/>
      <w:lvlText w:val="-"/>
      <w:numFmt w:val="bullet"/>
      <w:start w:val="1"/>
    </w:lvl>
  </w:abstractNum>
  <w:abstractNum w:abstractNumId="533">
    <w:nsid w:val="2CF0838B"/>
    <w:multiLevelType w:val="hybridMultilevel"/>
    <w:lvl w:ilvl="0">
      <w:lvlJc w:val="left"/>
      <w:lvlText w:val="-"/>
      <w:numFmt w:val="bullet"/>
      <w:start w:val="1"/>
    </w:lvl>
  </w:abstractNum>
  <w:abstractNum w:abstractNumId="534">
    <w:nsid w:val="3E238E27"/>
    <w:multiLevelType w:val="hybridMultilevel"/>
    <w:lvl w:ilvl="0">
      <w:lvlJc w:val="left"/>
      <w:lvlText w:val="-"/>
      <w:numFmt w:val="bullet"/>
      <w:start w:val="1"/>
    </w:lvl>
  </w:abstractNum>
  <w:abstractNum w:abstractNumId="535">
    <w:nsid w:val="1BB4DBCD"/>
    <w:multiLevelType w:val="hybridMultilevel"/>
    <w:lvl w:ilvl="0">
      <w:lvlJc w:val="left"/>
      <w:lvlText w:val="["/>
      <w:numFmt w:val="bullet"/>
      <w:start w:val="1"/>
    </w:lvl>
  </w:abstractNum>
  <w:abstractNum w:abstractNumId="536">
    <w:nsid w:val="659DCFA3"/>
    <w:multiLevelType w:val="hybridMultilevel"/>
    <w:lvl w:ilvl="0">
      <w:lvlJc w:val="left"/>
      <w:lvlText w:val="["/>
      <w:numFmt w:val="bullet"/>
      <w:start w:val="1"/>
    </w:lvl>
  </w:abstractNum>
  <w:abstractNum w:abstractNumId="537">
    <w:nsid w:val="6F07C58"/>
    <w:multiLevelType w:val="hybridMultilevel"/>
    <w:lvl w:ilvl="0">
      <w:lvlJc w:val="left"/>
      <w:lvlText w:val="-"/>
      <w:numFmt w:val="bullet"/>
      <w:start w:val="1"/>
    </w:lvl>
    <w:lvl w:ilvl="1">
      <w:lvlJc w:val="left"/>
      <w:lvlText w:val="----"/>
      <w:numFmt w:val="bullet"/>
      <w:start w:val="1"/>
    </w:lvl>
  </w:abstractNum>
  <w:abstractNum w:abstractNumId="538">
    <w:nsid w:val="619F753B"/>
    <w:multiLevelType w:val="hybridMultilevel"/>
    <w:lvl w:ilvl="0">
      <w:lvlJc w:val="left"/>
      <w:lvlText w:val="-"/>
      <w:numFmt w:val="bullet"/>
      <w:start w:val="1"/>
    </w:lvl>
  </w:abstractNum>
  <w:abstractNum w:abstractNumId="539">
    <w:nsid w:val="29BD8A97"/>
    <w:multiLevelType w:val="hybridMultilevel"/>
    <w:lvl w:ilvl="0">
      <w:lvlJc w:val="left"/>
      <w:lvlText w:val="-"/>
      <w:numFmt w:val="bullet"/>
      <w:start w:val="1"/>
    </w:lvl>
    <w:lvl w:ilvl="1">
      <w:lvlJc w:val="left"/>
      <w:lvlText w:val="-"/>
      <w:numFmt w:val="bullet"/>
      <w:start w:val="1"/>
    </w:lvl>
  </w:abstractNum>
  <w:abstractNum w:abstractNumId="540">
    <w:nsid w:val="61C66E3"/>
    <w:multiLevelType w:val="hybridMultilevel"/>
    <w:lvl w:ilvl="0">
      <w:lvlJc w:val="left"/>
      <w:lvlText w:val="-"/>
      <w:numFmt w:val="bullet"/>
      <w:start w:val="1"/>
    </w:lvl>
  </w:abstractNum>
  <w:abstractNum w:abstractNumId="541">
    <w:nsid w:val="69321F16"/>
    <w:multiLevelType w:val="hybridMultilevel"/>
    <w:lvl w:ilvl="0">
      <w:lvlJc w:val="left"/>
      <w:lvlText w:val="----"/>
      <w:numFmt w:val="bullet"/>
      <w:start w:val="1"/>
    </w:lvl>
  </w:abstractNum>
  <w:abstractNum w:abstractNumId="542">
    <w:nsid w:val="2D96B714"/>
    <w:multiLevelType w:val="hybridMultilevel"/>
    <w:lvl w:ilvl="0">
      <w:lvlJc w:val="left"/>
      <w:lvlText w:val="."/>
      <w:numFmt w:val="bullet"/>
      <w:start w:val="1"/>
    </w:lvl>
  </w:abstractNum>
  <w:abstractNum w:abstractNumId="543">
    <w:nsid w:val="3D76F9E2"/>
    <w:multiLevelType w:val="hybridMultilevel"/>
    <w:lvl w:ilvl="0">
      <w:lvlJc w:val="left"/>
      <w:lvlText w:val="---"/>
      <w:numFmt w:val="bullet"/>
      <w:start w:val="1"/>
    </w:lvl>
  </w:abstractNum>
  <w:abstractNum w:abstractNumId="544">
    <w:nsid w:val="124A2DF8"/>
    <w:multiLevelType w:val="hybridMultilevel"/>
    <w:lvl w:ilvl="0">
      <w:lvlJc w:val="left"/>
      <w:lvlText w:val="----"/>
      <w:numFmt w:val="bullet"/>
      <w:start w:val="1"/>
    </w:lvl>
  </w:abstractNum>
  <w:abstractNum w:abstractNumId="545">
    <w:nsid w:val="2A26C828"/>
    <w:multiLevelType w:val="hybridMultilevel"/>
    <w:lvl w:ilvl="0">
      <w:lvlJc w:val="left"/>
      <w:lvlText w:val="-"/>
      <w:numFmt w:val="bullet"/>
      <w:start w:val="1"/>
    </w:lvl>
  </w:abstractNum>
  <w:abstractNum w:abstractNumId="546">
    <w:nsid w:val="7FE72292"/>
    <w:multiLevelType w:val="hybridMultilevel"/>
    <w:lvl w:ilvl="0">
      <w:lvlJc w:val="left"/>
      <w:lvlText w:val="-"/>
      <w:numFmt w:val="bullet"/>
      <w:start w:val="1"/>
    </w:lvl>
  </w:abstractNum>
  <w:abstractNum w:abstractNumId="547">
    <w:nsid w:val="60C94A46"/>
    <w:multiLevelType w:val="hybridMultilevel"/>
    <w:lvl w:ilvl="0">
      <w:lvlJc w:val="left"/>
      <w:lvlText w:val="-"/>
      <w:numFmt w:val="bullet"/>
      <w:start w:val="1"/>
    </w:lvl>
  </w:abstractNum>
  <w:abstractNum w:abstractNumId="548">
    <w:nsid w:val="69D9E7A"/>
    <w:multiLevelType w:val="hybridMultilevel"/>
    <w:lvl w:ilvl="0">
      <w:lvlJc w:val="left"/>
      <w:lvlText w:val="-"/>
      <w:numFmt w:val="bullet"/>
      <w:start w:val="1"/>
    </w:lvl>
  </w:abstractNum>
  <w:abstractNum w:abstractNumId="549">
    <w:nsid w:val="7F056040"/>
    <w:multiLevelType w:val="hybridMultilevel"/>
    <w:lvl w:ilvl="0">
      <w:lvlJc w:val="left"/>
      <w:lvlText w:val="-"/>
      <w:numFmt w:val="bullet"/>
      <w:start w:val="1"/>
    </w:lvl>
  </w:abstractNum>
  <w:abstractNum w:abstractNumId="550">
    <w:nsid w:val="1D701BFF"/>
    <w:multiLevelType w:val="hybridMultilevel"/>
    <w:lvl w:ilvl="0">
      <w:lvlJc w:val="left"/>
      <w:lvlText w:val="%1"/>
      <w:numFmt w:val="decimal"/>
      <w:start w:val="1"/>
    </w:lvl>
  </w:abstractNum>
  <w:abstractNum w:abstractNumId="551">
    <w:nsid w:val="4A12EC32"/>
    <w:multiLevelType w:val="hybridMultilevel"/>
    <w:lvl w:ilvl="0">
      <w:lvlJc w:val="left"/>
      <w:lvlText w:val="%1"/>
      <w:numFmt w:val="decimal"/>
      <w:start w:val="69"/>
    </w:lvl>
  </w:abstractNum>
  <w:abstractNum w:abstractNumId="552">
    <w:nsid w:val="3F35DD67"/>
    <w:multiLevelType w:val="hybridMultilevel"/>
    <w:lvl w:ilvl="0">
      <w:lvlJc w:val="left"/>
      <w:lvlText w:val="-"/>
      <w:numFmt w:val="bullet"/>
      <w:start w:val="1"/>
    </w:lvl>
  </w:abstractNum>
  <w:abstractNum w:abstractNumId="553">
    <w:nsid w:val="2B66AC12"/>
    <w:multiLevelType w:val="hybridMultilevel"/>
    <w:lvl w:ilvl="0">
      <w:lvlJc w:val="left"/>
      <w:lvlText w:val="%1."/>
      <w:numFmt w:val="decimal"/>
      <w:start w:val="1"/>
    </w:lvl>
  </w:abstractNum>
  <w:abstractNum w:abstractNumId="554">
    <w:nsid w:val="59F12779"/>
    <w:multiLevelType w:val="hybridMultilevel"/>
    <w:lvl w:ilvl="0">
      <w:lvlJc w:val="left"/>
      <w:lvlText w:val="-----"/>
      <w:numFmt w:val="bullet"/>
      <w:start w:val="1"/>
    </w:lvl>
    <w:lvl w:ilvl="1">
      <w:lvlJc w:val="left"/>
      <w:lvlText w:val="-----"/>
      <w:numFmt w:val="bullet"/>
      <w:start w:val="1"/>
    </w:lvl>
  </w:abstractNum>
  <w:abstractNum w:abstractNumId="555">
    <w:nsid w:val="452528CB"/>
    <w:multiLevelType w:val="hybridMultilevel"/>
    <w:lvl w:ilvl="0">
      <w:lvlJc w:val="left"/>
      <w:lvlText w:val="-"/>
      <w:numFmt w:val="bullet"/>
      <w:start w:val="1"/>
    </w:lvl>
  </w:abstractNum>
  <w:abstractNum w:abstractNumId="556">
    <w:nsid w:val="4FBE108E"/>
    <w:multiLevelType w:val="hybridMultilevel"/>
    <w:lvl w:ilvl="0">
      <w:lvlJc w:val="left"/>
      <w:lvlText w:val="-----"/>
      <w:numFmt w:val="bullet"/>
      <w:start w:val="1"/>
    </w:lvl>
  </w:abstractNum>
  <w:abstractNum w:abstractNumId="557">
    <w:nsid w:val="60602E62"/>
    <w:multiLevelType w:val="hybridMultilevel"/>
    <w:lvl w:ilvl="0">
      <w:lvlJc w:val="left"/>
      <w:lvlText w:val="----"/>
      <w:numFmt w:val="bullet"/>
      <w:start w:val="1"/>
    </w:lvl>
    <w:lvl w:ilvl="1">
      <w:lvlJc w:val="left"/>
      <w:lvlText w:val="%2"/>
      <w:numFmt w:val="upperLetter"/>
      <w:start w:val="1"/>
    </w:lvl>
  </w:abstractNum>
  <w:abstractNum w:abstractNumId="558">
    <w:nsid w:val="47D0D402"/>
    <w:multiLevelType w:val="hybridMultilevel"/>
    <w:lvl w:ilvl="0">
      <w:lvlJc w:val="left"/>
      <w:lvlText w:val="--"/>
      <w:numFmt w:val="bullet"/>
      <w:start w:val="1"/>
    </w:lvl>
  </w:abstractNum>
  <w:abstractNum w:abstractNumId="559">
    <w:nsid w:val="D1CD939"/>
    <w:multiLevelType w:val="hybridMultilevel"/>
    <w:lvl w:ilvl="0">
      <w:lvlJc w:val="left"/>
      <w:lvlText w:val="%1"/>
      <w:numFmt w:val="upperLetter"/>
      <w:start w:val="1"/>
    </w:lvl>
    <w:lvl w:ilvl="1">
      <w:lvlJc w:val="left"/>
      <w:lvlText w:val="---"/>
      <w:numFmt w:val="bullet"/>
      <w:start w:val="1"/>
    </w:lvl>
  </w:abstractNum>
  <w:abstractNum w:abstractNumId="560">
    <w:nsid w:val="12552B10"/>
    <w:multiLevelType w:val="hybridMultilevel"/>
    <w:lvl w:ilvl="0">
      <w:lvlJc w:val="left"/>
      <w:lvlText w:val="--"/>
      <w:numFmt w:val="bullet"/>
      <w:start w:val="1"/>
    </w:lvl>
  </w:abstractNum>
  <w:abstractNum w:abstractNumId="561">
    <w:nsid w:val="F4E8872"/>
    <w:multiLevelType w:val="hybridMultilevel"/>
    <w:lvl w:ilvl="0">
      <w:lvlJc w:val="left"/>
      <w:lvlText w:val="(%1)"/>
      <w:numFmt w:val="upperLetter"/>
      <w:start w:val="1"/>
    </w:lvl>
  </w:abstractNum>
  <w:abstractNum w:abstractNumId="562">
    <w:nsid w:val="5CF24B45"/>
    <w:multiLevelType w:val="hybridMultilevel"/>
    <w:lvl w:ilvl="0">
      <w:lvlJc w:val="left"/>
      <w:lvlText w:val="%1."/>
      <w:numFmt w:val="decimal"/>
      <w:start w:val="1"/>
    </w:lvl>
  </w:abstractNum>
  <w:abstractNum w:abstractNumId="563">
    <w:nsid w:val="5F91BE56"/>
    <w:multiLevelType w:val="hybridMultilevel"/>
    <w:lvl w:ilvl="0">
      <w:lvlJc w:val="left"/>
      <w:lvlText w:val="(%1)"/>
      <w:numFmt w:val="decimal"/>
      <w:start w:val="2"/>
    </w:lvl>
  </w:abstractNum>
  <w:abstractNum w:abstractNumId="564">
    <w:nsid w:val="3C3F0BFD"/>
    <w:multiLevelType w:val="hybridMultilevel"/>
    <w:lvl w:ilvl="0">
      <w:lvlJc w:val="left"/>
      <w:lvlText w:val="(%1)"/>
      <w:numFmt w:val="lowerRoman"/>
      <w:start w:val="2"/>
    </w:lvl>
  </w:abstractNum>
  <w:abstractNum w:abstractNumId="565">
    <w:nsid w:val="1B15D96C"/>
    <w:multiLevelType w:val="hybridMultilevel"/>
    <w:lvl w:ilvl="0">
      <w:lvlJc w:val="left"/>
      <w:lvlText w:val="%1."/>
      <w:numFmt w:val="decimal"/>
      <w:start w:val="1"/>
    </w:lvl>
  </w:abstractNum>
  <w:abstractNum w:abstractNumId="566">
    <w:nsid w:val="7B469A23"/>
    <w:multiLevelType w:val="hybridMultilevel"/>
    <w:lvl w:ilvl="0">
      <w:lvlJc w:val="left"/>
      <w:lvlText w:val="(%1)"/>
      <w:numFmt w:val="lowerRoman"/>
      <w:start w:val="2"/>
    </w:lvl>
  </w:abstractNum>
  <w:abstractNum w:abstractNumId="567">
    <w:nsid w:val="21DCDBA0"/>
    <w:multiLevelType w:val="hybridMultilevel"/>
    <w:lvl w:ilvl="0">
      <w:lvlJc w:val="left"/>
      <w:lvlText w:val="%1"/>
      <w:numFmt w:val="decimal"/>
      <w:start w:val="20"/>
    </w:lvl>
  </w:abstractNum>
  <w:abstractNum w:abstractNumId="568">
    <w:nsid w:val="220655C4"/>
    <w:multiLevelType w:val="hybridMultilevel"/>
    <w:lvl w:ilvl="0">
      <w:lvlJc w:val="left"/>
      <w:lvlText w:val="--"/>
      <w:numFmt w:val="bullet"/>
      <w:start w:val="1"/>
    </w:lvl>
    <w:lvl w:ilvl="1">
      <w:lvlJc w:val="left"/>
      <w:lvlText w:val="a"/>
      <w:numFmt w:val="bullet"/>
      <w:start w:val="1"/>
    </w:lvl>
  </w:abstractNum>
  <w:abstractNum w:abstractNumId="569">
    <w:nsid w:val="5CE60F5E"/>
    <w:multiLevelType w:val="hybridMultilevel"/>
    <w:lvl w:ilvl="0">
      <w:lvlJc w:val="left"/>
      <w:lvlText w:val="--"/>
      <w:numFmt w:val="bullet"/>
      <w:start w:val="1"/>
    </w:lvl>
  </w:abstractNum>
  <w:abstractNum w:abstractNumId="570">
    <w:nsid w:val="4B9A6638"/>
    <w:multiLevelType w:val="hybridMultilevel"/>
    <w:lvl w:ilvl="0">
      <w:lvlJc w:val="left"/>
      <w:lvlText w:val="--"/>
      <w:numFmt w:val="bullet"/>
      <w:start w:val="1"/>
    </w:lvl>
  </w:abstractNum>
  <w:abstractNum w:abstractNumId="571">
    <w:nsid w:val="2822BCA7"/>
    <w:multiLevelType w:val="hybridMultilevel"/>
    <w:lvl w:ilvl="0">
      <w:lvlJc w:val="left"/>
      <w:lvlText w:val="--"/>
      <w:numFmt w:val="bullet"/>
      <w:start w:val="1"/>
    </w:lvl>
  </w:abstractNum>
  <w:abstractNum w:abstractNumId="572">
    <w:nsid w:val="46182E75"/>
    <w:multiLevelType w:val="hybridMultilevel"/>
    <w:lvl w:ilvl="0">
      <w:lvlJc w:val="left"/>
      <w:lvlText w:val="--"/>
      <w:numFmt w:val="bullet"/>
      <w:start w:val="1"/>
    </w:lvl>
  </w:abstractNum>
  <w:abstractNum w:abstractNumId="573">
    <w:nsid w:val="79311D4C"/>
    <w:multiLevelType w:val="hybridMultilevel"/>
    <w:lvl w:ilvl="0">
      <w:lvlJc w:val="left"/>
      <w:lvlText w:val="a"/>
      <w:numFmt w:val="bullet"/>
      <w:start w:val="1"/>
    </w:lvl>
  </w:abstractNum>
  <w:abstractNum w:abstractNumId="574">
    <w:nsid w:val="6599B689"/>
    <w:multiLevelType w:val="hybridMultilevel"/>
    <w:lvl w:ilvl="0">
      <w:lvlJc w:val="left"/>
      <w:lvlText w:val="a"/>
      <w:numFmt w:val="bullet"/>
      <w:start w:val="1"/>
    </w:lvl>
  </w:abstractNum>
  <w:abstractNum w:abstractNumId="575">
    <w:nsid w:val="58625C6D"/>
    <w:multiLevelType w:val="hybridMultilevel"/>
    <w:lvl w:ilvl="0">
      <w:lvlJc w:val="left"/>
      <w:lvlText w:val="a"/>
      <w:numFmt w:val="bullet"/>
      <w:start w:val="1"/>
    </w:lvl>
  </w:abstractNum>
  <w:abstractNum w:abstractNumId="576">
    <w:nsid w:val="2357E574"/>
    <w:multiLevelType w:val="hybridMultilevel"/>
    <w:lvl w:ilvl="0">
      <w:lvlJc w:val="left"/>
      <w:lvlText w:val="a"/>
      <w:numFmt w:val="bullet"/>
      <w:start w:val="1"/>
    </w:lvl>
  </w:abstractNum>
  <w:abstractNum w:abstractNumId="577">
    <w:nsid w:val="6580D91B"/>
    <w:multiLevelType w:val="hybridMultilevel"/>
    <w:lvl w:ilvl="0">
      <w:lvlJc w:val="left"/>
      <w:lvlText w:val="(%1)"/>
      <w:numFmt w:val="decimal"/>
      <w:start w:val="1"/>
    </w:lvl>
  </w:abstractNum>
  <w:abstractNum w:abstractNumId="578">
    <w:nsid w:val="392BA6B3"/>
    <w:multiLevelType w:val="hybridMultilevel"/>
    <w:lvl w:ilvl="0">
      <w:lvlJc w:val="left"/>
      <w:lvlText w:val="--"/>
      <w:numFmt w:val="bullet"/>
      <w:start w:val="1"/>
    </w:lvl>
    <w:lvl w:ilvl="1">
      <w:lvlJc w:val="left"/>
      <w:lvlText w:val="a"/>
      <w:numFmt w:val="bullet"/>
      <w:start w:val="1"/>
    </w:lvl>
  </w:abstractNum>
  <w:abstractNum w:abstractNumId="579">
    <w:nsid w:val="29F583EF"/>
    <w:multiLevelType w:val="hybridMultilevel"/>
    <w:lvl w:ilvl="0">
      <w:lvlJc w:val="left"/>
      <w:lvlText w:val="-"/>
      <w:numFmt w:val="bullet"/>
      <w:start w:val="1"/>
    </w:lvl>
  </w:abstractNum>
  <w:abstractNum w:abstractNumId="580">
    <w:nsid w:val="6486395B"/>
    <w:multiLevelType w:val="hybridMultilevel"/>
    <w:lvl w:ilvl="0">
      <w:lvlJc w:val="left"/>
      <w:lvlText w:val="a"/>
      <w:numFmt w:val="bullet"/>
      <w:start w:val="1"/>
    </w:lvl>
  </w:abstractNum>
  <w:abstractNum w:abstractNumId="581">
    <w:nsid w:val="569BC2B2"/>
    <w:multiLevelType w:val="hybridMultilevel"/>
    <w:lvl w:ilvl="0">
      <w:lvlJc w:val="left"/>
      <w:lvlText w:val="(%1)"/>
      <w:numFmt w:val="decimal"/>
      <w:start w:val="2"/>
    </w:lvl>
  </w:abstractNum>
  <w:abstractNum w:abstractNumId="582">
    <w:nsid w:val="74087021"/>
    <w:multiLevelType w:val="hybridMultilevel"/>
    <w:lvl w:ilvl="0">
      <w:lvlJc w:val="left"/>
      <w:lvlText w:val="-"/>
      <w:numFmt w:val="bullet"/>
      <w:start w:val="1"/>
    </w:lvl>
  </w:abstractNum>
  <w:abstractNum w:abstractNumId="583">
    <w:nsid w:val="23BC16C2"/>
    <w:multiLevelType w:val="hybridMultilevel"/>
    <w:lvl w:ilvl="0">
      <w:lvlJc w:val="left"/>
      <w:lvlText w:val="%1"/>
      <w:numFmt w:val="decimal"/>
      <w:start w:val="200"/>
    </w:lvl>
  </w:abstractNum>
  <w:abstractNum w:abstractNumId="584">
    <w:nsid w:val="2026EC5"/>
    <w:multiLevelType w:val="hybridMultilevel"/>
    <w:lvl w:ilvl="0">
      <w:lvlJc w:val="left"/>
      <w:lvlText w:val="%1"/>
      <w:numFmt w:val="decimal"/>
      <w:start w:val="20"/>
    </w:lvl>
  </w:abstractNum>
  <w:abstractNum w:abstractNumId="585">
    <w:nsid w:val="4DF9979A"/>
    <w:multiLevelType w:val="hybridMultilevel"/>
    <w:lvl w:ilvl="0">
      <w:lvlJc w:val="left"/>
      <w:lvlText w:val="B"/>
      <w:numFmt w:val="bullet"/>
      <w:start w:val="1"/>
    </w:lvl>
  </w:abstractNum>
  <w:abstractNum w:abstractNumId="586">
    <w:nsid w:val="68E13F8E"/>
    <w:multiLevelType w:val="hybridMultilevel"/>
    <w:lvl w:ilvl="0">
      <w:lvlJc w:val="left"/>
      <w:lvlText w:val="a"/>
      <w:numFmt w:val="bullet"/>
      <w:start w:val="1"/>
    </w:lvl>
  </w:abstractNum>
  <w:abstractNum w:abstractNumId="587">
    <w:nsid w:val="51C07F53"/>
    <w:multiLevelType w:val="hybridMultilevel"/>
    <w:lvl w:ilvl="0">
      <w:lvlJc w:val="left"/>
      <w:lvlText w:val="--"/>
      <w:numFmt w:val="bullet"/>
      <w:start w:val="1"/>
    </w:lvl>
  </w:abstractNum>
  <w:abstractNum w:abstractNumId="588">
    <w:nsid w:val="2E59C5FD"/>
    <w:multiLevelType w:val="hybridMultilevel"/>
    <w:lvl w:ilvl="0">
      <w:lvlJc w:val="left"/>
      <w:lvlText w:val="--"/>
      <w:numFmt w:val="bullet"/>
      <w:start w:val="1"/>
    </w:lvl>
  </w:abstractNum>
  <w:abstractNum w:abstractNumId="589">
    <w:nsid w:val="30B21390"/>
    <w:multiLevelType w:val="hybridMultilevel"/>
    <w:lvl w:ilvl="0">
      <w:lvlJc w:val="left"/>
      <w:lvlText w:val="--"/>
      <w:numFmt w:val="bullet"/>
      <w:start w:val="1"/>
    </w:lvl>
  </w:abstractNum>
  <w:abstractNum w:abstractNumId="590">
    <w:nsid w:val="5EDD588C"/>
    <w:multiLevelType w:val="hybridMultilevel"/>
    <w:lvl w:ilvl="0">
      <w:lvlJc w:val="left"/>
      <w:lvlText w:val="--"/>
      <w:numFmt w:val="bullet"/>
      <w:start w:val="1"/>
    </w:lvl>
  </w:abstractNum>
  <w:abstractNum w:abstractNumId="591">
    <w:nsid w:val="40AEF10D"/>
    <w:multiLevelType w:val="hybridMultilevel"/>
    <w:lvl w:ilvl="0">
      <w:lvlJc w:val="left"/>
      <w:lvlText w:val="--"/>
      <w:numFmt w:val="bullet"/>
      <w:start w:val="1"/>
    </w:lvl>
  </w:abstractNum>
  <w:abstractNum w:abstractNumId="592">
    <w:nsid w:val="40009C03"/>
    <w:multiLevelType w:val="hybridMultilevel"/>
    <w:lvl w:ilvl="0">
      <w:lvlJc w:val="left"/>
      <w:lvlText w:val="a"/>
      <w:numFmt w:val="bullet"/>
      <w:start w:val="1"/>
    </w:lvl>
  </w:abstractNum>
  <w:abstractNum w:abstractNumId="593">
    <w:nsid w:val="3BCFA3D1"/>
    <w:multiLevelType w:val="hybridMultilevel"/>
    <w:lvl w:ilvl="0">
      <w:lvlJc w:val="left"/>
      <w:lvlText w:val="a"/>
      <w:numFmt w:val="bullet"/>
      <w:start w:val="1"/>
    </w:lvl>
  </w:abstractNum>
  <w:abstractNum w:abstractNumId="594">
    <w:nsid w:val="2040AF63"/>
    <w:multiLevelType w:val="hybridMultilevel"/>
    <w:lvl w:ilvl="0">
      <w:lvlJc w:val="left"/>
      <w:lvlText w:val="a"/>
      <w:numFmt w:val="bullet"/>
      <w:start w:val="1"/>
    </w:lvl>
  </w:abstractNum>
  <w:abstractNum w:abstractNumId="595">
    <w:nsid w:val="7C3FA800"/>
    <w:multiLevelType w:val="hybridMultilevel"/>
    <w:lvl w:ilvl="0">
      <w:lvlJc w:val="left"/>
      <w:lvlText w:val="(%1)"/>
      <w:numFmt w:val="decimal"/>
      <w:start w:val="1"/>
    </w:lvl>
  </w:abstractNum>
  <w:abstractNum w:abstractNumId="596">
    <w:nsid w:val="56E57D3D"/>
    <w:multiLevelType w:val="hybridMultilevel"/>
    <w:lvl w:ilvl="0">
      <w:lvlJc w:val="left"/>
      <w:lvlText w:val="--"/>
      <w:numFmt w:val="bullet"/>
      <w:start w:val="1"/>
    </w:lvl>
    <w:lvl w:ilvl="1">
      <w:lvlJc w:val="left"/>
      <w:lvlText w:val="a"/>
      <w:numFmt w:val="bullet"/>
      <w:start w:val="1"/>
    </w:lvl>
  </w:abstractNum>
  <w:abstractNum w:abstractNumId="597">
    <w:nsid w:val="1B874986"/>
    <w:multiLevelType w:val="hybridMultilevel"/>
    <w:lvl w:ilvl="0">
      <w:lvlJc w:val="left"/>
      <w:lvlText w:val="-"/>
      <w:numFmt w:val="bullet"/>
      <w:start w:val="1"/>
    </w:lvl>
  </w:abstractNum>
  <w:abstractNum w:abstractNumId="598">
    <w:nsid w:val="1E1C83A1"/>
    <w:multiLevelType w:val="hybridMultilevel"/>
    <w:lvl w:ilvl="0">
      <w:lvlJc w:val="left"/>
      <w:lvlText w:val="-"/>
      <w:numFmt w:val="bullet"/>
      <w:start w:val="1"/>
    </w:lvl>
  </w:abstractNum>
  <w:abstractNum w:abstractNumId="599">
    <w:nsid w:val="78EBD301"/>
    <w:multiLevelType w:val="hybridMultilevel"/>
    <w:lvl w:ilvl="0">
      <w:lvlJc w:val="left"/>
      <w:lvlText w:val="a"/>
      <w:numFmt w:val="bullet"/>
      <w:start w:val="1"/>
    </w:lvl>
  </w:abstractNum>
  <w:abstractNum w:abstractNumId="600">
    <w:nsid w:val="786D58E4"/>
    <w:multiLevelType w:val="hybridMultilevel"/>
    <w:lvl w:ilvl="0">
      <w:lvlJc w:val="left"/>
      <w:lvlText w:val="(%1)"/>
      <w:numFmt w:val="decimal"/>
      <w:start w:val="2"/>
    </w:lvl>
  </w:abstractNum>
  <w:abstractNum w:abstractNumId="601">
    <w:nsid w:val="69B6E9D9"/>
    <w:multiLevelType w:val="hybridMultilevel"/>
    <w:lvl w:ilvl="0">
      <w:lvlJc w:val="left"/>
      <w:lvlText w:val="-"/>
      <w:numFmt w:val="bullet"/>
      <w:start w:val="1"/>
    </w:lvl>
  </w:abstractNum>
  <w:abstractNum w:abstractNumId="602">
    <w:nsid w:val="210E8FA8"/>
    <w:multiLevelType w:val="hybridMultilevel"/>
    <w:lvl w:ilvl="0">
      <w:lvlJc w:val="left"/>
      <w:lvlText w:val="&amp;"/>
      <w:numFmt w:val="bullet"/>
      <w:start w:val="1"/>
    </w:lvl>
  </w:abstractNum>
  <w:abstractNum w:abstractNumId="603">
    <w:nsid w:val="3E858759"/>
    <w:multiLevelType w:val="hybridMultilevel"/>
    <w:lvl w:ilvl="0">
      <w:lvlJc w:val="left"/>
      <w:lvlText w:val="-"/>
      <w:numFmt w:val="bullet"/>
      <w:start w:val="1"/>
    </w:lvl>
  </w:abstractNum>
  <w:abstractNum w:abstractNumId="604">
    <w:nsid w:val="62E80725"/>
    <w:multiLevelType w:val="hybridMultilevel"/>
    <w:lvl w:ilvl="0">
      <w:lvlJc w:val="left"/>
      <w:lvlText w:val="-"/>
      <w:numFmt w:val="bullet"/>
      <w:start w:val="1"/>
    </w:lvl>
  </w:abstractNum>
  <w:abstractNum w:abstractNumId="605">
    <w:nsid w:val="6A84631"/>
    <w:multiLevelType w:val="hybridMultilevel"/>
    <w:lvl w:ilvl="0">
      <w:lvlJc w:val="left"/>
      <w:lvlText w:val="(%1)"/>
      <w:numFmt w:val="lowerLetter"/>
      <w:start w:val="1"/>
    </w:lvl>
    <w:lvl w:ilvl="1">
      <w:lvlJc w:val="left"/>
      <w:lvlText w:val="(%2)"/>
      <w:numFmt w:val="lowerRoman"/>
      <w:start w:val="1"/>
    </w:lvl>
  </w:abstractNum>
  <w:abstractNum w:abstractNumId="606">
    <w:nsid w:val="16E7E3C7"/>
    <w:multiLevelType w:val="hybridMultilevel"/>
    <w:lvl w:ilvl="0">
      <w:lvlJc w:val="left"/>
      <w:lvlText w:val="(%1)"/>
      <w:numFmt w:val="lowerRoman"/>
      <w:start w:val="10"/>
    </w:lvl>
  </w:abstractNum>
  <w:abstractNum w:abstractNumId="607">
    <w:nsid w:val="63FEC9A"/>
    <w:multiLevelType w:val="hybridMultilevel"/>
    <w:lvl w:ilvl="0">
      <w:lvlJc w:val="left"/>
      <w:lvlText w:val="(%1)"/>
      <w:numFmt w:val="upperLetter"/>
      <w:start w:val="1"/>
    </w:lvl>
  </w:abstractNum>
  <w:abstractNum w:abstractNumId="608">
    <w:nsid w:val="6C291F4C"/>
    <w:multiLevelType w:val="hybridMultilevel"/>
    <w:lvl w:ilvl="0">
      <w:lvlJc w:val="left"/>
      <w:lvlText w:val="(%1)"/>
      <w:numFmt w:val="lowerRoman"/>
      <w:start w:val="1"/>
    </w:lvl>
  </w:abstractNum>
  <w:abstractNum w:abstractNumId="609">
    <w:nsid w:val="50138A7A"/>
    <w:multiLevelType w:val="hybridMultilevel"/>
    <w:lvl w:ilvl="0">
      <w:lvlJc w:val="left"/>
      <w:lvlText w:val="(%1)"/>
      <w:numFmt w:val="lowerRoman"/>
      <w:start w:val="1"/>
    </w:lvl>
  </w:abstractNum>
  <w:abstractNum w:abstractNumId="610">
    <w:nsid w:val="30357089"/>
    <w:multiLevelType w:val="hybridMultilevel"/>
    <w:lvl w:ilvl="0">
      <w:lvlJc w:val="left"/>
      <w:lvlText w:val="(%1)"/>
      <w:numFmt w:val="lowerRoman"/>
      <w:start w:val="2"/>
    </w:lvl>
  </w:abstractNum>
  <w:abstractNum w:abstractNumId="611">
    <w:nsid w:val="50AF58A7"/>
    <w:multiLevelType w:val="hybridMultilevel"/>
    <w:lvl w:ilvl="0">
      <w:lvlJc w:val="left"/>
      <w:lvlText w:val="(%1)"/>
      <w:numFmt w:val="lowerLetter"/>
      <w:start w:val="2"/>
    </w:lvl>
  </w:abstractNum>
  <w:abstractNum w:abstractNumId="612">
    <w:nsid w:val="26AF4D2D"/>
    <w:multiLevelType w:val="hybridMultilevel"/>
    <w:lvl w:ilvl="0">
      <w:lvlJc w:val="left"/>
      <w:lvlText w:val="(%1)"/>
      <w:numFmt w:val="lowerLetter"/>
      <w:start w:val="3"/>
    </w:lvl>
    <w:lvl w:ilvl="1">
      <w:lvlJc w:val="left"/>
      <w:lvlText w:val="(%2)"/>
      <w:numFmt w:val="lowerLetter"/>
      <w:start w:val="9"/>
    </w:lvl>
  </w:abstractNum>
  <w:abstractNum w:abstractNumId="613">
    <w:nsid w:val="243DE0AA"/>
    <w:multiLevelType w:val="hybridMultilevel"/>
    <w:lvl w:ilvl="0">
      <w:lvlJc w:val="left"/>
      <w:lvlText w:val="(%1)"/>
      <w:numFmt w:val="lowerRoman"/>
      <w:start w:val="2"/>
    </w:lvl>
  </w:abstractNum>
  <w:abstractNum w:abstractNumId="614">
    <w:nsid w:val="746B6F6A"/>
    <w:multiLevelType w:val="hybridMultilevel"/>
    <w:lvl w:ilvl="0">
      <w:lvlJc w:val="left"/>
      <w:lvlText w:val="(%1)"/>
      <w:numFmt w:val="lowerLetter"/>
      <w:start w:val="4"/>
    </w:lvl>
  </w:abstractNum>
  <w:abstractNum w:abstractNumId="615">
    <w:nsid w:val="28B1BBF2"/>
    <w:multiLevelType w:val="hybridMultilevel"/>
    <w:lvl w:ilvl="0">
      <w:lvlJc w:val="left"/>
      <w:lvlText w:val="(%1)"/>
      <w:numFmt w:val="lowerLetter"/>
      <w:start w:val="2"/>
    </w:lvl>
  </w:abstractNum>
  <w:abstractNum w:abstractNumId="616">
    <w:nsid w:val="72377844"/>
    <w:multiLevelType w:val="hybridMultilevel"/>
    <w:lvl w:ilvl="0">
      <w:lvlJc w:val="left"/>
      <w:lvlText w:val="(%1)"/>
      <w:numFmt w:val="lowerLetter"/>
      <w:start w:val="2"/>
    </w:lvl>
  </w:abstractNum>
  <w:abstractNum w:abstractNumId="617">
    <w:nsid w:val="5D4CAEF8"/>
    <w:multiLevelType w:val="hybridMultilevel"/>
    <w:lvl w:ilvl="0">
      <w:lvlJc w:val="left"/>
      <w:lvlText w:val="%1"/>
      <w:numFmt w:val="lowerLetter"/>
      <w:start w:val="1"/>
    </w:lvl>
    <w:lvl w:ilvl="1">
      <w:lvlJc w:val="left"/>
      <w:lvlText w:val="(%2)"/>
      <w:numFmt w:val="lowerRoman"/>
      <w:start w:val="1"/>
    </w:lvl>
  </w:abstractNum>
  <w:abstractNum w:abstractNumId="618">
    <w:nsid w:val="7A723B45"/>
    <w:multiLevelType w:val="hybridMultilevel"/>
    <w:lvl w:ilvl="0">
      <w:lvlJc w:val="left"/>
      <w:lvlText w:val="(%1)"/>
      <w:numFmt w:val="lowerLetter"/>
      <w:start w:val="2"/>
    </w:lvl>
    <w:lvl w:ilvl="1">
      <w:lvlJc w:val="left"/>
      <w:lvlText w:val="(%2)"/>
      <w:numFmt w:val="lowerRoman"/>
      <w:start w:val="1"/>
    </w:lvl>
  </w:abstractNum>
  <w:abstractNum w:abstractNumId="619">
    <w:nsid w:val="20913E41"/>
    <w:multiLevelType w:val="hybridMultilevel"/>
    <w:lvl w:ilvl="0">
      <w:lvlJc w:val="left"/>
      <w:lvlText w:val="%1"/>
      <w:numFmt w:val="lowerLetter"/>
      <w:start w:val="1"/>
    </w:lvl>
    <w:lvl w:ilvl="1">
      <w:lvlJc w:val="left"/>
      <w:lvlText w:val="(%2)"/>
      <w:numFmt w:val="lowerRoman"/>
      <w:start w:val="2"/>
    </w:lvl>
  </w:abstractNum>
  <w:abstractNum w:abstractNumId="620">
    <w:nsid w:val="DFEC288"/>
    <w:multiLevelType w:val="hybridMultilevel"/>
    <w:lvl w:ilvl="0">
      <w:lvlJc w:val="left"/>
      <w:lvlText w:val="(%1)"/>
      <w:numFmt w:val="lowerLetter"/>
      <w:start w:val="3"/>
    </w:lvl>
    <w:lvl w:ilvl="1">
      <w:lvlJc w:val="left"/>
      <w:lvlText w:val="(%2)"/>
      <w:numFmt w:val="lowerRoman"/>
      <w:start w:val="1"/>
    </w:lvl>
  </w:abstractNum>
  <w:abstractNum w:abstractNumId="621">
    <w:nsid w:val="594F93D1"/>
    <w:multiLevelType w:val="hybridMultilevel"/>
    <w:lvl w:ilvl="0">
      <w:lvlJc w:val="left"/>
      <w:lvlText w:val="(%1)"/>
      <w:numFmt w:val="lowerRoman"/>
      <w:start w:val="2"/>
    </w:lvl>
  </w:abstractNum>
  <w:abstractNum w:abstractNumId="622">
    <w:nsid w:val="61402F4E"/>
    <w:multiLevelType w:val="hybridMultilevel"/>
    <w:lvl w:ilvl="0">
      <w:lvlJc w:val="left"/>
      <w:lvlText w:val="(%1)"/>
      <w:numFmt w:val="lowerLetter"/>
      <w:start w:val="6"/>
    </w:lvl>
  </w:abstractNum>
  <w:abstractNum w:abstractNumId="623">
    <w:nsid w:val="4DFF5E8B"/>
    <w:multiLevelType w:val="hybridMultilevel"/>
    <w:lvl w:ilvl="0">
      <w:lvlJc w:val="left"/>
      <w:lvlText w:val="%1"/>
      <w:numFmt w:val="lowerLetter"/>
      <w:start w:val="1"/>
    </w:lvl>
    <w:lvl w:ilvl="1">
      <w:lvlJc w:val="left"/>
      <w:lvlText w:val="(%2)"/>
      <w:numFmt w:val="lowerLetter"/>
      <w:start w:val="2"/>
    </w:lvl>
  </w:abstractNum>
  <w:abstractNum w:abstractNumId="624">
    <w:nsid w:val="151F37A3"/>
    <w:multiLevelType w:val="hybridMultilevel"/>
    <w:lvl w:ilvl="0">
      <w:lvlJc w:val="left"/>
      <w:lvlText w:val="(%1)"/>
      <w:numFmt w:val="lowerLetter"/>
      <w:start w:val="9"/>
    </w:lvl>
    <w:lvl w:ilvl="1">
      <w:lvlJc w:val="left"/>
      <w:lvlText w:val="(%2)"/>
      <w:numFmt w:val="lowerLetter"/>
      <w:start w:val="3"/>
    </w:lvl>
  </w:abstractNum>
  <w:abstractNum w:abstractNumId="625">
    <w:nsid w:val="180DEB1"/>
    <w:multiLevelType w:val="hybridMultilevel"/>
    <w:lvl w:ilvl="0">
      <w:lvlJc w:val="left"/>
      <w:lvlText w:val="(%1)"/>
      <w:numFmt w:val="lowerLetter"/>
      <w:start w:val="4"/>
    </w:lvl>
  </w:abstractNum>
  <w:abstractNum w:abstractNumId="626">
    <w:nsid w:val="4A3F068C"/>
    <w:multiLevelType w:val="hybridMultilevel"/>
    <w:lvl w:ilvl="0">
      <w:lvlJc w:val="left"/>
      <w:lvlText w:val="%1"/>
      <w:numFmt w:val="upperLetter"/>
      <w:start w:val="1"/>
    </w:lvl>
    <w:lvl w:ilvl="1">
      <w:lvlJc w:val="left"/>
      <w:lvlText w:val="(%2)"/>
      <w:numFmt w:val="lowerRoman"/>
      <w:start w:val="2"/>
    </w:lvl>
  </w:abstractNum>
  <w:abstractNum w:abstractNumId="627">
    <w:nsid w:val="6C04B4E0"/>
    <w:multiLevelType w:val="hybridMultilevel"/>
    <w:lvl w:ilvl="0">
      <w:lvlJc w:val="left"/>
      <w:lvlText w:val="(%1)"/>
      <w:numFmt w:val="upperLetter"/>
      <w:start w:val="2"/>
    </w:lvl>
    <w:lvl w:ilvl="1">
      <w:lvlJc w:val="left"/>
      <w:lvlText w:val="(%2)"/>
      <w:numFmt w:val="lowerRoman"/>
      <w:start w:val="3"/>
    </w:lvl>
  </w:abstractNum>
  <w:abstractNum w:abstractNumId="628">
    <w:nsid w:val="1D082837"/>
    <w:multiLevelType w:val="hybridMultilevel"/>
    <w:lvl w:ilvl="0">
      <w:lvlJc w:val="left"/>
      <w:lvlText w:val="(%1)"/>
      <w:numFmt w:val="lowerLetter"/>
      <w:start w:val="6"/>
    </w:lvl>
  </w:abstractNum>
  <w:abstractNum w:abstractNumId="629">
    <w:nsid w:val="685B8A2D"/>
    <w:multiLevelType w:val="hybridMultilevel"/>
    <w:lvl w:ilvl="0">
      <w:lvlJc w:val="left"/>
      <w:lvlText w:val="(%1)"/>
      <w:numFmt w:val="lowerLetter"/>
      <w:start w:val="7"/>
    </w:lvl>
    <w:lvl w:ilvl="1">
      <w:lvlJc w:val="left"/>
      <w:lvlText w:val="(%2)"/>
      <w:numFmt w:val="lowerLetter"/>
      <w:start w:val="35"/>
    </w:lvl>
  </w:abstractNum>
  <w:abstractNum w:abstractNumId="630">
    <w:nsid w:val="64F087E2"/>
    <w:multiLevelType w:val="hybridMultilevel"/>
    <w:lvl w:ilvl="0">
      <w:lvlJc w:val="left"/>
      <w:lvlText w:val="%1"/>
      <w:numFmt w:val="lowerLetter"/>
      <w:start w:val="1"/>
    </w:lvl>
    <w:lvl w:ilvl="1">
      <w:lvlJc w:val="left"/>
      <w:lvlText w:val="(%2)"/>
      <w:numFmt w:val="lowerLetter"/>
      <w:start w:val="61"/>
    </w:lvl>
  </w:abstractNum>
  <w:abstractNum w:abstractNumId="631">
    <w:nsid w:val="1575811C"/>
    <w:multiLevelType w:val="hybridMultilevel"/>
    <w:lvl w:ilvl="0">
      <w:lvlJc w:val="left"/>
      <w:lvlText w:val="(%1)"/>
      <w:numFmt w:val="lowerLetter"/>
      <w:start w:val="8"/>
    </w:lvl>
    <w:lvl w:ilvl="1">
      <w:lvlJc w:val="left"/>
      <w:lvlText w:val="(%2)"/>
      <w:numFmt w:val="lowerLetter"/>
      <w:start w:val="35"/>
    </w:lvl>
  </w:abstractNum>
  <w:abstractNum w:abstractNumId="632">
    <w:nsid w:val="52127406"/>
    <w:multiLevelType w:val="hybridMultilevel"/>
    <w:lvl w:ilvl="0">
      <w:lvlJc w:val="left"/>
      <w:lvlText w:val="%1"/>
      <w:numFmt w:val="lowerLetter"/>
      <w:start w:val="1"/>
    </w:lvl>
    <w:lvl w:ilvl="1">
      <w:lvlJc w:val="left"/>
      <w:lvlText w:val="(%2)"/>
      <w:numFmt w:val="lowerLetter"/>
      <w:start w:val="61"/>
    </w:lvl>
  </w:abstractNum>
  <w:abstractNum w:abstractNumId="633">
    <w:nsid w:val="5FF178A"/>
    <w:multiLevelType w:val="hybridMultilevel"/>
    <w:lvl w:ilvl="0">
      <w:lvlJc w:val="left"/>
      <w:lvlText w:val="(%1)"/>
      <w:numFmt w:val="lowerLetter"/>
      <w:start w:val="9"/>
    </w:lvl>
    <w:lvl w:ilvl="1">
      <w:lvlJc w:val="left"/>
      <w:lvlText w:val="%2"/>
      <w:numFmt w:val="lowerLetter"/>
      <w:start w:val="1"/>
    </w:lvl>
  </w:abstractNum>
  <w:abstractNum w:abstractNumId="634">
    <w:nsid w:val="53FB0875"/>
    <w:multiLevelType w:val="hybridMultilevel"/>
    <w:lvl w:ilvl="0">
      <w:lvlJc w:val="left"/>
      <w:lvlText w:val="(%1)"/>
      <w:numFmt w:val="lowerLetter"/>
      <w:start w:val="2"/>
    </w:lvl>
  </w:abstractNum>
  <w:abstractNum w:abstractNumId="635">
    <w:nsid w:val="34FA7B2B"/>
    <w:multiLevelType w:val="hybridMultilevel"/>
    <w:lvl w:ilvl="0">
      <w:lvlJc w:val="left"/>
      <w:lvlText w:val="(%1)"/>
      <w:numFmt w:val="lowerLetter"/>
      <w:start w:val="2"/>
    </w:lvl>
  </w:abstractNum>
  <w:abstractNum w:abstractNumId="636">
    <w:nsid w:val="CA75DBC"/>
    <w:multiLevelType w:val="hybridMultilevel"/>
    <w:lvl w:ilvl="0">
      <w:lvlJc w:val="left"/>
      <w:lvlText w:val="(%1)"/>
      <w:numFmt w:val="lowerLetter"/>
      <w:start w:val="2"/>
    </w:lvl>
  </w:abstractNum>
  <w:abstractNum w:abstractNumId="637">
    <w:nsid w:val="6AE2EC3C"/>
    <w:multiLevelType w:val="hybridMultilevel"/>
    <w:lvl w:ilvl="0">
      <w:lvlJc w:val="left"/>
      <w:lvlText w:val="(%1)"/>
      <w:numFmt w:val="decimal"/>
      <w:start w:val="1"/>
    </w:lvl>
  </w:abstractNum>
  <w:abstractNum w:abstractNumId="638">
    <w:nsid w:val="3B3A67C5"/>
    <w:multiLevelType w:val="hybridMultilevel"/>
    <w:lvl w:ilvl="0">
      <w:lvlJc w:val="left"/>
      <w:lvlText w:val="(%1)"/>
      <w:numFmt w:val="lowerLetter"/>
      <w:start w:val="2"/>
    </w:lvl>
  </w:abstractNum>
  <w:abstractNum w:abstractNumId="639">
    <w:nsid w:val="78D07D08"/>
    <w:multiLevelType w:val="hybridMultilevel"/>
    <w:lvl w:ilvl="0">
      <w:lvlJc w:val="left"/>
      <w:lvlText w:val="(%1)"/>
      <w:numFmt w:val="lowerLetter"/>
      <w:start w:val="2"/>
    </w:lvl>
  </w:abstractNum>
  <w:abstractNum w:abstractNumId="640">
    <w:nsid w:val="3AF676B7"/>
    <w:multiLevelType w:val="hybridMultilevel"/>
    <w:lvl w:ilvl="0">
      <w:lvlJc w:val="left"/>
      <w:lvlText w:val="(%1)"/>
      <w:numFmt w:val="lowerLetter"/>
      <w:start w:val="61"/>
    </w:lvl>
    <w:lvl w:ilvl="1">
      <w:lvlJc w:val="left"/>
      <w:lvlText w:val="(%2)"/>
      <w:numFmt w:val="lowerLetter"/>
      <w:start w:val="2"/>
    </w:lvl>
  </w:abstractNum>
  <w:abstractNum w:abstractNumId="641">
    <w:nsid w:val="6B6FD84E"/>
    <w:multiLevelType w:val="hybridMultilevel"/>
    <w:lvl w:ilvl="0">
      <w:lvlJc w:val="left"/>
      <w:lvlText w:val="(%1)"/>
      <w:numFmt w:val="lowerLetter"/>
      <w:start w:val="4"/>
    </w:lvl>
  </w:abstractNum>
  <w:abstractNum w:abstractNumId="642">
    <w:nsid w:val="497FD5B0"/>
    <w:multiLevelType w:val="hybridMultilevel"/>
    <w:lvl w:ilvl="0">
      <w:lvlJc w:val="left"/>
      <w:lvlText w:val="(%1)"/>
      <w:numFmt w:val="lowerLetter"/>
      <w:start w:val="1"/>
    </w:lvl>
  </w:abstractNum>
  <w:abstractNum w:abstractNumId="643">
    <w:nsid w:val="61A5C3E4"/>
    <w:multiLevelType w:val="hybridMultilevel"/>
    <w:lvl w:ilvl="0">
      <w:lvlJc w:val="left"/>
      <w:lvlText w:val="(%1)"/>
      <w:numFmt w:val="lowerLetter"/>
      <w:start w:val="1"/>
    </w:lvl>
  </w:abstractNum>
  <w:abstractNum w:abstractNumId="644">
    <w:nsid w:val="FADB8F8"/>
    <w:multiLevelType w:val="hybridMultilevel"/>
    <w:lvl w:ilvl="0">
      <w:lvlJc w:val="left"/>
      <w:lvlText w:val="(%1)"/>
      <w:numFmt w:val="lowerLetter"/>
      <w:start w:val="7"/>
    </w:lvl>
  </w:abstractNum>
  <w:abstractNum w:abstractNumId="645">
    <w:nsid w:val="3DEB451A"/>
    <w:multiLevelType w:val="hybridMultilevel"/>
    <w:lvl w:ilvl="0">
      <w:lvlJc w:val="left"/>
      <w:lvlText w:val="(%1)"/>
      <w:numFmt w:val="lowerRoman"/>
      <w:start w:val="1"/>
    </w:lvl>
  </w:abstractNum>
  <w:abstractNum w:abstractNumId="646">
    <w:nsid w:val="A577FD6"/>
    <w:multiLevelType w:val="hybridMultilevel"/>
    <w:lvl w:ilvl="0">
      <w:lvlJc w:val="left"/>
      <w:lvlText w:val="%1"/>
      <w:numFmt w:val="lowerLetter"/>
      <w:start w:val="1"/>
    </w:lvl>
    <w:lvl w:ilvl="1">
      <w:lvlJc w:val="left"/>
      <w:lvlText w:val="(%2)"/>
      <w:numFmt w:val="lowerRoman"/>
      <w:start w:val="2"/>
    </w:lvl>
  </w:abstractNum>
  <w:abstractNum w:abstractNumId="647">
    <w:nsid w:val="1E5313D"/>
    <w:multiLevelType w:val="hybridMultilevel"/>
    <w:lvl w:ilvl="0">
      <w:lvlJc w:val="left"/>
      <w:lvlText w:val="(%1)"/>
      <w:numFmt w:val="lowerLetter"/>
      <w:start w:val="2"/>
    </w:lvl>
    <w:lvl w:ilvl="1">
      <w:lvlJc w:val="left"/>
      <w:lvlText w:val="%2"/>
      <w:numFmt w:val="lowerRoman"/>
      <w:start w:val="1"/>
    </w:lvl>
  </w:abstractNum>
  <w:abstractNum w:abstractNumId="648">
    <w:nsid w:val="1B37F412"/>
    <w:multiLevelType w:val="hybridMultilevel"/>
    <w:lvl w:ilvl="0">
      <w:lvlJc w:val="left"/>
      <w:lvlText w:val="(%1)"/>
      <w:numFmt w:val="lowerRoman"/>
      <w:start w:val="2"/>
    </w:lvl>
  </w:abstractNum>
  <w:abstractNum w:abstractNumId="649">
    <w:nsid w:val="4C9BB1B"/>
    <w:multiLevelType w:val="hybridMultilevel"/>
    <w:lvl w:ilvl="0">
      <w:lvlJc w:val="left"/>
      <w:lvlText w:val="(%1)"/>
      <w:numFmt w:val="lowerLetter"/>
      <w:start w:val="2"/>
    </w:lvl>
  </w:abstractNum>
  <w:abstractNum w:abstractNumId="650">
    <w:nsid w:val="22766F7E"/>
    <w:multiLevelType w:val="hybridMultilevel"/>
    <w:lvl w:ilvl="0">
      <w:lvlJc w:val="left"/>
      <w:lvlText w:val="(%1)"/>
      <w:numFmt w:val="lowerLetter"/>
      <w:start w:val="7"/>
    </w:lvl>
  </w:abstractNum>
  <w:abstractNum w:abstractNumId="651">
    <w:nsid w:val="2936B69A"/>
    <w:multiLevelType w:val="hybridMultilevel"/>
    <w:lvl w:ilvl="0">
      <w:lvlJc w:val="left"/>
      <w:lvlText w:val="(%1)"/>
      <w:numFmt w:val="upperLetter"/>
      <w:start w:val="3"/>
    </w:lvl>
  </w:abstractNum>
  <w:abstractNum w:abstractNumId="652">
    <w:nsid w:val="5E194EEC"/>
    <w:multiLevelType w:val="hybridMultilevel"/>
    <w:lvl w:ilvl="0">
      <w:lvlJc w:val="left"/>
      <w:lvlText w:val="(%1)"/>
      <w:numFmt w:val="lowerLetter"/>
      <w:start w:val="2"/>
    </w:lvl>
  </w:abstractNum>
  <w:abstractNum w:abstractNumId="653">
    <w:nsid w:val="3B69ECD"/>
    <w:multiLevelType w:val="hybridMultilevel"/>
    <w:lvl w:ilvl="0">
      <w:lvlJc w:val="left"/>
      <w:lvlText w:val="%1"/>
      <w:numFmt w:val="lowerLetter"/>
      <w:start w:val="1"/>
    </w:lvl>
    <w:lvl w:ilvl="1">
      <w:lvlJc w:val="left"/>
      <w:lvlText w:val="(%2)"/>
      <w:numFmt w:val="lowerLetter"/>
      <w:start w:val="2"/>
    </w:lvl>
  </w:abstractNum>
  <w:abstractNum w:abstractNumId="654">
    <w:nsid w:val="77361526"/>
    <w:multiLevelType w:val="hybridMultilevel"/>
    <w:lvl w:ilvl="0">
      <w:lvlJc w:val="left"/>
      <w:lvlText w:val="(%1)"/>
      <w:numFmt w:val="lowerLetter"/>
      <w:start w:val="9"/>
    </w:lvl>
    <w:lvl w:ilvl="1">
      <w:lvlJc w:val="left"/>
      <w:lvlText w:val="(%2)"/>
      <w:numFmt w:val="lowerLetter"/>
      <w:start w:val="3"/>
    </w:lvl>
  </w:abstractNum>
  <w:abstractNum w:abstractNumId="655">
    <w:nsid w:val="7338868F"/>
    <w:multiLevelType w:val="hybridMultilevel"/>
    <w:lvl w:ilvl="0">
      <w:lvlJc w:val="left"/>
      <w:lvlText w:val="(%1)"/>
      <w:numFmt w:val="lowerLetter"/>
      <w:start w:val="61"/>
    </w:lvl>
    <w:lvl w:ilvl="1">
      <w:lvlJc w:val="left"/>
      <w:lvlText w:val="(%2)"/>
      <w:numFmt w:val="lowerLetter"/>
      <w:start w:val="2"/>
    </w:lvl>
  </w:abstractNum>
  <w:abstractNum w:abstractNumId="656">
    <w:nsid w:val="5377D7E"/>
    <w:multiLevelType w:val="hybridMultilevel"/>
    <w:lvl w:ilvl="0">
      <w:lvlJc w:val="left"/>
      <w:lvlText w:val="(%1)"/>
      <w:numFmt w:val="lowerLetter"/>
      <w:start w:val="2"/>
    </w:lvl>
  </w:abstractNum>
  <w:abstractNum w:abstractNumId="657">
    <w:nsid w:val="41751BB2"/>
    <w:multiLevelType w:val="hybridMultilevel"/>
    <w:lvl w:ilvl="0">
      <w:lvlJc w:val="left"/>
      <w:lvlText w:val="(%1)"/>
      <w:numFmt w:val="lowerLetter"/>
      <w:start w:val="1"/>
    </w:lvl>
  </w:abstractNum>
  <w:abstractNum w:abstractNumId="658">
    <w:nsid w:val="5F3D3B70"/>
    <w:multiLevelType w:val="hybridMultilevel"/>
    <w:lvl w:ilvl="0">
      <w:lvlJc w:val="left"/>
      <w:lvlText w:val="(%1)"/>
      <w:numFmt w:val="lowerLetter"/>
      <w:start w:val="1"/>
    </w:lvl>
  </w:abstractNum>
  <w:abstractNum w:abstractNumId="659">
    <w:nsid w:val="223FA5B6"/>
    <w:multiLevelType w:val="hybridMultilevel"/>
    <w:lvl w:ilvl="0">
      <w:lvlJc w:val="left"/>
      <w:lvlText w:val="%1"/>
      <w:numFmt w:val="lowerLetter"/>
      <w:start w:val="1"/>
    </w:lvl>
    <w:lvl w:ilvl="1">
      <w:lvlJc w:val="left"/>
      <w:lvlText w:val="(%2)"/>
      <w:numFmt w:val="lowerLetter"/>
      <w:start w:val="2"/>
    </w:lvl>
  </w:abstractNum>
  <w:abstractNum w:abstractNumId="660">
    <w:nsid w:val="29D0A5DF"/>
    <w:multiLevelType w:val="hybridMultilevel"/>
    <w:lvl w:ilvl="0">
      <w:lvlJc w:val="left"/>
      <w:lvlText w:val="(%1)"/>
      <w:numFmt w:val="lowerLetter"/>
      <w:start w:val="9"/>
    </w:lvl>
    <w:lvl w:ilvl="1">
      <w:lvlJc w:val="left"/>
      <w:lvlText w:val="(%2)"/>
      <w:numFmt w:val="lowerLetter"/>
      <w:start w:val="3"/>
    </w:lvl>
  </w:abstractNum>
  <w:abstractNum w:abstractNumId="661">
    <w:nsid w:val="442DC352"/>
    <w:multiLevelType w:val="hybridMultilevel"/>
    <w:lvl w:ilvl="0">
      <w:lvlJc w:val="left"/>
      <w:lvlText w:val="(%1)"/>
      <w:numFmt w:val="lowerLetter"/>
      <w:start w:val="10"/>
    </w:lvl>
  </w:abstractNum>
  <w:abstractNum w:abstractNumId="662">
    <w:nsid w:val="37B526D2"/>
    <w:multiLevelType w:val="hybridMultilevel"/>
    <w:lvl w:ilvl="0">
      <w:lvlJc w:val="left"/>
      <w:lvlText w:val="%1"/>
      <w:numFmt w:val="lowerLetter"/>
      <w:start w:val="1"/>
    </w:lvl>
    <w:lvl w:ilvl="1">
      <w:lvlJc w:val="left"/>
      <w:lvlText w:val="(%2)"/>
      <w:numFmt w:val="lowerRoman"/>
      <w:start w:val="1"/>
    </w:lvl>
  </w:abstractNum>
  <w:abstractNum w:abstractNumId="663">
    <w:nsid w:val="7BE319E5"/>
    <w:multiLevelType w:val="hybridMultilevel"/>
    <w:lvl w:ilvl="0">
      <w:lvlJc w:val="left"/>
      <w:lvlText w:val="(%1)"/>
      <w:numFmt w:val="lowerLetter"/>
      <w:start w:val="2"/>
    </w:lvl>
    <w:lvl w:ilvl="1">
      <w:lvlJc w:val="left"/>
      <w:lvlText w:val="%2"/>
      <w:numFmt w:val="lowerRoman"/>
      <w:start w:val="1"/>
    </w:lvl>
  </w:abstractNum>
  <w:abstractNum w:abstractNumId="664">
    <w:nsid w:val="4A2CDADC"/>
    <w:multiLevelType w:val="hybridMultilevel"/>
    <w:lvl w:ilvl="0">
      <w:lvlJc w:val="left"/>
      <w:lvlText w:val="(%1)"/>
      <w:numFmt w:val="lowerLetter"/>
      <w:start w:val="2"/>
    </w:lvl>
  </w:abstractNum>
  <w:abstractNum w:abstractNumId="665">
    <w:nsid w:val="BB02F47"/>
    <w:multiLevelType w:val="hybridMultilevel"/>
    <w:lvl w:ilvl="0">
      <w:lvlJc w:val="left"/>
      <w:lvlText w:val="(%1)"/>
      <w:numFmt w:val="lowerLetter"/>
      <w:start w:val="2"/>
    </w:lvl>
  </w:abstractNum>
  <w:abstractNum w:abstractNumId="666">
    <w:nsid w:val="30DD9510"/>
    <w:multiLevelType w:val="hybridMultilevel"/>
    <w:lvl w:ilvl="0">
      <w:lvlJc w:val="left"/>
      <w:lvlText w:val="(%1)"/>
      <w:numFmt w:val="lowerLetter"/>
      <w:start w:val="2"/>
    </w:lvl>
  </w:abstractNum>
  <w:abstractNum w:abstractNumId="667">
    <w:nsid w:val="56D43898"/>
    <w:multiLevelType w:val="hybridMultilevel"/>
    <w:lvl w:ilvl="0">
      <w:lvlJc w:val="left"/>
      <w:lvlText w:val="(%1)"/>
      <w:numFmt w:val="lowerLetter"/>
      <w:start w:val="2"/>
    </w:lvl>
  </w:abstractNum>
  <w:abstractNum w:abstractNumId="668">
    <w:nsid w:val="76931B84"/>
    <w:multiLevelType w:val="hybridMultilevel"/>
    <w:lvl w:ilvl="0">
      <w:lvlJc w:val="left"/>
      <w:lvlText w:val="(%1)"/>
      <w:numFmt w:val="lowerLetter"/>
      <w:start w:val="2"/>
    </w:lvl>
    <w:lvl w:ilvl="1">
      <w:lvlJc w:val="left"/>
      <w:lvlText w:val="(%2)"/>
      <w:numFmt w:val="lowerRoman"/>
      <w:start w:val="1"/>
    </w:lvl>
  </w:abstractNum>
  <w:abstractNum w:abstractNumId="669">
    <w:nsid w:val="6C17FCD6"/>
    <w:multiLevelType w:val="hybridMultilevel"/>
    <w:lvl w:ilvl="0">
      <w:lvlJc w:val="left"/>
      <w:lvlText w:val="(%1)"/>
      <w:numFmt w:val="lowerRoman"/>
      <w:start w:val="8"/>
    </w:lvl>
  </w:abstractNum>
  <w:abstractNum w:abstractNumId="670">
    <w:nsid w:val="4FA4B5A1"/>
    <w:multiLevelType w:val="hybridMultilevel"/>
    <w:lvl w:ilvl="0">
      <w:lvlJc w:val="left"/>
      <w:lvlText w:val="(%1)"/>
      <w:numFmt w:val="upperLetter"/>
      <w:start w:val="5"/>
    </w:lvl>
    <w:lvl w:ilvl="1">
      <w:lvlJc w:val="left"/>
      <w:lvlText w:val="(%2)"/>
      <w:numFmt w:val="lowerRoman"/>
      <w:start w:val="15"/>
    </w:lvl>
  </w:abstractNum>
  <w:abstractNum w:abstractNumId="671">
    <w:nsid w:val="3189923B"/>
    <w:multiLevelType w:val="hybridMultilevel"/>
    <w:lvl w:ilvl="0">
      <w:lvlJc w:val="left"/>
      <w:lvlText w:val="(%1)"/>
      <w:numFmt w:val="upperLetter"/>
      <w:start w:val="2"/>
    </w:lvl>
    <w:lvl w:ilvl="1">
      <w:lvlJc w:val="left"/>
      <w:lvlText w:val="(%2)"/>
      <w:numFmt w:val="lowerRoman"/>
      <w:start w:val="17"/>
    </w:lvl>
  </w:abstractNum>
  <w:abstractNum w:abstractNumId="672">
    <w:nsid w:val="5787D524"/>
    <w:multiLevelType w:val="hybridMultilevel"/>
    <w:lvl w:ilvl="0">
      <w:lvlJc w:val="left"/>
      <w:lvlText w:val="(%1)"/>
      <w:numFmt w:val="lowerLetter"/>
      <w:start w:val="2"/>
    </w:lvl>
  </w:abstractNum>
  <w:abstractNum w:abstractNumId="673">
    <w:nsid w:val="19248B51"/>
    <w:multiLevelType w:val="hybridMultilevel"/>
    <w:lvl w:ilvl="0">
      <w:lvlJc w:val="left"/>
      <w:lvlText w:val="(%1)"/>
      <w:numFmt w:val="lowerRoman"/>
      <w:start w:val="1"/>
    </w:lvl>
  </w:abstractNum>
  <w:abstractNum w:abstractNumId="674">
    <w:nsid w:val="132F561F"/>
    <w:multiLevelType w:val="hybridMultilevel"/>
    <w:lvl w:ilvl="0">
      <w:lvlJc w:val="left"/>
      <w:lvlText w:val="%1"/>
      <w:numFmt w:val="upperLetter"/>
      <w:start w:val="1"/>
    </w:lvl>
    <w:lvl w:ilvl="1">
      <w:lvlJc w:val="left"/>
      <w:lvlText w:val="(%2)"/>
      <w:numFmt w:val="lowerRoman"/>
      <w:start w:val="5"/>
    </w:lvl>
  </w:abstractNum>
  <w:abstractNum w:abstractNumId="675">
    <w:nsid w:val="67358E1D"/>
    <w:multiLevelType w:val="hybridMultilevel"/>
    <w:lvl w:ilvl="0">
      <w:lvlJc w:val="left"/>
      <w:lvlText w:val="(%1)"/>
      <w:numFmt w:val="upperLetter"/>
      <w:start w:val="1"/>
    </w:lvl>
    <w:lvl w:ilvl="1">
      <w:lvlJc w:val="left"/>
      <w:lvlText w:val="(%2)"/>
      <w:numFmt w:val="lowerRoman"/>
      <w:start w:val="8"/>
    </w:lvl>
  </w:abstractNum>
  <w:abstractNum w:abstractNumId="676">
    <w:nsid w:val="570FD06B"/>
    <w:multiLevelType w:val="hybridMultilevel"/>
    <w:lvl w:ilvl="0">
      <w:lvlJc w:val="left"/>
      <w:lvlText w:val="%1"/>
      <w:numFmt w:val="upperLetter"/>
      <w:start w:val="1"/>
    </w:lvl>
    <w:lvl w:ilvl="1">
      <w:lvlJc w:val="left"/>
      <w:lvlText w:val="(%2)"/>
      <w:numFmt w:val="lowerRoman"/>
      <w:start w:val="11"/>
    </w:lvl>
  </w:abstractNum>
  <w:abstractNum w:abstractNumId="677">
    <w:nsid w:val="1D86D5F5"/>
    <w:multiLevelType w:val="hybridMultilevel"/>
    <w:lvl w:ilvl="0">
      <w:lvlJc w:val="left"/>
      <w:lvlText w:val="(%1)"/>
      <w:numFmt w:val="upperLetter"/>
      <w:start w:val="2"/>
    </w:lvl>
    <w:lvl w:ilvl="1">
      <w:lvlJc w:val="left"/>
      <w:lvlText w:val="(%2)"/>
      <w:numFmt w:val="lowerRoman"/>
      <w:start w:val="14"/>
    </w:lvl>
  </w:abstractNum>
  <w:abstractNum w:abstractNumId="678">
    <w:nsid w:val="691ABF5A"/>
    <w:multiLevelType w:val="hybridMultilevel"/>
    <w:lvl w:ilvl="0">
      <w:lvlJc w:val="left"/>
      <w:lvlText w:val="%1"/>
      <w:numFmt w:val="upperLetter"/>
      <w:start w:val="1"/>
    </w:lvl>
    <w:lvl w:ilvl="1">
      <w:lvlJc w:val="left"/>
      <w:lvlText w:val="(%2)"/>
      <w:numFmt w:val="lowerRoman"/>
      <w:start w:val="16"/>
    </w:lvl>
  </w:abstractNum>
  <w:abstractNum w:abstractNumId="679">
    <w:nsid w:val="7247C47D"/>
    <w:multiLevelType w:val="hybridMultilevel"/>
    <w:lvl w:ilvl="0">
      <w:lvlJc w:val="left"/>
      <w:lvlText w:val="(%1)"/>
      <w:numFmt w:val="upperLetter"/>
      <w:start w:val="2"/>
    </w:lvl>
    <w:lvl w:ilvl="1">
      <w:lvlJc w:val="left"/>
      <w:lvlText w:val="(%2)"/>
      <w:numFmt w:val="lowerRoman"/>
      <w:start w:val="18"/>
    </w:lvl>
  </w:abstractNum>
  <w:abstractNum w:abstractNumId="680">
    <w:nsid w:val="22509110"/>
    <w:multiLevelType w:val="hybridMultilevel"/>
    <w:lvl w:ilvl="0">
      <w:lvlJc w:val="left"/>
      <w:lvlText w:val="%1"/>
      <w:numFmt w:val="lowerLetter"/>
      <w:start w:val="1"/>
    </w:lvl>
    <w:lvl w:ilvl="1">
      <w:lvlJc w:val="left"/>
      <w:lvlText w:val="(%2)"/>
      <w:numFmt w:val="lowerLetter"/>
      <w:start w:val="2"/>
    </w:lvl>
  </w:abstractNum>
  <w:abstractNum w:abstractNumId="681">
    <w:nsid w:val="B912ED8"/>
    <w:multiLevelType w:val="hybridMultilevel"/>
    <w:lvl w:ilvl="0">
      <w:lvlJc w:val="left"/>
      <w:lvlText w:val="(%1)"/>
      <w:numFmt w:val="lowerLetter"/>
      <w:start w:val="35"/>
    </w:lvl>
    <w:lvl w:ilvl="1">
      <w:lvlJc w:val="left"/>
      <w:lvlText w:val="%2"/>
      <w:numFmt w:val="lowerLetter"/>
      <w:start w:val="1"/>
    </w:lvl>
  </w:abstractNum>
  <w:abstractNum w:abstractNumId="682">
    <w:nsid w:val="1B7E7B17"/>
    <w:multiLevelType w:val="hybridMultilevel"/>
    <w:lvl w:ilvl="0">
      <w:lvlJc w:val="left"/>
      <w:lvlText w:val="(%1)"/>
      <w:numFmt w:val="lowerLetter"/>
      <w:start w:val="2"/>
    </w:lvl>
  </w:abstractNum>
  <w:abstractNum w:abstractNumId="683">
    <w:nsid w:val="69DFFC"/>
    <w:multiLevelType w:val="hybridMultilevel"/>
    <w:lvl w:ilvl="0">
      <w:lvlJc w:val="left"/>
      <w:lvlText w:val="%1"/>
      <w:numFmt w:val="lowerLetter"/>
      <w:start w:val="1"/>
    </w:lvl>
    <w:lvl w:ilvl="1">
      <w:lvlJc w:val="left"/>
      <w:lvlText w:val="(%2)"/>
      <w:numFmt w:val="lowerLetter"/>
      <w:start w:val="5"/>
    </w:lvl>
  </w:abstractNum>
  <w:abstractNum w:abstractNumId="684">
    <w:nsid w:val="F47CDA5"/>
    <w:multiLevelType w:val="hybridMultilevel"/>
    <w:lvl w:ilvl="0">
      <w:lvlJc w:val="left"/>
      <w:lvlText w:val="(%1)"/>
      <w:numFmt w:val="lowerLetter"/>
      <w:start w:val="24"/>
    </w:lvl>
    <w:lvl w:ilvl="1">
      <w:lvlJc w:val="left"/>
      <w:lvlText w:val="%2"/>
      <w:numFmt w:val="lowerLetter"/>
      <w:start w:val="1"/>
    </w:lvl>
  </w:abstractNum>
  <w:abstractNum w:abstractNumId="685">
    <w:nsid w:val="12B4903D"/>
    <w:multiLevelType w:val="hybridMultilevel"/>
    <w:lvl w:ilvl="0">
      <w:lvlJc w:val="left"/>
      <w:lvlText w:val="(%1)"/>
      <w:numFmt w:val="lowerRoman"/>
      <w:start w:val="2"/>
    </w:lvl>
  </w:abstractNum>
  <w:abstractNum w:abstractNumId="686">
    <w:nsid w:val="73A2668C"/>
    <w:multiLevelType w:val="hybridMultilevel"/>
    <w:lvl w:ilvl="0">
      <w:lvlJc w:val="left"/>
      <w:lvlText w:val="(%1)"/>
      <w:numFmt w:val="lowerRoman"/>
      <w:start w:val="1"/>
    </w:lvl>
  </w:abstractNum>
  <w:abstractNum w:abstractNumId="687">
    <w:nsid w:val="147F4B24"/>
    <w:multiLevelType w:val="hybridMultilevel"/>
    <w:lvl w:ilvl="0">
      <w:lvlJc w:val="left"/>
      <w:lvlText w:val="(%1)"/>
      <w:numFmt w:val="lowerLetter"/>
      <w:start w:val="2"/>
    </w:lvl>
  </w:abstractNum>
  <w:abstractNum w:abstractNumId="688">
    <w:nsid w:val="5429ABEF"/>
    <w:multiLevelType w:val="hybridMultilevel"/>
    <w:lvl w:ilvl="0">
      <w:lvlJc w:val="left"/>
      <w:lvlText w:val="(%1)"/>
      <w:numFmt w:val="lowerLetter"/>
      <w:start w:val="2"/>
    </w:lvl>
  </w:abstractNum>
  <w:abstractNum w:abstractNumId="689">
    <w:nsid w:val="52DFA1FC"/>
    <w:multiLevelType w:val="hybridMultilevel"/>
    <w:lvl w:ilvl="0">
      <w:lvlJc w:val="left"/>
      <w:lvlText w:val="(%1)"/>
      <w:numFmt w:val="lowerLetter"/>
      <w:start w:val="3"/>
    </w:lvl>
  </w:abstractNum>
  <w:abstractNum w:abstractNumId="690">
    <w:nsid w:val="36BEF0DA"/>
    <w:multiLevelType w:val="hybridMultilevel"/>
    <w:lvl w:ilvl="0">
      <w:lvlJc w:val="left"/>
      <w:lvlText w:val="(%1)"/>
      <w:numFmt w:val="lowerLetter"/>
      <w:start w:val="2"/>
    </w:lvl>
  </w:abstractNum>
  <w:abstractNum w:abstractNumId="691">
    <w:nsid w:val="7DFA51CE"/>
    <w:multiLevelType w:val="hybridMultilevel"/>
    <w:lvl w:ilvl="0">
      <w:lvlJc w:val="left"/>
      <w:lvlText w:val="(%1)"/>
      <w:numFmt w:val="lowerLetter"/>
      <w:start w:val="2"/>
    </w:lvl>
  </w:abstractNum>
  <w:abstractNum w:abstractNumId="692">
    <w:nsid w:val="170D654E"/>
    <w:multiLevelType w:val="hybridMultilevel"/>
    <w:lvl w:ilvl="0">
      <w:lvlJc w:val="left"/>
      <w:lvlText w:val="(%1)"/>
      <w:numFmt w:val="lowerLetter"/>
      <w:start w:val="1"/>
    </w:lvl>
  </w:abstractNum>
  <w:abstractNum w:abstractNumId="693">
    <w:nsid w:val="6E7417AC"/>
    <w:multiLevelType w:val="hybridMultilevel"/>
    <w:lvl w:ilvl="0">
      <w:lvlJc w:val="left"/>
      <w:lvlText w:val="(%1)"/>
      <w:numFmt w:val="lowerLetter"/>
      <w:start w:val="2"/>
    </w:lvl>
  </w:abstractNum>
  <w:abstractNum w:abstractNumId="694">
    <w:nsid w:val="79DD6BB3"/>
    <w:multiLevelType w:val="hybridMultilevel"/>
    <w:lvl w:ilvl="0">
      <w:lvlJc w:val="left"/>
      <w:lvlText w:val="(%1)"/>
      <w:numFmt w:val="lowerLetter"/>
      <w:start w:val="3"/>
    </w:lvl>
  </w:abstractNum>
  <w:abstractNum w:abstractNumId="695">
    <w:nsid w:val="613A402A"/>
    <w:multiLevelType w:val="hybridMultilevel"/>
    <w:lvl w:ilvl="0">
      <w:lvlJc w:val="left"/>
      <w:lvlText w:val="%1"/>
      <w:numFmt w:val="lowerLetter"/>
      <w:start w:val="1"/>
    </w:lvl>
    <w:lvl w:ilvl="1">
      <w:lvlJc w:val="left"/>
      <w:lvlText w:val="(%2)"/>
      <w:numFmt w:val="lowerRoman"/>
      <w:start w:val="1"/>
    </w:lvl>
  </w:abstractNum>
  <w:abstractNum w:abstractNumId="696">
    <w:nsid w:val="7A2446F3"/>
    <w:multiLevelType w:val="hybridMultilevel"/>
    <w:lvl w:ilvl="0">
      <w:lvlJc w:val="left"/>
      <w:lvlText w:val="(%1)"/>
      <w:numFmt w:val="lowerLetter"/>
      <w:start w:val="2"/>
    </w:lvl>
    <w:lvl w:ilvl="1">
      <w:lvlJc w:val="left"/>
      <w:lvlText w:val="%2"/>
      <w:numFmt w:val="lowerRoman"/>
      <w:start w:val="1"/>
    </w:lvl>
  </w:abstractNum>
  <w:abstractNum w:abstractNumId="697">
    <w:nsid w:val="2ABB00C4"/>
    <w:multiLevelType w:val="hybridMultilevel"/>
    <w:lvl w:ilvl="0">
      <w:lvlJc w:val="left"/>
      <w:lvlText w:val="(%1)"/>
      <w:numFmt w:val="lowerLetter"/>
      <w:start w:val="3"/>
    </w:lvl>
  </w:abstractNum>
  <w:abstractNum w:abstractNumId="698">
    <w:nsid w:val="380E78C3"/>
    <w:multiLevelType w:val="hybridMultilevel"/>
    <w:lvl w:ilvl="0">
      <w:lvlJc w:val="left"/>
      <w:lvlText w:val="(%1)"/>
      <w:numFmt w:val="lowerLetter"/>
      <w:start w:val="3"/>
    </w:lvl>
    <w:lvl w:ilvl="1">
      <w:lvlJc w:val="left"/>
      <w:lvlText w:val="(%2)"/>
      <w:numFmt w:val="lowerLetter"/>
      <w:start w:val="2"/>
    </w:lvl>
  </w:abstractNum>
  <w:abstractNum w:abstractNumId="699">
    <w:nsid w:val="70B76277"/>
    <w:multiLevelType w:val="hybridMultilevel"/>
    <w:lvl w:ilvl="0">
      <w:lvlJc w:val="left"/>
      <w:lvlText w:val="(%1)"/>
      <w:numFmt w:val="lowerLetter"/>
      <w:start w:val="2"/>
    </w:lvl>
  </w:abstractNum>
  <w:abstractNum w:abstractNumId="700">
    <w:nsid w:val="16D2FD9A"/>
    <w:multiLevelType w:val="hybridMultilevel"/>
    <w:lvl w:ilvl="0">
      <w:lvlJc w:val="left"/>
      <w:lvlText w:val="%1"/>
      <w:numFmt w:val="decimal"/>
      <w:start w:val="1"/>
    </w:lvl>
    <w:lvl w:ilvl="1">
      <w:lvlJc w:val="left"/>
      <w:lvlText w:val="(%2)"/>
      <w:numFmt w:val="lowerLetter"/>
      <w:start w:val="2"/>
    </w:lvl>
  </w:abstractNum>
  <w:abstractNum w:abstractNumId="701">
    <w:nsid w:val="7B32E64"/>
    <w:multiLevelType w:val="hybridMultilevel"/>
    <w:lvl w:ilvl="0">
      <w:lvlJc w:val="left"/>
      <w:lvlText w:val="(%1)"/>
      <w:numFmt w:val="decimal"/>
      <w:start w:val="180"/>
    </w:lvl>
    <w:lvl w:ilvl="1">
      <w:lvlJc w:val="left"/>
      <w:lvlText w:val="(%2)"/>
      <w:numFmt w:val="lowerLetter"/>
      <w:start w:val="4"/>
    </w:lvl>
  </w:abstractNum>
  <w:abstractNum w:abstractNumId="702">
    <w:nsid w:val="2240F4B2"/>
    <w:multiLevelType w:val="hybridMultilevel"/>
    <w:lvl w:ilvl="0">
      <w:lvlJc w:val="left"/>
      <w:lvlText w:val="(%1)"/>
      <w:numFmt w:val="lowerLetter"/>
      <w:start w:val="6"/>
    </w:lvl>
  </w:abstractNum>
  <w:abstractNum w:abstractNumId="703">
    <w:nsid w:val="6E5AD2BE"/>
    <w:multiLevelType w:val="hybridMultilevel"/>
    <w:lvl w:ilvl="0">
      <w:lvlJc w:val="left"/>
      <w:lvlText w:val="(%1)"/>
      <w:numFmt w:val="lowerLetter"/>
      <w:start w:val="2"/>
    </w:lvl>
  </w:abstractNum>
  <w:abstractNum w:abstractNumId="704">
    <w:nsid w:val="20D7B9B5"/>
    <w:multiLevelType w:val="hybridMultilevel"/>
    <w:lvl w:ilvl="0">
      <w:lvlJc w:val="left"/>
      <w:lvlText w:val="(%1)"/>
      <w:numFmt w:val="lowerLetter"/>
      <w:start w:val="2"/>
    </w:lvl>
  </w:abstractNum>
  <w:abstractNum w:abstractNumId="705">
    <w:nsid w:val="35704AD1"/>
    <w:multiLevelType w:val="hybridMultilevel"/>
    <w:lvl w:ilvl="0">
      <w:lvlJc w:val="left"/>
      <w:lvlText w:val="(%1)"/>
      <w:numFmt w:val="lowerRoman"/>
      <w:start w:val="2"/>
    </w:lvl>
  </w:abstractNum>
  <w:abstractNum w:abstractNumId="706">
    <w:nsid w:val="559060DB"/>
    <w:multiLevelType w:val="hybridMultilevel"/>
    <w:lvl w:ilvl="0">
      <w:lvlJc w:val="left"/>
      <w:lvlText w:val="(%1)"/>
      <w:numFmt w:val="lowerLetter"/>
      <w:start w:val="2"/>
    </w:lvl>
  </w:abstractNum>
  <w:abstractNum w:abstractNumId="707">
    <w:nsid w:val="77E78A20"/>
    <w:multiLevelType w:val="hybridMultilevel"/>
    <w:lvl w:ilvl="0">
      <w:lvlJc w:val="left"/>
      <w:lvlText w:val="(%1)"/>
      <w:numFmt w:val="lowerLetter"/>
      <w:start w:val="1"/>
    </w:lvl>
  </w:abstractNum>
  <w:abstractNum w:abstractNumId="708">
    <w:nsid w:val="52F720C6"/>
    <w:multiLevelType w:val="hybridMultilevel"/>
    <w:lvl w:ilvl="0">
      <w:lvlJc w:val="left"/>
      <w:lvlText w:val="%1"/>
      <w:numFmt w:val="decimal"/>
      <w:start w:val="1"/>
    </w:lvl>
    <w:lvl w:ilvl="1">
      <w:lvlJc w:val="left"/>
      <w:lvlText w:val="(%2)"/>
      <w:numFmt w:val="lowerLetter"/>
      <w:start w:val="10"/>
    </w:lvl>
  </w:abstractNum>
  <w:abstractNum w:abstractNumId="709">
    <w:nsid w:val="3EAB2035"/>
    <w:multiLevelType w:val="hybridMultilevel"/>
    <w:lvl w:ilvl="0">
      <w:lvlJc w:val="left"/>
      <w:lvlText w:val="(%1)"/>
      <w:numFmt w:val="decimal"/>
      <w:start w:val="1"/>
    </w:lvl>
    <w:lvl w:ilvl="1">
      <w:lvlJc w:val="left"/>
      <w:lvlText w:val="(%2)"/>
      <w:numFmt w:val="lowerLetter"/>
      <w:start w:val="11"/>
    </w:lvl>
  </w:abstractNum>
  <w:abstractNum w:abstractNumId="710">
    <w:nsid w:val="6A2F4E9D"/>
    <w:multiLevelType w:val="hybridMultilevel"/>
    <w:lvl w:ilvl="0">
      <w:lvlJc w:val="left"/>
      <w:lvlText w:val="(%1)"/>
      <w:numFmt w:val="lowerLetter"/>
      <w:start w:val="1"/>
    </w:lvl>
  </w:abstractNum>
  <w:abstractNum w:abstractNumId="711">
    <w:nsid w:val="7547B1D6"/>
    <w:multiLevelType w:val="hybridMultilevel"/>
    <w:lvl w:ilvl="0">
      <w:lvlJc w:val="left"/>
      <w:lvlText w:val="(%1)"/>
      <w:numFmt w:val="lowerLetter"/>
      <w:start w:val="3"/>
    </w:lvl>
  </w:abstractNum>
  <w:abstractNum w:abstractNumId="712">
    <w:nsid w:val="4A3C4F0E"/>
    <w:multiLevelType w:val="hybridMultilevel"/>
    <w:lvl w:ilvl="0">
      <w:lvlJc w:val="left"/>
      <w:lvlText w:val="(%1)"/>
      <w:numFmt w:val="lowerLetter"/>
      <w:start w:val="1"/>
    </w:lvl>
  </w:abstractNum>
  <w:abstractNum w:abstractNumId="713">
    <w:nsid w:val="5ADC9B4"/>
    <w:multiLevelType w:val="hybridMultilevel"/>
    <w:lvl w:ilvl="0">
      <w:lvlJc w:val="left"/>
      <w:lvlText w:val="(%1)"/>
      <w:numFmt w:val="lowerLetter"/>
      <w:start w:val="1"/>
    </w:lvl>
    <w:lvl w:ilvl="1">
      <w:lvlJc w:val="left"/>
      <w:lvlText w:val="(%2)"/>
      <w:numFmt w:val="lowerRoman"/>
      <w:start w:val="1"/>
    </w:lvl>
  </w:abstractNum>
  <w:abstractNum w:abstractNumId="714">
    <w:nsid w:val="75B191D3"/>
    <w:multiLevelType w:val="hybridMultilevel"/>
    <w:lvl w:ilvl="0">
      <w:lvlJc w:val="left"/>
      <w:lvlText w:val="%1"/>
      <w:numFmt w:val="lowerLetter"/>
      <w:start w:val="1"/>
    </w:lvl>
    <w:lvl w:ilvl="1">
      <w:lvlJc w:val="left"/>
      <w:lvlText w:val="(%2)"/>
      <w:numFmt w:val="lowerRoman"/>
      <w:start w:val="3"/>
    </w:lvl>
  </w:abstractNum>
  <w:abstractNum w:abstractNumId="715">
    <w:nsid w:val="59841CB3"/>
    <w:multiLevelType w:val="hybridMultilevel"/>
    <w:lvl w:ilvl="0">
      <w:lvlJc w:val="left"/>
      <w:lvlText w:val="(%1)"/>
      <w:numFmt w:val="lowerLetter"/>
      <w:start w:val="3"/>
    </w:lvl>
    <w:lvl w:ilvl="1">
      <w:lvlJc w:val="left"/>
      <w:lvlText w:val="(%2)"/>
      <w:numFmt w:val="lowerRoman"/>
      <w:start w:val="1"/>
    </w:lvl>
  </w:abstractNum>
  <w:abstractNum w:abstractNumId="716">
    <w:nsid w:val="186259F2"/>
    <w:multiLevelType w:val="hybridMultilevel"/>
    <w:lvl w:ilvl="0">
      <w:lvlJc w:val="left"/>
      <w:lvlText w:val="(%1)"/>
      <w:numFmt w:val="lowerLetter"/>
      <w:start w:val="2"/>
    </w:lvl>
  </w:abstractNum>
  <w:abstractNum w:abstractNumId="717">
    <w:nsid w:val="6953F85F"/>
    <w:multiLevelType w:val="hybridMultilevel"/>
    <w:lvl w:ilvl="0">
      <w:lvlJc w:val="left"/>
      <w:lvlText w:val="%1"/>
      <w:numFmt w:val="lowerLetter"/>
      <w:start w:val="1"/>
    </w:lvl>
    <w:lvl w:ilvl="1">
      <w:lvlJc w:val="left"/>
      <w:lvlText w:val="(%2)"/>
      <w:numFmt w:val="lowerLetter"/>
      <w:start w:val="6"/>
    </w:lvl>
  </w:abstractNum>
  <w:abstractNum w:abstractNumId="718">
    <w:nsid w:val="6E0367D7"/>
    <w:multiLevelType w:val="hybridMultilevel"/>
    <w:lvl w:ilvl="0">
      <w:lvlJc w:val="left"/>
      <w:lvlText w:val="(%1)"/>
      <w:numFmt w:val="lowerLetter"/>
      <w:start w:val="35"/>
    </w:lvl>
    <w:lvl w:ilvl="1">
      <w:lvlJc w:val="left"/>
      <w:lvlText w:val="%2"/>
      <w:numFmt w:val="lowerLetter"/>
      <w:start w:val="1"/>
    </w:lvl>
  </w:abstractNum>
  <w:abstractNum w:abstractNumId="719">
    <w:nsid w:val="6C8C05E1"/>
    <w:multiLevelType w:val="hybridMultilevel"/>
    <w:lvl w:ilvl="0">
      <w:lvlJc w:val="left"/>
      <w:lvlText w:val="(%1)"/>
      <w:numFmt w:val="lowerLetter"/>
      <w:start w:val="7"/>
    </w:lvl>
  </w:abstractNum>
  <w:abstractNum w:abstractNumId="720">
    <w:nsid w:val="3C339A5B"/>
    <w:multiLevelType w:val="hybridMultilevel"/>
    <w:lvl w:ilvl="0">
      <w:lvlJc w:val="left"/>
      <w:lvlText w:val="(%1)"/>
      <w:numFmt w:val="lowerLetter"/>
      <w:start w:val="2"/>
    </w:lvl>
  </w:abstractNum>
  <w:abstractNum w:abstractNumId="721">
    <w:nsid w:val="24C258B1"/>
    <w:multiLevelType w:val="hybridMultilevel"/>
    <w:lvl w:ilvl="0">
      <w:lvlJc w:val="left"/>
      <w:lvlText w:val="(%1)"/>
      <w:numFmt w:val="lowerLetter"/>
      <w:start w:val="2"/>
    </w:lvl>
  </w:abstractNum>
  <w:abstractNum w:abstractNumId="722">
    <w:nsid w:val="6A8657B0"/>
    <w:multiLevelType w:val="hybridMultilevel"/>
    <w:lvl w:ilvl="0">
      <w:lvlJc w:val="left"/>
      <w:lvlText w:val="(%1)"/>
      <w:numFmt w:val="lowerLetter"/>
      <w:start w:val="1"/>
    </w:lvl>
  </w:abstractNum>
  <w:abstractNum w:abstractNumId="723">
    <w:nsid w:val="5340FFA9"/>
    <w:multiLevelType w:val="hybridMultilevel"/>
    <w:lvl w:ilvl="0">
      <w:lvlJc w:val="left"/>
      <w:lvlText w:val="(%1)"/>
      <w:numFmt w:val="lowerLetter"/>
      <w:start w:val="10"/>
    </w:lvl>
  </w:abstractNum>
  <w:abstractNum w:abstractNumId="724">
    <w:nsid w:val="1336705D"/>
    <w:multiLevelType w:val="hybridMultilevel"/>
    <w:lvl w:ilvl="0">
      <w:lvlJc w:val="left"/>
      <w:lvlText w:val="(%1)"/>
      <w:numFmt w:val="lowerLetter"/>
      <w:start w:val="1"/>
    </w:lvl>
  </w:abstractNum>
  <w:abstractNum w:abstractNumId="725">
    <w:nsid w:val="6463C363"/>
    <w:multiLevelType w:val="hybridMultilevel"/>
    <w:lvl w:ilvl="0">
      <w:lvlJc w:val="left"/>
      <w:lvlText w:val="(%1)"/>
      <w:numFmt w:val="lowerLetter"/>
      <w:start w:val="10"/>
    </w:lvl>
  </w:abstractNum>
  <w:abstractNum w:abstractNumId="726">
    <w:nsid w:val="347B3FD3"/>
    <w:multiLevelType w:val="hybridMultilevel"/>
    <w:lvl w:ilvl="0">
      <w:lvlJc w:val="left"/>
      <w:lvlText w:val="(%1)"/>
      <w:numFmt w:val="lowerLetter"/>
      <w:start w:val="1"/>
    </w:lvl>
  </w:abstractNum>
  <w:abstractNum w:abstractNumId="727">
    <w:nsid w:val="D5AB751"/>
    <w:multiLevelType w:val="hybridMultilevel"/>
    <w:lvl w:ilvl="0">
      <w:lvlJc w:val="left"/>
      <w:lvlText w:val="(%1)"/>
      <w:numFmt w:val="lowerLetter"/>
      <w:start w:val="5"/>
    </w:lvl>
  </w:abstractNum>
  <w:abstractNum w:abstractNumId="728">
    <w:nsid w:val="F1EC427"/>
    <w:multiLevelType w:val="hybridMultilevel"/>
    <w:lvl w:ilvl="0">
      <w:lvlJc w:val="left"/>
      <w:lvlText w:val="(%1)"/>
      <w:numFmt w:val="lowerLetter"/>
      <w:start w:val="1"/>
    </w:lvl>
  </w:abstractNum>
  <w:abstractNum w:abstractNumId="729">
    <w:nsid w:val="6C89B896"/>
    <w:multiLevelType w:val="hybridMultilevel"/>
    <w:lvl w:ilvl="0">
      <w:lvlJc w:val="left"/>
      <w:lvlText w:val="(%1)"/>
      <w:numFmt w:val="lowerLetter"/>
      <w:start w:val="2"/>
    </w:lvl>
    <w:lvl w:ilvl="1">
      <w:lvlJc w:val="left"/>
      <w:lvlText w:val="(%2)"/>
      <w:numFmt w:val="lowerRoman"/>
      <w:start w:val="1"/>
    </w:lvl>
  </w:abstractNum>
  <w:abstractNum w:abstractNumId="730">
    <w:nsid w:val="7E1219C8"/>
    <w:multiLevelType w:val="hybridMultilevel"/>
    <w:lvl w:ilvl="0">
      <w:lvlJc w:val="left"/>
      <w:lvlText w:val="(%1)"/>
      <w:numFmt w:val="lowerLetter"/>
      <w:start w:val="9"/>
    </w:lvl>
  </w:abstractNum>
  <w:abstractNum w:abstractNumId="731">
    <w:nsid w:val="25F1C1C1"/>
    <w:multiLevelType w:val="hybridMultilevel"/>
    <w:lvl w:ilvl="0">
      <w:lvlJc w:val="left"/>
      <w:lvlText w:val="(%1)"/>
      <w:numFmt w:val="lowerLetter"/>
      <w:start w:val="1"/>
    </w:lvl>
  </w:abstractNum>
  <w:abstractNum w:abstractNumId="732">
    <w:nsid w:val="743CE6FA"/>
    <w:multiLevelType w:val="hybridMultilevel"/>
    <w:lvl w:ilvl="0">
      <w:lvlJc w:val="left"/>
      <w:lvlText w:val="%1"/>
      <w:numFmt w:val="lowerLetter"/>
      <w:start w:val="1"/>
    </w:lvl>
    <w:lvl w:ilvl="1">
      <w:lvlJc w:val="left"/>
      <w:lvlText w:val="(%2)"/>
      <w:numFmt w:val="lowerLetter"/>
      <w:start w:val="9"/>
    </w:lvl>
  </w:abstractNum>
  <w:abstractNum w:abstractNumId="733">
    <w:nsid w:val="20530E7B"/>
    <w:multiLevelType w:val="hybridMultilevel"/>
    <w:lvl w:ilvl="0">
      <w:lvlJc w:val="left"/>
      <w:lvlText w:val="(%1)"/>
      <w:numFmt w:val="lowerLetter"/>
      <w:start w:val="1"/>
    </w:lvl>
    <w:lvl w:ilvl="1">
      <w:lvlJc w:val="left"/>
      <w:lvlText w:val="%2"/>
      <w:numFmt w:val="lowerLetter"/>
      <w:start w:val="1"/>
    </w:lvl>
  </w:abstractNum>
  <w:abstractNum w:abstractNumId="734">
    <w:nsid w:val="144C9480"/>
    <w:multiLevelType w:val="hybridMultilevel"/>
    <w:lvl w:ilvl="0">
      <w:lvlJc w:val="left"/>
      <w:lvlText w:val="(%1)"/>
      <w:numFmt w:val="lowerLetter"/>
      <w:start w:val="1"/>
    </w:lvl>
  </w:abstractNum>
  <w:abstractNum w:abstractNumId="735">
    <w:nsid w:val="1514A0AF"/>
    <w:multiLevelType w:val="hybridMultilevel"/>
    <w:lvl w:ilvl="0">
      <w:lvlJc w:val="left"/>
      <w:lvlText w:val="(%1)"/>
      <w:numFmt w:val="lowerLetter"/>
      <w:start w:val="7"/>
    </w:lvl>
    <w:lvl w:ilvl="1">
      <w:lvlJc w:val="left"/>
      <w:lvlText w:val="(%2)"/>
      <w:numFmt w:val="lowerRoman"/>
      <w:start w:val="1"/>
    </w:lvl>
  </w:abstractNum>
  <w:abstractNum w:abstractNumId="736">
    <w:nsid w:val="55C3594C"/>
    <w:multiLevelType w:val="hybridMultilevel"/>
    <w:lvl w:ilvl="0">
      <w:lvlJc w:val="left"/>
      <w:lvlText w:val="(%1)"/>
      <w:numFmt w:val="lowerLetter"/>
      <w:start w:val="8"/>
    </w:lvl>
  </w:abstractNum>
  <w:abstractNum w:abstractNumId="737">
    <w:nsid w:val="69DCF55B"/>
    <w:multiLevelType w:val="hybridMultilevel"/>
    <w:lvl w:ilvl="0">
      <w:lvlJc w:val="left"/>
      <w:lvlText w:val="(%1)"/>
      <w:numFmt w:val="lowerLetter"/>
      <w:start w:val="1"/>
    </w:lvl>
  </w:abstractNum>
  <w:abstractNum w:abstractNumId="738">
    <w:nsid w:val="CFC2ACF"/>
    <w:multiLevelType w:val="hybridMultilevel"/>
    <w:lvl w:ilvl="0">
      <w:lvlJc w:val="left"/>
      <w:lvlText w:val="(%1)"/>
      <w:numFmt w:val="lowerLetter"/>
      <w:start w:val="2"/>
    </w:lvl>
  </w:abstractNum>
  <w:abstractNum w:abstractNumId="739">
    <w:nsid w:val="28BA7A13"/>
    <w:multiLevelType w:val="hybridMultilevel"/>
    <w:lvl w:ilvl="0">
      <w:lvlJc w:val="left"/>
      <w:lvlText w:val="%1"/>
      <w:numFmt w:val="lowerLetter"/>
      <w:start w:val="1"/>
    </w:lvl>
    <w:lvl w:ilvl="1">
      <w:lvlJc w:val="left"/>
      <w:lvlText w:val="(%2)"/>
      <w:numFmt w:val="lowerLetter"/>
      <w:start w:val="4"/>
    </w:lvl>
  </w:abstractNum>
  <w:abstractNum w:abstractNumId="740">
    <w:nsid w:val="28881591"/>
    <w:multiLevelType w:val="hybridMultilevel"/>
    <w:lvl w:ilvl="0">
      <w:lvlJc w:val="left"/>
      <w:lvlText w:val="(%1)"/>
      <w:numFmt w:val="lowerLetter"/>
      <w:start w:val="9"/>
    </w:lvl>
    <w:lvl w:ilvl="1">
      <w:lvlJc w:val="left"/>
      <w:lvlText w:val="%2"/>
      <w:numFmt w:val="lowerLetter"/>
      <w:start w:val="1"/>
    </w:lvl>
  </w:abstractNum>
  <w:abstractNum w:abstractNumId="741">
    <w:nsid w:val="772B796C"/>
    <w:multiLevelType w:val="hybridMultilevel"/>
    <w:lvl w:ilvl="0">
      <w:lvlJc w:val="left"/>
      <w:lvlText w:val="(%1)"/>
      <w:numFmt w:val="lowerLetter"/>
      <w:start w:val="2"/>
    </w:lvl>
    <w:lvl w:ilvl="1">
      <w:lvlJc w:val="left"/>
      <w:lvlText w:val="(%2)"/>
      <w:numFmt w:val="lowerRoman"/>
      <w:start w:val="1"/>
    </w:lvl>
  </w:abstractNum>
  <w:abstractNum w:abstractNumId="742">
    <w:nsid w:val="1E022BE9"/>
    <w:multiLevelType w:val="hybridMultilevel"/>
    <w:lvl w:ilvl="0">
      <w:lvlJc w:val="left"/>
      <w:lvlText w:val="%1"/>
      <w:numFmt w:val="upperLetter"/>
      <w:start w:val="1"/>
    </w:lvl>
    <w:lvl w:ilvl="1">
      <w:lvlJc w:val="left"/>
      <w:lvlText w:val="(%2)"/>
      <w:numFmt w:val="lowerRoman"/>
      <w:start w:val="4"/>
    </w:lvl>
  </w:abstractNum>
  <w:abstractNum w:abstractNumId="743">
    <w:nsid w:val="72C4649F"/>
    <w:multiLevelType w:val="hybridMultilevel"/>
    <w:lvl w:ilvl="0">
      <w:lvlJc w:val="left"/>
      <w:lvlText w:val="(%1)"/>
      <w:numFmt w:val="upperLetter"/>
      <w:start w:val="1"/>
    </w:lvl>
    <w:lvl w:ilvl="1">
      <w:lvlJc w:val="left"/>
      <w:lvlText w:val="(%2)"/>
      <w:numFmt w:val="lowerRoman"/>
      <w:start w:val="8"/>
    </w:lvl>
  </w:abstractNum>
  <w:abstractNum w:abstractNumId="744">
    <w:nsid w:val="7CD94321"/>
    <w:multiLevelType w:val="hybridMultilevel"/>
    <w:lvl w:ilvl="0">
      <w:lvlJc w:val="left"/>
      <w:lvlText w:val="(%1)"/>
      <w:numFmt w:val="lowerLetter"/>
      <w:start w:val="2"/>
    </w:lvl>
  </w:abstractNum>
  <w:abstractNum w:abstractNumId="745">
    <w:nsid w:val="13B3BDBC"/>
    <w:multiLevelType w:val="hybridMultilevel"/>
    <w:lvl w:ilvl="0">
      <w:lvlJc w:val="left"/>
      <w:lvlText w:val="(%1)"/>
      <w:numFmt w:val="lowerLetter"/>
      <w:start w:val="4"/>
    </w:lvl>
  </w:abstractNum>
  <w:abstractNum w:abstractNumId="746">
    <w:nsid w:val="4C488152"/>
    <w:multiLevelType w:val="hybridMultilevel"/>
    <w:lvl w:ilvl="0">
      <w:lvlJc w:val="left"/>
      <w:lvlText w:val="(%1)"/>
      <w:numFmt w:val="lowerLetter"/>
      <w:start w:val="2"/>
    </w:lvl>
  </w:abstractNum>
  <w:abstractNum w:abstractNumId="747">
    <w:nsid w:val="153B9D13"/>
    <w:multiLevelType w:val="hybridMultilevel"/>
    <w:lvl w:ilvl="0">
      <w:lvlJc w:val="left"/>
      <w:lvlText w:val="(%1)"/>
      <w:numFmt w:val="lowerLetter"/>
      <w:start w:val="4"/>
    </w:lvl>
  </w:abstractNum>
  <w:abstractNum w:abstractNumId="748">
    <w:nsid w:val="7D07B61B"/>
    <w:multiLevelType w:val="hybridMultilevel"/>
    <w:lvl w:ilvl="0">
      <w:lvlJc w:val="left"/>
      <w:lvlText w:val="(%1)"/>
      <w:numFmt w:val="lowerLetter"/>
      <w:start w:val="2"/>
    </w:lvl>
  </w:abstractNum>
  <w:abstractNum w:abstractNumId="749">
    <w:nsid w:val="3A4BE92A"/>
    <w:multiLevelType w:val="hybridMultilevel"/>
    <w:lvl w:ilvl="0">
      <w:lvlJc w:val="left"/>
      <w:lvlText w:val="(%1)"/>
      <w:numFmt w:val="lowerLetter"/>
      <w:start w:val="2"/>
    </w:lvl>
  </w:abstractNum>
  <w:abstractNum w:abstractNumId="750">
    <w:nsid w:val="1C7A2F4"/>
    <w:multiLevelType w:val="hybridMultilevel"/>
    <w:lvl w:ilvl="0">
      <w:lvlJc w:val="left"/>
      <w:lvlText w:val="(%1)"/>
      <w:numFmt w:val="lowerLetter"/>
      <w:start w:val="2"/>
    </w:lvl>
  </w:abstractNum>
  <w:abstractNum w:abstractNumId="751">
    <w:nsid w:val="393B5076"/>
    <w:multiLevelType w:val="hybridMultilevel"/>
    <w:lvl w:ilvl="0">
      <w:lvlJc w:val="left"/>
      <w:lvlText w:val="(%1)"/>
      <w:numFmt w:val="lowerLetter"/>
      <w:start w:val="2"/>
    </w:lvl>
  </w:abstractNum>
  <w:abstractNum w:abstractNumId="752">
    <w:nsid w:val="5F0E41DB"/>
    <w:multiLevelType w:val="hybridMultilevel"/>
    <w:lvl w:ilvl="0">
      <w:lvlJc w:val="left"/>
      <w:lvlText w:val="(%1)"/>
      <w:numFmt w:val="lowerLetter"/>
      <w:start w:val="3"/>
    </w:lvl>
  </w:abstractNum>
  <w:abstractNum w:abstractNumId="753">
    <w:nsid w:val="6C4DFAA4"/>
    <w:multiLevelType w:val="hybridMultilevel"/>
    <w:lvl w:ilvl="0">
      <w:lvlJc w:val="left"/>
      <w:lvlText w:val="(%1)"/>
      <w:numFmt w:val="lowerLetter"/>
      <w:start w:val="2"/>
    </w:lvl>
  </w:abstractNum>
  <w:abstractNum w:abstractNumId="754">
    <w:nsid w:val="C7C501F"/>
    <w:multiLevelType w:val="hybridMultilevel"/>
    <w:lvl w:ilvl="0">
      <w:lvlJc w:val="left"/>
      <w:lvlText w:val="(%1)"/>
      <w:numFmt w:val="lowerLetter"/>
      <w:start w:val="1"/>
    </w:lvl>
  </w:abstractNum>
  <w:abstractNum w:abstractNumId="755">
    <w:nsid w:val="7244B239"/>
    <w:multiLevelType w:val="hybridMultilevel"/>
    <w:lvl w:ilvl="0">
      <w:lvlJc w:val="left"/>
      <w:lvlText w:val="(%1)"/>
      <w:numFmt w:val="lowerLetter"/>
      <w:start w:val="2"/>
    </w:lvl>
    <w:lvl w:ilvl="1">
      <w:lvlJc w:val="left"/>
      <w:lvlText w:val="(%2)"/>
      <w:numFmt w:val="lowerRoman"/>
      <w:start w:val="1"/>
    </w:lvl>
  </w:abstractNum>
  <w:abstractNum w:abstractNumId="756">
    <w:nsid w:val="50B1BE08"/>
    <w:multiLevelType w:val="hybridMultilevel"/>
    <w:lvl w:ilvl="0">
      <w:lvlJc w:val="left"/>
      <w:lvlText w:val="(%1)"/>
      <w:numFmt w:val="lowerLetter"/>
      <w:start w:val="5"/>
    </w:lvl>
  </w:abstractNum>
  <w:abstractNum w:abstractNumId="757">
    <w:nsid w:val="40F78FF3"/>
    <w:multiLevelType w:val="hybridMultilevel"/>
    <w:lvl w:ilvl="0">
      <w:lvlJc w:val="left"/>
      <w:lvlText w:val="(%1)"/>
      <w:numFmt w:val="lowerLetter"/>
      <w:start w:val="1"/>
    </w:lvl>
  </w:abstractNum>
  <w:abstractNum w:abstractNumId="758">
    <w:nsid w:val="7F9F698A"/>
    <w:multiLevelType w:val="hybridMultilevel"/>
    <w:lvl w:ilvl="0">
      <w:lvlJc w:val="left"/>
      <w:lvlText w:val="(%1)"/>
      <w:numFmt w:val="lowerLetter"/>
      <w:start w:val="1"/>
    </w:lvl>
  </w:abstractNum>
  <w:abstractNum w:abstractNumId="759">
    <w:nsid w:val="5FD0822F"/>
    <w:multiLevelType w:val="hybridMultilevel"/>
    <w:lvl w:ilvl="0">
      <w:lvlJc w:val="left"/>
      <w:lvlText w:val="(%1)"/>
      <w:numFmt w:val="lowerLetter"/>
      <w:start w:val="5"/>
    </w:lvl>
  </w:abstractNum>
  <w:abstractNum w:abstractNumId="760">
    <w:nsid w:val="2D814889"/>
    <w:multiLevelType w:val="hybridMultilevel"/>
    <w:lvl w:ilvl="0">
      <w:lvlJc w:val="left"/>
      <w:lvlText w:val="(%1)"/>
      <w:numFmt w:val="lowerLetter"/>
      <w:start w:val="2"/>
    </w:lvl>
  </w:abstractNum>
  <w:abstractNum w:abstractNumId="761">
    <w:nsid w:val="7DB18352"/>
    <w:multiLevelType w:val="hybridMultilevel"/>
    <w:lvl w:ilvl="0">
      <w:lvlJc w:val="left"/>
      <w:lvlText w:val="(%1)"/>
      <w:numFmt w:val="lowerLetter"/>
      <w:start w:val="2"/>
    </w:lvl>
  </w:abstractNum>
  <w:abstractNum w:abstractNumId="762">
    <w:nsid w:val="5C243F1"/>
    <w:multiLevelType w:val="hybridMultilevel"/>
    <w:lvl w:ilvl="0">
      <w:lvlJc w:val="left"/>
      <w:lvlText w:val="(%1)"/>
      <w:numFmt w:val="lowerLetter"/>
      <w:start w:val="2"/>
    </w:lvl>
  </w:abstractNum>
  <w:abstractNum w:abstractNumId="763">
    <w:nsid w:val="21BE2F84"/>
    <w:multiLevelType w:val="hybridMultilevel"/>
    <w:lvl w:ilvl="0">
      <w:lvlJc w:val="left"/>
      <w:lvlText w:val="(%1)"/>
      <w:numFmt w:val="lowerLetter"/>
      <w:start w:val="3"/>
    </w:lvl>
  </w:abstractNum>
  <w:abstractNum w:abstractNumId="764">
    <w:nsid w:val="1E0491CD"/>
    <w:multiLevelType w:val="hybridMultilevel"/>
    <w:lvl w:ilvl="0">
      <w:lvlJc w:val="left"/>
      <w:lvlText w:val="(%1)"/>
      <w:numFmt w:val="lowerLetter"/>
      <w:start w:val="2"/>
    </w:lvl>
  </w:abstractNum>
  <w:abstractNum w:abstractNumId="765">
    <w:nsid w:val="1A0ED871"/>
    <w:multiLevelType w:val="hybridMultilevel"/>
    <w:lvl w:ilvl="0">
      <w:lvlJc w:val="left"/>
      <w:lvlText w:val="(%1)"/>
      <w:numFmt w:val="lowerLetter"/>
      <w:start w:val="5"/>
    </w:lvl>
  </w:abstractNum>
  <w:abstractNum w:abstractNumId="766">
    <w:nsid w:val="36D2D033"/>
    <w:multiLevelType w:val="hybridMultilevel"/>
    <w:lvl w:ilvl="0">
      <w:lvlJc w:val="left"/>
      <w:lvlText w:val="(%1)"/>
      <w:numFmt w:val="lowerLetter"/>
      <w:start w:val="2"/>
    </w:lvl>
  </w:abstractNum>
  <w:abstractNum w:abstractNumId="767">
    <w:nsid w:val="73C7EB1A"/>
    <w:multiLevelType w:val="hybridMultilevel"/>
    <w:lvl w:ilvl="0">
      <w:lvlJc w:val="left"/>
      <w:lvlText w:val="(%1)"/>
      <w:numFmt w:val="upperLetter"/>
      <w:start w:val="2"/>
    </w:lvl>
    <w:lvl w:ilvl="1">
      <w:lvlJc w:val="left"/>
      <w:lvlText w:val="(%2)"/>
      <w:numFmt w:val="lowerLetter"/>
      <w:start w:val="3"/>
    </w:lvl>
  </w:abstractNum>
  <w:abstractNum w:abstractNumId="768">
    <w:nsid w:val="3EBCDCC"/>
    <w:multiLevelType w:val="hybridMultilevel"/>
    <w:lvl w:ilvl="0">
      <w:lvlJc w:val="left"/>
      <w:lvlText w:val="(%1)"/>
      <w:numFmt w:val="lowerRoman"/>
      <w:start w:val="2"/>
    </w:lvl>
  </w:abstractNum>
  <w:abstractNum w:abstractNumId="769">
    <w:nsid w:val="43CEFB03"/>
    <w:multiLevelType w:val="hybridMultilevel"/>
    <w:lvl w:ilvl="0">
      <w:lvlJc w:val="left"/>
      <w:lvlText w:val="(%1)"/>
      <w:numFmt w:val="lowerLetter"/>
      <w:start w:val="2"/>
    </w:lvl>
  </w:abstractNum>
  <w:abstractNum w:abstractNumId="770">
    <w:nsid w:val="1C82652D"/>
    <w:multiLevelType w:val="hybridMultilevel"/>
    <w:lvl w:ilvl="0">
      <w:lvlJc w:val="left"/>
      <w:lvlText w:val="(%1)"/>
      <w:numFmt w:val="lowerRoman"/>
      <w:start w:val="2"/>
    </w:lvl>
  </w:abstractNum>
  <w:abstractNum w:abstractNumId="771">
    <w:nsid w:val="2C73E35D"/>
    <w:multiLevelType w:val="hybridMultilevel"/>
    <w:lvl w:ilvl="0">
      <w:lvlJc w:val="left"/>
      <w:lvlText w:val="(%1)"/>
      <w:numFmt w:val="lowerRoman"/>
      <w:start w:val="3"/>
    </w:lvl>
  </w:abstractNum>
  <w:abstractNum w:abstractNumId="772">
    <w:nsid w:val="3AFA746F"/>
    <w:multiLevelType w:val="hybridMultilevel"/>
    <w:lvl w:ilvl="0">
      <w:lvlJc w:val="left"/>
      <w:lvlText w:val="(%1)"/>
      <w:numFmt w:val="lowerLetter"/>
      <w:start w:val="3"/>
    </w:lvl>
  </w:abstractNum>
  <w:abstractNum w:abstractNumId="773">
    <w:nsid w:val="3A849116"/>
    <w:multiLevelType w:val="hybridMultilevel"/>
    <w:lvl w:ilvl="0">
      <w:lvlJc w:val="left"/>
      <w:lvlText w:val="(%1)"/>
      <w:numFmt w:val="lowerRoman"/>
      <w:start w:val="2"/>
    </w:lvl>
  </w:abstractNum>
  <w:abstractNum w:abstractNumId="774">
    <w:nsid w:val="1F3847FC"/>
    <w:multiLevelType w:val="hybridMultilevel"/>
    <w:lvl w:ilvl="0">
      <w:lvlJc w:val="left"/>
      <w:lvlText w:val="%1"/>
      <w:numFmt w:val="lowerLetter"/>
      <w:start w:val="1"/>
    </w:lvl>
    <w:lvl w:ilvl="1">
      <w:lvlJc w:val="left"/>
      <w:lvlText w:val="(%2)"/>
      <w:numFmt w:val="lowerLetter"/>
      <w:start w:val="2"/>
    </w:lvl>
  </w:abstractNum>
  <w:abstractNum w:abstractNumId="775">
    <w:nsid w:val="37D3B790"/>
    <w:multiLevelType w:val="hybridMultilevel"/>
    <w:lvl w:ilvl="0">
      <w:lvlJc w:val="left"/>
      <w:lvlText w:val="(%1)"/>
      <w:numFmt w:val="lowerLetter"/>
      <w:start w:val="35"/>
    </w:lvl>
    <w:lvl w:ilvl="1">
      <w:lvlJc w:val="left"/>
      <w:lvlText w:val="(%2)"/>
      <w:numFmt w:val="lowerLetter"/>
      <w:start w:val="3"/>
    </w:lvl>
  </w:abstractNum>
  <w:abstractNum w:abstractNumId="776">
    <w:nsid w:val="4E384ED3"/>
    <w:multiLevelType w:val="hybridMultilevel"/>
    <w:lvl w:ilvl="0">
      <w:lvlJc w:val="left"/>
      <w:lvlText w:val="(%1)"/>
      <w:numFmt w:val="lowerLetter"/>
      <w:start w:val="2"/>
    </w:lvl>
  </w:abstractNum>
  <w:abstractNum w:abstractNumId="777">
    <w:nsid w:val="6B80C94F"/>
    <w:multiLevelType w:val="hybridMultilevel"/>
    <w:lvl w:ilvl="0">
      <w:lvlJc w:val="left"/>
      <w:lvlText w:val="(%1)"/>
      <w:numFmt w:val="lowerLetter"/>
      <w:start w:val="2"/>
    </w:lvl>
  </w:abstractNum>
  <w:abstractNum w:abstractNumId="778">
    <w:nsid w:val="4D0F54A3"/>
    <w:multiLevelType w:val="hybridMultilevel"/>
    <w:lvl w:ilvl="0">
      <w:lvlJc w:val="left"/>
      <w:lvlText w:val="(%1)"/>
      <w:numFmt w:val="lowerLetter"/>
      <w:start w:val="6"/>
    </w:lvl>
  </w:abstractNum>
  <w:abstractNum w:abstractNumId="779">
    <w:nsid w:val="4B4004EE"/>
    <w:multiLevelType w:val="hybridMultilevel"/>
    <w:lvl w:ilvl="0">
      <w:lvlJc w:val="left"/>
      <w:lvlText w:val="(%1)"/>
      <w:numFmt w:val="lowerLetter"/>
      <w:start w:val="9"/>
    </w:lvl>
    <w:lvl w:ilvl="1">
      <w:lvlJc w:val="left"/>
      <w:lvlText w:val="(%2)"/>
      <w:numFmt w:val="lowerLetter"/>
      <w:start w:val="2"/>
    </w:lvl>
  </w:abstractNum>
  <w:abstractNum w:abstractNumId="780">
    <w:nsid w:val="25CCB279"/>
    <w:multiLevelType w:val="hybridMultilevel"/>
    <w:lvl w:ilvl="0">
      <w:lvlJc w:val="left"/>
      <w:lvlText w:val="(%1)"/>
      <w:numFmt w:val="lowerLetter"/>
      <w:start w:val="2"/>
    </w:lvl>
  </w:abstractNum>
  <w:abstractNum w:abstractNumId="781">
    <w:nsid w:val="4ED6F798"/>
    <w:multiLevelType w:val="hybridMultilevel"/>
    <w:lvl w:ilvl="0">
      <w:lvlJc w:val="left"/>
      <w:lvlText w:val="(%1)"/>
      <w:numFmt w:val="lowerLetter"/>
      <w:start w:val="2"/>
    </w:lvl>
  </w:abstractNum>
  <w:abstractNum w:abstractNumId="782">
    <w:nsid w:val="47B5565"/>
    <w:multiLevelType w:val="hybridMultilevel"/>
    <w:lvl w:ilvl="0">
      <w:lvlJc w:val="left"/>
      <w:lvlText w:val="(%1)"/>
      <w:numFmt w:val="lowerLetter"/>
      <w:start w:val="2"/>
    </w:lvl>
  </w:abstractNum>
  <w:abstractNum w:abstractNumId="783">
    <w:nsid w:val="4DAF454"/>
    <w:multiLevelType w:val="hybridMultilevel"/>
    <w:lvl w:ilvl="0">
      <w:lvlJc w:val="left"/>
      <w:lvlText w:val="(%1)"/>
      <w:numFmt w:val="lowerLetter"/>
      <w:start w:val="2"/>
    </w:lvl>
    <w:lvl w:ilvl="1">
      <w:lvlJc w:val="left"/>
      <w:lvlText w:val="(%2)"/>
      <w:numFmt w:val="lowerRoman"/>
      <w:start w:val="1"/>
    </w:lvl>
  </w:abstractNum>
  <w:abstractNum w:abstractNumId="784">
    <w:nsid w:val="3B24F23C"/>
    <w:multiLevelType w:val="hybridMultilevel"/>
    <w:lvl w:ilvl="0">
      <w:lvlJc w:val="left"/>
      <w:lvlText w:val="(%1)"/>
      <w:numFmt w:val="lowerLetter"/>
      <w:start w:val="1"/>
    </w:lvl>
  </w:abstractNum>
  <w:abstractNum w:abstractNumId="785">
    <w:nsid w:val="10F7A584"/>
    <w:multiLevelType w:val="hybridMultilevel"/>
    <w:lvl w:ilvl="0">
      <w:lvlJc w:val="left"/>
      <w:lvlText w:val="(%1)"/>
      <w:numFmt w:val="lowerLetter"/>
      <w:start w:val="2"/>
    </w:lvl>
    <w:lvl w:ilvl="1">
      <w:lvlJc w:val="left"/>
      <w:lvlText w:val="(%2)"/>
      <w:numFmt w:val="lowerRoman"/>
      <w:start w:val="1"/>
    </w:lvl>
  </w:abstractNum>
  <w:abstractNum w:abstractNumId="786">
    <w:nsid w:val="771FA68D"/>
    <w:multiLevelType w:val="hybridMultilevel"/>
    <w:lvl w:ilvl="0">
      <w:lvlJc w:val="left"/>
      <w:lvlText w:val="(%1)"/>
      <w:numFmt w:val="lowerLetter"/>
      <w:start w:val="2"/>
    </w:lvl>
  </w:abstractNum>
  <w:abstractNum w:abstractNumId="787">
    <w:nsid w:val="BD6B044"/>
    <w:multiLevelType w:val="hybridMultilevel"/>
    <w:lvl w:ilvl="0">
      <w:lvlJc w:val="left"/>
      <w:lvlText w:val="(%1)"/>
      <w:numFmt w:val="lowerLetter"/>
      <w:start w:val="3"/>
    </w:lvl>
  </w:abstractNum>
  <w:abstractNum w:abstractNumId="788">
    <w:nsid w:val="51EF3577"/>
    <w:multiLevelType w:val="hybridMultilevel"/>
    <w:lvl w:ilvl="0">
      <w:lvlJc w:val="left"/>
      <w:lvlText w:val="(%1)"/>
      <w:numFmt w:val="lowerLetter"/>
      <w:start w:val="5"/>
    </w:lvl>
  </w:abstractNum>
  <w:abstractNum w:abstractNumId="789">
    <w:nsid w:val="76BF1017"/>
    <w:multiLevelType w:val="hybridMultilevel"/>
    <w:lvl w:ilvl="0">
      <w:lvlJc w:val="left"/>
      <w:lvlText w:val="%1."/>
      <w:numFmt w:val="upperLetter"/>
      <w:start w:val="2"/>
    </w:lvl>
    <w:lvl w:ilvl="1">
      <w:lvlJc w:val="left"/>
      <w:lvlText w:val="%2."/>
      <w:numFmt w:val="decimal"/>
      <w:start w:val="1"/>
    </w:lvl>
  </w:abstractNum>
  <w:abstractNum w:abstractNumId="790">
    <w:nsid w:val="6BA73274"/>
    <w:multiLevelType w:val="hybridMultilevel"/>
    <w:lvl w:ilvl="0">
      <w:lvlJc w:val="left"/>
      <w:lvlText w:val="(%1)"/>
      <w:numFmt w:val="lowerLetter"/>
      <w:start w:val="2"/>
    </w:lvl>
  </w:abstractNum>
  <w:abstractNum w:abstractNumId="791">
    <w:nsid w:val="7F707E01"/>
    <w:multiLevelType w:val="hybridMultilevel"/>
    <w:lvl w:ilvl="0">
      <w:lvlJc w:val="left"/>
      <w:lvlText w:val="%1."/>
      <w:numFmt w:val="decimal"/>
      <w:start w:val="2"/>
    </w:lvl>
  </w:abstractNum>
  <w:abstractNum w:abstractNumId="792">
    <w:nsid w:val="7470936A"/>
    <w:multiLevelType w:val="hybridMultilevel"/>
    <w:lvl w:ilvl="0">
      <w:lvlJc w:val="left"/>
      <w:lvlText w:val="%1."/>
      <w:numFmt w:val="decimal"/>
      <w:start w:val="4"/>
    </w:lvl>
  </w:abstractNum>
  <w:abstractNum w:abstractNumId="793">
    <w:nsid w:val="71697665"/>
    <w:multiLevelType w:val="hybridMultilevel"/>
    <w:lvl w:ilvl="0">
      <w:lvlJc w:val="left"/>
      <w:lvlText w:val="%1."/>
      <w:numFmt w:val="upperLetter"/>
      <w:start w:val="1"/>
    </w:lvl>
    <w:lvl w:ilvl="1">
      <w:lvlJc w:val="left"/>
      <w:lvlText w:val="%2."/>
      <w:numFmt w:val="decimal"/>
      <w:start w:val="1"/>
    </w:lvl>
  </w:abstractNum>
  <w:abstractNum w:abstractNumId="794">
    <w:nsid w:val="212EAD85"/>
    <w:multiLevelType w:val="hybridMultilevel"/>
    <w:lvl w:ilvl="0">
      <w:lvlJc w:val="left"/>
      <w:lvlText w:val="%1"/>
      <w:numFmt w:val="upperLetter"/>
      <w:start w:val="1"/>
    </w:lvl>
    <w:lvl w:ilvl="1">
      <w:lvlJc w:val="left"/>
      <w:lvlText w:val="%2."/>
      <w:numFmt w:val="decimal"/>
      <w:start w:val="19"/>
    </w:lvl>
  </w:abstractNum>
  <w:abstractNum w:abstractNumId="795">
    <w:nsid w:val="12752537"/>
    <w:multiLevelType w:val="hybridMultilevel"/>
    <w:lvl w:ilvl="0">
      <w:lvlJc w:val="left"/>
      <w:lvlText w:val="%1."/>
      <w:numFmt w:val="upperLetter"/>
      <w:start w:val="2"/>
    </w:lvl>
    <w:lvl w:ilvl="1">
      <w:lvlJc w:val="left"/>
      <w:lvlText w:val="%2."/>
      <w:numFmt w:val="decimal"/>
      <w:start w:val="1"/>
    </w:lvl>
  </w:abstractNum>
  <w:abstractNum w:abstractNumId="796">
    <w:nsid w:val="B784ED6"/>
    <w:multiLevelType w:val="hybridMultilevel"/>
    <w:lvl w:ilvl="0">
      <w:lvlJc w:val="left"/>
      <w:lvlText w:val="(%1)"/>
      <w:numFmt w:val="lowerLetter"/>
      <w:start w:val="1"/>
    </w:lvl>
  </w:abstractNum>
  <w:abstractNum w:abstractNumId="797">
    <w:nsid w:val="58017DB8"/>
    <w:multiLevelType w:val="hybridMultilevel"/>
    <w:lvl w:ilvl="0">
      <w:lvlJc w:val="left"/>
      <w:lvlText w:val="%1"/>
      <w:numFmt w:val="lowerLetter"/>
      <w:start w:val="1"/>
    </w:lvl>
    <w:lvl w:ilvl="1">
      <w:lvlJc w:val="left"/>
      <w:lvlText w:val="(%2)"/>
      <w:numFmt w:val="lowerLetter"/>
      <w:start w:val="2"/>
    </w:lvl>
  </w:abstractNum>
  <w:abstractNum w:abstractNumId="798">
    <w:nsid w:val="63D1051"/>
    <w:multiLevelType w:val="hybridMultilevel"/>
    <w:lvl w:ilvl="0">
      <w:lvlJc w:val="left"/>
      <w:lvlText w:val="(%1)"/>
      <w:numFmt w:val="lowerLetter"/>
      <w:start w:val="9"/>
    </w:lvl>
    <w:lvl w:ilvl="1">
      <w:lvlJc w:val="left"/>
      <w:lvlText w:val="%2"/>
      <w:numFmt w:val="lowerLetter"/>
      <w:start w:val="1"/>
    </w:lvl>
  </w:abstractNum>
  <w:abstractNum w:abstractNumId="799">
    <w:nsid w:val="F641CA2"/>
    <w:multiLevelType w:val="hybridMultilevel"/>
    <w:lvl w:ilvl="0">
      <w:lvlJc w:val="left"/>
      <w:lvlText w:val="%1."/>
      <w:numFmt w:val="decimal"/>
      <w:start w:val="2"/>
    </w:lvl>
  </w:abstractNum>
  <w:abstractNum w:abstractNumId="800">
    <w:nsid w:val="1BD078B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801">
    <w:nsid w:val="22BF757E"/>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lvl w:ilvl="3">
      <w:lvlJc w:val="left"/>
      <w:lvlText w:val="%4"/>
      <w:numFmt w:val="lowerRoman"/>
      <w:start w:val="1"/>
    </w:lvl>
  </w:abstractNum>
  <w:abstractNum w:abstractNumId="802">
    <w:nsid w:val="3BD80000"/>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803">
    <w:nsid w:val="56CAED2B"/>
    <w:multiLevelType w:val="hybridMultilevel"/>
    <w:lvl w:ilvl="0">
      <w:lvlJc w:val="left"/>
      <w:lvlText w:val="%1"/>
      <w:numFmt w:val="upperLetter"/>
      <w:start w:val="1"/>
    </w:lvl>
    <w:lvl w:ilvl="1">
      <w:lvlJc w:val="left"/>
      <w:lvlText w:val="%2."/>
      <w:numFmt w:val="upperLetter"/>
      <w:start w:val="6"/>
    </w:lvl>
  </w:abstractNum>
  <w:abstractNum w:abstractNumId="804">
    <w:nsid w:val="5D440695"/>
    <w:multiLevelType w:val="hybridMultilevel"/>
    <w:lvl w:ilvl="0">
      <w:lvlJc w:val="left"/>
      <w:lvlText w:val="(%1)"/>
      <w:numFmt w:val="upperLetter"/>
      <w:start w:val="1"/>
    </w:lvl>
    <w:lvl w:ilvl="1">
      <w:lvlJc w:val="left"/>
      <w:lvlText w:val="%2"/>
      <w:numFmt w:val="upperLetter"/>
      <w:start w:val="1"/>
    </w:lvl>
  </w:abstractNum>
  <w:abstractNum w:abstractNumId="805">
    <w:nsid w:val="5B1047FC"/>
    <w:multiLevelType w:val="hybridMultilevel"/>
    <w:lvl w:ilvl="0">
      <w:lvlJc w:val="left"/>
      <w:lvlText w:val="-"/>
      <w:numFmt w:val="bullet"/>
      <w:start w:val="1"/>
    </w:lvl>
  </w:abstractNum>
  <w:abstractNum w:abstractNumId="806">
    <w:nsid w:val="E9EA4BB"/>
    <w:multiLevelType w:val="hybridMultilevel"/>
    <w:lvl w:ilvl="0">
      <w:lvlJc w:val="left"/>
      <w:lvlText w:val="-"/>
      <w:numFmt w:val="bullet"/>
      <w:start w:val="1"/>
    </w:lvl>
  </w:abstractNum>
  <w:abstractNum w:abstractNumId="807">
    <w:nsid w:val="2B7C5568"/>
    <w:multiLevelType w:val="hybridMultilevel"/>
    <w:lvl w:ilvl="0">
      <w:lvlJc w:val="left"/>
      <w:lvlText w:val="(%1)"/>
      <w:numFmt w:val="lowerLetter"/>
      <w:start w:val="2"/>
    </w:lvl>
  </w:abstractNum>
  <w:abstractNum w:abstractNumId="808">
    <w:nsid w:val="4691114B"/>
    <w:multiLevelType w:val="hybridMultilevel"/>
    <w:lvl w:ilvl="0">
      <w:lvlJc w:val="left"/>
      <w:lvlText w:val="X"/>
      <w:numFmt w:val="bullet"/>
      <w:start w:val="1"/>
    </w:lvl>
  </w:abstractNum>
  <w:abstractNum w:abstractNumId="809">
    <w:nsid w:val="5BADF95F"/>
    <w:multiLevelType w:val="hybridMultilevel"/>
    <w:lvl w:ilvl="0">
      <w:lvlJc w:val="left"/>
      <w:lvlText w:val="X"/>
      <w:numFmt w:val="bullet"/>
      <w:start w:val="1"/>
    </w:lvl>
  </w:abstractNum>
  <w:abstractNum w:abstractNumId="810">
    <w:nsid w:val="76BC5A56"/>
    <w:multiLevelType w:val="hybridMultilevel"/>
    <w:lvl w:ilvl="0">
      <w:lvlJc w:val="left"/>
      <w:lvlText w:val="(%1)"/>
      <w:numFmt w:val="lowerLetter"/>
      <w:start w:val="1"/>
    </w:lvl>
  </w:abstractNum>
  <w:abstractNum w:abstractNumId="811">
    <w:nsid w:val="6C5DC3C4"/>
    <w:multiLevelType w:val="hybridMultilevel"/>
    <w:lvl w:ilvl="0">
      <w:lvlJc w:val="left"/>
      <w:lvlText w:val="(%1)"/>
      <w:numFmt w:val="lowerLetter"/>
      <w:start w:val="1"/>
    </w:lvl>
  </w:abstractNum>
  <w:abstractNum w:abstractNumId="812">
    <w:nsid w:val="2A84F0F7"/>
    <w:multiLevelType w:val="hybridMultilevel"/>
    <w:lvl w:ilvl="0">
      <w:lvlJc w:val="left"/>
      <w:lvlText w:val="(%1)"/>
      <w:numFmt w:val="lowerLetter"/>
      <w:start w:val="1"/>
    </w:lvl>
  </w:abstractNum>
  <w:abstractNum w:abstractNumId="813">
    <w:nsid w:val="7B37AFBB"/>
    <w:multiLevelType w:val="hybridMultilevel"/>
    <w:lvl w:ilvl="0">
      <w:lvlJc w:val="left"/>
      <w:lvlText w:val="(%1)"/>
      <w:numFmt w:val="lowerLetter"/>
      <w:start w:val="3"/>
    </w:lvl>
  </w:abstractNum>
  <w:abstractNum w:abstractNumId="814">
    <w:nsid w:val="7138B819"/>
    <w:multiLevelType w:val="hybridMultilevel"/>
    <w:lvl w:ilvl="0">
      <w:lvlJc w:val="left"/>
      <w:lvlText w:val="(%1)"/>
      <w:numFmt w:val="lowerLetter"/>
      <w:start w:val="1"/>
    </w:lvl>
  </w:abstractNum>
  <w:abstractNum w:abstractNumId="815">
    <w:nsid w:val="65A9E333"/>
    <w:multiLevelType w:val="hybridMultilevel"/>
    <w:lvl w:ilvl="0">
      <w:lvlJc w:val="left"/>
      <w:lvlText w:val="(%1)"/>
      <w:numFmt w:val="lowerRoman"/>
      <w:start w:val="1"/>
    </w:lvl>
  </w:abstractNum>
  <w:abstractNum w:abstractNumId="816">
    <w:nsid w:val="C2F5540"/>
    <w:multiLevelType w:val="hybridMultilevel"/>
    <w:lvl w:ilvl="0">
      <w:lvlJc w:val="left"/>
      <w:lvlText w:val="(%1)"/>
      <w:numFmt w:val="lowerLetter"/>
      <w:start w:val="1"/>
    </w:lvl>
  </w:abstractNum>
  <w:abstractNum w:abstractNumId="817">
    <w:nsid w:val="68585EA6"/>
    <w:multiLevelType w:val="hybridMultilevel"/>
    <w:lvl w:ilvl="0">
      <w:lvlJc w:val="left"/>
      <w:lvlText w:val="(%1)"/>
      <w:numFmt w:val="lowerLetter"/>
      <w:start w:val="1"/>
    </w:lvl>
  </w:abstractNum>
  <w:abstractNum w:abstractNumId="818">
    <w:nsid w:val="71809378"/>
    <w:multiLevelType w:val="hybridMultilevel"/>
    <w:lvl w:ilvl="0">
      <w:lvlJc w:val="left"/>
      <w:lvlText w:val="(%1)"/>
      <w:numFmt w:val="lowerLetter"/>
      <w:start w:val="1"/>
    </w:lvl>
  </w:abstractNum>
  <w:abstractNum w:abstractNumId="819">
    <w:nsid w:val="5E1E8AB7"/>
    <w:multiLevelType w:val="hybridMultilevel"/>
    <w:lvl w:ilvl="0">
      <w:lvlJc w:val="left"/>
      <w:lvlText w:val="(%1)"/>
      <w:numFmt w:val="lowerLetter"/>
      <w:start w:val="1"/>
    </w:lvl>
    <w:lvl w:ilvl="1">
      <w:lvlJc w:val="left"/>
      <w:lvlText w:val="(%2)"/>
      <w:numFmt w:val="lowerRoman"/>
      <w:start w:val="1"/>
    </w:lvl>
  </w:abstractNum>
  <w:abstractNum w:abstractNumId="820">
    <w:nsid w:val="5F176EBE"/>
    <w:multiLevelType w:val="hybridMultilevel"/>
    <w:lvl w:ilvl="0">
      <w:lvlJc w:val="left"/>
      <w:lvlText w:val="(%1)"/>
      <w:numFmt w:val="lowerLetter"/>
      <w:start w:val="4"/>
    </w:lvl>
  </w:abstractNum>
  <w:abstractNum w:abstractNumId="821">
    <w:nsid w:val="5D27C5EC"/>
    <w:multiLevelType w:val="hybridMultilevel"/>
    <w:lvl w:ilvl="0">
      <w:lvlJc w:val="left"/>
      <w:lvlText w:val="(%1)"/>
      <w:numFmt w:val="lowerRoman"/>
      <w:start w:val="1"/>
    </w:lvl>
  </w:abstractNum>
  <w:abstractNum w:abstractNumId="822">
    <w:nsid w:val="5D8F08B8"/>
    <w:multiLevelType w:val="hybridMultilevel"/>
    <w:lvl w:ilvl="0">
      <w:lvlJc w:val="left"/>
      <w:lvlText w:val="(%1)"/>
      <w:numFmt w:val="lowerLetter"/>
      <w:start w:val="1"/>
    </w:lvl>
  </w:abstractNum>
  <w:abstractNum w:abstractNumId="823">
    <w:nsid w:val="53880228"/>
    <w:multiLevelType w:val="hybridMultilevel"/>
    <w:lvl w:ilvl="0">
      <w:lvlJc w:val="left"/>
      <w:lvlText w:val="(%1)"/>
      <w:numFmt w:val="lowerLetter"/>
      <w:start w:val="1"/>
    </w:lvl>
  </w:abstractNum>
  <w:abstractNum w:abstractNumId="824">
    <w:nsid w:val="4E913C51"/>
    <w:multiLevelType w:val="hybridMultilevel"/>
    <w:lvl w:ilvl="0">
      <w:lvlJc w:val="left"/>
      <w:lvlText w:val="(%1)"/>
      <w:numFmt w:val="lowerLetter"/>
      <w:start w:val="2"/>
    </w:lvl>
    <w:lvl w:ilvl="1">
      <w:lvlJc w:val="left"/>
      <w:lvlText w:val="(%2)"/>
      <w:numFmt w:val="lowerRoman"/>
      <w:start w:val="1"/>
    </w:lvl>
  </w:abstractNum>
  <w:abstractNum w:abstractNumId="825">
    <w:nsid w:val="7EBDB63D"/>
    <w:multiLevelType w:val="hybridMultilevel"/>
    <w:lvl w:ilvl="0">
      <w:lvlJc w:val="left"/>
      <w:lvlText w:val="(%1)"/>
      <w:numFmt w:val="lowerLetter"/>
      <w:start w:val="1"/>
    </w:lvl>
  </w:abstractNum>
  <w:abstractNum w:abstractNumId="826">
    <w:nsid w:val="65FD275F"/>
    <w:multiLevelType w:val="hybridMultilevel"/>
    <w:lvl w:ilvl="0">
      <w:lvlJc w:val="left"/>
      <w:lvlText w:val="(%1)"/>
      <w:numFmt w:val="lowerLetter"/>
      <w:start w:val="1"/>
    </w:lvl>
    <w:lvl w:ilvl="1">
      <w:lvlJc w:val="left"/>
      <w:lvlText w:val="(%2)"/>
      <w:numFmt w:val="lowerRoman"/>
      <w:start w:val="1"/>
    </w:lvl>
  </w:abstractNum>
  <w:abstractNum w:abstractNumId="827">
    <w:nsid w:val="5A098B27"/>
    <w:multiLevelType w:val="hybridMultilevel"/>
    <w:lvl w:ilvl="0">
      <w:lvlJc w:val="left"/>
      <w:lvlText w:val="(%1)"/>
      <w:numFmt w:val="lowerLetter"/>
      <w:start w:val="2"/>
    </w:lvl>
  </w:abstractNum>
  <w:abstractNum w:abstractNumId="828">
    <w:nsid w:val="56BF33F6"/>
    <w:multiLevelType w:val="hybridMultilevel"/>
    <w:lvl w:ilvl="0">
      <w:lvlJc w:val="left"/>
      <w:lvlText w:val="(%1)"/>
      <w:numFmt w:val="lowerLetter"/>
      <w:start w:val="1"/>
    </w:lvl>
  </w:abstractNum>
  <w:abstractNum w:abstractNumId="829">
    <w:nsid w:val="6C3A37B1"/>
    <w:multiLevelType w:val="hybridMultilevel"/>
    <w:lvl w:ilvl="0">
      <w:lvlJc w:val="left"/>
      <w:lvlText w:val="(%1)"/>
      <w:numFmt w:val="lowerRoman"/>
      <w:start w:val="1"/>
    </w:lvl>
  </w:abstractNum>
  <w:abstractNum w:abstractNumId="830">
    <w:nsid w:val="696DA7C9"/>
    <w:multiLevelType w:val="hybridMultilevel"/>
    <w:lvl w:ilvl="0">
      <w:lvlJc w:val="left"/>
      <w:lvlText w:val="(%1)"/>
      <w:numFmt w:val="lowerLetter"/>
      <w:start w:val="1"/>
    </w:lvl>
  </w:abstractNum>
  <w:abstractNum w:abstractNumId="831">
    <w:nsid w:val="728FACB1"/>
    <w:multiLevelType w:val="hybridMultilevel"/>
    <w:lvl w:ilvl="0">
      <w:lvlJc w:val="left"/>
      <w:lvlText w:val="(%1)"/>
      <w:numFmt w:val="lowerRoman"/>
      <w:start w:val="1"/>
    </w:lvl>
  </w:abstractNum>
  <w:abstractNum w:abstractNumId="832">
    <w:nsid w:val="EF9AD2F"/>
    <w:multiLevelType w:val="hybridMultilevel"/>
    <w:lvl w:ilvl="0">
      <w:lvlJc w:val="left"/>
      <w:lvlText w:val="(%1)"/>
      <w:numFmt w:val="lowerRoman"/>
      <w:start w:val="9"/>
    </w:lvl>
  </w:abstractNum>
  <w:abstractNum w:abstractNumId="833">
    <w:nsid w:val="2545A7C9"/>
    <w:multiLevelType w:val="hybridMultilevel"/>
    <w:lvl w:ilvl="0">
      <w:lvlJc w:val="left"/>
      <w:lvlText w:val="&amp;"/>
      <w:numFmt w:val="bullet"/>
      <w:start w:val="1"/>
    </w:lvl>
  </w:abstractNum>
  <w:abstractNum w:abstractNumId="834">
    <w:nsid w:val="495A99DC"/>
    <w:multiLevelType w:val="hybridMultilevel"/>
    <w:lvl w:ilvl="0">
      <w:lvlJc w:val="left"/>
      <w:lvlText w:val="(%1)"/>
      <w:numFmt w:val="lowerRoman"/>
      <w:start w:val="1"/>
    </w:lvl>
  </w:abstractNum>
  <w:abstractNum w:abstractNumId="835">
    <w:nsid w:val="6C3DB3C4"/>
    <w:multiLevelType w:val="hybridMultilevel"/>
    <w:lvl w:ilvl="0">
      <w:lvlJc w:val="left"/>
      <w:lvlText w:val="(%1)"/>
      <w:numFmt w:val="lowerLetter"/>
      <w:start w:val="1"/>
    </w:lvl>
  </w:abstractNum>
  <w:abstractNum w:abstractNumId="836">
    <w:nsid w:val="55EFC6"/>
    <w:multiLevelType w:val="hybridMultilevel"/>
    <w:lvl w:ilvl="0">
      <w:lvlJc w:val="left"/>
      <w:lvlText w:val="(%1)"/>
      <w:numFmt w:val="lowerRoman"/>
      <w:start w:val="1"/>
    </w:lvl>
  </w:abstractNum>
  <w:abstractNum w:abstractNumId="837">
    <w:nsid w:val="57F93E98"/>
    <w:multiLevelType w:val="hybridMultilevel"/>
    <w:lvl w:ilvl="0">
      <w:lvlJc w:val="left"/>
      <w:lvlText w:val="(%1)"/>
      <w:numFmt w:val="lowerRoman"/>
      <w:start w:val="4"/>
    </w:lvl>
    <w:lvl w:ilvl="1">
      <w:lvlJc w:val="left"/>
      <w:lvlText w:val="(%2)"/>
      <w:numFmt w:val="lowerLetter"/>
      <w:start w:val="1"/>
    </w:lvl>
  </w:abstractNum>
  <w:abstractNum w:abstractNumId="838">
    <w:nsid w:val="17BA092C"/>
    <w:multiLevelType w:val="hybridMultilevel"/>
    <w:lvl w:ilvl="0">
      <w:lvlJc w:val="left"/>
      <w:lvlText w:val="(%1)"/>
      <w:numFmt w:val="decimal"/>
      <w:start w:val="1"/>
    </w:lvl>
  </w:abstractNum>
  <w:abstractNum w:abstractNumId="839">
    <w:nsid w:val="46E70111"/>
    <w:multiLevelType w:val="hybridMultilevel"/>
    <w:lvl w:ilvl="0">
      <w:lvlJc w:val="left"/>
      <w:lvlText w:val="(%1)"/>
      <w:numFmt w:val="decimal"/>
      <w:start w:val="9"/>
    </w:lvl>
  </w:abstractNum>
  <w:abstractNum w:abstractNumId="840">
    <w:nsid w:val="33A737F7"/>
    <w:multiLevelType w:val="hybridMultilevel"/>
    <w:lvl w:ilvl="0">
      <w:lvlJc w:val="left"/>
      <w:lvlText w:val="(%1)"/>
      <w:numFmt w:val="lowerRoman"/>
      <w:start w:val="1"/>
    </w:lvl>
  </w:abstractNum>
  <w:abstractNum w:abstractNumId="841">
    <w:nsid w:val="E766383"/>
    <w:multiLevelType w:val="hybridMultilevel"/>
    <w:lvl w:ilvl="0">
      <w:lvlJc w:val="left"/>
      <w:lvlText w:val="(%1)"/>
      <w:numFmt w:val="lowerRoman"/>
      <w:start w:val="2"/>
    </w:lvl>
  </w:abstractNum>
  <w:abstractNum w:abstractNumId="842">
    <w:nsid w:val="3344C4D6"/>
    <w:multiLevelType w:val="hybridMultilevel"/>
    <w:lvl w:ilvl="0">
      <w:lvlJc w:val="left"/>
      <w:lvlText w:val="(%1)"/>
      <w:numFmt w:val="lowerLetter"/>
      <w:start w:val="2"/>
    </w:lvl>
  </w:abstractNum>
  <w:abstractNum w:abstractNumId="843">
    <w:nsid w:val="5E2C28EE"/>
    <w:multiLevelType w:val="hybridMultilevel"/>
    <w:lvl w:ilvl="0">
      <w:lvlJc w:val="left"/>
      <w:lvlText w:val="(%1)"/>
      <w:numFmt w:val="lowerRoman"/>
      <w:start w:val="3"/>
    </w:lvl>
  </w:abstractNum>
  <w:abstractNum w:abstractNumId="844">
    <w:nsid w:val="9AE133E"/>
    <w:multiLevelType w:val="hybridMultilevel"/>
    <w:lvl w:ilvl="0">
      <w:lvlJc w:val="left"/>
      <w:lvlText w:val="(%1)"/>
      <w:numFmt w:val="lowerLetter"/>
      <w:start w:val="2"/>
    </w:lvl>
  </w:abstractNum>
  <w:abstractNum w:abstractNumId="845">
    <w:nsid w:val="247D7CEF"/>
    <w:multiLevelType w:val="hybridMultilevel"/>
    <w:lvl w:ilvl="0">
      <w:lvlJc w:val="left"/>
      <w:lvlText w:val="%1."/>
      <w:numFmt w:val="decimal"/>
      <w:start w:val="1"/>
    </w:lvl>
    <w:lvl w:ilvl="1">
      <w:lvlJc w:val="left"/>
      <w:lvlText w:val="(%2)"/>
      <w:numFmt w:val="lowerLetter"/>
      <w:start w:val="1"/>
    </w:lvl>
  </w:abstractNum>
  <w:abstractNum w:abstractNumId="846">
    <w:nsid w:val="43D60C21"/>
    <w:multiLevelType w:val="hybridMultilevel"/>
    <w:lvl w:ilvl="0">
      <w:lvlJc w:val="left"/>
      <w:lvlText w:val="%1."/>
      <w:numFmt w:val="decimal"/>
      <w:start w:val="2"/>
    </w:lvl>
    <w:lvl w:ilvl="1">
      <w:lvlJc w:val="left"/>
      <w:lvlText w:val="(%2)"/>
      <w:numFmt w:val="lowerLetter"/>
      <w:start w:val="1"/>
    </w:lvl>
  </w:abstractNum>
  <w:abstractNum w:abstractNumId="847">
    <w:nsid w:val="15DD687E"/>
    <w:multiLevelType w:val="hybridMultilevel"/>
    <w:lvl w:ilvl="0">
      <w:lvlJc w:val="left"/>
      <w:lvlText w:val="(%1)"/>
      <w:numFmt w:val="lowerLetter"/>
      <w:start w:val="1"/>
    </w:lvl>
  </w:abstractNum>
  <w:abstractNum w:abstractNumId="848">
    <w:nsid w:val="CD5DB95"/>
    <w:multiLevelType w:val="hybridMultilevel"/>
    <w:lvl w:ilvl="0">
      <w:lvlJc w:val="left"/>
      <w:lvlText w:val="%1"/>
      <w:numFmt w:val="decimal"/>
      <w:start w:val="1"/>
    </w:lvl>
    <w:lvl w:ilvl="1">
      <w:lvlJc w:val="left"/>
      <w:lvlText w:val="(%2)"/>
      <w:numFmt w:val="lowerLetter"/>
      <w:start w:val="2"/>
    </w:lvl>
  </w:abstractNum>
  <w:abstractNum w:abstractNumId="849">
    <w:nsid w:val="35569F99"/>
    <w:multiLevelType w:val="hybridMultilevel"/>
    <w:lvl w:ilvl="0">
      <w:lvlJc w:val="left"/>
      <w:lvlText w:val="%1."/>
      <w:numFmt w:val="decimal"/>
      <w:start w:val="4"/>
    </w:lvl>
    <w:lvl w:ilvl="1">
      <w:lvlJc w:val="left"/>
      <w:lvlText w:val="(%2)"/>
      <w:numFmt w:val="lowerLetter"/>
      <w:start w:val="1"/>
    </w:lvl>
  </w:abstractNum>
  <w:abstractNum w:abstractNumId="850">
    <w:nsid w:val="73FBF336"/>
    <w:multiLevelType w:val="hybridMultilevel"/>
    <w:lvl w:ilvl="0">
      <w:lvlJc w:val="left"/>
      <w:lvlText w:val="(%1)"/>
      <w:numFmt w:val="upperLetter"/>
      <w:start w:val="35"/>
    </w:lvl>
  </w:abstractNum>
  <w:abstractNum w:abstractNumId="851">
    <w:nsid w:val="6BED4A53"/>
    <w:multiLevelType w:val="hybridMultilevel"/>
    <w:lvl w:ilvl="0">
      <w:lvlJc w:val="left"/>
      <w:lvlText w:val="(%1)"/>
      <w:numFmt w:val="upperLetter"/>
      <w:start w:val="61"/>
    </w:lvl>
  </w:abstractNum>
  <w:abstractNum w:abstractNumId="852">
    <w:nsid w:val="127E6585"/>
    <w:multiLevelType w:val="hybridMultilevel"/>
    <w:lvl w:ilvl="0">
      <w:lvlJc w:val="left"/>
      <w:lvlText w:val="%1"/>
      <w:numFmt w:val="upperLetter"/>
      <w:start w:val="1"/>
    </w:lvl>
    <w:lvl w:ilvl="1">
      <w:lvlJc w:val="left"/>
      <w:lvlText w:val="(%2)"/>
      <w:numFmt w:val="lowerLetter"/>
      <w:start w:val="2"/>
    </w:lvl>
  </w:abstractNum>
  <w:abstractNum w:abstractNumId="853">
    <w:nsid w:val="518AFBEE"/>
    <w:multiLevelType w:val="hybridMultilevel"/>
    <w:lvl w:ilvl="0">
      <w:lvlJc w:val="left"/>
      <w:lvlText w:val="(%1)"/>
      <w:numFmt w:val="upperLetter"/>
      <w:start w:val="2"/>
    </w:lvl>
    <w:lvl w:ilvl="1">
      <w:lvlJc w:val="left"/>
      <w:lvlText w:val="%2"/>
      <w:numFmt w:val="lowerLetter"/>
      <w:start w:val="1"/>
    </w:lvl>
  </w:abstractNum>
  <w:abstractNum w:abstractNumId="854">
    <w:nsid w:val="3F754C7B"/>
    <w:multiLevelType w:val="hybridMultilevel"/>
    <w:lvl w:ilvl="0">
      <w:lvlJc w:val="left"/>
      <w:lvlText w:val="(%1)"/>
      <w:numFmt w:val="lowerRoman"/>
      <w:start w:val="2"/>
    </w:lvl>
  </w:abstractNum>
  <w:abstractNum w:abstractNumId="855">
    <w:nsid w:val="610FA1D6"/>
    <w:multiLevelType w:val="hybridMultilevel"/>
    <w:lvl w:ilvl="0">
      <w:lvlJc w:val="left"/>
      <w:lvlText w:val="(%1)"/>
      <w:numFmt w:val="lowerLetter"/>
      <w:start w:val="4"/>
    </w:lvl>
  </w:abstractNum>
  <w:abstractNum w:abstractNumId="856">
    <w:nsid w:val="5048B22C"/>
    <w:multiLevelType w:val="hybridMultilevel"/>
    <w:lvl w:ilvl="0">
      <w:lvlJc w:val="left"/>
      <w:lvlText w:val="(%1)"/>
      <w:numFmt w:val="upperLetter"/>
      <w:start w:val="1"/>
    </w:lvl>
    <w:lvl w:ilvl="1">
      <w:lvlJc w:val="left"/>
      <w:lvlText w:val="(%2)"/>
      <w:numFmt w:val="lowerLetter"/>
      <w:start w:val="5"/>
    </w:lvl>
  </w:abstractNum>
  <w:abstractNum w:abstractNumId="857">
    <w:nsid w:val="257273DB"/>
    <w:multiLevelType w:val="hybridMultilevel"/>
    <w:lvl w:ilvl="0">
      <w:lvlJc w:val="left"/>
      <w:lvlText w:val="%1."/>
      <w:numFmt w:val="decimal"/>
      <w:start w:val="5"/>
    </w:lvl>
    <w:lvl w:ilvl="1">
      <w:lvlJc w:val="left"/>
      <w:lvlText w:val="(%2)"/>
      <w:numFmt w:val="lowerLetter"/>
      <w:start w:val="1"/>
    </w:lvl>
  </w:abstractNum>
  <w:abstractNum w:abstractNumId="858">
    <w:nsid w:val="3B192CFD"/>
    <w:multiLevelType w:val="hybridMultilevel"/>
    <w:lvl w:ilvl="0">
      <w:lvlJc w:val="left"/>
      <w:lvlText w:val="(%1)"/>
      <w:numFmt w:val="lowerLetter"/>
      <w:start w:val="5"/>
    </w:lvl>
  </w:abstractNum>
  <w:abstractNum w:abstractNumId="859">
    <w:nsid w:val="2707E622"/>
    <w:multiLevelType w:val="hybridMultilevel"/>
    <w:lvl w:ilvl="0">
      <w:lvlJc w:val="left"/>
      <w:lvlText w:val="%1."/>
      <w:numFmt w:val="decimal"/>
      <w:start w:val="6"/>
    </w:lvl>
  </w:abstractNum>
  <w:abstractNum w:abstractNumId="860">
    <w:nsid w:val="11ACAB8C"/>
    <w:multiLevelType w:val="hybridMultilevel"/>
    <w:lvl w:ilvl="0">
      <w:lvlJc w:val="left"/>
      <w:lvlText w:val="(%1)"/>
      <w:numFmt w:val="lowerLetter"/>
      <w:start w:val="3"/>
    </w:lvl>
  </w:abstractNum>
  <w:abstractNum w:abstractNumId="861">
    <w:nsid w:val="2486D4C7"/>
    <w:multiLevelType w:val="hybridMultilevel"/>
    <w:lvl w:ilvl="0">
      <w:lvlJc w:val="left"/>
      <w:lvlText w:val="%1."/>
      <w:numFmt w:val="decimal"/>
      <w:start w:val="7"/>
    </w:lvl>
  </w:abstractNum>
  <w:abstractNum w:abstractNumId="862">
    <w:nsid w:val="199792D3"/>
    <w:multiLevelType w:val="hybridMultilevel"/>
    <w:lvl w:ilvl="0">
      <w:lvlJc w:val="left"/>
      <w:lvlText w:val="%1."/>
      <w:numFmt w:val="decimal"/>
      <w:start w:val="8"/>
    </w:lvl>
    <w:lvl w:ilvl="1">
      <w:lvlJc w:val="left"/>
      <w:lvlText w:val="(%2)"/>
      <w:numFmt w:val="lowerLetter"/>
      <w:start w:val="1"/>
    </w:lvl>
  </w:abstractNum>
  <w:abstractNum w:abstractNumId="863">
    <w:nsid w:val="20A658BB"/>
    <w:multiLevelType w:val="hybridMultilevel"/>
    <w:lvl w:ilvl="0">
      <w:lvlJc w:val="left"/>
      <w:lvlText w:val="(%1)"/>
      <w:numFmt w:val="lowerLetter"/>
      <w:start w:val="2"/>
    </w:lvl>
  </w:abstractNum>
  <w:abstractNum w:abstractNumId="864">
    <w:nsid w:val="49CC7C90"/>
    <w:multiLevelType w:val="hybridMultilevel"/>
    <w:lvl w:ilvl="0">
      <w:lvlJc w:val="left"/>
      <w:lvlText w:val="(%1)"/>
      <w:numFmt w:val="lowerLetter"/>
      <w:start w:val="1"/>
    </w:lvl>
  </w:abstractNum>
  <w:abstractNum w:abstractNumId="865">
    <w:nsid w:val="62F22CB0"/>
    <w:multiLevelType w:val="hybridMultilevel"/>
    <w:lvl w:ilvl="0">
      <w:lvlJc w:val="left"/>
      <w:lvlText w:val="(%1)"/>
      <w:numFmt w:val="lowerLetter"/>
      <w:start w:val="2"/>
    </w:lvl>
  </w:abstractNum>
  <w:abstractNum w:abstractNumId="866">
    <w:nsid w:val="CE40C80"/>
    <w:multiLevelType w:val="hybridMultilevel"/>
    <w:lvl w:ilvl="0">
      <w:lvlJc w:val="left"/>
      <w:lvlText w:val="%1."/>
      <w:numFmt w:val="decimal"/>
      <w:start w:val="1"/>
    </w:lvl>
  </w:abstractNum>
  <w:abstractNum w:abstractNumId="867">
    <w:nsid w:val="4A226C56"/>
    <w:multiLevelType w:val="hybridMultilevel"/>
    <w:lvl w:ilvl="0">
      <w:lvlJc w:val="left"/>
      <w:lvlText w:val="%1"/>
      <w:numFmt w:val="decimal"/>
      <w:start w:val="1"/>
    </w:lvl>
    <w:lvl w:ilvl="1">
      <w:lvlJc w:val="left"/>
      <w:lvlText w:val="(%2)"/>
      <w:numFmt w:val="lowerLetter"/>
      <w:start w:val="1"/>
    </w:lvl>
  </w:abstractNum>
  <w:abstractNum w:abstractNumId="868">
    <w:nsid w:val="3AEB6B48"/>
    <w:multiLevelType w:val="hybridMultilevel"/>
    <w:lvl w:ilvl="0">
      <w:lvlJc w:val="left"/>
      <w:lvlText w:val="%1."/>
      <w:numFmt w:val="decimal"/>
      <w:start w:val="2"/>
    </w:lvl>
    <w:lvl w:ilvl="1">
      <w:lvlJc w:val="left"/>
      <w:lvlText w:val="%2"/>
      <w:numFmt w:val="lowerLetter"/>
      <w:start w:val="1"/>
    </w:lvl>
  </w:abstractNum>
  <w:abstractNum w:abstractNumId="869">
    <w:nsid w:val="249E15AC"/>
    <w:multiLevelType w:val="hybridMultilevel"/>
    <w:lvl w:ilvl="0">
      <w:lvlJc w:val="left"/>
      <w:lvlText w:val="%1"/>
      <w:numFmt w:val="decimal"/>
      <w:start w:val="1"/>
    </w:lvl>
    <w:lvl w:ilvl="1">
      <w:lvlJc w:val="left"/>
      <w:lvlText w:val="(%2)"/>
      <w:numFmt w:val="lowerLetter"/>
      <w:start w:val="1"/>
    </w:lvl>
  </w:abstractNum>
  <w:abstractNum w:abstractNumId="870">
    <w:nsid w:val="11096D68"/>
    <w:multiLevelType w:val="hybridMultilevel"/>
    <w:lvl w:ilvl="0">
      <w:lvlJc w:val="left"/>
      <w:lvlText w:val="%1."/>
      <w:numFmt w:val="decimal"/>
      <w:start w:val="3"/>
    </w:lvl>
    <w:lvl w:ilvl="1">
      <w:lvlJc w:val="left"/>
      <w:lvlText w:val="%2"/>
      <w:numFmt w:val="lowerLetter"/>
      <w:start w:val="1"/>
    </w:lvl>
  </w:abstractNum>
  <w:abstractNum w:abstractNumId="871">
    <w:nsid w:val="6E92A33F"/>
    <w:multiLevelType w:val="hybridMultilevel"/>
    <w:lvl w:ilvl="0">
      <w:lvlJc w:val="left"/>
      <w:lvlText w:val="%1."/>
      <w:numFmt w:val="decimal"/>
      <w:start w:val="4"/>
    </w:lvl>
  </w:abstractNum>
  <w:abstractNum w:abstractNumId="872">
    <w:nsid w:val="3314792F"/>
    <w:multiLevelType w:val="hybridMultilevel"/>
    <w:lvl w:ilvl="0">
      <w:lvlJc w:val="left"/>
      <w:lvlText w:val="%1."/>
      <w:numFmt w:val="decimal"/>
      <w:start w:val="5"/>
    </w:lvl>
  </w:abstractNum>
  <w:abstractNum w:abstractNumId="873">
    <w:nsid w:val="444E323E"/>
    <w:multiLevelType w:val="hybridMultilevel"/>
    <w:lvl w:ilvl="0">
      <w:lvlJc w:val="left"/>
      <w:lvlText w:val="%1."/>
      <w:numFmt w:val="decimal"/>
      <w:start w:val="6"/>
    </w:lvl>
  </w:abstractNum>
  <w:abstractNum w:abstractNumId="874">
    <w:nsid w:val="4CBECC2D"/>
    <w:multiLevelType w:val="hybridMultilevel"/>
    <w:lvl w:ilvl="0">
      <w:lvlJc w:val="left"/>
      <w:lvlText w:val="%1."/>
      <w:numFmt w:val="decimal"/>
      <w:start w:val="7"/>
    </w:lvl>
  </w:abstractNum>
  <w:abstractNum w:abstractNumId="875">
    <w:nsid w:val="3CC28C6E"/>
    <w:multiLevelType w:val="hybridMultilevel"/>
    <w:lvl w:ilvl="0">
      <w:lvlJc w:val="left"/>
      <w:lvlText w:val="-"/>
      <w:numFmt w:val="bullet"/>
      <w:start w:val="1"/>
    </w:lvl>
  </w:abstractNum>
  <w:abstractNum w:abstractNumId="876">
    <w:nsid w:val="68CBAF2D"/>
    <w:multiLevelType w:val="hybridMultilevel"/>
    <w:lvl w:ilvl="0">
      <w:lvlJc w:val="left"/>
      <w:lvlText w:val="-"/>
      <w:numFmt w:val="bullet"/>
      <w:start w:val="1"/>
    </w:lvl>
    <w:lvl w:ilvl="1">
      <w:lvlJc w:val="left"/>
      <w:lvlText w:val="*"/>
      <w:numFmt w:val="bullet"/>
      <w:start w:val="1"/>
    </w:lvl>
  </w:abstractNum>
  <w:abstractNum w:abstractNumId="877">
    <w:nsid w:val="1094D84E"/>
    <w:multiLevelType w:val="hybridMultilevel"/>
    <w:lvl w:ilvl="0">
      <w:lvlJc w:val="left"/>
      <w:lvlText w:val="(%1)"/>
      <w:numFmt w:val="lowerLetter"/>
      <w:start w:val="1"/>
    </w:lvl>
    <w:lvl w:ilvl="1">
      <w:lvlJc w:val="left"/>
      <w:lvlText w:val="(%2)"/>
      <w:numFmt w:val="decimal"/>
      <w:start w:val="1"/>
    </w:lvl>
  </w:abstractNum>
  <w:abstractNum w:abstractNumId="878">
    <w:nsid w:val="529FF4EC"/>
    <w:multiLevelType w:val="hybridMultilevel"/>
    <w:lvl w:ilvl="0">
      <w:lvlJc w:val="left"/>
      <w:lvlText w:val="%1"/>
      <w:numFmt w:val="lowerLetter"/>
      <w:start w:val="1"/>
    </w:lvl>
    <w:lvl w:ilvl="1">
      <w:lvlJc w:val="left"/>
      <w:lvlText w:val="(%2)"/>
      <w:numFmt w:val="decimal"/>
      <w:start w:val="3"/>
    </w:lvl>
  </w:abstractNum>
  <w:abstractNum w:abstractNumId="879">
    <w:nsid w:val="75A18AC2"/>
    <w:multiLevelType w:val="hybridMultilevel"/>
    <w:lvl w:ilvl="0">
      <w:lvlJc w:val="left"/>
      <w:lvlText w:val="(%1)"/>
      <w:numFmt w:val="lowerLetter"/>
      <w:start w:val="2"/>
    </w:lvl>
    <w:lvl w:ilvl="1">
      <w:lvlJc w:val="left"/>
      <w:lvlText w:val="%2"/>
      <w:numFmt w:val="decimal"/>
      <w:start w:val="1"/>
    </w:lvl>
  </w:abstractNum>
  <w:abstractNum w:abstractNumId="880">
    <w:nsid w:val="45EB77E8"/>
    <w:multiLevelType w:val="hybridMultilevel"/>
    <w:lvl w:ilvl="0">
      <w:lvlJc w:val="left"/>
      <w:lvlText w:val="-----"/>
      <w:numFmt w:val="bullet"/>
      <w:start w:val="1"/>
    </w:lvl>
  </w:abstractNum>
  <w:abstractNum w:abstractNumId="881">
    <w:nsid w:val="469BE822"/>
    <w:multiLevelType w:val="hybridMultilevel"/>
    <w:lvl w:ilvl="0">
      <w:lvlJc w:val="left"/>
      <w:lvlText w:val="%1."/>
      <w:numFmt w:val="upperLetter"/>
      <w:start w:val="8"/>
    </w:lvl>
    <w:lvl w:ilvl="1">
      <w:lvlJc w:val="left"/>
      <w:lvlText w:val="-"/>
      <w:numFmt w:val="bullet"/>
      <w:start w:val="1"/>
    </w:lvl>
  </w:abstractNum>
  <w:abstractNum w:abstractNumId="882">
    <w:nsid w:val="618ED516"/>
    <w:multiLevelType w:val="hybridMultilevel"/>
    <w:lvl w:ilvl="0">
      <w:lvlJc w:val="left"/>
      <w:lvlText w:val="-----"/>
      <w:numFmt w:val="bullet"/>
      <w:start w:val="1"/>
    </w:lvl>
  </w:abstractNum>
  <w:abstractNum w:abstractNumId="883">
    <w:nsid w:val="5869DD6D"/>
    <w:multiLevelType w:val="hybridMultilevel"/>
    <w:lvl w:ilvl="0">
      <w:lvlJc w:val="left"/>
      <w:lvlText w:val="%1."/>
      <w:numFmt w:val="upperLetter"/>
      <w:start w:val="10"/>
    </w:lvl>
  </w:abstractNum>
  <w:abstractNum w:abstractNumId="884">
    <w:nsid w:val="1826E411"/>
    <w:multiLevelType w:val="hybridMultilevel"/>
    <w:lvl w:ilvl="0">
      <w:lvlJc w:val="left"/>
      <w:lvlText w:val="-"/>
      <w:numFmt w:val="bullet"/>
      <w:start w:val="1"/>
    </w:lvl>
  </w:abstractNum>
  <w:abstractNum w:abstractNumId="885">
    <w:nsid w:val="21042191"/>
    <w:multiLevelType w:val="hybridMultilevel"/>
    <w:lvl w:ilvl="0">
      <w:lvlJc w:val="left"/>
      <w:lvlText w:val="&amp;"/>
      <w:numFmt w:val="bullet"/>
      <w:start w:val="1"/>
    </w:lvl>
  </w:abstractNum>
  <w:abstractNum w:abstractNumId="886">
    <w:nsid w:val="39797F44"/>
    <w:multiLevelType w:val="hybridMultilevel"/>
    <w:lvl w:ilvl="0">
      <w:lvlJc w:val="left"/>
      <w:lvlText w:val="-"/>
      <w:numFmt w:val="bullet"/>
      <w:start w:val="1"/>
    </w:lvl>
  </w:abstractNum>
  <w:abstractNum w:abstractNumId="887">
    <w:nsid w:val="686F963D"/>
    <w:multiLevelType w:val="hybridMultilevel"/>
    <w:lvl w:ilvl="0">
      <w:lvlJc w:val="left"/>
      <w:lvlText w:val="-"/>
      <w:numFmt w:val="bullet"/>
      <w:start w:val="1"/>
    </w:lvl>
  </w:abstractNum>
  <w:abstractNum w:abstractNumId="888">
    <w:nsid w:val="4676956C"/>
    <w:multiLevelType w:val="hybridMultilevel"/>
    <w:lvl w:ilvl="0">
      <w:lvlJc w:val="left"/>
      <w:lvlText w:val="-"/>
      <w:numFmt w:val="bullet"/>
      <w:start w:val="1"/>
    </w:lvl>
    <w:lvl w:ilvl="1">
      <w:lvlJc w:val="left"/>
      <w:lvlText w:val="(%2)"/>
      <w:numFmt w:val="decimal"/>
      <w:start w:val="1"/>
    </w:lvl>
  </w:abstractNum>
  <w:abstractNum w:abstractNumId="889">
    <w:nsid w:val="7492AC41"/>
    <w:multiLevelType w:val="hybridMultilevel"/>
    <w:lvl w:ilvl="0">
      <w:lvlJc w:val="left"/>
      <w:lvlText w:val="(%1)"/>
      <w:numFmt w:val="lowerLetter"/>
      <w:start w:val="2"/>
    </w:lvl>
  </w:abstractNum>
  <w:abstractNum w:abstractNumId="890">
    <w:nsid w:val="F777C5F"/>
    <w:multiLevelType w:val="hybridMultilevel"/>
    <w:lvl w:ilvl="0">
      <w:lvlJc w:val="left"/>
      <w:lvlText w:val="(%1)"/>
      <w:numFmt w:val="lowerLetter"/>
      <w:start w:val="2"/>
    </w:lvl>
    <w:lvl w:ilvl="1">
      <w:lvlJc w:val="left"/>
      <w:lvlText w:val="(%2)"/>
      <w:numFmt w:val="lowerRoman"/>
      <w:start w:val="1"/>
    </w:lvl>
  </w:abstractNum>
  <w:abstractNum w:abstractNumId="891">
    <w:nsid w:val="582340F8"/>
    <w:multiLevelType w:val="hybridMultilevel"/>
    <w:lvl w:ilvl="0">
      <w:lvlJc w:val="left"/>
      <w:lvlText w:val="(%1)"/>
      <w:numFmt w:val="lowerLetter"/>
      <w:start w:val="1"/>
    </w:lvl>
  </w:abstractNum>
  <w:abstractNum w:abstractNumId="892">
    <w:nsid w:val="19198108"/>
    <w:multiLevelType w:val="hybridMultilevel"/>
    <w:lvl w:ilvl="0">
      <w:lvlJc w:val="left"/>
      <w:lvlText w:val="(%1)"/>
      <w:numFmt w:val="lowerLetter"/>
      <w:start w:val="2"/>
    </w:lvl>
  </w:abstractNum>
  <w:abstractNum w:abstractNumId="893">
    <w:nsid w:val="290F0F32"/>
    <w:multiLevelType w:val="hybridMultilevel"/>
    <w:lvl w:ilvl="0">
      <w:lvlJc w:val="left"/>
      <w:lvlText w:val="(%1)"/>
      <w:numFmt w:val="lowerLetter"/>
      <w:start w:val="3"/>
    </w:lvl>
  </w:abstractNum>
  <w:abstractNum w:abstractNumId="894">
    <w:nsid w:val="78C999B4"/>
    <w:multiLevelType w:val="hybridMultilevel"/>
    <w:lvl w:ilvl="0">
      <w:lvlJc w:val="left"/>
      <w:lvlText w:val="(%1)"/>
      <w:numFmt w:val="lowerLetter"/>
      <w:start w:val="2"/>
    </w:lvl>
  </w:abstractNum>
  <w:abstractNum w:abstractNumId="895">
    <w:nsid w:val="62E5FD99"/>
    <w:multiLevelType w:val="hybridMultilevel"/>
    <w:lvl w:ilvl="0">
      <w:lvlJc w:val="left"/>
      <w:lvlText w:val="(%1)"/>
      <w:numFmt w:val="lowerLetter"/>
      <w:start w:val="1"/>
    </w:lvl>
  </w:abstractNum>
  <w:abstractNum w:abstractNumId="896">
    <w:nsid w:val="C013BE2"/>
    <w:multiLevelType w:val="hybridMultilevel"/>
    <w:lvl w:ilvl="0">
      <w:lvlJc w:val="left"/>
      <w:lvlText w:val="(%1)"/>
      <w:numFmt w:val="lowerLetter"/>
      <w:start w:val="1"/>
    </w:lvl>
  </w:abstractNum>
  <w:abstractNum w:abstractNumId="897">
    <w:nsid w:val="5ADA634"/>
    <w:multiLevelType w:val="hybridMultilevel"/>
    <w:lvl w:ilvl="0">
      <w:lvlJc w:val="left"/>
      <w:lvlText w:val="(%1)"/>
      <w:numFmt w:val="decimal"/>
      <w:start w:val="1"/>
    </w:lvl>
  </w:abstractNum>
  <w:abstractNum w:abstractNumId="898">
    <w:nsid w:val="2D0869EF"/>
    <w:multiLevelType w:val="hybridMultilevel"/>
    <w:lvl w:ilvl="0">
      <w:lvlJc w:val="left"/>
      <w:lvlText w:val="(%1)"/>
      <w:numFmt w:val="lowerRoman"/>
      <w:start w:val="1"/>
    </w:lvl>
  </w:abstractNum>
  <w:abstractNum w:abstractNumId="899">
    <w:nsid w:val="46ECA72A"/>
    <w:multiLevelType w:val="hybridMultilevel"/>
    <w:lvl w:ilvl="0">
      <w:lvlJc w:val="left"/>
      <w:lvlText w:val="%1"/>
      <w:numFmt w:val="decimal"/>
      <w:start w:val="1"/>
    </w:lvl>
    <w:lvl w:ilvl="1">
      <w:lvlJc w:val="left"/>
      <w:lvlText w:val="(%2)"/>
      <w:numFmt w:val="lowerLetter"/>
      <w:start w:val="2"/>
    </w:lvl>
  </w:abstractNum>
  <w:abstractNum w:abstractNumId="900">
    <w:nsid w:val="2A4BBBE0"/>
    <w:multiLevelType w:val="hybridMultilevel"/>
    <w:lvl w:ilvl="0">
      <w:lvlJc w:val="left"/>
      <w:lvlText w:val="(%1)"/>
      <w:numFmt w:val="decimal"/>
      <w:start w:val="2"/>
    </w:lvl>
    <w:lvl w:ilvl="1">
      <w:lvlJc w:val="left"/>
      <w:lvlText w:val="%2"/>
      <w:numFmt w:val="lowerLetter"/>
      <w:start w:val="1"/>
    </w:lvl>
  </w:abstractNum>
  <w:abstractNum w:abstractNumId="901">
    <w:nsid w:val="3E11D757"/>
    <w:multiLevelType w:val="hybridMultilevel"/>
    <w:lvl w:ilvl="0">
      <w:lvlJc w:val="left"/>
      <w:lvlText w:val="(%1)"/>
      <w:numFmt w:val="lowerLetter"/>
      <w:start w:val="3"/>
    </w:lvl>
  </w:abstractNum>
  <w:abstractNum w:abstractNumId="902">
    <w:nsid w:val="357F4A69"/>
    <w:multiLevelType w:val="hybridMultilevel"/>
    <w:lvl w:ilvl="0">
      <w:lvlJc w:val="left"/>
      <w:lvlText w:val="%1"/>
      <w:numFmt w:val="lowerLetter"/>
      <w:start w:val="1"/>
    </w:lvl>
    <w:lvl w:ilvl="1">
      <w:lvlJc w:val="left"/>
      <w:lvlText w:val="(%2)"/>
      <w:numFmt w:val="lowerLetter"/>
      <w:start w:val="1"/>
    </w:lvl>
  </w:abstractNum>
  <w:abstractNum w:abstractNumId="903">
    <w:nsid w:val="5D603510"/>
    <w:multiLevelType w:val="hybridMultilevel"/>
    <w:lvl w:ilvl="0">
      <w:lvlJc w:val="left"/>
      <w:lvlText w:val="(%1)"/>
      <w:numFmt w:val="lowerLetter"/>
      <w:start w:val="35"/>
    </w:lvl>
    <w:lvl w:ilvl="1">
      <w:lvlJc w:val="left"/>
      <w:lvlText w:val="(%2)"/>
      <w:numFmt w:val="lowerLetter"/>
      <w:start w:val="2"/>
    </w:lvl>
  </w:abstractNum>
  <w:abstractNum w:abstractNumId="904">
    <w:nsid w:val="2600995"/>
    <w:multiLevelType w:val="hybridMultilevel"/>
    <w:lvl w:ilvl="0">
      <w:lvlJc w:val="left"/>
      <w:lvlText w:val="(%1)"/>
      <w:numFmt w:val="lowerLetter"/>
      <w:start w:val="2"/>
    </w:lvl>
  </w:abstractNum>
  <w:abstractNum w:abstractNumId="905">
    <w:nsid w:val="23E1696"/>
    <w:multiLevelType w:val="hybridMultilevel"/>
    <w:lvl w:ilvl="0">
      <w:lvlJc w:val="left"/>
      <w:lvlText w:val="(%1)"/>
      <w:numFmt w:val="lowerLetter"/>
      <w:start w:val="2"/>
    </w:lvl>
  </w:abstractNum>
  <w:abstractNum w:abstractNumId="906">
    <w:nsid w:val="1A22C17E"/>
    <w:multiLevelType w:val="hybridMultilevel"/>
    <w:lvl w:ilvl="0">
      <w:lvlJc w:val="left"/>
      <w:lvlText w:val="(%1)"/>
      <w:numFmt w:val="lowerLetter"/>
      <w:start w:val="1"/>
    </w:lvl>
  </w:abstractNum>
  <w:abstractNum w:abstractNumId="907">
    <w:nsid w:val="6B2BB8C2"/>
    <w:multiLevelType w:val="hybridMultilevel"/>
    <w:lvl w:ilvl="0">
      <w:lvlJc w:val="left"/>
      <w:lvlText w:val="%1"/>
      <w:numFmt w:val="lowerLetter"/>
      <w:start w:val="1"/>
    </w:lvl>
    <w:lvl w:ilvl="1">
      <w:lvlJc w:val="left"/>
      <w:lvlText w:val="(%2)"/>
      <w:numFmt w:val="lowerLetter"/>
      <w:start w:val="1"/>
    </w:lvl>
  </w:abstractNum>
  <w:abstractNum w:abstractNumId="908">
    <w:nsid w:val="12D2EEE5"/>
    <w:multiLevelType w:val="hybridMultilevel"/>
    <w:lvl w:ilvl="0">
      <w:lvlJc w:val="left"/>
      <w:lvlText w:val="(%1)"/>
      <w:numFmt w:val="lowerLetter"/>
      <w:start w:val="35"/>
    </w:lvl>
    <w:lvl w:ilvl="1">
      <w:lvlJc w:val="left"/>
      <w:lvlText w:val="(%2)"/>
      <w:numFmt w:val="lowerLetter"/>
      <w:start w:val="3"/>
    </w:lvl>
  </w:abstractNum>
  <w:abstractNum w:abstractNumId="909">
    <w:nsid w:val="6CC2B66A"/>
    <w:multiLevelType w:val="hybridMultilevel"/>
    <w:lvl w:ilvl="0">
      <w:lvlJc w:val="left"/>
      <w:lvlText w:val="(%1)"/>
      <w:numFmt w:val="lowerLetter"/>
      <w:start w:val="35"/>
    </w:lvl>
    <w:lvl w:ilvl="1">
      <w:lvlJc w:val="left"/>
      <w:lvlText w:val="(%2)"/>
      <w:numFmt w:val="lowerLetter"/>
      <w:start w:val="4"/>
    </w:lvl>
  </w:abstractNum>
  <w:abstractNum w:abstractNumId="910">
    <w:nsid w:val="60CD4385"/>
    <w:multiLevelType w:val="hybridMultilevel"/>
    <w:lvl w:ilvl="0">
      <w:lvlJc w:val="left"/>
      <w:lvlText w:val="(%1)"/>
      <w:numFmt w:val="lowerLetter"/>
      <w:start w:val="6"/>
    </w:lvl>
  </w:abstractNum>
  <w:abstractNum w:abstractNumId="911">
    <w:nsid w:val="58BE66CD"/>
    <w:multiLevelType w:val="hybridMultilevel"/>
    <w:lvl w:ilvl="0">
      <w:lvlJc w:val="left"/>
      <w:lvlText w:val="(%1)"/>
      <w:numFmt w:val="lowerLetter"/>
      <w:start w:val="14"/>
    </w:lvl>
  </w:abstractNum>
  <w:abstractNum w:abstractNumId="912">
    <w:nsid w:val="335E9E8D"/>
    <w:multiLevelType w:val="hybridMultilevel"/>
    <w:lvl w:ilvl="0">
      <w:lvlJc w:val="left"/>
      <w:lvlText w:val="(%1)"/>
      <w:numFmt w:val="lowerLetter"/>
      <w:start w:val="1"/>
    </w:lvl>
  </w:abstractNum>
  <w:abstractNum w:abstractNumId="913">
    <w:nsid w:val="425C189B"/>
    <w:multiLevelType w:val="hybridMultilevel"/>
    <w:lvl w:ilvl="0">
      <w:lvlJc w:val="left"/>
      <w:lvlText w:val="%1"/>
      <w:numFmt w:val="lowerLetter"/>
      <w:start w:val="1"/>
    </w:lvl>
    <w:lvl w:ilvl="1">
      <w:lvlJc w:val="left"/>
      <w:lvlText w:val="(%2)"/>
      <w:numFmt w:val="lowerLetter"/>
      <w:start w:val="3"/>
    </w:lvl>
  </w:abstractNum>
  <w:abstractNum w:abstractNumId="914">
    <w:nsid w:val="3128443A"/>
    <w:multiLevelType w:val="hybridMultilevel"/>
    <w:lvl w:ilvl="0">
      <w:lvlJc w:val="left"/>
      <w:lvlText w:val="(%1)"/>
      <w:numFmt w:val="lowerLetter"/>
      <w:start w:val="35"/>
    </w:lvl>
    <w:lvl w:ilvl="1">
      <w:lvlJc w:val="left"/>
      <w:lvlText w:val="(%2)"/>
      <w:numFmt w:val="lowerLetter"/>
      <w:start w:val="4"/>
    </w:lvl>
  </w:abstractNum>
  <w:abstractNum w:abstractNumId="915">
    <w:nsid w:val="4B85829E"/>
    <w:multiLevelType w:val="hybridMultilevel"/>
    <w:lvl w:ilvl="0">
      <w:lvlJc w:val="left"/>
      <w:lvlText w:val="(%1)"/>
      <w:numFmt w:val="lowerLetter"/>
      <w:start w:val="10"/>
    </w:lvl>
  </w:abstractNum>
  <w:abstractNum w:abstractNumId="916">
    <w:nsid w:val="63603A2C"/>
    <w:multiLevelType w:val="hybridMultilevel"/>
    <w:lvl w:ilvl="0">
      <w:lvlJc w:val="left"/>
      <w:lvlText w:val="(%1)"/>
      <w:numFmt w:val="lowerLetter"/>
      <w:start w:val="1"/>
    </w:lvl>
  </w:abstractNum>
  <w:abstractNum w:abstractNumId="917">
    <w:nsid w:val="6AA1C37E"/>
    <w:multiLevelType w:val="hybridMultilevel"/>
    <w:lvl w:ilvl="0">
      <w:lvlJc w:val="left"/>
      <w:lvlText w:val="(%1)"/>
      <w:numFmt w:val="lowerLetter"/>
      <w:start w:val="7"/>
    </w:lvl>
  </w:abstractNum>
  <w:abstractNum w:abstractNumId="918">
    <w:nsid w:val="33F518DB"/>
    <w:multiLevelType w:val="hybridMultilevel"/>
    <w:lvl w:ilvl="0">
      <w:lvlJc w:val="left"/>
      <w:lvlText w:val="(%1)"/>
      <w:numFmt w:val="lowerLetter"/>
      <w:start w:val="1"/>
    </w:lvl>
  </w:abstractNum>
  <w:abstractNum w:abstractNumId="919">
    <w:nsid w:val="29D6CF99"/>
    <w:multiLevelType w:val="hybridMultilevel"/>
    <w:lvl w:ilvl="0">
      <w:lvlJc w:val="left"/>
      <w:lvlText w:val="(%1)"/>
      <w:numFmt w:val="lowerLetter"/>
      <w:start w:val="1"/>
    </w:lvl>
  </w:abstractNum>
  <w:abstractNum w:abstractNumId="920">
    <w:nsid w:val="5F346FC0"/>
    <w:multiLevelType w:val="hybridMultilevel"/>
    <w:lvl w:ilvl="0">
      <w:lvlJc w:val="left"/>
      <w:lvlText w:val="(%1)"/>
      <w:numFmt w:val="lowerLetter"/>
      <w:start w:val="2"/>
    </w:lvl>
  </w:abstractNum>
  <w:abstractNum w:abstractNumId="921">
    <w:nsid w:val="436C953A"/>
    <w:multiLevelType w:val="hybridMultilevel"/>
    <w:lvl w:ilvl="0">
      <w:lvlJc w:val="left"/>
      <w:lvlText w:val="(%1)"/>
      <w:numFmt w:val="lowerLetter"/>
      <w:start w:val="2"/>
    </w:lvl>
  </w:abstractNum>
  <w:abstractNum w:abstractNumId="922">
    <w:nsid w:val="1FA1091"/>
    <w:multiLevelType w:val="hybridMultilevel"/>
    <w:lvl w:ilvl="0">
      <w:lvlJc w:val="left"/>
      <w:lvlText w:val="(%1)"/>
      <w:numFmt w:val="lowerLetter"/>
      <w:start w:val="3"/>
    </w:lvl>
  </w:abstractNum>
  <w:abstractNum w:abstractNumId="923">
    <w:nsid w:val="784DF0C8"/>
    <w:multiLevelType w:val="hybridMultilevel"/>
    <w:lvl w:ilvl="0">
      <w:lvlJc w:val="left"/>
      <w:lvlText w:val="(%1)"/>
      <w:numFmt w:val="lowerLetter"/>
      <w:start w:val="2"/>
    </w:lvl>
  </w:abstractNum>
  <w:abstractNum w:abstractNumId="924">
    <w:nsid w:val="6C7BA46C"/>
    <w:multiLevelType w:val="hybridMultilevel"/>
    <w:lvl w:ilvl="0">
      <w:lvlJc w:val="left"/>
      <w:lvlText w:val="(%1)"/>
      <w:numFmt w:val="lowerLetter"/>
      <w:start w:val="2"/>
    </w:lvl>
  </w:abstractNum>
  <w:abstractNum w:abstractNumId="925">
    <w:nsid w:val="7AC3AA45"/>
    <w:multiLevelType w:val="hybridMultilevel"/>
    <w:lvl w:ilvl="0">
      <w:lvlJc w:val="left"/>
      <w:lvlText w:val="(%1)"/>
      <w:numFmt w:val="lowerLetter"/>
      <w:start w:val="3"/>
    </w:lvl>
  </w:abstractNum>
  <w:abstractNum w:abstractNumId="926">
    <w:nsid w:val="5B33EE61"/>
    <w:multiLevelType w:val="hybridMultilevel"/>
    <w:lvl w:ilvl="0">
      <w:lvlJc w:val="left"/>
      <w:lvlText w:val="(%1)"/>
      <w:numFmt w:val="lowerLetter"/>
      <w:start w:val="2"/>
    </w:lvl>
  </w:abstractNum>
  <w:abstractNum w:abstractNumId="927">
    <w:nsid w:val="787CE04F"/>
    <w:multiLevelType w:val="hybridMultilevel"/>
    <w:lvl w:ilvl="0">
      <w:lvlJc w:val="left"/>
      <w:lvlText w:val="(%1)"/>
      <w:numFmt w:val="lowerLetter"/>
      <w:start w:val="3"/>
    </w:lvl>
  </w:abstractNum>
  <w:abstractNum w:abstractNumId="928">
    <w:nsid w:val="715079"/>
    <w:multiLevelType w:val="hybridMultilevel"/>
    <w:lvl w:ilvl="0">
      <w:lvlJc w:val="left"/>
      <w:lvlText w:val="(%1)"/>
      <w:numFmt w:val="lowerLetter"/>
      <w:start w:val="6"/>
    </w:lvl>
  </w:abstractNum>
  <w:abstractNum w:abstractNumId="929">
    <w:nsid w:val="83C5851"/>
    <w:multiLevelType w:val="hybridMultilevel"/>
    <w:lvl w:ilvl="0">
      <w:lvlJc w:val="left"/>
      <w:lvlText w:val="(%1)"/>
      <w:numFmt w:val="lowerRoman"/>
      <w:start w:val="1"/>
    </w:lvl>
  </w:abstractNum>
  <w:abstractNum w:abstractNumId="930">
    <w:nsid w:val="3F698779"/>
    <w:multiLevelType w:val="hybridMultilevel"/>
    <w:lvl w:ilvl="0">
      <w:lvlJc w:val="left"/>
      <w:lvlText w:val="(%1)"/>
      <w:numFmt w:val="lowerRoman"/>
      <w:start w:val="3"/>
    </w:lvl>
  </w:abstractNum>
  <w:abstractNum w:abstractNumId="931">
    <w:nsid w:val="2ABD0C5A"/>
    <w:multiLevelType w:val="hybridMultilevel"/>
    <w:lvl w:ilvl="0">
      <w:lvlJc w:val="left"/>
      <w:lvlText w:val="(%1)"/>
      <w:numFmt w:val="lowerLetter"/>
      <w:start w:val="1"/>
    </w:lvl>
  </w:abstractNum>
  <w:abstractNum w:abstractNumId="932">
    <w:nsid w:val="464E2FA8"/>
    <w:multiLevelType w:val="hybridMultilevel"/>
    <w:lvl w:ilvl="0">
      <w:lvlJc w:val="left"/>
      <w:lvlText w:val="(%1)"/>
      <w:numFmt w:val="lowerLetter"/>
      <w:start w:val="2"/>
    </w:lvl>
  </w:abstractNum>
  <w:abstractNum w:abstractNumId="933">
    <w:nsid w:val="74E8D1E3"/>
    <w:multiLevelType w:val="hybridMultilevel"/>
    <w:lvl w:ilvl="0">
      <w:lvlJc w:val="left"/>
      <w:lvlText w:val="(%1)"/>
      <w:numFmt w:val="decimal"/>
      <w:start w:val="1"/>
    </w:lvl>
  </w:abstractNum>
  <w:abstractNum w:abstractNumId="934">
    <w:nsid w:val="81D416A"/>
    <w:multiLevelType w:val="hybridMultilevel"/>
    <w:lvl w:ilvl="0">
      <w:lvlJc w:val="left"/>
      <w:lvlText w:val="(%1)"/>
      <w:numFmt w:val="lowerRoman"/>
      <w:start w:val="1"/>
    </w:lvl>
  </w:abstractNum>
  <w:abstractNum w:abstractNumId="935">
    <w:nsid w:val="48AE393E"/>
    <w:multiLevelType w:val="hybridMultilevel"/>
    <w:lvl w:ilvl="0">
      <w:lvlJc w:val="left"/>
      <w:lvlText w:val="(%1)"/>
      <w:numFmt w:val="lowerRoman"/>
      <w:start w:val="1"/>
    </w:lvl>
  </w:abstractNum>
  <w:abstractNum w:abstractNumId="936">
    <w:nsid w:val="7726E879"/>
    <w:multiLevelType w:val="hybridMultilevel"/>
    <w:lvl w:ilvl="0">
      <w:lvlJc w:val="left"/>
      <w:lvlText w:val="(%1)"/>
      <w:numFmt w:val="lowerLetter"/>
      <w:start w:val="2"/>
    </w:lvl>
  </w:abstractNum>
  <w:abstractNum w:abstractNumId="937">
    <w:nsid w:val="224002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2019-12-15T07:30:11Z</dcterms:created>
  <dcterms:modified xsi:type="dcterms:W3CDTF">2019-12-15T07:30:11Z</dcterms:modified>
</cp:coreProperties>
</file>