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10-Q</w:t>
      </w:r>
    </w:p>
    <w:p>
      <w:pPr>
        <w:spacing w:after="0" w:line="7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 w:lineRule="exact"/>
        <w:rPr>
          <w:sz w:val="24"/>
          <w:szCs w:val="24"/>
          <w:color w:val="auto"/>
        </w:rPr>
      </w:pPr>
    </w:p>
    <w:p>
      <w:pPr>
        <w:ind w:left="4020" w:right="4000" w:hanging="4012"/>
        <w:spacing w:after="0" w:line="361" w:lineRule="auto"/>
        <w:tabs>
          <w:tab w:leader="none" w:pos="457"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pursuant to Section 13 or 15(d) of the Securities Exchange Act of 1934 For the quarterly period ended June 30, 2013</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30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1820" w:type="dxa"/>
            <w:vAlign w:val="bottom"/>
          </w:tcPr>
          <w:p>
            <w:pPr>
              <w:jc w:val="center"/>
              <w:ind w:left="472"/>
              <w:spacing w:after="0"/>
              <w:rPr>
                <w:sz w:val="20"/>
                <w:szCs w:val="20"/>
                <w:color w:val="auto"/>
              </w:rPr>
            </w:pPr>
            <w:r>
              <w:rPr>
                <w:rFonts w:ascii="Arial" w:cs="Arial" w:eastAsia="Arial" w:hAnsi="Arial"/>
                <w:sz w:val="18"/>
                <w:szCs w:val="18"/>
                <w:b w:val="1"/>
                <w:bCs w:val="1"/>
                <w:color w:val="auto"/>
                <w:w w:val="96"/>
              </w:rPr>
              <w:t>OR</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304"/>
        </w:trPr>
        <w:tc>
          <w:tcPr>
            <w:tcW w:w="300" w:type="dxa"/>
            <w:vAlign w:val="bottom"/>
          </w:tcPr>
          <w:p>
            <w:pPr>
              <w:spacing w:after="0" w:line="181" w:lineRule="exact"/>
              <w:rPr>
                <w:sz w:val="20"/>
                <w:szCs w:val="20"/>
                <w:color w:val="auto"/>
              </w:rPr>
            </w:pPr>
            <w:r>
              <w:rPr>
                <w:rFonts w:ascii="MS PGothic" w:cs="MS PGothic" w:eastAsia="MS PGothic" w:hAnsi="MS PGothic"/>
                <w:sz w:val="18"/>
                <w:szCs w:val="18"/>
                <w:color w:val="auto"/>
                <w:highlight w:val="black"/>
              </w:rPr>
              <w:t>☐</w:t>
            </w:r>
          </w:p>
        </w:tc>
        <w:tc>
          <w:tcPr>
            <w:tcW w:w="6820" w:type="dxa"/>
            <w:vAlign w:val="bottom"/>
            <w:gridSpan w:val="4"/>
          </w:tcPr>
          <w:p>
            <w:pPr>
              <w:ind w:left="160"/>
              <w:spacing w:after="0"/>
              <w:rPr>
                <w:sz w:val="20"/>
                <w:szCs w:val="20"/>
                <w:color w:val="auto"/>
              </w:rPr>
            </w:pPr>
            <w:r>
              <w:rPr>
                <w:rFonts w:ascii="Arial" w:cs="Arial" w:eastAsia="Arial" w:hAnsi="Arial"/>
                <w:sz w:val="18"/>
                <w:szCs w:val="18"/>
                <w:b w:val="1"/>
                <w:bCs w:val="1"/>
                <w:color w:val="auto"/>
                <w:w w:val="87"/>
              </w:rPr>
              <w:t>Transition Report pursuant to Section 13 or 15(d) of the Securities Exchange Act of 1934</w:t>
            </w:r>
          </w:p>
        </w:tc>
      </w:tr>
      <w:tr>
        <w:trPr>
          <w:trHeight w:val="264"/>
        </w:trPr>
        <w:tc>
          <w:tcPr>
            <w:tcW w:w="300" w:type="dxa"/>
            <w:vAlign w:val="bottom"/>
          </w:tcPr>
          <w:p>
            <w:pPr>
              <w:spacing w:after="0"/>
              <w:rPr>
                <w:sz w:val="22"/>
                <w:szCs w:val="22"/>
                <w:color w:val="auto"/>
              </w:rPr>
            </w:pPr>
          </w:p>
        </w:tc>
        <w:tc>
          <w:tcPr>
            <w:tcW w:w="6040" w:type="dxa"/>
            <w:vAlign w:val="bottom"/>
            <w:gridSpan w:val="2"/>
          </w:tcPr>
          <w:p>
            <w:pPr>
              <w:ind w:left="3240"/>
              <w:spacing w:after="0"/>
              <w:rPr>
                <w:sz w:val="20"/>
                <w:szCs w:val="20"/>
                <w:color w:val="auto"/>
              </w:rPr>
            </w:pPr>
            <w:r>
              <w:rPr>
                <w:rFonts w:ascii="Arial" w:cs="Arial" w:eastAsia="Arial" w:hAnsi="Arial"/>
                <w:sz w:val="18"/>
                <w:szCs w:val="18"/>
                <w:b w:val="1"/>
                <w:bCs w:val="1"/>
                <w:color w:val="auto"/>
              </w:rPr>
              <w:t>For the Transition Period from</w:t>
            </w:r>
          </w:p>
        </w:tc>
        <w:tc>
          <w:tcPr>
            <w:tcW w:w="780" w:type="dxa"/>
            <w:vAlign w:val="bottom"/>
            <w:gridSpan w:val="2"/>
          </w:tcPr>
          <w:p>
            <w:pPr>
              <w:ind w:left="480"/>
              <w:spacing w:after="0"/>
              <w:rPr>
                <w:sz w:val="20"/>
                <w:szCs w:val="20"/>
                <w:color w:val="auto"/>
              </w:rPr>
            </w:pPr>
            <w:r>
              <w:rPr>
                <w:rFonts w:ascii="Arial" w:cs="Arial" w:eastAsia="Arial" w:hAnsi="Arial"/>
                <w:sz w:val="18"/>
                <w:szCs w:val="18"/>
                <w:b w:val="1"/>
                <w:bCs w:val="1"/>
                <w:color w:val="auto"/>
              </w:rPr>
              <w:t>to</w:t>
            </w:r>
          </w:p>
        </w:tc>
      </w:tr>
      <w:tr>
        <w:trPr>
          <w:trHeight w:val="284"/>
        </w:trPr>
        <w:tc>
          <w:tcPr>
            <w:tcW w:w="300" w:type="dxa"/>
            <w:vAlign w:val="bottom"/>
          </w:tcPr>
          <w:p>
            <w:pPr>
              <w:spacing w:after="0"/>
              <w:rPr>
                <w:sz w:val="24"/>
                <w:szCs w:val="24"/>
                <w:color w:val="auto"/>
              </w:rPr>
            </w:pPr>
          </w:p>
        </w:tc>
        <w:tc>
          <w:tcPr>
            <w:tcW w:w="6820" w:type="dxa"/>
            <w:vAlign w:val="bottom"/>
            <w:gridSpan w:val="4"/>
          </w:tcPr>
          <w:p>
            <w:pPr>
              <w:jc w:val="center"/>
              <w:ind w:left="3912"/>
              <w:spacing w:after="0"/>
              <w:rPr>
                <w:sz w:val="20"/>
                <w:szCs w:val="20"/>
                <w:color w:val="auto"/>
              </w:rPr>
            </w:pPr>
            <w:r>
              <w:rPr>
                <w:rFonts w:ascii="Arial" w:cs="Arial" w:eastAsia="Arial" w:hAnsi="Arial"/>
                <w:sz w:val="18"/>
                <w:szCs w:val="18"/>
                <w:b w:val="1"/>
                <w:bCs w:val="1"/>
                <w:color w:val="auto"/>
                <w:w w:val="88"/>
              </w:rPr>
              <w:t>Commission File Number 333-174175</w:t>
            </w:r>
          </w:p>
        </w:tc>
      </w:tr>
      <w:tr>
        <w:trPr>
          <w:trHeight w:val="164"/>
        </w:trPr>
        <w:tc>
          <w:tcPr>
            <w:tcW w:w="30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8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bl>
    <w:p>
      <w:pPr>
        <w:spacing w:after="0" w:line="200" w:lineRule="exact"/>
        <w:rPr>
          <w:sz w:val="24"/>
          <w:szCs w:val="24"/>
          <w:color w:val="auto"/>
        </w:rPr>
      </w:pPr>
    </w:p>
    <w:p>
      <w:pPr>
        <w:spacing w:after="0" w:line="27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NBCUniversal Media, LLC</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57" w:lineRule="exact"/>
        <w:rPr>
          <w:sz w:val="24"/>
          <w:szCs w:val="24"/>
          <w:color w:val="auto"/>
        </w:rPr>
      </w:pPr>
    </w:p>
    <w:tbl>
      <w:tblPr>
        <w:tblLayout w:type="fixed"/>
        <w:tblInd w:w="1480" w:type="dxa"/>
        <w:tblCellMar>
          <w:top w:w="0" w:type="dxa"/>
          <w:left w:w="0" w:type="dxa"/>
          <w:bottom w:w="0" w:type="dxa"/>
          <w:right w:w="0" w:type="dxa"/>
        </w:tblCellMar>
      </w:tblPr>
      <w:tr>
        <w:trPr>
          <w:trHeight w:val="222"/>
        </w:trPr>
        <w:tc>
          <w:tcPr>
            <w:tcW w:w="4660" w:type="dxa"/>
            <w:vAlign w:val="bottom"/>
          </w:tcPr>
          <w:p>
            <w:pPr>
              <w:jc w:val="center"/>
              <w:ind w:right="1812"/>
              <w:spacing w:after="0"/>
              <w:rPr>
                <w:sz w:val="20"/>
                <w:szCs w:val="20"/>
                <w:color w:val="auto"/>
              </w:rPr>
            </w:pPr>
            <w:r>
              <w:rPr>
                <w:rFonts w:ascii="Arial" w:cs="Arial" w:eastAsia="Arial" w:hAnsi="Arial"/>
                <w:sz w:val="18"/>
                <w:szCs w:val="18"/>
                <w:b w:val="1"/>
                <w:bCs w:val="1"/>
                <w:color w:val="auto"/>
                <w:w w:val="96"/>
              </w:rPr>
              <w:t>DELAWARE</w:t>
            </w:r>
          </w:p>
        </w:tc>
        <w:tc>
          <w:tcPr>
            <w:tcW w:w="3200" w:type="dxa"/>
            <w:vAlign w:val="bottom"/>
          </w:tcPr>
          <w:p>
            <w:pPr>
              <w:jc w:val="center"/>
              <w:ind w:left="1792"/>
              <w:spacing w:after="0"/>
              <w:rPr>
                <w:sz w:val="20"/>
                <w:szCs w:val="20"/>
                <w:color w:val="auto"/>
              </w:rPr>
            </w:pPr>
            <w:r>
              <w:rPr>
                <w:rFonts w:ascii="Arial" w:cs="Arial" w:eastAsia="Arial" w:hAnsi="Arial"/>
                <w:sz w:val="18"/>
                <w:szCs w:val="18"/>
                <w:b w:val="1"/>
                <w:bCs w:val="1"/>
                <w:color w:val="auto"/>
                <w:w w:val="87"/>
              </w:rPr>
              <w:t>14-1682529</w:t>
            </w:r>
          </w:p>
        </w:tc>
      </w:tr>
      <w:tr>
        <w:trPr>
          <w:trHeight w:val="216"/>
        </w:trPr>
        <w:tc>
          <w:tcPr>
            <w:tcW w:w="4660" w:type="dxa"/>
            <w:vAlign w:val="bottom"/>
          </w:tcPr>
          <w:p>
            <w:pPr>
              <w:jc w:val="center"/>
              <w:ind w:right="1812"/>
              <w:spacing w:after="0"/>
              <w:rPr>
                <w:sz w:val="20"/>
                <w:szCs w:val="20"/>
                <w:color w:val="auto"/>
              </w:rPr>
            </w:pPr>
            <w:r>
              <w:rPr>
                <w:rFonts w:ascii="Arial" w:cs="Arial" w:eastAsia="Arial" w:hAnsi="Arial"/>
                <w:sz w:val="18"/>
                <w:szCs w:val="18"/>
                <w:color w:val="auto"/>
                <w:w w:val="90"/>
              </w:rPr>
              <w:t>(State or other jurisdiction of</w:t>
            </w:r>
          </w:p>
        </w:tc>
        <w:tc>
          <w:tcPr>
            <w:tcW w:w="3200" w:type="dxa"/>
            <w:vAlign w:val="bottom"/>
          </w:tcPr>
          <w:p>
            <w:pPr>
              <w:jc w:val="center"/>
              <w:ind w:left="1792"/>
              <w:spacing w:after="0"/>
              <w:rPr>
                <w:sz w:val="20"/>
                <w:szCs w:val="20"/>
                <w:color w:val="auto"/>
              </w:rPr>
            </w:pPr>
            <w:r>
              <w:rPr>
                <w:rFonts w:ascii="Arial" w:cs="Arial" w:eastAsia="Arial" w:hAnsi="Arial"/>
                <w:sz w:val="18"/>
                <w:szCs w:val="18"/>
                <w:color w:val="auto"/>
                <w:w w:val="90"/>
              </w:rPr>
              <w:t>(I.R.S. Employer</w:t>
            </w:r>
          </w:p>
        </w:tc>
      </w:tr>
      <w:tr>
        <w:trPr>
          <w:trHeight w:val="222"/>
        </w:trPr>
        <w:tc>
          <w:tcPr>
            <w:tcW w:w="4660" w:type="dxa"/>
            <w:vAlign w:val="bottom"/>
          </w:tcPr>
          <w:p>
            <w:pPr>
              <w:jc w:val="center"/>
              <w:ind w:right="1812"/>
              <w:spacing w:after="0"/>
              <w:rPr>
                <w:sz w:val="20"/>
                <w:szCs w:val="20"/>
                <w:color w:val="auto"/>
              </w:rPr>
            </w:pPr>
            <w:r>
              <w:rPr>
                <w:rFonts w:ascii="Arial" w:cs="Arial" w:eastAsia="Arial" w:hAnsi="Arial"/>
                <w:sz w:val="18"/>
                <w:szCs w:val="18"/>
                <w:color w:val="auto"/>
                <w:w w:val="90"/>
              </w:rPr>
              <w:t>incorporation or organization)</w:t>
            </w:r>
          </w:p>
        </w:tc>
        <w:tc>
          <w:tcPr>
            <w:tcW w:w="3200" w:type="dxa"/>
            <w:vAlign w:val="bottom"/>
          </w:tcPr>
          <w:p>
            <w:pPr>
              <w:jc w:val="center"/>
              <w:ind w:left="1792"/>
              <w:spacing w:after="0"/>
              <w:rPr>
                <w:sz w:val="20"/>
                <w:szCs w:val="20"/>
                <w:color w:val="auto"/>
              </w:rPr>
            </w:pPr>
            <w:r>
              <w:rPr>
                <w:rFonts w:ascii="Arial" w:cs="Arial" w:eastAsia="Arial" w:hAnsi="Arial"/>
                <w:sz w:val="18"/>
                <w:szCs w:val="18"/>
                <w:color w:val="auto"/>
                <w:w w:val="94"/>
              </w:rPr>
              <w:t>Identification No.)</w:t>
            </w:r>
          </w:p>
        </w:tc>
      </w:tr>
      <w:tr>
        <w:trPr>
          <w:trHeight w:val="420"/>
        </w:trPr>
        <w:tc>
          <w:tcPr>
            <w:tcW w:w="4660" w:type="dxa"/>
            <w:vAlign w:val="bottom"/>
          </w:tcPr>
          <w:p>
            <w:pPr>
              <w:jc w:val="center"/>
              <w:ind w:right="1792"/>
              <w:spacing w:after="0"/>
              <w:rPr>
                <w:sz w:val="20"/>
                <w:szCs w:val="20"/>
                <w:color w:val="auto"/>
              </w:rPr>
            </w:pPr>
            <w:r>
              <w:rPr>
                <w:rFonts w:ascii="Arial" w:cs="Arial" w:eastAsia="Arial" w:hAnsi="Arial"/>
                <w:sz w:val="18"/>
                <w:szCs w:val="18"/>
                <w:b w:val="1"/>
                <w:bCs w:val="1"/>
                <w:color w:val="auto"/>
                <w:w w:val="88"/>
              </w:rPr>
              <w:t>30 Rockefeller Plaza,</w:t>
            </w:r>
          </w:p>
        </w:tc>
        <w:tc>
          <w:tcPr>
            <w:tcW w:w="3200" w:type="dxa"/>
            <w:vAlign w:val="bottom"/>
          </w:tcPr>
          <w:p>
            <w:pPr>
              <w:spacing w:after="0"/>
              <w:rPr>
                <w:sz w:val="24"/>
                <w:szCs w:val="24"/>
                <w:color w:val="auto"/>
              </w:rPr>
            </w:pPr>
          </w:p>
        </w:tc>
      </w:tr>
      <w:tr>
        <w:trPr>
          <w:trHeight w:val="236"/>
        </w:trPr>
        <w:tc>
          <w:tcPr>
            <w:tcW w:w="4660" w:type="dxa"/>
            <w:vAlign w:val="bottom"/>
          </w:tcPr>
          <w:p>
            <w:pPr>
              <w:jc w:val="center"/>
              <w:ind w:right="1812"/>
              <w:spacing w:after="0"/>
              <w:rPr>
                <w:sz w:val="20"/>
                <w:szCs w:val="20"/>
                <w:color w:val="auto"/>
              </w:rPr>
            </w:pPr>
            <w:r>
              <w:rPr>
                <w:rFonts w:ascii="Arial" w:cs="Arial" w:eastAsia="Arial" w:hAnsi="Arial"/>
                <w:sz w:val="18"/>
                <w:szCs w:val="18"/>
                <w:b w:val="1"/>
                <w:bCs w:val="1"/>
                <w:color w:val="auto"/>
                <w:w w:val="92"/>
              </w:rPr>
              <w:t>New York, NY</w:t>
            </w:r>
          </w:p>
        </w:tc>
        <w:tc>
          <w:tcPr>
            <w:tcW w:w="3200" w:type="dxa"/>
            <w:vAlign w:val="bottom"/>
          </w:tcPr>
          <w:p>
            <w:pPr>
              <w:jc w:val="center"/>
              <w:ind w:left="1792"/>
              <w:spacing w:after="0"/>
              <w:rPr>
                <w:sz w:val="20"/>
                <w:szCs w:val="20"/>
                <w:color w:val="auto"/>
              </w:rPr>
            </w:pPr>
            <w:r>
              <w:rPr>
                <w:rFonts w:ascii="Arial" w:cs="Arial" w:eastAsia="Arial" w:hAnsi="Arial"/>
                <w:sz w:val="18"/>
                <w:szCs w:val="18"/>
                <w:b w:val="1"/>
                <w:bCs w:val="1"/>
                <w:color w:val="auto"/>
                <w:w w:val="87"/>
              </w:rPr>
              <w:t>10112-0015</w:t>
            </w:r>
          </w:p>
        </w:tc>
      </w:tr>
      <w:tr>
        <w:trPr>
          <w:trHeight w:val="222"/>
        </w:trPr>
        <w:tc>
          <w:tcPr>
            <w:tcW w:w="4660" w:type="dxa"/>
            <w:vAlign w:val="bottom"/>
          </w:tcPr>
          <w:p>
            <w:pPr>
              <w:jc w:val="center"/>
              <w:ind w:right="1792"/>
              <w:spacing w:after="0"/>
              <w:rPr>
                <w:sz w:val="20"/>
                <w:szCs w:val="20"/>
                <w:color w:val="auto"/>
              </w:rPr>
            </w:pPr>
            <w:r>
              <w:rPr>
                <w:rFonts w:ascii="Arial" w:cs="Arial" w:eastAsia="Arial" w:hAnsi="Arial"/>
                <w:sz w:val="18"/>
                <w:szCs w:val="18"/>
                <w:color w:val="auto"/>
                <w:w w:val="90"/>
              </w:rPr>
              <w:t>(Address of principal executive offices)</w:t>
            </w:r>
          </w:p>
        </w:tc>
        <w:tc>
          <w:tcPr>
            <w:tcW w:w="3200" w:type="dxa"/>
            <w:vAlign w:val="bottom"/>
          </w:tcPr>
          <w:p>
            <w:pPr>
              <w:jc w:val="center"/>
              <w:ind w:left="1792"/>
              <w:spacing w:after="0"/>
              <w:rPr>
                <w:sz w:val="20"/>
                <w:szCs w:val="20"/>
                <w:color w:val="auto"/>
              </w:rPr>
            </w:pPr>
            <w:r>
              <w:rPr>
                <w:rFonts w:ascii="Arial" w:cs="Arial" w:eastAsia="Arial" w:hAnsi="Arial"/>
                <w:sz w:val="18"/>
                <w:szCs w:val="18"/>
                <w:color w:val="auto"/>
                <w:w w:val="89"/>
              </w:rPr>
              <w:t>(Zip Code)</w:t>
            </w:r>
          </w:p>
        </w:tc>
      </w:tr>
    </w:tbl>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 (212) 664-4444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9"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twelve months (or for such shorter period that the registrant was required to file such reports), and (2) has been subject to such filing requirements for the past 90 days.</w:t>
      </w:r>
    </w:p>
    <w:p>
      <w:pPr>
        <w:spacing w:after="0" w:line="13"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126365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1"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period that the registrant was required to submit and post such files).</w:t>
      </w:r>
    </w:p>
    <w:p>
      <w:pPr>
        <w:spacing w:after="0" w:line="13"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9" w:lineRule="exact"/>
        <w:rPr>
          <w:sz w:val="24"/>
          <w:szCs w:val="24"/>
          <w:color w:val="auto"/>
        </w:rPr>
      </w:pPr>
    </w:p>
    <w:p>
      <w:pPr>
        <w:jc w:val="both"/>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pacing w:after="0" w:line="5" w:lineRule="exact"/>
        <w:rPr>
          <w:sz w:val="24"/>
          <w:szCs w:val="24"/>
          <w:color w:val="auto"/>
        </w:rPr>
      </w:pPr>
    </w:p>
    <w:p>
      <w:pPr>
        <w:ind w:right="3520"/>
        <w:spacing w:after="0" w:line="270"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Non-accelerated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Smaller reporting company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by check mark whether the Registrant is a shell company (as defined in Rule 12b-2 of the Act).</w:t>
      </w:r>
    </w:p>
    <w:p>
      <w:pPr>
        <w:spacing w:after="0" w:line="29" w:lineRule="exact"/>
        <w:rPr>
          <w:sz w:val="24"/>
          <w:szCs w:val="24"/>
          <w:color w:val="auto"/>
        </w:rPr>
      </w:pPr>
    </w:p>
    <w:p>
      <w:pPr>
        <w:ind w:left="526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9"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Registrant’s classes of common stock, as of the latest practical date: Not applicable</w:t>
      </w:r>
    </w:p>
    <w:p>
      <w:pPr>
        <w:spacing w:after="0" w:line="71" w:lineRule="exact"/>
        <w:rPr>
          <w:sz w:val="24"/>
          <w:szCs w:val="24"/>
          <w:color w:val="auto"/>
        </w:rPr>
      </w:pPr>
    </w:p>
    <w:p>
      <w:pPr>
        <w:spacing w:after="0" w:line="275" w:lineRule="auto"/>
        <w:rPr>
          <w:sz w:val="20"/>
          <w:szCs w:val="20"/>
          <w:color w:val="auto"/>
        </w:rPr>
      </w:pPr>
      <w:r>
        <w:rPr>
          <w:rFonts w:ascii="Arial" w:cs="Arial" w:eastAsia="Arial" w:hAnsi="Arial"/>
          <w:sz w:val="18"/>
          <w:szCs w:val="18"/>
          <w:b w:val="1"/>
          <w:bCs w:val="1"/>
          <w:color w:val="auto"/>
        </w:rPr>
        <w:t>The Registrant meets the conditions set forth in General Instruction H(1)(a) and (b) of Form 10-Q and is therefore filing this Form 10-Q with the reduced disclosure format.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93980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TABLE OF CONTENTS</w:t>
      </w:r>
    </w:p>
    <w:tbl>
      <w:tblPr>
        <w:tblLayout w:type="fixed"/>
        <w:tblInd w:w="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20" w:type="dxa"/>
            <w:vAlign w:val="bottom"/>
          </w:tcPr>
          <w:p>
            <w:pPr>
              <w:jc w:val="right"/>
              <w:ind w:right="92"/>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Number</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180" w:type="dxa"/>
            <w:vAlign w:val="bottom"/>
            <w:gridSpan w:val="15"/>
          </w:tcPr>
          <w:p>
            <w:pPr>
              <w:spacing w:after="0" w:line="129" w:lineRule="exact"/>
              <w:rPr>
                <w:sz w:val="20"/>
                <w:szCs w:val="20"/>
                <w:color w:val="auto"/>
              </w:rPr>
            </w:pPr>
            <w:r>
              <w:rPr>
                <w:rFonts w:ascii="Arial" w:cs="Arial" w:eastAsia="Arial" w:hAnsi="Arial"/>
                <w:sz w:val="14"/>
                <w:szCs w:val="14"/>
                <w:b w:val="1"/>
                <w:bCs w:val="1"/>
                <w:color w:val="auto"/>
              </w:rPr>
              <w:t>PART I. FINANCIAL INFORMATION</w:t>
            </w: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80" w:type="dxa"/>
            <w:vAlign w:val="bottom"/>
            <w:gridSpan w:val="2"/>
          </w:tcPr>
          <w:p>
            <w:pPr>
              <w:ind w:left="800"/>
              <w:spacing w:after="0" w:line="148" w:lineRule="exact"/>
              <w:rPr>
                <w:sz w:val="20"/>
                <w:szCs w:val="20"/>
                <w:color w:val="auto"/>
              </w:rPr>
            </w:pPr>
            <w:r>
              <w:rPr>
                <w:rFonts w:ascii="Arial" w:cs="Arial" w:eastAsia="Arial" w:hAnsi="Arial"/>
                <w:sz w:val="14"/>
                <w:szCs w:val="14"/>
                <w:b w:val="1"/>
                <w:bCs w:val="1"/>
                <w:color w:val="auto"/>
              </w:rPr>
              <w:t>Item 1.</w:t>
            </w:r>
          </w:p>
        </w:tc>
        <w:tc>
          <w:tcPr>
            <w:tcW w:w="1140" w:type="dxa"/>
            <w:vAlign w:val="bottom"/>
            <w:tcBorders>
              <w:bottom w:val="single" w:sz="8" w:color="0000EE"/>
            </w:tcBorders>
            <w:gridSpan w:val="4"/>
          </w:tcPr>
          <w:p>
            <w:pPr>
              <w:spacing w:after="0" w:line="148" w:lineRule="exact"/>
              <w:rPr>
                <w:rFonts w:ascii="Arial" w:cs="Arial" w:eastAsia="Arial" w:hAnsi="Arial"/>
                <w:sz w:val="14"/>
                <w:szCs w:val="14"/>
                <w:color w:val="0000EE"/>
                <w:w w:val="85"/>
              </w:rPr>
            </w:pPr>
            <w:hyperlink w:anchor="page3">
              <w:r>
                <w:rPr>
                  <w:rFonts w:ascii="Arial" w:cs="Arial" w:eastAsia="Arial" w:hAnsi="Arial"/>
                  <w:sz w:val="14"/>
                  <w:szCs w:val="14"/>
                  <w:color w:val="0000EE"/>
                  <w:w w:val="85"/>
                </w:rPr>
                <w:t>Financial Statements</w:t>
              </w:r>
            </w:hyperlink>
          </w:p>
        </w:tc>
        <w:tc>
          <w:tcPr>
            <w:tcW w:w="6960" w:type="dxa"/>
            <w:vAlign w:val="bottom"/>
            <w:gridSpan w:val="9"/>
          </w:tcPr>
          <w:p>
            <w:pPr>
              <w:spacing w:after="0"/>
              <w:rPr>
                <w:sz w:val="12"/>
                <w:szCs w:val="12"/>
                <w:color w:val="auto"/>
              </w:rPr>
            </w:pPr>
          </w:p>
        </w:tc>
        <w:tc>
          <w:tcPr>
            <w:tcW w:w="1220" w:type="dxa"/>
            <w:vAlign w:val="bottom"/>
          </w:tcPr>
          <w:p>
            <w:pPr>
              <w:jc w:val="right"/>
              <w:spacing w:after="0" w:line="148"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100" w:type="dxa"/>
            <w:vAlign w:val="bottom"/>
            <w:gridSpan w:val="13"/>
          </w:tcPr>
          <w:p>
            <w:pPr>
              <w:spacing w:after="0" w:line="129" w:lineRule="exact"/>
              <w:rPr>
                <w:rFonts w:ascii="Arial" w:cs="Arial" w:eastAsia="Arial" w:hAnsi="Arial"/>
                <w:sz w:val="14"/>
                <w:szCs w:val="14"/>
                <w:color w:val="0000EE"/>
              </w:rPr>
            </w:pPr>
            <w:hyperlink w:anchor="page3">
              <w:r>
                <w:rPr>
                  <w:rFonts w:ascii="Arial" w:cs="Arial" w:eastAsia="Arial" w:hAnsi="Arial"/>
                  <w:sz w:val="14"/>
                  <w:szCs w:val="14"/>
                  <w:color w:val="0000EE"/>
                </w:rPr>
                <w:t>Condensed Consolidated Balance Sheet as of June 30, 2013 and December 31, 2012 (Unaudited)</w:t>
              </w:r>
            </w:hyperlink>
          </w:p>
        </w:tc>
        <w:tc>
          <w:tcPr>
            <w:tcW w:w="1220" w:type="dxa"/>
            <w:vAlign w:val="bottom"/>
          </w:tcPr>
          <w:p>
            <w:pPr>
              <w:jc w:val="right"/>
              <w:spacing w:after="0" w:line="12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5240" w:type="dxa"/>
            <w:vAlign w:val="bottom"/>
            <w:tcBorders>
              <w:top w:val="single" w:sz="8" w:color="0000EE"/>
            </w:tcBorders>
            <w:gridSpan w:val="8"/>
          </w:tcPr>
          <w:p>
            <w:pPr>
              <w:spacing w:after="0" w:line="129" w:lineRule="exact"/>
              <w:rPr>
                <w:rFonts w:ascii="Arial" w:cs="Arial" w:eastAsia="Arial" w:hAnsi="Arial"/>
                <w:sz w:val="14"/>
                <w:szCs w:val="14"/>
                <w:color w:val="0000EE"/>
                <w:w w:val="85"/>
              </w:rPr>
            </w:pPr>
            <w:hyperlink w:anchor="page4">
              <w:r>
                <w:rPr>
                  <w:rFonts w:ascii="Arial" w:cs="Arial" w:eastAsia="Arial" w:hAnsi="Arial"/>
                  <w:sz w:val="14"/>
                  <w:szCs w:val="14"/>
                  <w:color w:val="0000EE"/>
                  <w:w w:val="85"/>
                </w:rPr>
                <w:t>Condensed Consolidated Statement of Income for the Three and Six Months Ended June 30, 2013</w:t>
              </w:r>
            </w:hyperlink>
          </w:p>
        </w:tc>
        <w:tc>
          <w:tcPr>
            <w:tcW w:w="2860" w:type="dxa"/>
            <w:vAlign w:val="bottom"/>
            <w:gridSpan w:val="5"/>
          </w:tcPr>
          <w:p>
            <w:pPr>
              <w:ind w:left="100"/>
              <w:spacing w:after="0" w:line="129" w:lineRule="exact"/>
              <w:rPr>
                <w:rFonts w:ascii="Arial" w:cs="Arial" w:eastAsia="Arial" w:hAnsi="Arial"/>
                <w:sz w:val="14"/>
                <w:szCs w:val="14"/>
                <w:color w:val="0000EE"/>
              </w:rPr>
            </w:pPr>
            <w:hyperlink w:anchor="page4">
              <w:r>
                <w:rPr>
                  <w:rFonts w:ascii="Arial" w:cs="Arial" w:eastAsia="Arial" w:hAnsi="Arial"/>
                  <w:sz w:val="14"/>
                  <w:szCs w:val="14"/>
                  <w:color w:val="0000EE"/>
                </w:rPr>
                <w:t>and 2012 (Unaudited)</w:t>
              </w:r>
            </w:hyperlink>
          </w:p>
        </w:tc>
        <w:tc>
          <w:tcPr>
            <w:tcW w:w="1220" w:type="dxa"/>
            <w:vAlign w:val="bottom"/>
          </w:tcPr>
          <w:p>
            <w:pPr>
              <w:jc w:val="right"/>
              <w:spacing w:after="0" w:line="12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20" w:type="dxa"/>
            <w:vAlign w:val="bottom"/>
            <w:vMerge w:val="restart"/>
          </w:tcPr>
          <w:p>
            <w:pPr>
              <w:jc w:val="right"/>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100" w:type="dxa"/>
            <w:vAlign w:val="bottom"/>
            <w:gridSpan w:val="13"/>
          </w:tcPr>
          <w:p>
            <w:pPr>
              <w:spacing w:after="0" w:line="129" w:lineRule="exact"/>
              <w:rPr>
                <w:rFonts w:ascii="Arial" w:cs="Arial" w:eastAsia="Arial" w:hAnsi="Arial"/>
                <w:sz w:val="14"/>
                <w:szCs w:val="14"/>
                <w:color w:val="0000EE"/>
                <w:w w:val="94"/>
              </w:rPr>
            </w:pPr>
            <w:hyperlink w:anchor="page5">
              <w:r>
                <w:rPr>
                  <w:rFonts w:ascii="Arial" w:cs="Arial" w:eastAsia="Arial" w:hAnsi="Arial"/>
                  <w:sz w:val="14"/>
                  <w:szCs w:val="14"/>
                  <w:color w:val="0000EE"/>
                  <w:w w:val="94"/>
                </w:rPr>
                <w:t>Condensed Consolidated Statement of Comprehensive Income for the Three and Six Months Ended June 30, 2013 and 2012 (Unaudited)</w:t>
              </w:r>
            </w:hyperlink>
          </w:p>
        </w:tc>
        <w:tc>
          <w:tcPr>
            <w:tcW w:w="1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180" w:type="dxa"/>
            <w:vAlign w:val="bottom"/>
            <w:tcBorders>
              <w:top w:val="single" w:sz="8" w:color="0000EE"/>
              <w:bottom w:val="single" w:sz="8" w:color="0000EE"/>
            </w:tcBorders>
            <w:gridSpan w:val="9"/>
          </w:tcPr>
          <w:p>
            <w:pPr>
              <w:spacing w:after="0" w:line="142" w:lineRule="exact"/>
              <w:rPr>
                <w:rFonts w:ascii="Arial" w:cs="Arial" w:eastAsia="Arial" w:hAnsi="Arial"/>
                <w:sz w:val="14"/>
                <w:szCs w:val="14"/>
                <w:color w:val="0000EE"/>
                <w:w w:val="86"/>
              </w:rPr>
            </w:pPr>
            <w:hyperlink w:anchor="page6">
              <w:r>
                <w:rPr>
                  <w:rFonts w:ascii="Arial" w:cs="Arial" w:eastAsia="Arial" w:hAnsi="Arial"/>
                  <w:sz w:val="14"/>
                  <w:szCs w:val="14"/>
                  <w:color w:val="0000EE"/>
                  <w:w w:val="86"/>
                </w:rPr>
                <w:t>Condensed Consolidated Statement of Cash Flows for the Six Months Ended June 30, 2013 and 2012 (Unaudited)</w:t>
              </w:r>
            </w:hyperlink>
          </w:p>
        </w:tc>
        <w:tc>
          <w:tcPr>
            <w:tcW w:w="1220" w:type="dxa"/>
            <w:vAlign w:val="bottom"/>
            <w:tcBorders>
              <w:top w:val="single" w:sz="8" w:color="0000EE"/>
            </w:tcBorders>
            <w:gridSpan w:val="3"/>
          </w:tcPr>
          <w:p>
            <w:pPr>
              <w:spacing w:after="0"/>
              <w:rPr>
                <w:sz w:val="12"/>
                <w:szCs w:val="12"/>
                <w:color w:val="auto"/>
              </w:rPr>
            </w:pPr>
          </w:p>
        </w:tc>
        <w:tc>
          <w:tcPr>
            <w:tcW w:w="700" w:type="dxa"/>
            <w:vAlign w:val="bottom"/>
          </w:tcPr>
          <w:p>
            <w:pPr>
              <w:spacing w:after="0"/>
              <w:rPr>
                <w:sz w:val="12"/>
                <w:szCs w:val="12"/>
                <w:color w:val="auto"/>
              </w:rPr>
            </w:pPr>
          </w:p>
        </w:tc>
        <w:tc>
          <w:tcPr>
            <w:tcW w:w="1220" w:type="dxa"/>
            <w:vAlign w:val="bottom"/>
          </w:tcPr>
          <w:p>
            <w:pPr>
              <w:jc w:val="right"/>
              <w:spacing w:after="0" w:line="142"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100" w:type="dxa"/>
            <w:vAlign w:val="bottom"/>
            <w:gridSpan w:val="13"/>
          </w:tcPr>
          <w:p>
            <w:pPr>
              <w:spacing w:after="0" w:line="142" w:lineRule="exact"/>
              <w:rPr>
                <w:rFonts w:ascii="Arial" w:cs="Arial" w:eastAsia="Arial" w:hAnsi="Arial"/>
                <w:sz w:val="14"/>
                <w:szCs w:val="14"/>
                <w:color w:val="0000EE"/>
              </w:rPr>
            </w:pPr>
            <w:hyperlink w:anchor="page7">
              <w:r>
                <w:rPr>
                  <w:rFonts w:ascii="Arial" w:cs="Arial" w:eastAsia="Arial" w:hAnsi="Arial"/>
                  <w:sz w:val="14"/>
                  <w:szCs w:val="14"/>
                  <w:color w:val="0000EE"/>
                </w:rPr>
                <w:t>Condensed Consolidated Statement of Changes in Equity for the Six Months Ended June 30, 2013 and 2012 (Unaudited)</w:t>
              </w:r>
            </w:hyperlink>
          </w:p>
        </w:tc>
        <w:tc>
          <w:tcPr>
            <w:tcW w:w="1220" w:type="dxa"/>
            <w:vAlign w:val="bottom"/>
          </w:tcPr>
          <w:p>
            <w:pPr>
              <w:jc w:val="right"/>
              <w:spacing w:after="0" w:line="142"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80" w:type="dxa"/>
            <w:vAlign w:val="bottom"/>
            <w:gridSpan w:val="2"/>
            <w:vMerge w:val="restart"/>
          </w:tcPr>
          <w:p>
            <w:pPr>
              <w:ind w:left="800"/>
              <w:spacing w:after="0"/>
              <w:rPr>
                <w:sz w:val="20"/>
                <w:szCs w:val="20"/>
                <w:color w:val="auto"/>
              </w:rPr>
            </w:pPr>
            <w:r>
              <w:rPr>
                <w:rFonts w:ascii="Arial" w:cs="Arial" w:eastAsia="Arial" w:hAnsi="Arial"/>
                <w:sz w:val="14"/>
                <w:szCs w:val="14"/>
                <w:b w:val="1"/>
                <w:bCs w:val="1"/>
                <w:color w:val="auto"/>
              </w:rPr>
              <w:t>Item 2.</w:t>
            </w:r>
          </w:p>
        </w:tc>
        <w:tc>
          <w:tcPr>
            <w:tcW w:w="6540" w:type="dxa"/>
            <w:vAlign w:val="bottom"/>
            <w:tcBorders>
              <w:top w:val="single" w:sz="8" w:color="0000EE"/>
            </w:tcBorders>
            <w:gridSpan w:val="11"/>
          </w:tcPr>
          <w:p>
            <w:pPr>
              <w:spacing w:after="0" w:line="129" w:lineRule="exact"/>
              <w:rPr>
                <w:rFonts w:ascii="Arial" w:cs="Arial" w:eastAsia="Arial" w:hAnsi="Arial"/>
                <w:sz w:val="14"/>
                <w:szCs w:val="14"/>
                <w:color w:val="0000EE"/>
              </w:rPr>
            </w:pPr>
            <w:hyperlink w:anchor="page8">
              <w:r>
                <w:rPr>
                  <w:rFonts w:ascii="Arial" w:cs="Arial" w:eastAsia="Arial" w:hAnsi="Arial"/>
                  <w:sz w:val="14"/>
                  <w:szCs w:val="14"/>
                  <w:color w:val="0000EE"/>
                </w:rPr>
                <w:t>Notes to Condensed Consolidated Financial Statements (Unaudited)</w:t>
              </w:r>
            </w:hyperlink>
          </w:p>
        </w:tc>
        <w:tc>
          <w:tcPr>
            <w:tcW w:w="1560" w:type="dxa"/>
            <w:vAlign w:val="bottom"/>
            <w:gridSpan w:val="2"/>
          </w:tcPr>
          <w:p>
            <w:pPr>
              <w:spacing w:after="0"/>
              <w:rPr>
                <w:sz w:val="11"/>
                <w:szCs w:val="11"/>
                <w:color w:val="auto"/>
              </w:rPr>
            </w:pPr>
          </w:p>
        </w:tc>
        <w:tc>
          <w:tcPr>
            <w:tcW w:w="1220" w:type="dxa"/>
            <w:vAlign w:val="bottom"/>
          </w:tcPr>
          <w:p>
            <w:pPr>
              <w:jc w:val="right"/>
              <w:spacing w:after="0" w:line="12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80" w:type="dxa"/>
            <w:vAlign w:val="bottom"/>
            <w:gridSpan w:val="2"/>
            <w:vMerge w:val="continue"/>
          </w:tcPr>
          <w:p>
            <w:pPr>
              <w:spacing w:after="0"/>
              <w:rPr>
                <w:sz w:val="11"/>
                <w:szCs w:val="11"/>
                <w:color w:val="auto"/>
              </w:rPr>
            </w:pPr>
          </w:p>
        </w:tc>
        <w:tc>
          <w:tcPr>
            <w:tcW w:w="3680" w:type="dxa"/>
            <w:vAlign w:val="bottom"/>
            <w:tcBorders>
              <w:top w:val="single" w:sz="8" w:color="0000EE"/>
            </w:tcBorders>
            <w:gridSpan w:val="6"/>
          </w:tcPr>
          <w:p>
            <w:pPr>
              <w:spacing w:after="0" w:line="129" w:lineRule="exact"/>
              <w:rPr>
                <w:rFonts w:ascii="Arial" w:cs="Arial" w:eastAsia="Arial" w:hAnsi="Arial"/>
                <w:sz w:val="14"/>
                <w:szCs w:val="14"/>
                <w:color w:val="0000EE"/>
                <w:w w:val="88"/>
              </w:rPr>
            </w:pPr>
            <w:hyperlink w:anchor="page17">
              <w:r>
                <w:rPr>
                  <w:rFonts w:ascii="Arial" w:cs="Arial" w:eastAsia="Arial" w:hAnsi="Arial"/>
                  <w:sz w:val="14"/>
                  <w:szCs w:val="14"/>
                  <w:color w:val="0000EE"/>
                  <w:w w:val="88"/>
                </w:rPr>
                <w:t>Management’s Discussion and Analysis of Financial Condition and</w:t>
              </w:r>
            </w:hyperlink>
          </w:p>
        </w:tc>
        <w:tc>
          <w:tcPr>
            <w:tcW w:w="4420" w:type="dxa"/>
            <w:vAlign w:val="bottom"/>
            <w:gridSpan w:val="7"/>
          </w:tcPr>
          <w:p>
            <w:pPr>
              <w:spacing w:after="0" w:line="129" w:lineRule="exact"/>
              <w:rPr>
                <w:rFonts w:ascii="Arial" w:cs="Arial" w:eastAsia="Arial" w:hAnsi="Arial"/>
                <w:sz w:val="14"/>
                <w:szCs w:val="14"/>
                <w:color w:val="0000EE"/>
              </w:rPr>
            </w:pPr>
            <w:hyperlink w:anchor="page17">
              <w:r>
                <w:rPr>
                  <w:rFonts w:ascii="Arial" w:cs="Arial" w:eastAsia="Arial" w:hAnsi="Arial"/>
                  <w:sz w:val="14"/>
                  <w:szCs w:val="14"/>
                  <w:color w:val="0000EE"/>
                </w:rPr>
                <w:t>Results of Operations</w:t>
              </w:r>
            </w:hyperlink>
          </w:p>
        </w:tc>
        <w:tc>
          <w:tcPr>
            <w:tcW w:w="1220" w:type="dxa"/>
            <w:vAlign w:val="bottom"/>
          </w:tcPr>
          <w:p>
            <w:pPr>
              <w:jc w:val="right"/>
              <w:spacing w:after="0" w:line="129" w:lineRule="exact"/>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80" w:type="dxa"/>
            <w:vAlign w:val="bottom"/>
            <w:gridSpan w:val="2"/>
          </w:tcPr>
          <w:p>
            <w:pPr>
              <w:ind w:left="800"/>
              <w:spacing w:after="0" w:line="129" w:lineRule="exact"/>
              <w:rPr>
                <w:sz w:val="20"/>
                <w:szCs w:val="20"/>
                <w:color w:val="auto"/>
              </w:rPr>
            </w:pPr>
            <w:r>
              <w:rPr>
                <w:rFonts w:ascii="Arial" w:cs="Arial" w:eastAsia="Arial" w:hAnsi="Arial"/>
                <w:sz w:val="14"/>
                <w:szCs w:val="14"/>
                <w:b w:val="1"/>
                <w:bCs w:val="1"/>
                <w:color w:val="auto"/>
              </w:rPr>
              <w:t>Item 4.</w:t>
            </w:r>
          </w:p>
        </w:tc>
        <w:tc>
          <w:tcPr>
            <w:tcW w:w="4840" w:type="dxa"/>
            <w:vAlign w:val="bottom"/>
            <w:tcBorders>
              <w:top w:val="single" w:sz="8" w:color="0000EE"/>
            </w:tcBorders>
            <w:gridSpan w:val="7"/>
          </w:tcPr>
          <w:p>
            <w:pPr>
              <w:spacing w:after="0" w:line="129" w:lineRule="exact"/>
              <w:rPr>
                <w:rFonts w:ascii="Arial" w:cs="Arial" w:eastAsia="Arial" w:hAnsi="Arial"/>
                <w:sz w:val="14"/>
                <w:szCs w:val="14"/>
                <w:color w:val="0000EE"/>
              </w:rPr>
            </w:pPr>
            <w:hyperlink w:anchor="page27">
              <w:r>
                <w:rPr>
                  <w:rFonts w:ascii="Arial" w:cs="Arial" w:eastAsia="Arial" w:hAnsi="Arial"/>
                  <w:sz w:val="14"/>
                  <w:szCs w:val="14"/>
                  <w:color w:val="0000EE"/>
                </w:rPr>
                <w:t>Controls and Procedures</w:t>
              </w:r>
            </w:hyperlink>
          </w:p>
        </w:tc>
        <w:tc>
          <w:tcPr>
            <w:tcW w:w="3260" w:type="dxa"/>
            <w:vAlign w:val="bottom"/>
            <w:gridSpan w:val="6"/>
          </w:tcPr>
          <w:p>
            <w:pPr>
              <w:spacing w:after="0"/>
              <w:rPr>
                <w:sz w:val="11"/>
                <w:szCs w:val="11"/>
                <w:color w:val="auto"/>
              </w:rPr>
            </w:pPr>
          </w:p>
        </w:tc>
        <w:tc>
          <w:tcPr>
            <w:tcW w:w="1220" w:type="dxa"/>
            <w:vAlign w:val="bottom"/>
          </w:tcPr>
          <w:p>
            <w:pPr>
              <w:jc w:val="right"/>
              <w:spacing w:after="0" w:line="129" w:lineRule="exact"/>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29"/>
        </w:trPr>
        <w:tc>
          <w:tcPr>
            <w:tcW w:w="21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99"/>
              </w:rPr>
              <w:t>PART II. OTHER INFORMATION</w:t>
            </w:r>
          </w:p>
        </w:tc>
        <w:tc>
          <w:tcPr>
            <w:tcW w:w="460" w:type="dxa"/>
            <w:vAlign w:val="bottom"/>
            <w:tcBorders>
              <w:top w:val="single" w:sz="8" w:color="0000EE"/>
            </w:tcBorders>
          </w:tcPr>
          <w:p>
            <w:pPr>
              <w:spacing w:after="0"/>
              <w:rPr>
                <w:sz w:val="11"/>
                <w:szCs w:val="11"/>
                <w:color w:val="auto"/>
              </w:rPr>
            </w:pPr>
          </w:p>
        </w:tc>
        <w:tc>
          <w:tcPr>
            <w:tcW w:w="220" w:type="dxa"/>
            <w:vAlign w:val="bottom"/>
            <w:tcBorders>
              <w:top w:val="single" w:sz="8" w:color="0000EE"/>
            </w:tcBorders>
          </w:tcPr>
          <w:p>
            <w:pPr>
              <w:spacing w:after="0"/>
              <w:rPr>
                <w:sz w:val="11"/>
                <w:szCs w:val="11"/>
                <w:color w:val="auto"/>
              </w:rPr>
            </w:pPr>
          </w:p>
        </w:tc>
        <w:tc>
          <w:tcPr>
            <w:tcW w:w="320" w:type="dxa"/>
            <w:vAlign w:val="bottom"/>
            <w:tcBorders>
              <w:top w:val="single" w:sz="8" w:color="0000EE"/>
            </w:tcBorders>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2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80" w:type="dxa"/>
            <w:vAlign w:val="bottom"/>
            <w:gridSpan w:val="2"/>
          </w:tcPr>
          <w:p>
            <w:pPr>
              <w:ind w:left="800"/>
              <w:spacing w:after="0" w:line="148" w:lineRule="exact"/>
              <w:rPr>
                <w:sz w:val="20"/>
                <w:szCs w:val="20"/>
                <w:color w:val="auto"/>
              </w:rPr>
            </w:pPr>
            <w:r>
              <w:rPr>
                <w:rFonts w:ascii="Arial" w:cs="Arial" w:eastAsia="Arial" w:hAnsi="Arial"/>
                <w:sz w:val="14"/>
                <w:szCs w:val="14"/>
                <w:b w:val="1"/>
                <w:bCs w:val="1"/>
                <w:color w:val="auto"/>
              </w:rPr>
              <w:t>Item 1.</w:t>
            </w:r>
          </w:p>
        </w:tc>
        <w:tc>
          <w:tcPr>
            <w:tcW w:w="8100" w:type="dxa"/>
            <w:vAlign w:val="bottom"/>
            <w:gridSpan w:val="13"/>
          </w:tcPr>
          <w:p>
            <w:pPr>
              <w:spacing w:after="0" w:line="148" w:lineRule="exact"/>
              <w:rPr>
                <w:rFonts w:ascii="Arial" w:cs="Arial" w:eastAsia="Arial" w:hAnsi="Arial"/>
                <w:sz w:val="14"/>
                <w:szCs w:val="14"/>
                <w:color w:val="0000EE"/>
              </w:rPr>
            </w:pPr>
            <w:hyperlink w:anchor="page28">
              <w:r>
                <w:rPr>
                  <w:rFonts w:ascii="Arial" w:cs="Arial" w:eastAsia="Arial" w:hAnsi="Arial"/>
                  <w:sz w:val="14"/>
                  <w:szCs w:val="14"/>
                  <w:color w:val="0000EE"/>
                </w:rPr>
                <w:t>Legal Proceedings</w:t>
              </w:r>
            </w:hyperlink>
          </w:p>
        </w:tc>
        <w:tc>
          <w:tcPr>
            <w:tcW w:w="1220" w:type="dxa"/>
            <w:vAlign w:val="bottom"/>
          </w:tcPr>
          <w:p>
            <w:pPr>
              <w:jc w:val="right"/>
              <w:spacing w:after="0" w:line="148" w:lineRule="exact"/>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80" w:type="dxa"/>
            <w:vAlign w:val="bottom"/>
            <w:gridSpan w:val="2"/>
          </w:tcPr>
          <w:p>
            <w:pPr>
              <w:ind w:left="800"/>
              <w:spacing w:after="0" w:line="129" w:lineRule="exact"/>
              <w:rPr>
                <w:sz w:val="20"/>
                <w:szCs w:val="20"/>
                <w:color w:val="auto"/>
              </w:rPr>
            </w:pPr>
            <w:r>
              <w:rPr>
                <w:rFonts w:ascii="Arial" w:cs="Arial" w:eastAsia="Arial" w:hAnsi="Arial"/>
                <w:sz w:val="14"/>
                <w:szCs w:val="14"/>
                <w:b w:val="1"/>
                <w:bCs w:val="1"/>
                <w:color w:val="auto"/>
              </w:rPr>
              <w:t>Item 1A.</w:t>
            </w:r>
          </w:p>
        </w:tc>
        <w:tc>
          <w:tcPr>
            <w:tcW w:w="1000" w:type="dxa"/>
            <w:vAlign w:val="bottom"/>
            <w:tcBorders>
              <w:top w:val="single" w:sz="8" w:color="0000EE"/>
            </w:tcBorders>
            <w:gridSpan w:val="3"/>
          </w:tcPr>
          <w:p>
            <w:pPr>
              <w:spacing w:after="0" w:line="129" w:lineRule="exact"/>
              <w:rPr>
                <w:rFonts w:ascii="Arial" w:cs="Arial" w:eastAsia="Arial" w:hAnsi="Arial"/>
                <w:sz w:val="14"/>
                <w:szCs w:val="14"/>
                <w:color w:val="0000EE"/>
              </w:rPr>
            </w:pPr>
            <w:hyperlink w:anchor="page28">
              <w:r>
                <w:rPr>
                  <w:rFonts w:ascii="Arial" w:cs="Arial" w:eastAsia="Arial" w:hAnsi="Arial"/>
                  <w:sz w:val="14"/>
                  <w:szCs w:val="14"/>
                  <w:color w:val="0000EE"/>
                </w:rPr>
                <w:t>Risk Factors</w:t>
              </w:r>
            </w:hyperlink>
          </w:p>
        </w:tc>
        <w:tc>
          <w:tcPr>
            <w:tcW w:w="7100" w:type="dxa"/>
            <w:vAlign w:val="bottom"/>
            <w:gridSpan w:val="10"/>
          </w:tcPr>
          <w:p>
            <w:pPr>
              <w:spacing w:after="0"/>
              <w:rPr>
                <w:sz w:val="11"/>
                <w:szCs w:val="11"/>
                <w:color w:val="auto"/>
              </w:rPr>
            </w:pPr>
          </w:p>
        </w:tc>
        <w:tc>
          <w:tcPr>
            <w:tcW w:w="1220" w:type="dxa"/>
            <w:vAlign w:val="bottom"/>
          </w:tcPr>
          <w:p>
            <w:pPr>
              <w:jc w:val="right"/>
              <w:spacing w:after="0" w:line="129" w:lineRule="exact"/>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80" w:type="dxa"/>
            <w:vAlign w:val="bottom"/>
            <w:gridSpan w:val="2"/>
          </w:tcPr>
          <w:p>
            <w:pPr>
              <w:ind w:left="800"/>
              <w:spacing w:after="0" w:line="129" w:lineRule="exact"/>
              <w:rPr>
                <w:sz w:val="20"/>
                <w:szCs w:val="20"/>
                <w:color w:val="auto"/>
              </w:rPr>
            </w:pPr>
            <w:r>
              <w:rPr>
                <w:rFonts w:ascii="Arial" w:cs="Arial" w:eastAsia="Arial" w:hAnsi="Arial"/>
                <w:sz w:val="14"/>
                <w:szCs w:val="14"/>
                <w:b w:val="1"/>
                <w:bCs w:val="1"/>
                <w:color w:val="auto"/>
              </w:rPr>
              <w:t>Item 6.</w:t>
            </w:r>
          </w:p>
        </w:tc>
        <w:tc>
          <w:tcPr>
            <w:tcW w:w="680" w:type="dxa"/>
            <w:vAlign w:val="bottom"/>
            <w:tcBorders>
              <w:top w:val="single" w:sz="8" w:color="0000EE"/>
            </w:tcBorders>
            <w:gridSpan w:val="2"/>
          </w:tcPr>
          <w:p>
            <w:pPr>
              <w:spacing w:after="0" w:line="129" w:lineRule="exact"/>
              <w:rPr>
                <w:rFonts w:ascii="Arial" w:cs="Arial" w:eastAsia="Arial" w:hAnsi="Arial"/>
                <w:sz w:val="14"/>
                <w:szCs w:val="14"/>
                <w:color w:val="0000EE"/>
              </w:rPr>
            </w:pPr>
            <w:hyperlink w:anchor="page28">
              <w:r>
                <w:rPr>
                  <w:rFonts w:ascii="Arial" w:cs="Arial" w:eastAsia="Arial" w:hAnsi="Arial"/>
                  <w:sz w:val="14"/>
                  <w:szCs w:val="14"/>
                  <w:color w:val="0000EE"/>
                </w:rPr>
                <w:t>Exhibits</w:t>
              </w:r>
            </w:hyperlink>
          </w:p>
        </w:tc>
        <w:tc>
          <w:tcPr>
            <w:tcW w:w="7420" w:type="dxa"/>
            <w:vAlign w:val="bottom"/>
            <w:gridSpan w:val="11"/>
          </w:tcPr>
          <w:p>
            <w:pPr>
              <w:spacing w:after="0"/>
              <w:rPr>
                <w:sz w:val="11"/>
                <w:szCs w:val="11"/>
                <w:color w:val="auto"/>
              </w:rPr>
            </w:pPr>
          </w:p>
        </w:tc>
        <w:tc>
          <w:tcPr>
            <w:tcW w:w="1220" w:type="dxa"/>
            <w:vAlign w:val="bottom"/>
          </w:tcPr>
          <w:p>
            <w:pPr>
              <w:jc w:val="right"/>
              <w:spacing w:after="0" w:line="129" w:lineRule="exact"/>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29"/>
        </w:trPr>
        <w:tc>
          <w:tcPr>
            <w:tcW w:w="2100" w:type="dxa"/>
            <w:vAlign w:val="bottom"/>
            <w:gridSpan w:val="3"/>
          </w:tcPr>
          <w:p>
            <w:pPr>
              <w:spacing w:after="0" w:line="129" w:lineRule="exact"/>
              <w:rPr>
                <w:rFonts w:ascii="Arial" w:cs="Arial" w:eastAsia="Arial" w:hAnsi="Arial"/>
                <w:sz w:val="14"/>
                <w:szCs w:val="14"/>
                <w:b w:val="1"/>
                <w:bCs w:val="1"/>
                <w:color w:val="0000EE"/>
              </w:rPr>
            </w:pPr>
            <w:hyperlink w:anchor="page29">
              <w:r>
                <w:rPr>
                  <w:rFonts w:ascii="Arial" w:cs="Arial" w:eastAsia="Arial" w:hAnsi="Arial"/>
                  <w:sz w:val="14"/>
                  <w:szCs w:val="14"/>
                  <w:b w:val="1"/>
                  <w:bCs w:val="1"/>
                  <w:color w:val="0000EE"/>
                </w:rPr>
                <w:t>SIGNATURES</w:t>
              </w:r>
            </w:hyperlink>
          </w:p>
        </w:tc>
        <w:tc>
          <w:tcPr>
            <w:tcW w:w="460" w:type="dxa"/>
            <w:vAlign w:val="bottom"/>
            <w:tcBorders>
              <w:top w:val="single" w:sz="8" w:color="0000EE"/>
            </w:tcBorders>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jc w:val="right"/>
              <w:spacing w:after="0" w:line="129" w:lineRule="exact"/>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860" w:type="dxa"/>
            <w:vAlign w:val="bottom"/>
            <w:tcBorders>
              <w:top w:val="single" w:sz="8" w:color="0000EE"/>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36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jc w:val="both"/>
        <w:spacing w:after="0" w:line="273" w:lineRule="auto"/>
        <w:rPr>
          <w:sz w:val="20"/>
          <w:szCs w:val="20"/>
          <w:color w:val="auto"/>
        </w:rPr>
      </w:pPr>
      <w:r>
        <w:rPr>
          <w:rFonts w:ascii="Arial" w:cs="Arial" w:eastAsia="Arial" w:hAnsi="Arial"/>
          <w:sz w:val="12"/>
          <w:szCs w:val="12"/>
          <w:color w:val="auto"/>
        </w:rPr>
        <w:t>This Quarterly Report on Form 10-Q is for the three and six months ended June 30, 2013. This Quarterly Report modifies and supersedes documents filed prior to this Quarterly Report. The Securities and Exchange Commission (“SEC”) allows us to “incorporate by reference” information that we file with it, which means that we can disclose important information to you by referring you directly to those documents. Information incorporated by reference is considered to be part of this Quarterly Report. In addition, information that we file with the SEC in the future will automatically update and supersede information contained in this Quarterly Report. Throughout this Quarterly Report, we refer to NBCUniversal Media, LLC and its consolidated subsidiaries as “NBCUniversal,” “we,” “us” and “our;” NBCUniversal, LLC as “NBCUniversal Holdings;” Comcast Corporation as “Comcast;” and General Electric Company as “GE.”</w:t>
      </w:r>
    </w:p>
    <w:p>
      <w:pPr>
        <w:spacing w:after="0" w:line="25" w:lineRule="exact"/>
        <w:rPr>
          <w:sz w:val="20"/>
          <w:szCs w:val="20"/>
          <w:color w:val="auto"/>
        </w:rPr>
      </w:pPr>
    </w:p>
    <w:p>
      <w:pPr>
        <w:jc w:val="both"/>
        <w:spacing w:after="0" w:line="273" w:lineRule="auto"/>
        <w:rPr>
          <w:sz w:val="20"/>
          <w:szCs w:val="20"/>
          <w:color w:val="auto"/>
        </w:rPr>
      </w:pPr>
      <w:r>
        <w:rPr>
          <w:rFonts w:ascii="Arial" w:cs="Arial" w:eastAsia="Arial" w:hAnsi="Arial"/>
          <w:sz w:val="12"/>
          <w:szCs w:val="12"/>
          <w:color w:val="auto"/>
        </w:rPr>
        <w:t>You should carefully review the information contained in this Quarterly Report and particularly consider any risk factors set forth in this Quarterly Report and in other reports or documents that we file from time to time with the SEC. In this Quarterly Report, we state our beliefs of future events and of our future financial performance. In some cases, you can identify these so-called “forward-looking statements” by words such as “may,” “will,” “should,” “expects,” “believes,” “estimates,” “potential,” or “continue,” or the negative of those words, and other comparable words. You should be aware that these statements are only our predictions. In evaluating these statements, you should specifically consider various factors, including the risks outlined below and in other reports we file with the SEC. Actual events or our actual results may differ materially from any of our forward-looking statements. We undertake no obligation to update any forward-looking statements.</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Our businesses may be affected by, among other things, the following:</w:t>
      </w:r>
    </w:p>
    <w:p>
      <w:pPr>
        <w:spacing w:after="0" w:line="55" w:lineRule="exact"/>
        <w:rPr>
          <w:sz w:val="20"/>
          <w:szCs w:val="20"/>
          <w:color w:val="auto"/>
        </w:rPr>
      </w:pPr>
    </w:p>
    <w:p>
      <w:pPr>
        <w:ind w:left="1020" w:hanging="215"/>
        <w:spacing w:after="0"/>
        <w:tabs>
          <w:tab w:leader="none" w:pos="1020" w:val="left"/>
        </w:tabs>
        <w:numPr>
          <w:ilvl w:val="0"/>
          <w:numId w:val="2"/>
        </w:numPr>
        <w:rPr>
          <w:rFonts w:ascii="Arial" w:cs="Arial" w:eastAsia="Arial" w:hAnsi="Arial"/>
          <w:sz w:val="14"/>
          <w:szCs w:val="14"/>
          <w:color w:val="auto"/>
        </w:rPr>
      </w:pPr>
      <w:r>
        <w:rPr>
          <w:rFonts w:ascii="Arial" w:cs="Arial" w:eastAsia="Arial" w:hAnsi="Arial"/>
          <w:sz w:val="14"/>
          <w:szCs w:val="14"/>
          <w:color w:val="auto"/>
        </w:rPr>
        <w:t>our businesses currently face a wide range of competition, and our businesses and results of operations could be adversely affected if we do not compete effectively</w:t>
      </w:r>
    </w:p>
    <w:p>
      <w:pPr>
        <w:spacing w:after="0" w:line="55" w:lineRule="exact"/>
        <w:rPr>
          <w:rFonts w:ascii="Arial" w:cs="Arial" w:eastAsia="Arial" w:hAnsi="Arial"/>
          <w:sz w:val="14"/>
          <w:szCs w:val="14"/>
          <w:color w:val="auto"/>
        </w:rPr>
      </w:pPr>
    </w:p>
    <w:p>
      <w:pPr>
        <w:ind w:left="1020" w:hanging="215"/>
        <w:spacing w:after="0"/>
        <w:tabs>
          <w:tab w:leader="none" w:pos="1020" w:val="left"/>
        </w:tabs>
        <w:numPr>
          <w:ilvl w:val="0"/>
          <w:numId w:val="2"/>
        </w:numPr>
        <w:rPr>
          <w:rFonts w:ascii="Arial" w:cs="Arial" w:eastAsia="Arial" w:hAnsi="Arial"/>
          <w:sz w:val="14"/>
          <w:szCs w:val="14"/>
          <w:color w:val="auto"/>
        </w:rPr>
      </w:pPr>
      <w:r>
        <w:rPr>
          <w:rFonts w:ascii="Arial" w:cs="Arial" w:eastAsia="Arial" w:hAnsi="Arial"/>
          <w:sz w:val="14"/>
          <w:szCs w:val="14"/>
          <w:color w:val="auto"/>
        </w:rPr>
        <w:t>changes in consumer behavior driven by new technologies may adversely affect our businesses</w:t>
      </w:r>
    </w:p>
    <w:p>
      <w:pPr>
        <w:spacing w:after="0" w:line="55" w:lineRule="exact"/>
        <w:rPr>
          <w:rFonts w:ascii="Arial" w:cs="Arial" w:eastAsia="Arial" w:hAnsi="Arial"/>
          <w:sz w:val="14"/>
          <w:szCs w:val="14"/>
          <w:color w:val="auto"/>
        </w:rPr>
      </w:pPr>
    </w:p>
    <w:p>
      <w:pPr>
        <w:ind w:left="1020" w:hanging="215"/>
        <w:spacing w:after="0"/>
        <w:tabs>
          <w:tab w:leader="none" w:pos="1020" w:val="left"/>
        </w:tabs>
        <w:numPr>
          <w:ilvl w:val="0"/>
          <w:numId w:val="2"/>
        </w:numPr>
        <w:rPr>
          <w:rFonts w:ascii="Arial" w:cs="Arial" w:eastAsia="Arial" w:hAnsi="Arial"/>
          <w:sz w:val="14"/>
          <w:szCs w:val="14"/>
          <w:color w:val="auto"/>
        </w:rPr>
      </w:pPr>
      <w:r>
        <w:rPr>
          <w:rFonts w:ascii="Arial" w:cs="Arial" w:eastAsia="Arial" w:hAnsi="Arial"/>
          <w:sz w:val="14"/>
          <w:szCs w:val="14"/>
          <w:color w:val="auto"/>
        </w:rPr>
        <w:t>we are subject to regulation by federal, state, local and foreign authorities, which may impose additional costs and restrictions on our businesses</w:t>
      </w:r>
    </w:p>
    <w:p>
      <w:pPr>
        <w:spacing w:after="0" w:line="55" w:lineRule="exact"/>
        <w:rPr>
          <w:rFonts w:ascii="Arial" w:cs="Arial" w:eastAsia="Arial" w:hAnsi="Arial"/>
          <w:sz w:val="14"/>
          <w:szCs w:val="14"/>
          <w:color w:val="auto"/>
        </w:rPr>
      </w:pPr>
    </w:p>
    <w:p>
      <w:pPr>
        <w:ind w:left="1020" w:hanging="215"/>
        <w:spacing w:after="0"/>
        <w:tabs>
          <w:tab w:leader="none" w:pos="1020" w:val="left"/>
        </w:tabs>
        <w:numPr>
          <w:ilvl w:val="0"/>
          <w:numId w:val="2"/>
        </w:numPr>
        <w:rPr>
          <w:rFonts w:ascii="Arial" w:cs="Arial" w:eastAsia="Arial" w:hAnsi="Arial"/>
          <w:sz w:val="14"/>
          <w:szCs w:val="14"/>
          <w:color w:val="auto"/>
        </w:rPr>
      </w:pPr>
      <w:r>
        <w:rPr>
          <w:rFonts w:ascii="Arial" w:cs="Arial" w:eastAsia="Arial" w:hAnsi="Arial"/>
          <w:sz w:val="14"/>
          <w:szCs w:val="14"/>
          <w:color w:val="auto"/>
        </w:rPr>
        <w:t>weak economic conditions may have a negative impact on our businesses</w:t>
      </w:r>
    </w:p>
    <w:p>
      <w:pPr>
        <w:spacing w:after="0" w:line="55" w:lineRule="exact"/>
        <w:rPr>
          <w:rFonts w:ascii="Arial" w:cs="Arial" w:eastAsia="Arial" w:hAnsi="Arial"/>
          <w:sz w:val="14"/>
          <w:szCs w:val="14"/>
          <w:color w:val="auto"/>
        </w:rPr>
      </w:pPr>
    </w:p>
    <w:p>
      <w:pPr>
        <w:ind w:left="1020" w:hanging="215"/>
        <w:spacing w:after="0"/>
        <w:tabs>
          <w:tab w:leader="none" w:pos="1020" w:val="left"/>
        </w:tabs>
        <w:numPr>
          <w:ilvl w:val="0"/>
          <w:numId w:val="2"/>
        </w:numPr>
        <w:rPr>
          <w:rFonts w:ascii="Arial" w:cs="Arial" w:eastAsia="Arial" w:hAnsi="Arial"/>
          <w:sz w:val="14"/>
          <w:szCs w:val="14"/>
          <w:color w:val="auto"/>
        </w:rPr>
      </w:pPr>
      <w:r>
        <w:rPr>
          <w:rFonts w:ascii="Arial" w:cs="Arial" w:eastAsia="Arial" w:hAnsi="Arial"/>
          <w:sz w:val="14"/>
          <w:szCs w:val="14"/>
          <w:color w:val="auto"/>
        </w:rPr>
        <w:t>a decline in advertising expenditures or changes in advertising markets could negatively impact our businesses</w:t>
      </w:r>
    </w:p>
    <w:p>
      <w:pPr>
        <w:spacing w:after="0" w:line="55" w:lineRule="exact"/>
        <w:rPr>
          <w:rFonts w:ascii="Arial" w:cs="Arial" w:eastAsia="Arial" w:hAnsi="Arial"/>
          <w:sz w:val="14"/>
          <w:szCs w:val="14"/>
          <w:color w:val="auto"/>
        </w:rPr>
      </w:pPr>
    </w:p>
    <w:p>
      <w:pPr>
        <w:ind w:left="1020" w:right="1240" w:hanging="215"/>
        <w:spacing w:after="0" w:line="239" w:lineRule="auto"/>
        <w:tabs>
          <w:tab w:leader="none" w:pos="1020" w:val="left"/>
        </w:tabs>
        <w:numPr>
          <w:ilvl w:val="0"/>
          <w:numId w:val="2"/>
        </w:numPr>
        <w:rPr>
          <w:rFonts w:ascii="Arial" w:cs="Arial" w:eastAsia="Arial" w:hAnsi="Arial"/>
          <w:sz w:val="14"/>
          <w:szCs w:val="14"/>
          <w:color w:val="auto"/>
        </w:rPr>
      </w:pPr>
      <w:r>
        <w:rPr>
          <w:rFonts w:ascii="Arial" w:cs="Arial" w:eastAsia="Arial" w:hAnsi="Arial"/>
          <w:sz w:val="14"/>
          <w:szCs w:val="14"/>
          <w:color w:val="auto"/>
        </w:rPr>
        <w:t>our success depends on consumer acceptance of our content, which is difficult to predict, and our businesses may be adversely affected if our content fails to achieve sufficient consumer acceptance or our costs to create or acquire content increase</w:t>
      </w:r>
    </w:p>
    <w:p>
      <w:pPr>
        <w:spacing w:after="0" w:line="43" w:lineRule="exact"/>
        <w:rPr>
          <w:rFonts w:ascii="Arial" w:cs="Arial" w:eastAsia="Arial" w:hAnsi="Arial"/>
          <w:sz w:val="14"/>
          <w:szCs w:val="14"/>
          <w:color w:val="auto"/>
        </w:rPr>
      </w:pPr>
    </w:p>
    <w:p>
      <w:pPr>
        <w:ind w:left="1020" w:hanging="215"/>
        <w:spacing w:after="0"/>
        <w:tabs>
          <w:tab w:leader="none" w:pos="1020"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loss of our programming distribution agreements, or the renewal of these agreements on less favorable terms, could adversely affect our businesses</w:t>
      </w:r>
    </w:p>
    <w:p>
      <w:pPr>
        <w:spacing w:after="0" w:line="55" w:lineRule="exact"/>
        <w:rPr>
          <w:rFonts w:ascii="Arial" w:cs="Arial" w:eastAsia="Arial" w:hAnsi="Arial"/>
          <w:sz w:val="14"/>
          <w:szCs w:val="14"/>
          <w:color w:val="auto"/>
        </w:rPr>
      </w:pPr>
    </w:p>
    <w:p>
      <w:pPr>
        <w:ind w:left="1020" w:hanging="215"/>
        <w:spacing w:after="0"/>
        <w:tabs>
          <w:tab w:leader="none" w:pos="1020" w:val="left"/>
        </w:tabs>
        <w:numPr>
          <w:ilvl w:val="0"/>
          <w:numId w:val="2"/>
        </w:numPr>
        <w:rPr>
          <w:rFonts w:ascii="Arial" w:cs="Arial" w:eastAsia="Arial" w:hAnsi="Arial"/>
          <w:sz w:val="14"/>
          <w:szCs w:val="14"/>
          <w:color w:val="auto"/>
        </w:rPr>
      </w:pPr>
      <w:r>
        <w:rPr>
          <w:rFonts w:ascii="Arial" w:cs="Arial" w:eastAsia="Arial" w:hAnsi="Arial"/>
          <w:sz w:val="14"/>
          <w:szCs w:val="14"/>
          <w:color w:val="auto"/>
        </w:rPr>
        <w:t>our businesses depend on using and protecting certain intellectual property rights and on not infringing the intellectual property rights of others</w:t>
      </w:r>
    </w:p>
    <w:p>
      <w:pPr>
        <w:spacing w:after="0" w:line="55" w:lineRule="exact"/>
        <w:rPr>
          <w:rFonts w:ascii="Arial" w:cs="Arial" w:eastAsia="Arial" w:hAnsi="Arial"/>
          <w:sz w:val="14"/>
          <w:szCs w:val="14"/>
          <w:color w:val="auto"/>
        </w:rPr>
      </w:pPr>
    </w:p>
    <w:p>
      <w:pPr>
        <w:ind w:left="1020" w:hanging="215"/>
        <w:spacing w:after="0"/>
        <w:tabs>
          <w:tab w:leader="none" w:pos="1020" w:val="left"/>
        </w:tabs>
        <w:numPr>
          <w:ilvl w:val="0"/>
          <w:numId w:val="2"/>
        </w:numPr>
        <w:rPr>
          <w:rFonts w:ascii="Arial" w:cs="Arial" w:eastAsia="Arial" w:hAnsi="Arial"/>
          <w:sz w:val="14"/>
          <w:szCs w:val="14"/>
          <w:color w:val="auto"/>
        </w:rPr>
      </w:pPr>
      <w:r>
        <w:rPr>
          <w:rFonts w:ascii="Arial" w:cs="Arial" w:eastAsia="Arial" w:hAnsi="Arial"/>
          <w:sz w:val="14"/>
          <w:szCs w:val="14"/>
          <w:color w:val="auto"/>
        </w:rPr>
        <w:t>our businesses depend on keeping pace with technological developments</w:t>
      </w:r>
    </w:p>
    <w:p>
      <w:pPr>
        <w:spacing w:after="0" w:line="55" w:lineRule="exact"/>
        <w:rPr>
          <w:rFonts w:ascii="Arial" w:cs="Arial" w:eastAsia="Arial" w:hAnsi="Arial"/>
          <w:sz w:val="14"/>
          <w:szCs w:val="14"/>
          <w:color w:val="auto"/>
        </w:rPr>
      </w:pPr>
    </w:p>
    <w:p>
      <w:pPr>
        <w:ind w:left="1020" w:right="1240" w:hanging="215"/>
        <w:spacing w:after="0" w:line="239" w:lineRule="auto"/>
        <w:tabs>
          <w:tab w:leader="none" w:pos="1020" w:val="left"/>
        </w:tabs>
        <w:numPr>
          <w:ilvl w:val="0"/>
          <w:numId w:val="2"/>
        </w:numPr>
        <w:rPr>
          <w:rFonts w:ascii="Arial" w:cs="Arial" w:eastAsia="Arial" w:hAnsi="Arial"/>
          <w:sz w:val="14"/>
          <w:szCs w:val="14"/>
          <w:color w:val="auto"/>
        </w:rPr>
      </w:pPr>
      <w:r>
        <w:rPr>
          <w:rFonts w:ascii="Arial" w:cs="Arial" w:eastAsia="Arial" w:hAnsi="Arial"/>
          <w:sz w:val="14"/>
          <w:szCs w:val="14"/>
          <w:color w:val="auto"/>
        </w:rPr>
        <w:t>we rely on network and information systems and other technologies, as well as key properties, and a disruption, cyber attack, failure or destruction of such networks, systems, technologies or properties may disrupt our businesses</w:t>
      </w:r>
    </w:p>
    <w:p>
      <w:pPr>
        <w:spacing w:after="0" w:line="43" w:lineRule="exact"/>
        <w:rPr>
          <w:rFonts w:ascii="Arial" w:cs="Arial" w:eastAsia="Arial" w:hAnsi="Arial"/>
          <w:sz w:val="14"/>
          <w:szCs w:val="14"/>
          <w:color w:val="auto"/>
        </w:rPr>
      </w:pPr>
    </w:p>
    <w:p>
      <w:pPr>
        <w:ind w:left="1020" w:hanging="215"/>
        <w:spacing w:after="0"/>
        <w:tabs>
          <w:tab w:leader="none" w:pos="1020" w:val="left"/>
        </w:tabs>
        <w:numPr>
          <w:ilvl w:val="0"/>
          <w:numId w:val="2"/>
        </w:numPr>
        <w:rPr>
          <w:rFonts w:ascii="Arial" w:cs="Arial" w:eastAsia="Arial" w:hAnsi="Arial"/>
          <w:sz w:val="14"/>
          <w:szCs w:val="14"/>
          <w:color w:val="auto"/>
        </w:rPr>
      </w:pPr>
      <w:r>
        <w:rPr>
          <w:rFonts w:ascii="Arial" w:cs="Arial" w:eastAsia="Arial" w:hAnsi="Arial"/>
          <w:sz w:val="14"/>
          <w:szCs w:val="14"/>
          <w:color w:val="auto"/>
        </w:rPr>
        <w:t>we may be unable to obtain necessary hardware, software and operational support</w:t>
      </w:r>
    </w:p>
    <w:p>
      <w:pPr>
        <w:spacing w:after="0" w:line="55" w:lineRule="exact"/>
        <w:rPr>
          <w:rFonts w:ascii="Arial" w:cs="Arial" w:eastAsia="Arial" w:hAnsi="Arial"/>
          <w:sz w:val="14"/>
          <w:szCs w:val="14"/>
          <w:color w:val="auto"/>
        </w:rPr>
      </w:pPr>
    </w:p>
    <w:p>
      <w:pPr>
        <w:ind w:left="1020" w:hanging="215"/>
        <w:spacing w:after="0"/>
        <w:tabs>
          <w:tab w:leader="none" w:pos="1020" w:val="left"/>
        </w:tabs>
        <w:numPr>
          <w:ilvl w:val="0"/>
          <w:numId w:val="2"/>
        </w:numPr>
        <w:rPr>
          <w:rFonts w:ascii="Arial" w:cs="Arial" w:eastAsia="Arial" w:hAnsi="Arial"/>
          <w:sz w:val="14"/>
          <w:szCs w:val="14"/>
          <w:color w:val="auto"/>
        </w:rPr>
      </w:pPr>
      <w:r>
        <w:rPr>
          <w:rFonts w:ascii="Arial" w:cs="Arial" w:eastAsia="Arial" w:hAnsi="Arial"/>
          <w:sz w:val="14"/>
          <w:szCs w:val="14"/>
          <w:color w:val="auto"/>
        </w:rPr>
        <w:t>labor disputes, whether involving employees or sports organizations, may disrupt our operations and adversely affect our businesses</w:t>
      </w:r>
    </w:p>
    <w:p>
      <w:pPr>
        <w:spacing w:after="0" w:line="55" w:lineRule="exact"/>
        <w:rPr>
          <w:rFonts w:ascii="Arial" w:cs="Arial" w:eastAsia="Arial" w:hAnsi="Arial"/>
          <w:sz w:val="14"/>
          <w:szCs w:val="14"/>
          <w:color w:val="auto"/>
        </w:rPr>
      </w:pPr>
    </w:p>
    <w:p>
      <w:pPr>
        <w:ind w:left="1020" w:hanging="215"/>
        <w:spacing w:after="0"/>
        <w:tabs>
          <w:tab w:leader="none" w:pos="1020" w:val="left"/>
        </w:tabs>
        <w:numPr>
          <w:ilvl w:val="0"/>
          <w:numId w:val="2"/>
        </w:numPr>
        <w:rPr>
          <w:rFonts w:ascii="Arial" w:cs="Arial" w:eastAsia="Arial" w:hAnsi="Arial"/>
          <w:sz w:val="14"/>
          <w:szCs w:val="14"/>
          <w:color w:val="auto"/>
        </w:rPr>
      </w:pPr>
      <w:r>
        <w:rPr>
          <w:rFonts w:ascii="Arial" w:cs="Arial" w:eastAsia="Arial" w:hAnsi="Arial"/>
          <w:sz w:val="14"/>
          <w:szCs w:val="14"/>
          <w:color w:val="auto"/>
        </w:rPr>
        <w:t>sales of DVDs have been declining</w:t>
      </w:r>
    </w:p>
    <w:p>
      <w:pPr>
        <w:spacing w:after="0" w:line="55" w:lineRule="exact"/>
        <w:rPr>
          <w:rFonts w:ascii="Arial" w:cs="Arial" w:eastAsia="Arial" w:hAnsi="Arial"/>
          <w:sz w:val="14"/>
          <w:szCs w:val="14"/>
          <w:color w:val="auto"/>
        </w:rPr>
      </w:pPr>
    </w:p>
    <w:p>
      <w:pPr>
        <w:ind w:left="1020" w:hanging="215"/>
        <w:spacing w:after="0"/>
        <w:tabs>
          <w:tab w:leader="none" w:pos="1020"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loss of key management personnel or popular on-air and creative talent could have an adverse effect on our businesses</w:t>
      </w:r>
    </w:p>
    <w:p>
      <w:pPr>
        <w:spacing w:after="0" w:line="55" w:lineRule="exact"/>
        <w:rPr>
          <w:rFonts w:ascii="Arial" w:cs="Arial" w:eastAsia="Arial" w:hAnsi="Arial"/>
          <w:sz w:val="14"/>
          <w:szCs w:val="14"/>
          <w:color w:val="auto"/>
        </w:rPr>
      </w:pPr>
    </w:p>
    <w:p>
      <w:pPr>
        <w:ind w:left="1020" w:hanging="215"/>
        <w:spacing w:after="0"/>
        <w:tabs>
          <w:tab w:leader="none" w:pos="1020" w:val="left"/>
        </w:tabs>
        <w:numPr>
          <w:ilvl w:val="0"/>
          <w:numId w:val="2"/>
        </w:numPr>
        <w:rPr>
          <w:rFonts w:ascii="Arial" w:cs="Arial" w:eastAsia="Arial" w:hAnsi="Arial"/>
          <w:sz w:val="14"/>
          <w:szCs w:val="14"/>
          <w:color w:val="auto"/>
        </w:rPr>
      </w:pPr>
      <w:r>
        <w:rPr>
          <w:rFonts w:ascii="Arial" w:cs="Arial" w:eastAsia="Arial" w:hAnsi="Arial"/>
          <w:sz w:val="14"/>
          <w:szCs w:val="14"/>
          <w:color w:val="auto"/>
        </w:rPr>
        <w:t>we face risks relating to doing business internationally that could adversely affect our businesses</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 FINANCIAL INFORMATION</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FINANCIAL STATEMENTS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2800" w:type="dxa"/>
            <w:vAlign w:val="bottom"/>
            <w:gridSpan w:val="2"/>
          </w:tcPr>
          <w:p>
            <w:pPr>
              <w:jc w:val="right"/>
              <w:ind w:right="333"/>
              <w:spacing w:after="0"/>
              <w:rPr>
                <w:sz w:val="20"/>
                <w:szCs w:val="20"/>
                <w:color w:val="auto"/>
              </w:rPr>
            </w:pPr>
            <w:r>
              <w:rPr>
                <w:rFonts w:ascii="Arial" w:cs="Arial" w:eastAsia="Arial" w:hAnsi="Arial"/>
                <w:sz w:val="14"/>
                <w:szCs w:val="14"/>
                <w:color w:val="auto"/>
              </w:rPr>
              <w:t>June 30,</w:t>
            </w:r>
          </w:p>
        </w:tc>
        <w:tc>
          <w:tcPr>
            <w:tcW w:w="1180" w:type="dxa"/>
            <w:vAlign w:val="bottom"/>
            <w:gridSpan w:val="2"/>
          </w:tcPr>
          <w:p>
            <w:pPr>
              <w:ind w:left="300"/>
              <w:spacing w:after="0"/>
              <w:rPr>
                <w:sz w:val="20"/>
                <w:szCs w:val="20"/>
                <w:color w:val="auto"/>
              </w:rPr>
            </w:pPr>
            <w:r>
              <w:rPr>
                <w:rFonts w:ascii="Arial" w:cs="Arial" w:eastAsia="Arial" w:hAnsi="Arial"/>
                <w:sz w:val="14"/>
                <w:szCs w:val="14"/>
                <w:color w:val="auto"/>
                <w:w w:val="97"/>
              </w:rPr>
              <w:t>December 31,</w:t>
            </w:r>
          </w:p>
        </w:tc>
      </w:tr>
      <w:tr>
        <w:trPr>
          <w:trHeight w:val="159"/>
        </w:trPr>
        <w:tc>
          <w:tcPr>
            <w:tcW w:w="7440" w:type="dxa"/>
            <w:vAlign w:val="bottom"/>
            <w:gridSpan w:val="2"/>
          </w:tcPr>
          <w:p>
            <w:pPr>
              <w:spacing w:after="0" w:line="159" w:lineRule="exact"/>
              <w:rPr>
                <w:sz w:val="20"/>
                <w:szCs w:val="20"/>
                <w:color w:val="auto"/>
              </w:rPr>
            </w:pPr>
            <w:r>
              <w:rPr>
                <w:rFonts w:ascii="Arial" w:cs="Arial" w:eastAsia="Arial" w:hAnsi="Arial"/>
                <w:sz w:val="14"/>
                <w:szCs w:val="14"/>
                <w:color w:val="auto"/>
              </w:rPr>
              <w:t>(in millions)</w:t>
            </w:r>
          </w:p>
        </w:tc>
        <w:tc>
          <w:tcPr>
            <w:tcW w:w="1960" w:type="dxa"/>
            <w:vAlign w:val="bottom"/>
          </w:tcPr>
          <w:p>
            <w:pPr>
              <w:spacing w:after="0"/>
              <w:rPr>
                <w:sz w:val="13"/>
                <w:szCs w:val="13"/>
                <w:color w:val="auto"/>
              </w:rPr>
            </w:pPr>
          </w:p>
        </w:tc>
        <w:tc>
          <w:tcPr>
            <w:tcW w:w="840" w:type="dxa"/>
            <w:vAlign w:val="bottom"/>
          </w:tcPr>
          <w:p>
            <w:pPr>
              <w:jc w:val="right"/>
              <w:ind w:right="433"/>
              <w:spacing w:after="0" w:line="159" w:lineRule="exact"/>
              <w:rPr>
                <w:sz w:val="20"/>
                <w:szCs w:val="20"/>
                <w:color w:val="auto"/>
              </w:rPr>
            </w:pPr>
            <w:r>
              <w:rPr>
                <w:rFonts w:ascii="Arial" w:cs="Arial" w:eastAsia="Arial" w:hAnsi="Arial"/>
                <w:sz w:val="14"/>
                <w:szCs w:val="14"/>
                <w:color w:val="auto"/>
                <w:w w:val="96"/>
              </w:rPr>
              <w:t>2013</w:t>
            </w:r>
          </w:p>
        </w:tc>
        <w:tc>
          <w:tcPr>
            <w:tcW w:w="480" w:type="dxa"/>
            <w:vAlign w:val="bottom"/>
          </w:tcPr>
          <w:p>
            <w:pPr>
              <w:spacing w:after="0"/>
              <w:rPr>
                <w:sz w:val="13"/>
                <w:szCs w:val="13"/>
                <w:color w:val="auto"/>
              </w:rPr>
            </w:pPr>
          </w:p>
        </w:tc>
        <w:tc>
          <w:tcPr>
            <w:tcW w:w="700" w:type="dxa"/>
            <w:vAlign w:val="bottom"/>
          </w:tcPr>
          <w:p>
            <w:pPr>
              <w:jc w:val="right"/>
              <w:ind w:right="273"/>
              <w:spacing w:after="0" w:line="159" w:lineRule="exact"/>
              <w:rPr>
                <w:sz w:val="20"/>
                <w:szCs w:val="20"/>
                <w:color w:val="auto"/>
              </w:rPr>
            </w:pPr>
            <w:r>
              <w:rPr>
                <w:rFonts w:ascii="Arial" w:cs="Arial" w:eastAsia="Arial" w:hAnsi="Arial"/>
                <w:sz w:val="14"/>
                <w:szCs w:val="14"/>
                <w:color w:val="auto"/>
              </w:rPr>
              <w:t>2012</w:t>
            </w:r>
          </w:p>
        </w:tc>
      </w:tr>
      <w:tr>
        <w:trPr>
          <w:trHeight w:val="210"/>
        </w:trPr>
        <w:tc>
          <w:tcPr>
            <w:tcW w:w="20" w:type="dxa"/>
            <w:vAlign w:val="bottom"/>
          </w:tcPr>
          <w:p>
            <w:pPr>
              <w:spacing w:after="0"/>
              <w:rPr>
                <w:sz w:val="18"/>
                <w:szCs w:val="18"/>
                <w:color w:val="auto"/>
              </w:rPr>
            </w:pPr>
          </w:p>
        </w:tc>
        <w:tc>
          <w:tcPr>
            <w:tcW w:w="742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Assets</w:t>
            </w:r>
          </w:p>
        </w:tc>
        <w:tc>
          <w:tcPr>
            <w:tcW w:w="1960" w:type="dxa"/>
            <w:vAlign w:val="bottom"/>
            <w:tcBorders>
              <w:top w:val="single" w:sz="8" w:color="auto"/>
            </w:tcBorders>
            <w:shd w:val="clear" w:color="auto" w:fill="E5E5E5"/>
          </w:tcPr>
          <w:p>
            <w:pPr>
              <w:spacing w:after="0"/>
              <w:rPr>
                <w:sz w:val="18"/>
                <w:szCs w:val="18"/>
                <w:color w:val="auto"/>
              </w:rPr>
            </w:pPr>
          </w:p>
        </w:tc>
        <w:tc>
          <w:tcPr>
            <w:tcW w:w="840" w:type="dxa"/>
            <w:vAlign w:val="bottom"/>
            <w:tcBorders>
              <w:top w:val="single" w:sz="8" w:color="auto"/>
            </w:tcBorders>
            <w:shd w:val="clear" w:color="auto" w:fill="E5E5E5"/>
          </w:tcPr>
          <w:p>
            <w:pPr>
              <w:spacing w:after="0"/>
              <w:rPr>
                <w:sz w:val="18"/>
                <w:szCs w:val="18"/>
                <w:color w:val="auto"/>
              </w:rPr>
            </w:pPr>
          </w:p>
        </w:tc>
        <w:tc>
          <w:tcPr>
            <w:tcW w:w="480" w:type="dxa"/>
            <w:vAlign w:val="bottom"/>
            <w:tcBorders>
              <w:top w:val="single" w:sz="8" w:color="auto"/>
            </w:tcBorders>
            <w:shd w:val="clear" w:color="auto" w:fill="E5E5E5"/>
          </w:tcPr>
          <w:p>
            <w:pPr>
              <w:spacing w:after="0"/>
              <w:rPr>
                <w:sz w:val="18"/>
                <w:szCs w:val="18"/>
                <w:color w:val="auto"/>
              </w:rPr>
            </w:pPr>
          </w:p>
        </w:tc>
        <w:tc>
          <w:tcPr>
            <w:tcW w:w="700" w:type="dxa"/>
            <w:vAlign w:val="bottom"/>
            <w:tcBorders>
              <w:top w:val="single" w:sz="8" w:color="auto"/>
            </w:tcBorders>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Current Assets:</w:t>
            </w:r>
          </w:p>
        </w:tc>
        <w:tc>
          <w:tcPr>
            <w:tcW w:w="19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Cash and cash equivalents</w:t>
            </w:r>
          </w:p>
        </w:tc>
        <w:tc>
          <w:tcPr>
            <w:tcW w:w="19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rPr>
              <w:t>909</w:t>
            </w:r>
          </w:p>
        </w:tc>
        <w:tc>
          <w:tcPr>
            <w:tcW w:w="480" w:type="dxa"/>
            <w:vAlign w:val="bottom"/>
            <w:shd w:val="clear" w:color="auto" w:fill="E5E5E5"/>
          </w:tcPr>
          <w:p>
            <w:pPr>
              <w:ind w:left="300"/>
              <w:spacing w:after="0"/>
              <w:rPr>
                <w:sz w:val="20"/>
                <w:szCs w:val="20"/>
                <w:color w:val="auto"/>
              </w:rPr>
            </w:pPr>
            <w:r>
              <w:rPr>
                <w:rFonts w:ascii="Arial" w:cs="Arial" w:eastAsia="Arial" w:hAnsi="Arial"/>
                <w:sz w:val="18"/>
                <w:szCs w:val="18"/>
                <w:color w:val="auto"/>
              </w:rPr>
              <w:t>$</w:t>
            </w: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5,921</w:t>
            </w:r>
          </w:p>
        </w:tc>
      </w:tr>
      <w:tr>
        <w:trPr>
          <w:trHeight w:val="216"/>
        </w:trPr>
        <w:tc>
          <w:tcPr>
            <w:tcW w:w="20" w:type="dxa"/>
            <w:vAlign w:val="bottom"/>
          </w:tcPr>
          <w:p>
            <w:pPr>
              <w:spacing w:after="0"/>
              <w:rPr>
                <w:sz w:val="18"/>
                <w:szCs w:val="18"/>
                <w:color w:val="auto"/>
              </w:rPr>
            </w:pPr>
          </w:p>
        </w:tc>
        <w:tc>
          <w:tcPr>
            <w:tcW w:w="7420" w:type="dxa"/>
            <w:vAlign w:val="bottom"/>
          </w:tcPr>
          <w:p>
            <w:pPr>
              <w:ind w:left="420"/>
              <w:spacing w:after="0"/>
              <w:rPr>
                <w:sz w:val="20"/>
                <w:szCs w:val="20"/>
                <w:color w:val="auto"/>
              </w:rPr>
            </w:pPr>
            <w:r>
              <w:rPr>
                <w:rFonts w:ascii="Arial" w:cs="Arial" w:eastAsia="Arial" w:hAnsi="Arial"/>
                <w:sz w:val="18"/>
                <w:szCs w:val="18"/>
                <w:color w:val="auto"/>
              </w:rPr>
              <w:t>Receivables, net</w:t>
            </w:r>
          </w:p>
        </w:tc>
        <w:tc>
          <w:tcPr>
            <w:tcW w:w="1960" w:type="dxa"/>
            <w:vAlign w:val="bottom"/>
          </w:tcPr>
          <w:p>
            <w:pPr>
              <w:spacing w:after="0"/>
              <w:rPr>
                <w:sz w:val="18"/>
                <w:szCs w:val="18"/>
                <w:color w:val="auto"/>
              </w:rPr>
            </w:pPr>
          </w:p>
        </w:tc>
        <w:tc>
          <w:tcPr>
            <w:tcW w:w="840" w:type="dxa"/>
            <w:vAlign w:val="bottom"/>
          </w:tcPr>
          <w:p>
            <w:pPr>
              <w:jc w:val="right"/>
              <w:ind w:right="273"/>
              <w:spacing w:after="0"/>
              <w:rPr>
                <w:sz w:val="20"/>
                <w:szCs w:val="20"/>
                <w:color w:val="auto"/>
              </w:rPr>
            </w:pPr>
            <w:r>
              <w:rPr>
                <w:rFonts w:ascii="Arial" w:cs="Arial" w:eastAsia="Arial" w:hAnsi="Arial"/>
                <w:sz w:val="18"/>
                <w:szCs w:val="18"/>
                <w:color w:val="auto"/>
              </w:rPr>
              <w:t>4,047</w:t>
            </w:r>
          </w:p>
        </w:tc>
        <w:tc>
          <w:tcPr>
            <w:tcW w:w="48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4,028</w:t>
            </w:r>
          </w:p>
        </w:tc>
      </w:tr>
      <w:tr>
        <w:trPr>
          <w:trHeight w:val="216"/>
        </w:trPr>
        <w:tc>
          <w:tcPr>
            <w:tcW w:w="20" w:type="dxa"/>
            <w:vAlign w:val="bottom"/>
          </w:tcPr>
          <w:p>
            <w:pPr>
              <w:spacing w:after="0"/>
              <w:rPr>
                <w:sz w:val="18"/>
                <w:szCs w:val="18"/>
                <w:color w:val="auto"/>
              </w:rPr>
            </w:pPr>
          </w:p>
        </w:tc>
        <w:tc>
          <w:tcPr>
            <w:tcW w:w="74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Programming rights</w:t>
            </w:r>
          </w:p>
        </w:tc>
        <w:tc>
          <w:tcPr>
            <w:tcW w:w="19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rPr>
              <w:t>814</w:t>
            </w:r>
          </w:p>
        </w:tc>
        <w:tc>
          <w:tcPr>
            <w:tcW w:w="4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844</w:t>
            </w:r>
          </w:p>
        </w:tc>
      </w:tr>
      <w:tr>
        <w:trPr>
          <w:trHeight w:val="216"/>
        </w:trPr>
        <w:tc>
          <w:tcPr>
            <w:tcW w:w="20" w:type="dxa"/>
            <w:vAlign w:val="bottom"/>
          </w:tcPr>
          <w:p>
            <w:pPr>
              <w:spacing w:after="0"/>
              <w:rPr>
                <w:sz w:val="18"/>
                <w:szCs w:val="18"/>
                <w:color w:val="auto"/>
              </w:rPr>
            </w:pPr>
          </w:p>
        </w:tc>
        <w:tc>
          <w:tcPr>
            <w:tcW w:w="742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Other current assets</w:t>
            </w:r>
          </w:p>
        </w:tc>
        <w:tc>
          <w:tcPr>
            <w:tcW w:w="19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3"/>
              <w:spacing w:after="0"/>
              <w:rPr>
                <w:sz w:val="20"/>
                <w:szCs w:val="20"/>
                <w:color w:val="auto"/>
              </w:rPr>
            </w:pPr>
            <w:r>
              <w:rPr>
                <w:rFonts w:ascii="Arial" w:cs="Arial" w:eastAsia="Arial" w:hAnsi="Arial"/>
                <w:sz w:val="18"/>
                <w:szCs w:val="18"/>
                <w:color w:val="auto"/>
              </w:rPr>
              <w:t>645</w:t>
            </w:r>
          </w:p>
        </w:tc>
        <w:tc>
          <w:tcPr>
            <w:tcW w:w="4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607</w:t>
            </w:r>
          </w:p>
        </w:tc>
      </w:tr>
      <w:tr>
        <w:trPr>
          <w:trHeight w:val="210"/>
        </w:trPr>
        <w:tc>
          <w:tcPr>
            <w:tcW w:w="20" w:type="dxa"/>
            <w:vAlign w:val="bottom"/>
          </w:tcPr>
          <w:p>
            <w:pPr>
              <w:spacing w:after="0"/>
              <w:rPr>
                <w:sz w:val="18"/>
                <w:szCs w:val="18"/>
                <w:color w:val="auto"/>
              </w:rPr>
            </w:pPr>
          </w:p>
        </w:tc>
        <w:tc>
          <w:tcPr>
            <w:tcW w:w="7420" w:type="dxa"/>
            <w:vAlign w:val="bottom"/>
            <w:shd w:val="clear" w:color="auto" w:fill="E5E5E5"/>
          </w:tcPr>
          <w:p>
            <w:pPr>
              <w:spacing w:after="0"/>
              <w:rPr>
                <w:sz w:val="20"/>
                <w:szCs w:val="20"/>
                <w:color w:val="auto"/>
              </w:rPr>
            </w:pPr>
            <w:r>
              <w:rPr>
                <w:rFonts w:ascii="Arial" w:cs="Arial" w:eastAsia="Arial" w:hAnsi="Arial"/>
                <w:sz w:val="18"/>
                <w:szCs w:val="18"/>
                <w:color w:val="auto"/>
              </w:rPr>
              <w:t>Total current assets</w:t>
            </w:r>
          </w:p>
        </w:tc>
        <w:tc>
          <w:tcPr>
            <w:tcW w:w="19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rPr>
              <w:t>6,415</w:t>
            </w:r>
          </w:p>
        </w:tc>
        <w:tc>
          <w:tcPr>
            <w:tcW w:w="4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11,400</w:t>
            </w: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Film and television costs</w:t>
            </w:r>
          </w:p>
        </w:tc>
        <w:tc>
          <w:tcPr>
            <w:tcW w:w="1960" w:type="dxa"/>
            <w:vAlign w:val="bottom"/>
          </w:tcPr>
          <w:p>
            <w:pPr>
              <w:spacing w:after="0"/>
              <w:rPr>
                <w:sz w:val="18"/>
                <w:szCs w:val="18"/>
                <w:color w:val="auto"/>
              </w:rPr>
            </w:pPr>
          </w:p>
        </w:tc>
        <w:tc>
          <w:tcPr>
            <w:tcW w:w="840" w:type="dxa"/>
            <w:vAlign w:val="bottom"/>
          </w:tcPr>
          <w:p>
            <w:pPr>
              <w:jc w:val="right"/>
              <w:ind w:right="273"/>
              <w:spacing w:after="0"/>
              <w:rPr>
                <w:sz w:val="20"/>
                <w:szCs w:val="20"/>
                <w:color w:val="auto"/>
              </w:rPr>
            </w:pPr>
            <w:r>
              <w:rPr>
                <w:rFonts w:ascii="Arial" w:cs="Arial" w:eastAsia="Arial" w:hAnsi="Arial"/>
                <w:sz w:val="18"/>
                <w:szCs w:val="18"/>
                <w:color w:val="auto"/>
              </w:rPr>
              <w:t>4,331</w:t>
            </w:r>
          </w:p>
        </w:tc>
        <w:tc>
          <w:tcPr>
            <w:tcW w:w="48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5,041</w:t>
            </w:r>
          </w:p>
        </w:tc>
      </w:tr>
      <w:tr>
        <w:trPr>
          <w:trHeight w:val="216"/>
        </w:trPr>
        <w:tc>
          <w:tcPr>
            <w:tcW w:w="20" w:type="dxa"/>
            <w:vAlign w:val="bottom"/>
          </w:tcPr>
          <w:p>
            <w:pPr>
              <w:spacing w:after="0"/>
              <w:rPr>
                <w:sz w:val="18"/>
                <w:szCs w:val="18"/>
                <w:color w:val="auto"/>
              </w:rPr>
            </w:pPr>
          </w:p>
        </w:tc>
        <w:tc>
          <w:tcPr>
            <w:tcW w:w="7420" w:type="dxa"/>
            <w:vAlign w:val="bottom"/>
            <w:shd w:val="clear" w:color="auto" w:fill="E5E5E5"/>
          </w:tcPr>
          <w:p>
            <w:pPr>
              <w:spacing w:after="0"/>
              <w:rPr>
                <w:sz w:val="20"/>
                <w:szCs w:val="20"/>
                <w:color w:val="auto"/>
              </w:rPr>
            </w:pPr>
            <w:r>
              <w:rPr>
                <w:rFonts w:ascii="Arial" w:cs="Arial" w:eastAsia="Arial" w:hAnsi="Arial"/>
                <w:sz w:val="18"/>
                <w:szCs w:val="18"/>
                <w:color w:val="auto"/>
              </w:rPr>
              <w:t>Note receivable from Comcast</w:t>
            </w:r>
          </w:p>
        </w:tc>
        <w:tc>
          <w:tcPr>
            <w:tcW w:w="19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rPr>
              <w:t>1,052</w:t>
            </w:r>
          </w:p>
        </w:tc>
        <w:tc>
          <w:tcPr>
            <w:tcW w:w="4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Investments</w:t>
            </w:r>
          </w:p>
        </w:tc>
        <w:tc>
          <w:tcPr>
            <w:tcW w:w="1960" w:type="dxa"/>
            <w:vAlign w:val="bottom"/>
          </w:tcPr>
          <w:p>
            <w:pPr>
              <w:spacing w:after="0"/>
              <w:rPr>
                <w:sz w:val="18"/>
                <w:szCs w:val="18"/>
                <w:color w:val="auto"/>
              </w:rPr>
            </w:pPr>
          </w:p>
        </w:tc>
        <w:tc>
          <w:tcPr>
            <w:tcW w:w="840" w:type="dxa"/>
            <w:vAlign w:val="bottom"/>
          </w:tcPr>
          <w:p>
            <w:pPr>
              <w:jc w:val="right"/>
              <w:ind w:right="273"/>
              <w:spacing w:after="0"/>
              <w:rPr>
                <w:sz w:val="20"/>
                <w:szCs w:val="20"/>
                <w:color w:val="auto"/>
              </w:rPr>
            </w:pPr>
            <w:r>
              <w:rPr>
                <w:rFonts w:ascii="Arial" w:cs="Arial" w:eastAsia="Arial" w:hAnsi="Arial"/>
                <w:sz w:val="18"/>
                <w:szCs w:val="18"/>
                <w:color w:val="auto"/>
              </w:rPr>
              <w:t>1,177</w:t>
            </w:r>
          </w:p>
        </w:tc>
        <w:tc>
          <w:tcPr>
            <w:tcW w:w="48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1,266</w:t>
            </w:r>
          </w:p>
        </w:tc>
      </w:tr>
      <w:tr>
        <w:trPr>
          <w:trHeight w:val="216"/>
        </w:trPr>
        <w:tc>
          <w:tcPr>
            <w:tcW w:w="20" w:type="dxa"/>
            <w:vAlign w:val="bottom"/>
          </w:tcPr>
          <w:p>
            <w:pPr>
              <w:spacing w:after="0"/>
              <w:rPr>
                <w:sz w:val="18"/>
                <w:szCs w:val="18"/>
                <w:color w:val="auto"/>
              </w:rPr>
            </w:pPr>
          </w:p>
        </w:tc>
        <w:tc>
          <w:tcPr>
            <w:tcW w:w="7420" w:type="dxa"/>
            <w:vAlign w:val="bottom"/>
            <w:shd w:val="clear" w:color="auto" w:fill="E5E5E5"/>
          </w:tcPr>
          <w:p>
            <w:pPr>
              <w:spacing w:after="0"/>
              <w:rPr>
                <w:sz w:val="20"/>
                <w:szCs w:val="20"/>
                <w:color w:val="auto"/>
              </w:rPr>
            </w:pPr>
            <w:r>
              <w:rPr>
                <w:rFonts w:ascii="Arial" w:cs="Arial" w:eastAsia="Arial" w:hAnsi="Arial"/>
                <w:sz w:val="18"/>
                <w:szCs w:val="18"/>
                <w:color w:val="auto"/>
              </w:rPr>
              <w:t>Property and equipment, net of accumulated depreciation of $1,355 and $1,083</w:t>
            </w:r>
          </w:p>
        </w:tc>
        <w:tc>
          <w:tcPr>
            <w:tcW w:w="19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rPr>
              <w:t>6,964</w:t>
            </w:r>
          </w:p>
        </w:tc>
        <w:tc>
          <w:tcPr>
            <w:tcW w:w="4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5,381</w:t>
            </w: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Goodwill</w:t>
            </w:r>
          </w:p>
        </w:tc>
        <w:tc>
          <w:tcPr>
            <w:tcW w:w="1960" w:type="dxa"/>
            <w:vAlign w:val="bottom"/>
          </w:tcPr>
          <w:p>
            <w:pPr>
              <w:spacing w:after="0"/>
              <w:rPr>
                <w:sz w:val="18"/>
                <w:szCs w:val="18"/>
                <w:color w:val="auto"/>
              </w:rPr>
            </w:pPr>
          </w:p>
        </w:tc>
        <w:tc>
          <w:tcPr>
            <w:tcW w:w="840" w:type="dxa"/>
            <w:vAlign w:val="bottom"/>
          </w:tcPr>
          <w:p>
            <w:pPr>
              <w:jc w:val="right"/>
              <w:ind w:right="273"/>
              <w:spacing w:after="0"/>
              <w:rPr>
                <w:sz w:val="20"/>
                <w:szCs w:val="20"/>
                <w:color w:val="auto"/>
              </w:rPr>
            </w:pPr>
            <w:r>
              <w:rPr>
                <w:rFonts w:ascii="Arial" w:cs="Arial" w:eastAsia="Arial" w:hAnsi="Arial"/>
                <w:sz w:val="18"/>
                <w:szCs w:val="18"/>
                <w:color w:val="auto"/>
                <w:w w:val="83"/>
              </w:rPr>
              <w:t>14,859</w:t>
            </w:r>
          </w:p>
        </w:tc>
        <w:tc>
          <w:tcPr>
            <w:tcW w:w="48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14,770</w:t>
            </w:r>
          </w:p>
        </w:tc>
      </w:tr>
      <w:tr>
        <w:trPr>
          <w:trHeight w:val="216"/>
        </w:trPr>
        <w:tc>
          <w:tcPr>
            <w:tcW w:w="20" w:type="dxa"/>
            <w:vAlign w:val="bottom"/>
          </w:tcPr>
          <w:p>
            <w:pPr>
              <w:spacing w:after="0"/>
              <w:rPr>
                <w:sz w:val="18"/>
                <w:szCs w:val="18"/>
                <w:color w:val="auto"/>
              </w:rPr>
            </w:pPr>
          </w:p>
        </w:tc>
        <w:tc>
          <w:tcPr>
            <w:tcW w:w="7420" w:type="dxa"/>
            <w:vAlign w:val="bottom"/>
            <w:shd w:val="clear" w:color="auto" w:fill="E5E5E5"/>
          </w:tcPr>
          <w:p>
            <w:pPr>
              <w:spacing w:after="0"/>
              <w:rPr>
                <w:sz w:val="20"/>
                <w:szCs w:val="20"/>
                <w:color w:val="auto"/>
              </w:rPr>
            </w:pPr>
            <w:r>
              <w:rPr>
                <w:rFonts w:ascii="Arial" w:cs="Arial" w:eastAsia="Arial" w:hAnsi="Arial"/>
                <w:sz w:val="18"/>
                <w:szCs w:val="18"/>
                <w:color w:val="auto"/>
              </w:rPr>
              <w:t>Intangible assets, net of accumulated amortization of $3,625 and $3,238</w:t>
            </w:r>
          </w:p>
        </w:tc>
        <w:tc>
          <w:tcPr>
            <w:tcW w:w="19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w w:val="83"/>
              </w:rPr>
              <w:t>15,095</w:t>
            </w:r>
          </w:p>
        </w:tc>
        <w:tc>
          <w:tcPr>
            <w:tcW w:w="4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15,420</w:t>
            </w:r>
          </w:p>
        </w:tc>
      </w:tr>
      <w:tr>
        <w:trPr>
          <w:trHeight w:val="216"/>
        </w:trPr>
        <w:tc>
          <w:tcPr>
            <w:tcW w:w="20" w:type="dxa"/>
            <w:vAlign w:val="bottom"/>
          </w:tcPr>
          <w:p>
            <w:pPr>
              <w:spacing w:after="0"/>
              <w:rPr>
                <w:sz w:val="18"/>
                <w:szCs w:val="18"/>
                <w:color w:val="auto"/>
              </w:rPr>
            </w:pPr>
          </w:p>
        </w:tc>
        <w:tc>
          <w:tcPr>
            <w:tcW w:w="7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noncurrent assets, net</w:t>
            </w:r>
          </w:p>
        </w:tc>
        <w:tc>
          <w:tcPr>
            <w:tcW w:w="19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3"/>
              <w:spacing w:after="0"/>
              <w:rPr>
                <w:sz w:val="20"/>
                <w:szCs w:val="20"/>
                <w:color w:val="auto"/>
              </w:rPr>
            </w:pPr>
            <w:r>
              <w:rPr>
                <w:rFonts w:ascii="Arial" w:cs="Arial" w:eastAsia="Arial" w:hAnsi="Arial"/>
                <w:sz w:val="18"/>
                <w:szCs w:val="18"/>
                <w:color w:val="auto"/>
              </w:rPr>
              <w:t>1,083</w:t>
            </w:r>
          </w:p>
        </w:tc>
        <w:tc>
          <w:tcPr>
            <w:tcW w:w="4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1,184</w:t>
            </w:r>
          </w:p>
        </w:tc>
      </w:tr>
      <w:tr>
        <w:trPr>
          <w:trHeight w:val="217"/>
        </w:trPr>
        <w:tc>
          <w:tcPr>
            <w:tcW w:w="20" w:type="dxa"/>
            <w:vAlign w:val="bottom"/>
          </w:tcPr>
          <w:p>
            <w:pPr>
              <w:spacing w:after="0"/>
              <w:rPr>
                <w:sz w:val="18"/>
                <w:szCs w:val="18"/>
                <w:color w:val="auto"/>
              </w:rPr>
            </w:pPr>
          </w:p>
        </w:tc>
        <w:tc>
          <w:tcPr>
            <w:tcW w:w="74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 assets</w:t>
            </w:r>
          </w:p>
        </w:tc>
        <w:tc>
          <w:tcPr>
            <w:tcW w:w="19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shd w:val="clear" w:color="auto" w:fill="E5E5E5"/>
          </w:tcPr>
          <w:p>
            <w:pPr>
              <w:jc w:val="right"/>
              <w:ind w:right="273"/>
              <w:spacing w:after="0"/>
              <w:rPr>
                <w:sz w:val="20"/>
                <w:szCs w:val="20"/>
                <w:color w:val="auto"/>
              </w:rPr>
            </w:pPr>
            <w:r>
              <w:rPr>
                <w:rFonts w:ascii="Arial" w:cs="Arial" w:eastAsia="Arial" w:hAnsi="Arial"/>
                <w:sz w:val="18"/>
                <w:szCs w:val="18"/>
                <w:b w:val="1"/>
                <w:bCs w:val="1"/>
                <w:color w:val="auto"/>
                <w:w w:val="83"/>
              </w:rPr>
              <w:t>50,976</w:t>
            </w:r>
          </w:p>
        </w:tc>
        <w:tc>
          <w:tcPr>
            <w:tcW w:w="480" w:type="dxa"/>
            <w:vAlign w:val="bottom"/>
            <w:tcBorders>
              <w:bottom w:val="single" w:sz="8" w:color="auto"/>
            </w:tcBorders>
            <w:shd w:val="clear" w:color="auto" w:fill="E5E5E5"/>
          </w:tcPr>
          <w:p>
            <w:pPr>
              <w:ind w:left="30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rPr>
              <w:t>54,462</w:t>
            </w:r>
          </w:p>
        </w:tc>
      </w:tr>
      <w:tr>
        <w:trPr>
          <w:trHeight w:val="309"/>
        </w:trPr>
        <w:tc>
          <w:tcPr>
            <w:tcW w:w="7440" w:type="dxa"/>
            <w:vAlign w:val="bottom"/>
            <w:gridSpan w:val="2"/>
          </w:tcPr>
          <w:p>
            <w:pPr>
              <w:spacing w:after="0"/>
              <w:rPr>
                <w:sz w:val="20"/>
                <w:szCs w:val="20"/>
                <w:color w:val="auto"/>
              </w:rPr>
            </w:pPr>
            <w:r>
              <w:rPr>
                <w:rFonts w:ascii="Arial" w:cs="Arial" w:eastAsia="Arial" w:hAnsi="Arial"/>
                <w:sz w:val="18"/>
                <w:szCs w:val="18"/>
                <w:b w:val="1"/>
                <w:bCs w:val="1"/>
                <w:color w:val="auto"/>
              </w:rPr>
              <w:t>Liabilities and Equity</w:t>
            </w:r>
          </w:p>
        </w:tc>
        <w:tc>
          <w:tcPr>
            <w:tcW w:w="19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7420" w:type="dxa"/>
            <w:vAlign w:val="bottom"/>
            <w:shd w:val="clear" w:color="auto" w:fill="E5E5E5"/>
          </w:tcPr>
          <w:p>
            <w:pPr>
              <w:spacing w:after="0"/>
              <w:rPr>
                <w:sz w:val="20"/>
                <w:szCs w:val="20"/>
                <w:color w:val="auto"/>
              </w:rPr>
            </w:pPr>
            <w:r>
              <w:rPr>
                <w:rFonts w:ascii="Arial" w:cs="Arial" w:eastAsia="Arial" w:hAnsi="Arial"/>
                <w:sz w:val="18"/>
                <w:szCs w:val="18"/>
                <w:color w:val="auto"/>
              </w:rPr>
              <w:t>Current Liabilities:</w:t>
            </w:r>
          </w:p>
        </w:tc>
        <w:tc>
          <w:tcPr>
            <w:tcW w:w="196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420"/>
              <w:spacing w:after="0"/>
              <w:rPr>
                <w:sz w:val="20"/>
                <w:szCs w:val="20"/>
                <w:color w:val="auto"/>
              </w:rPr>
            </w:pPr>
            <w:r>
              <w:rPr>
                <w:rFonts w:ascii="Arial" w:cs="Arial" w:eastAsia="Arial" w:hAnsi="Arial"/>
                <w:sz w:val="18"/>
                <w:szCs w:val="18"/>
                <w:color w:val="auto"/>
              </w:rPr>
              <w:t>Accounts payable and accrued expenses related to trade creditors</w:t>
            </w:r>
          </w:p>
        </w:tc>
        <w:tc>
          <w:tcPr>
            <w:tcW w:w="196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73"/>
              <w:spacing w:after="0"/>
              <w:rPr>
                <w:sz w:val="20"/>
                <w:szCs w:val="20"/>
                <w:color w:val="auto"/>
              </w:rPr>
            </w:pPr>
            <w:r>
              <w:rPr>
                <w:rFonts w:ascii="Arial" w:cs="Arial" w:eastAsia="Arial" w:hAnsi="Arial"/>
                <w:sz w:val="18"/>
                <w:szCs w:val="18"/>
                <w:color w:val="auto"/>
              </w:rPr>
              <w:t>2,184</w:t>
            </w:r>
          </w:p>
        </w:tc>
        <w:tc>
          <w:tcPr>
            <w:tcW w:w="480" w:type="dxa"/>
            <w:vAlign w:val="bottom"/>
          </w:tcPr>
          <w:p>
            <w:pPr>
              <w:ind w:left="30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2,348</w:t>
            </w:r>
          </w:p>
        </w:tc>
      </w:tr>
      <w:tr>
        <w:trPr>
          <w:trHeight w:val="216"/>
        </w:trPr>
        <w:tc>
          <w:tcPr>
            <w:tcW w:w="20" w:type="dxa"/>
            <w:vAlign w:val="bottom"/>
          </w:tcPr>
          <w:p>
            <w:pPr>
              <w:spacing w:after="0"/>
              <w:rPr>
                <w:sz w:val="18"/>
                <w:szCs w:val="18"/>
                <w:color w:val="auto"/>
              </w:rPr>
            </w:pPr>
          </w:p>
        </w:tc>
        <w:tc>
          <w:tcPr>
            <w:tcW w:w="74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Accrued participations and residuals</w:t>
            </w:r>
          </w:p>
        </w:tc>
        <w:tc>
          <w:tcPr>
            <w:tcW w:w="19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rPr>
              <w:t>1,625</w:t>
            </w:r>
          </w:p>
        </w:tc>
        <w:tc>
          <w:tcPr>
            <w:tcW w:w="4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1,350</w:t>
            </w:r>
          </w:p>
        </w:tc>
      </w:tr>
      <w:tr>
        <w:trPr>
          <w:trHeight w:val="216"/>
        </w:trPr>
        <w:tc>
          <w:tcPr>
            <w:tcW w:w="20" w:type="dxa"/>
            <w:vAlign w:val="bottom"/>
          </w:tcPr>
          <w:p>
            <w:pPr>
              <w:spacing w:after="0"/>
              <w:rPr>
                <w:sz w:val="18"/>
                <w:szCs w:val="18"/>
                <w:color w:val="auto"/>
              </w:rPr>
            </w:pPr>
          </w:p>
        </w:tc>
        <w:tc>
          <w:tcPr>
            <w:tcW w:w="7420" w:type="dxa"/>
            <w:vAlign w:val="bottom"/>
          </w:tcPr>
          <w:p>
            <w:pPr>
              <w:ind w:left="420"/>
              <w:spacing w:after="0"/>
              <w:rPr>
                <w:sz w:val="20"/>
                <w:szCs w:val="20"/>
                <w:color w:val="auto"/>
              </w:rPr>
            </w:pPr>
            <w:r>
              <w:rPr>
                <w:rFonts w:ascii="Arial" w:cs="Arial" w:eastAsia="Arial" w:hAnsi="Arial"/>
                <w:sz w:val="18"/>
                <w:szCs w:val="18"/>
                <w:color w:val="auto"/>
              </w:rPr>
              <w:t>Program obligations</w:t>
            </w:r>
          </w:p>
        </w:tc>
        <w:tc>
          <w:tcPr>
            <w:tcW w:w="1960" w:type="dxa"/>
            <w:vAlign w:val="bottom"/>
          </w:tcPr>
          <w:p>
            <w:pPr>
              <w:spacing w:after="0"/>
              <w:rPr>
                <w:sz w:val="18"/>
                <w:szCs w:val="18"/>
                <w:color w:val="auto"/>
              </w:rPr>
            </w:pPr>
          </w:p>
        </w:tc>
        <w:tc>
          <w:tcPr>
            <w:tcW w:w="840" w:type="dxa"/>
            <w:vAlign w:val="bottom"/>
          </w:tcPr>
          <w:p>
            <w:pPr>
              <w:jc w:val="right"/>
              <w:ind w:right="273"/>
              <w:spacing w:after="0"/>
              <w:rPr>
                <w:sz w:val="20"/>
                <w:szCs w:val="20"/>
                <w:color w:val="auto"/>
              </w:rPr>
            </w:pPr>
            <w:r>
              <w:rPr>
                <w:rFonts w:ascii="Arial" w:cs="Arial" w:eastAsia="Arial" w:hAnsi="Arial"/>
                <w:sz w:val="18"/>
                <w:szCs w:val="18"/>
                <w:color w:val="auto"/>
              </w:rPr>
              <w:t>512</w:t>
            </w:r>
          </w:p>
        </w:tc>
        <w:tc>
          <w:tcPr>
            <w:tcW w:w="48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561</w:t>
            </w:r>
          </w:p>
        </w:tc>
      </w:tr>
      <w:tr>
        <w:trPr>
          <w:trHeight w:val="216"/>
        </w:trPr>
        <w:tc>
          <w:tcPr>
            <w:tcW w:w="20" w:type="dxa"/>
            <w:vAlign w:val="bottom"/>
          </w:tcPr>
          <w:p>
            <w:pPr>
              <w:spacing w:after="0"/>
              <w:rPr>
                <w:sz w:val="18"/>
                <w:szCs w:val="18"/>
                <w:color w:val="auto"/>
              </w:rPr>
            </w:pPr>
          </w:p>
        </w:tc>
        <w:tc>
          <w:tcPr>
            <w:tcW w:w="74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Deferred revenue</w:t>
            </w:r>
          </w:p>
        </w:tc>
        <w:tc>
          <w:tcPr>
            <w:tcW w:w="19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rPr>
              <w:t>853</w:t>
            </w:r>
          </w:p>
        </w:tc>
        <w:tc>
          <w:tcPr>
            <w:tcW w:w="4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681</w:t>
            </w:r>
          </w:p>
        </w:tc>
      </w:tr>
      <w:tr>
        <w:trPr>
          <w:trHeight w:val="216"/>
        </w:trPr>
        <w:tc>
          <w:tcPr>
            <w:tcW w:w="20" w:type="dxa"/>
            <w:vAlign w:val="bottom"/>
          </w:tcPr>
          <w:p>
            <w:pPr>
              <w:spacing w:after="0"/>
              <w:rPr>
                <w:sz w:val="18"/>
                <w:szCs w:val="18"/>
                <w:color w:val="auto"/>
              </w:rPr>
            </w:pPr>
          </w:p>
        </w:tc>
        <w:tc>
          <w:tcPr>
            <w:tcW w:w="7420" w:type="dxa"/>
            <w:vAlign w:val="bottom"/>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1960" w:type="dxa"/>
            <w:vAlign w:val="bottom"/>
          </w:tcPr>
          <w:p>
            <w:pPr>
              <w:spacing w:after="0"/>
              <w:rPr>
                <w:sz w:val="18"/>
                <w:szCs w:val="18"/>
                <w:color w:val="auto"/>
              </w:rPr>
            </w:pPr>
          </w:p>
        </w:tc>
        <w:tc>
          <w:tcPr>
            <w:tcW w:w="840" w:type="dxa"/>
            <w:vAlign w:val="bottom"/>
          </w:tcPr>
          <w:p>
            <w:pPr>
              <w:jc w:val="right"/>
              <w:ind w:right="273"/>
              <w:spacing w:after="0"/>
              <w:rPr>
                <w:sz w:val="20"/>
                <w:szCs w:val="20"/>
                <w:color w:val="auto"/>
              </w:rPr>
            </w:pPr>
            <w:r>
              <w:rPr>
                <w:rFonts w:ascii="Arial" w:cs="Arial" w:eastAsia="Arial" w:hAnsi="Arial"/>
                <w:sz w:val="18"/>
                <w:szCs w:val="18"/>
                <w:color w:val="auto"/>
              </w:rPr>
              <w:t>1,097</w:t>
            </w:r>
          </w:p>
        </w:tc>
        <w:tc>
          <w:tcPr>
            <w:tcW w:w="48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1,288</w:t>
            </w:r>
          </w:p>
        </w:tc>
      </w:tr>
      <w:tr>
        <w:trPr>
          <w:trHeight w:val="216"/>
        </w:trPr>
        <w:tc>
          <w:tcPr>
            <w:tcW w:w="20" w:type="dxa"/>
            <w:vAlign w:val="bottom"/>
          </w:tcPr>
          <w:p>
            <w:pPr>
              <w:spacing w:after="0"/>
              <w:rPr>
                <w:sz w:val="18"/>
                <w:szCs w:val="18"/>
                <w:color w:val="auto"/>
              </w:rPr>
            </w:pPr>
          </w:p>
        </w:tc>
        <w:tc>
          <w:tcPr>
            <w:tcW w:w="742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Current portion of long-term debt</w:t>
            </w:r>
          </w:p>
        </w:tc>
        <w:tc>
          <w:tcPr>
            <w:tcW w:w="196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273"/>
              <w:spacing w:after="0"/>
              <w:rPr>
                <w:sz w:val="20"/>
                <w:szCs w:val="20"/>
                <w:color w:val="auto"/>
              </w:rPr>
            </w:pPr>
            <w:r>
              <w:rPr>
                <w:rFonts w:ascii="Arial" w:cs="Arial" w:eastAsia="Arial" w:hAnsi="Arial"/>
                <w:sz w:val="18"/>
                <w:szCs w:val="18"/>
                <w:color w:val="auto"/>
              </w:rPr>
              <w:t>907</w:t>
            </w:r>
          </w:p>
        </w:tc>
        <w:tc>
          <w:tcPr>
            <w:tcW w:w="48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10</w:t>
            </w:r>
          </w:p>
        </w:tc>
      </w:tr>
      <w:tr>
        <w:trPr>
          <w:trHeight w:val="210"/>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1960" w:type="dxa"/>
            <w:vAlign w:val="bottom"/>
          </w:tcPr>
          <w:p>
            <w:pPr>
              <w:spacing w:after="0"/>
              <w:rPr>
                <w:sz w:val="18"/>
                <w:szCs w:val="18"/>
                <w:color w:val="auto"/>
              </w:rPr>
            </w:pPr>
          </w:p>
        </w:tc>
        <w:tc>
          <w:tcPr>
            <w:tcW w:w="840" w:type="dxa"/>
            <w:vAlign w:val="bottom"/>
          </w:tcPr>
          <w:p>
            <w:pPr>
              <w:jc w:val="right"/>
              <w:ind w:right="273"/>
              <w:spacing w:after="0"/>
              <w:rPr>
                <w:sz w:val="20"/>
                <w:szCs w:val="20"/>
                <w:color w:val="auto"/>
              </w:rPr>
            </w:pPr>
            <w:r>
              <w:rPr>
                <w:rFonts w:ascii="Arial" w:cs="Arial" w:eastAsia="Arial" w:hAnsi="Arial"/>
                <w:sz w:val="18"/>
                <w:szCs w:val="18"/>
                <w:color w:val="auto"/>
              </w:rPr>
              <w:t>7,178</w:t>
            </w:r>
          </w:p>
        </w:tc>
        <w:tc>
          <w:tcPr>
            <w:tcW w:w="48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6,238</w:t>
            </w:r>
          </w:p>
        </w:tc>
      </w:tr>
      <w:tr>
        <w:trPr>
          <w:trHeight w:val="216"/>
        </w:trPr>
        <w:tc>
          <w:tcPr>
            <w:tcW w:w="20" w:type="dxa"/>
            <w:vAlign w:val="bottom"/>
          </w:tcPr>
          <w:p>
            <w:pPr>
              <w:spacing w:after="0"/>
              <w:rPr>
                <w:sz w:val="18"/>
                <w:szCs w:val="18"/>
                <w:color w:val="auto"/>
              </w:rPr>
            </w:pPr>
          </w:p>
        </w:tc>
        <w:tc>
          <w:tcPr>
            <w:tcW w:w="7420" w:type="dxa"/>
            <w:vAlign w:val="bottom"/>
            <w:shd w:val="clear" w:color="auto" w:fill="E5E5E5"/>
          </w:tcPr>
          <w:p>
            <w:pPr>
              <w:spacing w:after="0"/>
              <w:rPr>
                <w:sz w:val="20"/>
                <w:szCs w:val="20"/>
                <w:color w:val="auto"/>
              </w:rPr>
            </w:pPr>
            <w:r>
              <w:rPr>
                <w:rFonts w:ascii="Arial" w:cs="Arial" w:eastAsia="Arial" w:hAnsi="Arial"/>
                <w:sz w:val="18"/>
                <w:szCs w:val="18"/>
                <w:color w:val="auto"/>
              </w:rPr>
              <w:t>Long-term debt, less current portion</w:t>
            </w:r>
          </w:p>
        </w:tc>
        <w:tc>
          <w:tcPr>
            <w:tcW w:w="19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w w:val="83"/>
              </w:rPr>
              <w:t>10,236</w:t>
            </w:r>
          </w:p>
        </w:tc>
        <w:tc>
          <w:tcPr>
            <w:tcW w:w="4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11,231</w:t>
            </w: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Accrued participations, residuals and program obligations</w:t>
            </w:r>
          </w:p>
        </w:tc>
        <w:tc>
          <w:tcPr>
            <w:tcW w:w="1960" w:type="dxa"/>
            <w:vAlign w:val="bottom"/>
          </w:tcPr>
          <w:p>
            <w:pPr>
              <w:spacing w:after="0"/>
              <w:rPr>
                <w:sz w:val="18"/>
                <w:szCs w:val="18"/>
                <w:color w:val="auto"/>
              </w:rPr>
            </w:pPr>
          </w:p>
        </w:tc>
        <w:tc>
          <w:tcPr>
            <w:tcW w:w="840" w:type="dxa"/>
            <w:vAlign w:val="bottom"/>
          </w:tcPr>
          <w:p>
            <w:pPr>
              <w:jc w:val="right"/>
              <w:ind w:right="273"/>
              <w:spacing w:after="0"/>
              <w:rPr>
                <w:sz w:val="20"/>
                <w:szCs w:val="20"/>
                <w:color w:val="auto"/>
              </w:rPr>
            </w:pPr>
            <w:r>
              <w:rPr>
                <w:rFonts w:ascii="Arial" w:cs="Arial" w:eastAsia="Arial" w:hAnsi="Arial"/>
                <w:sz w:val="18"/>
                <w:szCs w:val="18"/>
                <w:color w:val="auto"/>
              </w:rPr>
              <w:t>822</w:t>
            </w:r>
          </w:p>
        </w:tc>
        <w:tc>
          <w:tcPr>
            <w:tcW w:w="48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862</w:t>
            </w:r>
          </w:p>
        </w:tc>
      </w:tr>
      <w:tr>
        <w:trPr>
          <w:trHeight w:val="216"/>
        </w:trPr>
        <w:tc>
          <w:tcPr>
            <w:tcW w:w="20" w:type="dxa"/>
            <w:vAlign w:val="bottom"/>
          </w:tcPr>
          <w:p>
            <w:pPr>
              <w:spacing w:after="0"/>
              <w:rPr>
                <w:sz w:val="18"/>
                <w:szCs w:val="18"/>
                <w:color w:val="auto"/>
              </w:rPr>
            </w:pPr>
          </w:p>
        </w:tc>
        <w:tc>
          <w:tcPr>
            <w:tcW w:w="7420" w:type="dxa"/>
            <w:vAlign w:val="bottom"/>
            <w:shd w:val="clear" w:color="auto" w:fill="E5E5E5"/>
          </w:tcPr>
          <w:p>
            <w:pPr>
              <w:spacing w:after="0"/>
              <w:rPr>
                <w:sz w:val="20"/>
                <w:szCs w:val="20"/>
                <w:color w:val="auto"/>
              </w:rPr>
            </w:pPr>
            <w:r>
              <w:rPr>
                <w:rFonts w:ascii="Arial" w:cs="Arial" w:eastAsia="Arial" w:hAnsi="Arial"/>
                <w:sz w:val="18"/>
                <w:szCs w:val="18"/>
                <w:color w:val="auto"/>
              </w:rPr>
              <w:t>Other noncurrent liabilities</w:t>
            </w:r>
          </w:p>
        </w:tc>
        <w:tc>
          <w:tcPr>
            <w:tcW w:w="19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rPr>
              <w:t>3,387</w:t>
            </w:r>
          </w:p>
        </w:tc>
        <w:tc>
          <w:tcPr>
            <w:tcW w:w="4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3,746</w:t>
            </w: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9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E5E5E5"/>
          </w:tcPr>
          <w:p>
            <w:pPr>
              <w:spacing w:after="0"/>
              <w:rPr>
                <w:sz w:val="20"/>
                <w:szCs w:val="20"/>
                <w:color w:val="auto"/>
              </w:rPr>
            </w:pPr>
            <w:r>
              <w:rPr>
                <w:rFonts w:ascii="Arial" w:cs="Arial" w:eastAsia="Arial" w:hAnsi="Arial"/>
                <w:sz w:val="18"/>
                <w:szCs w:val="18"/>
                <w:color w:val="auto"/>
              </w:rPr>
              <w:t>Redeemable noncontrolling interests</w:t>
            </w:r>
          </w:p>
        </w:tc>
        <w:tc>
          <w:tcPr>
            <w:tcW w:w="19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rPr>
              <w:t>127</w:t>
            </w:r>
          </w:p>
        </w:tc>
        <w:tc>
          <w:tcPr>
            <w:tcW w:w="4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131</w:t>
            </w: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Equity:</w:t>
            </w:r>
          </w:p>
        </w:tc>
        <w:tc>
          <w:tcPr>
            <w:tcW w:w="19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Member’s capital</w:t>
            </w:r>
          </w:p>
        </w:tc>
        <w:tc>
          <w:tcPr>
            <w:tcW w:w="19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w w:val="83"/>
              </w:rPr>
              <w:t>28,964</w:t>
            </w:r>
          </w:p>
        </w:tc>
        <w:tc>
          <w:tcPr>
            <w:tcW w:w="4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31,900</w:t>
            </w:r>
          </w:p>
        </w:tc>
      </w:tr>
      <w:tr>
        <w:trPr>
          <w:trHeight w:val="216"/>
        </w:trPr>
        <w:tc>
          <w:tcPr>
            <w:tcW w:w="20" w:type="dxa"/>
            <w:vAlign w:val="bottom"/>
          </w:tcPr>
          <w:p>
            <w:pPr>
              <w:spacing w:after="0"/>
              <w:rPr>
                <w:sz w:val="18"/>
                <w:szCs w:val="18"/>
                <w:color w:val="auto"/>
              </w:rPr>
            </w:pPr>
          </w:p>
        </w:tc>
        <w:tc>
          <w:tcPr>
            <w:tcW w:w="742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Accumulated other comprehensive income (loss)</w:t>
            </w:r>
          </w:p>
        </w:tc>
        <w:tc>
          <w:tcPr>
            <w:tcW w:w="19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(111)</w:t>
            </w:r>
          </w:p>
        </w:tc>
        <w:tc>
          <w:tcPr>
            <w:tcW w:w="4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r>
      <w:tr>
        <w:trPr>
          <w:trHeight w:val="210"/>
        </w:trPr>
        <w:tc>
          <w:tcPr>
            <w:tcW w:w="20" w:type="dxa"/>
            <w:vAlign w:val="bottom"/>
          </w:tcPr>
          <w:p>
            <w:pPr>
              <w:spacing w:after="0"/>
              <w:rPr>
                <w:sz w:val="18"/>
                <w:szCs w:val="18"/>
                <w:color w:val="auto"/>
              </w:rPr>
            </w:pPr>
          </w:p>
        </w:tc>
        <w:tc>
          <w:tcPr>
            <w:tcW w:w="7420" w:type="dxa"/>
            <w:vAlign w:val="bottom"/>
            <w:shd w:val="clear" w:color="auto" w:fill="E5E5E5"/>
          </w:tcPr>
          <w:p>
            <w:pPr>
              <w:spacing w:after="0"/>
              <w:rPr>
                <w:sz w:val="20"/>
                <w:szCs w:val="20"/>
                <w:color w:val="auto"/>
              </w:rPr>
            </w:pPr>
            <w:r>
              <w:rPr>
                <w:rFonts w:ascii="Arial" w:cs="Arial" w:eastAsia="Arial" w:hAnsi="Arial"/>
                <w:sz w:val="18"/>
                <w:szCs w:val="18"/>
                <w:color w:val="auto"/>
              </w:rPr>
              <w:t>Total NBCUniversal member’s equity</w:t>
            </w:r>
          </w:p>
        </w:tc>
        <w:tc>
          <w:tcPr>
            <w:tcW w:w="19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w w:val="83"/>
              </w:rPr>
              <w:t>28,853</w:t>
            </w:r>
          </w:p>
        </w:tc>
        <w:tc>
          <w:tcPr>
            <w:tcW w:w="4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31,835</w:t>
            </w:r>
          </w:p>
        </w:tc>
      </w:tr>
      <w:tr>
        <w:trPr>
          <w:trHeight w:val="216"/>
        </w:trPr>
        <w:tc>
          <w:tcPr>
            <w:tcW w:w="20" w:type="dxa"/>
            <w:vAlign w:val="bottom"/>
          </w:tcPr>
          <w:p>
            <w:pPr>
              <w:spacing w:after="0"/>
              <w:rPr>
                <w:sz w:val="18"/>
                <w:szCs w:val="18"/>
                <w:color w:val="auto"/>
              </w:rPr>
            </w:pPr>
          </w:p>
        </w:tc>
        <w:tc>
          <w:tcPr>
            <w:tcW w:w="7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Noncontrolling interests</w:t>
            </w:r>
          </w:p>
        </w:tc>
        <w:tc>
          <w:tcPr>
            <w:tcW w:w="19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3"/>
              <w:spacing w:after="0"/>
              <w:rPr>
                <w:sz w:val="20"/>
                <w:szCs w:val="20"/>
                <w:color w:val="auto"/>
              </w:rPr>
            </w:pPr>
            <w:r>
              <w:rPr>
                <w:rFonts w:ascii="Arial" w:cs="Arial" w:eastAsia="Arial" w:hAnsi="Arial"/>
                <w:sz w:val="18"/>
                <w:szCs w:val="18"/>
                <w:color w:val="auto"/>
              </w:rPr>
              <w:t>373</w:t>
            </w:r>
          </w:p>
        </w:tc>
        <w:tc>
          <w:tcPr>
            <w:tcW w:w="4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419</w:t>
            </w:r>
          </w:p>
        </w:tc>
      </w:tr>
      <w:tr>
        <w:trPr>
          <w:trHeight w:val="210"/>
        </w:trPr>
        <w:tc>
          <w:tcPr>
            <w:tcW w:w="20" w:type="dxa"/>
            <w:vAlign w:val="bottom"/>
          </w:tcPr>
          <w:p>
            <w:pPr>
              <w:spacing w:after="0"/>
              <w:rPr>
                <w:sz w:val="18"/>
                <w:szCs w:val="18"/>
                <w:color w:val="auto"/>
              </w:rPr>
            </w:pPr>
          </w:p>
        </w:tc>
        <w:tc>
          <w:tcPr>
            <w:tcW w:w="74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Total equity</w:t>
            </w:r>
          </w:p>
        </w:tc>
        <w:tc>
          <w:tcPr>
            <w:tcW w:w="196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273"/>
              <w:spacing w:after="0"/>
              <w:rPr>
                <w:sz w:val="20"/>
                <w:szCs w:val="20"/>
                <w:color w:val="auto"/>
              </w:rPr>
            </w:pPr>
            <w:r>
              <w:rPr>
                <w:rFonts w:ascii="Arial" w:cs="Arial" w:eastAsia="Arial" w:hAnsi="Arial"/>
                <w:sz w:val="18"/>
                <w:szCs w:val="18"/>
                <w:color w:val="auto"/>
                <w:w w:val="83"/>
              </w:rPr>
              <w:t>29,226</w:t>
            </w:r>
          </w:p>
        </w:tc>
        <w:tc>
          <w:tcPr>
            <w:tcW w:w="48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32,254</w:t>
            </w:r>
          </w:p>
        </w:tc>
      </w:tr>
      <w:tr>
        <w:trPr>
          <w:trHeight w:val="217"/>
        </w:trPr>
        <w:tc>
          <w:tcPr>
            <w:tcW w:w="20" w:type="dxa"/>
            <w:vAlign w:val="bottom"/>
            <w:tcBorders>
              <w:bottom w:val="single" w:sz="8" w:color="auto"/>
            </w:tcBorders>
          </w:tcPr>
          <w:p>
            <w:pPr>
              <w:spacing w:after="0"/>
              <w:rPr>
                <w:sz w:val="18"/>
                <w:szCs w:val="18"/>
                <w:color w:val="auto"/>
              </w:rPr>
            </w:pPr>
          </w:p>
        </w:tc>
        <w:tc>
          <w:tcPr>
            <w:tcW w:w="7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liabilities and equity</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tcPr>
          <w:p>
            <w:pPr>
              <w:jc w:val="right"/>
              <w:ind w:right="273"/>
              <w:spacing w:after="0"/>
              <w:rPr>
                <w:sz w:val="20"/>
                <w:szCs w:val="20"/>
                <w:color w:val="auto"/>
              </w:rPr>
            </w:pPr>
            <w:r>
              <w:rPr>
                <w:rFonts w:ascii="Arial" w:cs="Arial" w:eastAsia="Arial" w:hAnsi="Arial"/>
                <w:sz w:val="18"/>
                <w:szCs w:val="18"/>
                <w:b w:val="1"/>
                <w:bCs w:val="1"/>
                <w:color w:val="auto"/>
                <w:w w:val="83"/>
              </w:rPr>
              <w:t>50,976</w:t>
            </w:r>
          </w:p>
        </w:tc>
        <w:tc>
          <w:tcPr>
            <w:tcW w:w="48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54,462</w:t>
            </w: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Income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60" w:type="dxa"/>
            <w:vAlign w:val="bottom"/>
            <w:gridSpan w:val="3"/>
          </w:tcPr>
          <w:p>
            <w:pPr>
              <w:jc w:val="right"/>
              <w:ind w:right="353"/>
              <w:spacing w:after="0"/>
              <w:rPr>
                <w:sz w:val="20"/>
                <w:szCs w:val="20"/>
                <w:color w:val="auto"/>
              </w:rPr>
            </w:pPr>
            <w:r>
              <w:rPr>
                <w:rFonts w:ascii="Arial" w:cs="Arial" w:eastAsia="Arial" w:hAnsi="Arial"/>
                <w:sz w:val="14"/>
                <w:szCs w:val="14"/>
                <w:color w:val="auto"/>
                <w:w w:val="91"/>
              </w:rPr>
              <w:t>Three Months Ended</w:t>
            </w:r>
          </w:p>
        </w:tc>
        <w:tc>
          <w:tcPr>
            <w:tcW w:w="280" w:type="dxa"/>
            <w:vAlign w:val="bottom"/>
          </w:tcPr>
          <w:p>
            <w:pPr>
              <w:spacing w:after="0"/>
              <w:rPr>
                <w:sz w:val="14"/>
                <w:szCs w:val="14"/>
                <w:color w:val="auto"/>
              </w:rPr>
            </w:pPr>
          </w:p>
        </w:tc>
        <w:tc>
          <w:tcPr>
            <w:tcW w:w="1600" w:type="dxa"/>
            <w:vAlign w:val="bottom"/>
            <w:gridSpan w:val="3"/>
          </w:tcPr>
          <w:p>
            <w:pPr>
              <w:jc w:val="right"/>
              <w:ind w:right="313"/>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59"/>
        </w:trPr>
        <w:tc>
          <w:tcPr>
            <w:tcW w:w="744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4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June 30</w:t>
            </w: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June 30</w:t>
            </w: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44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jc w:val="right"/>
              <w:ind w:right="475"/>
              <w:spacing w:after="0" w:line="142" w:lineRule="exact"/>
              <w:rPr>
                <w:sz w:val="20"/>
                <w:szCs w:val="20"/>
                <w:color w:val="auto"/>
              </w:rPr>
            </w:pPr>
            <w:r>
              <w:rPr>
                <w:rFonts w:ascii="Arial" w:cs="Arial" w:eastAsia="Arial" w:hAnsi="Arial"/>
                <w:sz w:val="14"/>
                <w:szCs w:val="14"/>
                <w:color w:val="auto"/>
                <w:w w:val="89"/>
              </w:rPr>
              <w:t>2013</w:t>
            </w:r>
          </w:p>
        </w:tc>
        <w:tc>
          <w:tcPr>
            <w:tcW w:w="120" w:type="dxa"/>
            <w:vAlign w:val="bottom"/>
          </w:tcPr>
          <w:p>
            <w:pPr>
              <w:spacing w:after="0"/>
              <w:rPr>
                <w:sz w:val="12"/>
                <w:szCs w:val="12"/>
                <w:color w:val="auto"/>
              </w:rPr>
            </w:pPr>
          </w:p>
        </w:tc>
        <w:tc>
          <w:tcPr>
            <w:tcW w:w="680" w:type="dxa"/>
            <w:vAlign w:val="bottom"/>
          </w:tcPr>
          <w:p>
            <w:pPr>
              <w:jc w:val="right"/>
              <w:ind w:right="293"/>
              <w:spacing w:after="0" w:line="142" w:lineRule="exact"/>
              <w:rPr>
                <w:sz w:val="20"/>
                <w:szCs w:val="20"/>
                <w:color w:val="auto"/>
              </w:rPr>
            </w:pPr>
            <w:r>
              <w:rPr>
                <w:rFonts w:ascii="Arial" w:cs="Arial" w:eastAsia="Arial" w:hAnsi="Arial"/>
                <w:sz w:val="14"/>
                <w:szCs w:val="14"/>
                <w:color w:val="auto"/>
                <w:w w:val="89"/>
              </w:rPr>
              <w:t>2012</w:t>
            </w:r>
          </w:p>
        </w:tc>
        <w:tc>
          <w:tcPr>
            <w:tcW w:w="280" w:type="dxa"/>
            <w:vAlign w:val="bottom"/>
          </w:tcPr>
          <w:p>
            <w:pPr>
              <w:spacing w:after="0"/>
              <w:rPr>
                <w:sz w:val="12"/>
                <w:szCs w:val="12"/>
                <w:color w:val="auto"/>
              </w:rPr>
            </w:pPr>
          </w:p>
        </w:tc>
        <w:tc>
          <w:tcPr>
            <w:tcW w:w="900" w:type="dxa"/>
            <w:vAlign w:val="bottom"/>
          </w:tcPr>
          <w:p>
            <w:pPr>
              <w:jc w:val="right"/>
              <w:ind w:right="495"/>
              <w:spacing w:after="0" w:line="142" w:lineRule="exact"/>
              <w:rPr>
                <w:sz w:val="20"/>
                <w:szCs w:val="20"/>
                <w:color w:val="auto"/>
              </w:rPr>
            </w:pPr>
            <w:r>
              <w:rPr>
                <w:rFonts w:ascii="Arial" w:cs="Arial" w:eastAsia="Arial" w:hAnsi="Arial"/>
                <w:sz w:val="14"/>
                <w:szCs w:val="14"/>
                <w:color w:val="auto"/>
                <w:w w:val="96"/>
              </w:rPr>
              <w:t>2013</w:t>
            </w:r>
          </w:p>
        </w:tc>
        <w:tc>
          <w:tcPr>
            <w:tcW w:w="100" w:type="dxa"/>
            <w:vAlign w:val="bottom"/>
          </w:tcPr>
          <w:p>
            <w:pPr>
              <w:spacing w:after="0"/>
              <w:rPr>
                <w:sz w:val="12"/>
                <w:szCs w:val="12"/>
                <w:color w:val="auto"/>
              </w:rPr>
            </w:pPr>
          </w:p>
        </w:tc>
        <w:tc>
          <w:tcPr>
            <w:tcW w:w="600" w:type="dxa"/>
            <w:vAlign w:val="bottom"/>
          </w:tcPr>
          <w:p>
            <w:pPr>
              <w:jc w:val="right"/>
              <w:ind w:right="173"/>
              <w:spacing w:after="0" w:line="142" w:lineRule="exact"/>
              <w:rPr>
                <w:sz w:val="20"/>
                <w:szCs w:val="20"/>
                <w:color w:val="auto"/>
              </w:rPr>
            </w:pPr>
            <w:r>
              <w:rPr>
                <w:rFonts w:ascii="Arial" w:cs="Arial" w:eastAsia="Arial" w:hAnsi="Arial"/>
                <w:sz w:val="14"/>
                <w:szCs w:val="14"/>
                <w:color w:val="auto"/>
              </w:rPr>
              <w:t>2012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4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E5E5E5"/>
          </w:tcPr>
          <w:p>
            <w:pPr>
              <w:jc w:val="right"/>
              <w:ind w:right="335"/>
              <w:spacing w:after="0"/>
              <w:rPr>
                <w:sz w:val="20"/>
                <w:szCs w:val="20"/>
                <w:color w:val="auto"/>
              </w:rPr>
            </w:pPr>
            <w:r>
              <w:rPr>
                <w:rFonts w:ascii="Arial" w:cs="Arial" w:eastAsia="Arial" w:hAnsi="Arial"/>
                <w:sz w:val="18"/>
                <w:szCs w:val="18"/>
                <w:color w:val="auto"/>
                <w:w w:val="93"/>
              </w:rPr>
              <w:t>5,995</w:t>
            </w:r>
          </w:p>
        </w:tc>
        <w:tc>
          <w:tcPr>
            <w:tcW w:w="1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color w:val="auto"/>
                <w:w w:val="88"/>
              </w:rPr>
              <w:t>5,504</w:t>
            </w:r>
          </w:p>
        </w:tc>
        <w:tc>
          <w:tcPr>
            <w:tcW w:w="2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E5E5E5"/>
          </w:tcPr>
          <w:p>
            <w:pPr>
              <w:jc w:val="right"/>
              <w:ind w:right="335"/>
              <w:spacing w:after="0"/>
              <w:rPr>
                <w:sz w:val="20"/>
                <w:szCs w:val="20"/>
                <w:color w:val="auto"/>
              </w:rPr>
            </w:pPr>
            <w:r>
              <w:rPr>
                <w:rFonts w:ascii="Arial" w:cs="Arial" w:eastAsia="Arial" w:hAnsi="Arial"/>
                <w:sz w:val="18"/>
                <w:szCs w:val="18"/>
                <w:color w:val="auto"/>
                <w:w w:val="83"/>
              </w:rPr>
              <w:t>11,335</w:t>
            </w:r>
          </w:p>
        </w:tc>
        <w:tc>
          <w:tcPr>
            <w:tcW w:w="1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w w:val="87"/>
              </w:rPr>
              <w:t>10,976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Costs and Expenses:</w:t>
            </w: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Programming and production</w:t>
            </w:r>
          </w:p>
        </w:tc>
        <w:tc>
          <w:tcPr>
            <w:tcW w:w="44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335"/>
              <w:spacing w:after="0"/>
              <w:rPr>
                <w:sz w:val="20"/>
                <w:szCs w:val="20"/>
                <w:color w:val="auto"/>
              </w:rPr>
            </w:pPr>
            <w:r>
              <w:rPr>
                <w:rFonts w:ascii="Arial" w:cs="Arial" w:eastAsia="Arial" w:hAnsi="Arial"/>
                <w:sz w:val="18"/>
                <w:szCs w:val="18"/>
                <w:color w:val="auto"/>
                <w:w w:val="93"/>
              </w:rPr>
              <w:t>2,992</w:t>
            </w:r>
          </w:p>
        </w:tc>
        <w:tc>
          <w:tcPr>
            <w:tcW w:w="12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w w:val="88"/>
              </w:rPr>
              <w:t>2,736</w:t>
            </w:r>
          </w:p>
        </w:tc>
        <w:tc>
          <w:tcPr>
            <w:tcW w:w="28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335"/>
              <w:spacing w:after="0"/>
              <w:rPr>
                <w:sz w:val="20"/>
                <w:szCs w:val="20"/>
                <w:color w:val="auto"/>
              </w:rPr>
            </w:pPr>
            <w:r>
              <w:rPr>
                <w:rFonts w:ascii="Arial" w:cs="Arial" w:eastAsia="Arial" w:hAnsi="Arial"/>
                <w:sz w:val="18"/>
                <w:szCs w:val="18"/>
                <w:color w:val="auto"/>
              </w:rPr>
              <w:t>5,693</w:t>
            </w:r>
          </w:p>
        </w:tc>
        <w:tc>
          <w:tcPr>
            <w:tcW w:w="1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5,686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420"/>
              <w:spacing w:after="0"/>
              <w:rPr>
                <w:sz w:val="20"/>
                <w:szCs w:val="20"/>
                <w:color w:val="auto"/>
              </w:rPr>
            </w:pPr>
            <w:r>
              <w:rPr>
                <w:rFonts w:ascii="Arial" w:cs="Arial" w:eastAsia="Arial" w:hAnsi="Arial"/>
                <w:sz w:val="18"/>
                <w:szCs w:val="18"/>
                <w:color w:val="auto"/>
              </w:rPr>
              <w:t>Other operating and administrative</w:t>
            </w:r>
          </w:p>
        </w:tc>
        <w:tc>
          <w:tcPr>
            <w:tcW w:w="440" w:type="dxa"/>
            <w:vAlign w:val="bottom"/>
          </w:tcPr>
          <w:p>
            <w:pPr>
              <w:spacing w:after="0"/>
              <w:rPr>
                <w:sz w:val="18"/>
                <w:szCs w:val="18"/>
                <w:color w:val="auto"/>
              </w:rPr>
            </w:pPr>
          </w:p>
        </w:tc>
        <w:tc>
          <w:tcPr>
            <w:tcW w:w="860" w:type="dxa"/>
            <w:vAlign w:val="bottom"/>
          </w:tcPr>
          <w:p>
            <w:pPr>
              <w:jc w:val="right"/>
              <w:ind w:right="335"/>
              <w:spacing w:after="0"/>
              <w:rPr>
                <w:sz w:val="20"/>
                <w:szCs w:val="20"/>
                <w:color w:val="auto"/>
              </w:rPr>
            </w:pPr>
            <w:r>
              <w:rPr>
                <w:rFonts w:ascii="Arial" w:cs="Arial" w:eastAsia="Arial" w:hAnsi="Arial"/>
                <w:sz w:val="18"/>
                <w:szCs w:val="18"/>
                <w:color w:val="auto"/>
                <w:w w:val="93"/>
              </w:rPr>
              <w:t>1,204</w:t>
            </w:r>
          </w:p>
        </w:tc>
        <w:tc>
          <w:tcPr>
            <w:tcW w:w="120" w:type="dxa"/>
            <w:vAlign w:val="bottom"/>
          </w:tcPr>
          <w:p>
            <w:pPr>
              <w:spacing w:after="0"/>
              <w:rPr>
                <w:sz w:val="18"/>
                <w:szCs w:val="18"/>
                <w:color w:val="auto"/>
              </w:rPr>
            </w:pPr>
          </w:p>
        </w:tc>
        <w:tc>
          <w:tcPr>
            <w:tcW w:w="680" w:type="dxa"/>
            <w:vAlign w:val="bottom"/>
          </w:tcPr>
          <w:p>
            <w:pPr>
              <w:jc w:val="right"/>
              <w:ind w:right="173"/>
              <w:spacing w:after="0"/>
              <w:rPr>
                <w:sz w:val="20"/>
                <w:szCs w:val="20"/>
                <w:color w:val="auto"/>
              </w:rPr>
            </w:pPr>
            <w:r>
              <w:rPr>
                <w:rFonts w:ascii="Arial" w:cs="Arial" w:eastAsia="Arial" w:hAnsi="Arial"/>
                <w:sz w:val="18"/>
                <w:szCs w:val="18"/>
                <w:color w:val="auto"/>
                <w:w w:val="88"/>
              </w:rPr>
              <w:t>1,138</w:t>
            </w:r>
          </w:p>
        </w:tc>
        <w:tc>
          <w:tcPr>
            <w:tcW w:w="280" w:type="dxa"/>
            <w:vAlign w:val="bottom"/>
          </w:tcPr>
          <w:p>
            <w:pPr>
              <w:spacing w:after="0"/>
              <w:rPr>
                <w:sz w:val="18"/>
                <w:szCs w:val="18"/>
                <w:color w:val="auto"/>
              </w:rPr>
            </w:pPr>
          </w:p>
        </w:tc>
        <w:tc>
          <w:tcPr>
            <w:tcW w:w="900" w:type="dxa"/>
            <w:vAlign w:val="bottom"/>
          </w:tcPr>
          <w:p>
            <w:pPr>
              <w:jc w:val="right"/>
              <w:ind w:right="335"/>
              <w:spacing w:after="0"/>
              <w:rPr>
                <w:sz w:val="20"/>
                <w:szCs w:val="20"/>
                <w:color w:val="auto"/>
              </w:rPr>
            </w:pPr>
            <w:r>
              <w:rPr>
                <w:rFonts w:ascii="Arial" w:cs="Arial" w:eastAsia="Arial" w:hAnsi="Arial"/>
                <w:sz w:val="18"/>
                <w:szCs w:val="18"/>
                <w:color w:val="auto"/>
              </w:rPr>
              <w:t>2,372</w:t>
            </w:r>
          </w:p>
        </w:tc>
        <w:tc>
          <w:tcPr>
            <w:tcW w:w="10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2,248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Advertising, marketing and promotion</w:t>
            </w:r>
          </w:p>
        </w:tc>
        <w:tc>
          <w:tcPr>
            <w:tcW w:w="44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335"/>
              <w:spacing w:after="0"/>
              <w:rPr>
                <w:sz w:val="20"/>
                <w:szCs w:val="20"/>
                <w:color w:val="auto"/>
              </w:rPr>
            </w:pPr>
            <w:r>
              <w:rPr>
                <w:rFonts w:ascii="Arial" w:cs="Arial" w:eastAsia="Arial" w:hAnsi="Arial"/>
                <w:sz w:val="18"/>
                <w:szCs w:val="18"/>
                <w:color w:val="auto"/>
              </w:rPr>
              <w:t>608</w:t>
            </w:r>
          </w:p>
        </w:tc>
        <w:tc>
          <w:tcPr>
            <w:tcW w:w="12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648</w:t>
            </w:r>
          </w:p>
        </w:tc>
        <w:tc>
          <w:tcPr>
            <w:tcW w:w="28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335"/>
              <w:spacing w:after="0"/>
              <w:rPr>
                <w:sz w:val="20"/>
                <w:szCs w:val="20"/>
                <w:color w:val="auto"/>
              </w:rPr>
            </w:pPr>
            <w:r>
              <w:rPr>
                <w:rFonts w:ascii="Arial" w:cs="Arial" w:eastAsia="Arial" w:hAnsi="Arial"/>
                <w:sz w:val="18"/>
                <w:szCs w:val="18"/>
                <w:color w:val="auto"/>
              </w:rPr>
              <w:t>1,126</w:t>
            </w:r>
          </w:p>
        </w:tc>
        <w:tc>
          <w:tcPr>
            <w:tcW w:w="1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420"/>
              <w:spacing w:after="0"/>
              <w:rPr>
                <w:sz w:val="20"/>
                <w:szCs w:val="20"/>
                <w:color w:val="auto"/>
              </w:rPr>
            </w:pPr>
            <w:r>
              <w:rPr>
                <w:rFonts w:ascii="Arial" w:cs="Arial" w:eastAsia="Arial" w:hAnsi="Arial"/>
                <w:sz w:val="18"/>
                <w:szCs w:val="18"/>
                <w:color w:val="auto"/>
              </w:rPr>
              <w:t>Depreciation</w:t>
            </w:r>
          </w:p>
        </w:tc>
        <w:tc>
          <w:tcPr>
            <w:tcW w:w="440" w:type="dxa"/>
            <w:vAlign w:val="bottom"/>
          </w:tcPr>
          <w:p>
            <w:pPr>
              <w:spacing w:after="0"/>
              <w:rPr>
                <w:sz w:val="18"/>
                <w:szCs w:val="18"/>
                <w:color w:val="auto"/>
              </w:rPr>
            </w:pPr>
          </w:p>
        </w:tc>
        <w:tc>
          <w:tcPr>
            <w:tcW w:w="860" w:type="dxa"/>
            <w:vAlign w:val="bottom"/>
          </w:tcPr>
          <w:p>
            <w:pPr>
              <w:jc w:val="right"/>
              <w:ind w:right="335"/>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18"/>
                <w:szCs w:val="18"/>
                <w:color w:val="auto"/>
              </w:rPr>
            </w:pPr>
          </w:p>
        </w:tc>
        <w:tc>
          <w:tcPr>
            <w:tcW w:w="680" w:type="dxa"/>
            <w:vAlign w:val="bottom"/>
          </w:tcPr>
          <w:p>
            <w:pPr>
              <w:jc w:val="right"/>
              <w:ind w:right="173"/>
              <w:spacing w:after="0"/>
              <w:rPr>
                <w:sz w:val="20"/>
                <w:szCs w:val="20"/>
                <w:color w:val="auto"/>
              </w:rPr>
            </w:pPr>
            <w:r>
              <w:rPr>
                <w:rFonts w:ascii="Arial" w:cs="Arial" w:eastAsia="Arial" w:hAnsi="Arial"/>
                <w:sz w:val="18"/>
                <w:szCs w:val="18"/>
                <w:color w:val="auto"/>
              </w:rPr>
              <w:t>131</w:t>
            </w:r>
          </w:p>
        </w:tc>
        <w:tc>
          <w:tcPr>
            <w:tcW w:w="280" w:type="dxa"/>
            <w:vAlign w:val="bottom"/>
          </w:tcPr>
          <w:p>
            <w:pPr>
              <w:spacing w:after="0"/>
              <w:rPr>
                <w:sz w:val="18"/>
                <w:szCs w:val="18"/>
                <w:color w:val="auto"/>
              </w:rPr>
            </w:pPr>
          </w:p>
        </w:tc>
        <w:tc>
          <w:tcPr>
            <w:tcW w:w="900" w:type="dxa"/>
            <w:vAlign w:val="bottom"/>
          </w:tcPr>
          <w:p>
            <w:pPr>
              <w:jc w:val="right"/>
              <w:ind w:right="335"/>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Amortization</w:t>
            </w:r>
          </w:p>
        </w:tc>
        <w:tc>
          <w:tcPr>
            <w:tcW w:w="44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jc w:val="right"/>
              <w:ind w:right="335"/>
              <w:spacing w:after="0"/>
              <w:rPr>
                <w:sz w:val="20"/>
                <w:szCs w:val="20"/>
                <w:color w:val="auto"/>
              </w:rPr>
            </w:pPr>
            <w:r>
              <w:rPr>
                <w:rFonts w:ascii="Arial" w:cs="Arial" w:eastAsia="Arial" w:hAnsi="Arial"/>
                <w:sz w:val="18"/>
                <w:szCs w:val="18"/>
                <w:color w:val="auto"/>
              </w:rPr>
              <w:t>193</w:t>
            </w:r>
          </w:p>
        </w:tc>
        <w:tc>
          <w:tcPr>
            <w:tcW w:w="12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color w:val="auto"/>
              </w:rPr>
              <w:t>189</w:t>
            </w:r>
          </w:p>
        </w:tc>
        <w:tc>
          <w:tcPr>
            <w:tcW w:w="28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ind w:right="335"/>
              <w:spacing w:after="0"/>
              <w:rPr>
                <w:sz w:val="20"/>
                <w:szCs w:val="20"/>
                <w:color w:val="auto"/>
              </w:rPr>
            </w:pPr>
            <w:r>
              <w:rPr>
                <w:rFonts w:ascii="Arial" w:cs="Arial" w:eastAsia="Arial" w:hAnsi="Arial"/>
                <w:sz w:val="18"/>
                <w:szCs w:val="18"/>
                <w:color w:val="auto"/>
              </w:rPr>
              <w:t>386</w:t>
            </w:r>
          </w:p>
        </w:tc>
        <w:tc>
          <w:tcPr>
            <w:tcW w:w="1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35"/>
              <w:spacing w:after="0"/>
              <w:rPr>
                <w:sz w:val="20"/>
                <w:szCs w:val="20"/>
                <w:color w:val="auto"/>
              </w:rPr>
            </w:pPr>
            <w:r>
              <w:rPr>
                <w:rFonts w:ascii="Arial" w:cs="Arial" w:eastAsia="Arial" w:hAnsi="Arial"/>
                <w:sz w:val="18"/>
                <w:szCs w:val="18"/>
                <w:color w:val="auto"/>
                <w:w w:val="93"/>
              </w:rPr>
              <w:t>5,153</w:t>
            </w: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w w:val="88"/>
              </w:rPr>
              <w:t>4,842</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5"/>
              <w:spacing w:after="0"/>
              <w:rPr>
                <w:sz w:val="20"/>
                <w:szCs w:val="20"/>
                <w:color w:val="auto"/>
              </w:rPr>
            </w:pPr>
            <w:r>
              <w:rPr>
                <w:rFonts w:ascii="Arial" w:cs="Arial" w:eastAsia="Arial" w:hAnsi="Arial"/>
                <w:sz w:val="18"/>
                <w:szCs w:val="18"/>
                <w:color w:val="auto"/>
              </w:rPr>
              <w:t>9,884</w:t>
            </w: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9,813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Operating income</w:t>
            </w:r>
          </w:p>
        </w:tc>
        <w:tc>
          <w:tcPr>
            <w:tcW w:w="44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335"/>
              <w:spacing w:after="0"/>
              <w:rPr>
                <w:sz w:val="20"/>
                <w:szCs w:val="20"/>
                <w:color w:val="auto"/>
              </w:rPr>
            </w:pPr>
            <w:r>
              <w:rPr>
                <w:rFonts w:ascii="Arial" w:cs="Arial" w:eastAsia="Arial" w:hAnsi="Arial"/>
                <w:sz w:val="18"/>
                <w:szCs w:val="18"/>
                <w:color w:val="auto"/>
              </w:rPr>
              <w:t>842</w:t>
            </w:r>
          </w:p>
        </w:tc>
        <w:tc>
          <w:tcPr>
            <w:tcW w:w="12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662</w:t>
            </w:r>
          </w:p>
        </w:tc>
        <w:tc>
          <w:tcPr>
            <w:tcW w:w="28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335"/>
              <w:spacing w:after="0"/>
              <w:rPr>
                <w:sz w:val="20"/>
                <w:szCs w:val="20"/>
                <w:color w:val="auto"/>
              </w:rPr>
            </w:pPr>
            <w:r>
              <w:rPr>
                <w:rFonts w:ascii="Arial" w:cs="Arial" w:eastAsia="Arial" w:hAnsi="Arial"/>
                <w:sz w:val="18"/>
                <w:szCs w:val="18"/>
                <w:color w:val="auto"/>
              </w:rPr>
              <w:t>1,451</w:t>
            </w:r>
          </w:p>
        </w:tc>
        <w:tc>
          <w:tcPr>
            <w:tcW w:w="1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Other Income (Expense):</w:t>
            </w: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Interest expense</w:t>
            </w:r>
          </w:p>
        </w:tc>
        <w:tc>
          <w:tcPr>
            <w:tcW w:w="44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275"/>
              <w:spacing w:after="0"/>
              <w:rPr>
                <w:sz w:val="20"/>
                <w:szCs w:val="20"/>
                <w:color w:val="auto"/>
              </w:rPr>
            </w:pPr>
            <w:r>
              <w:rPr>
                <w:rFonts w:ascii="Arial" w:cs="Arial" w:eastAsia="Arial" w:hAnsi="Arial"/>
                <w:sz w:val="18"/>
                <w:szCs w:val="18"/>
                <w:color w:val="auto"/>
              </w:rPr>
              <w:t>(128)</w:t>
            </w:r>
          </w:p>
        </w:tc>
        <w:tc>
          <w:tcPr>
            <w:tcW w:w="12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(116)</w:t>
            </w:r>
          </w:p>
        </w:tc>
        <w:tc>
          <w:tcPr>
            <w:tcW w:w="28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275"/>
              <w:spacing w:after="0"/>
              <w:rPr>
                <w:sz w:val="20"/>
                <w:szCs w:val="20"/>
                <w:color w:val="auto"/>
              </w:rPr>
            </w:pPr>
            <w:r>
              <w:rPr>
                <w:rFonts w:ascii="Arial" w:cs="Arial" w:eastAsia="Arial" w:hAnsi="Arial"/>
                <w:sz w:val="18"/>
                <w:szCs w:val="18"/>
                <w:color w:val="auto"/>
              </w:rPr>
              <w:t>(257)</w:t>
            </w:r>
          </w:p>
        </w:tc>
        <w:tc>
          <w:tcPr>
            <w:tcW w:w="100" w:type="dxa"/>
            <w:vAlign w:val="bottom"/>
            <w:shd w:val="clear" w:color="auto" w:fill="E5E5E5"/>
          </w:tcPr>
          <w:p>
            <w:pPr>
              <w:spacing w:after="0"/>
              <w:rPr>
                <w:sz w:val="18"/>
                <w:szCs w:val="18"/>
                <w:color w:val="auto"/>
              </w:rPr>
            </w:pPr>
          </w:p>
        </w:tc>
        <w:tc>
          <w:tcPr>
            <w:tcW w:w="6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440" w:type="dxa"/>
            <w:vAlign w:val="bottom"/>
          </w:tcPr>
          <w:p>
            <w:pPr>
              <w:spacing w:after="0"/>
              <w:rPr>
                <w:sz w:val="18"/>
                <w:szCs w:val="18"/>
                <w:color w:val="auto"/>
              </w:rPr>
            </w:pPr>
          </w:p>
        </w:tc>
        <w:tc>
          <w:tcPr>
            <w:tcW w:w="860" w:type="dxa"/>
            <w:vAlign w:val="bottom"/>
          </w:tcPr>
          <w:p>
            <w:pPr>
              <w:jc w:val="right"/>
              <w:ind w:right="335"/>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680" w:type="dxa"/>
            <w:vAlign w:val="bottom"/>
          </w:tcPr>
          <w:p>
            <w:pPr>
              <w:jc w:val="right"/>
              <w:ind w:right="173"/>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8"/>
                <w:szCs w:val="18"/>
                <w:color w:val="auto"/>
              </w:rPr>
            </w:pPr>
          </w:p>
        </w:tc>
        <w:tc>
          <w:tcPr>
            <w:tcW w:w="900" w:type="dxa"/>
            <w:vAlign w:val="bottom"/>
          </w:tcPr>
          <w:p>
            <w:pPr>
              <w:jc w:val="right"/>
              <w:ind w:right="335"/>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Equity in net income of investees, net</w:t>
            </w:r>
          </w:p>
        </w:tc>
        <w:tc>
          <w:tcPr>
            <w:tcW w:w="44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335"/>
              <w:spacing w:after="0"/>
              <w:rPr>
                <w:sz w:val="20"/>
                <w:szCs w:val="20"/>
                <w:color w:val="auto"/>
              </w:rPr>
            </w:pPr>
            <w:r>
              <w:rPr>
                <w:rFonts w:ascii="Arial" w:cs="Arial" w:eastAsia="Arial" w:hAnsi="Arial"/>
                <w:sz w:val="18"/>
                <w:szCs w:val="18"/>
                <w:color w:val="auto"/>
              </w:rPr>
              <w:t>16</w:t>
            </w:r>
          </w:p>
        </w:tc>
        <w:tc>
          <w:tcPr>
            <w:tcW w:w="12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59</w:t>
            </w:r>
          </w:p>
        </w:tc>
        <w:tc>
          <w:tcPr>
            <w:tcW w:w="28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335"/>
              <w:spacing w:after="0"/>
              <w:rPr>
                <w:sz w:val="20"/>
                <w:szCs w:val="20"/>
                <w:color w:val="auto"/>
              </w:rPr>
            </w:pPr>
            <w:r>
              <w:rPr>
                <w:rFonts w:ascii="Arial" w:cs="Arial" w:eastAsia="Arial" w:hAnsi="Arial"/>
                <w:sz w:val="18"/>
                <w:szCs w:val="18"/>
                <w:color w:val="auto"/>
              </w:rPr>
              <w:t>27</w:t>
            </w:r>
          </w:p>
        </w:tc>
        <w:tc>
          <w:tcPr>
            <w:tcW w:w="1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Other income (expense), net</w:t>
            </w: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5"/>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(19)</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75"/>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bottom w:val="single" w:sz="8" w:color="auto"/>
            </w:tcBorders>
            <w:shd w:val="clear" w:color="auto" w:fill="E5E5E5"/>
          </w:tcPr>
          <w:p>
            <w:pPr>
              <w:spacing w:after="0"/>
              <w:rPr>
                <w:sz w:val="18"/>
                <w:szCs w:val="18"/>
                <w:color w:val="auto"/>
              </w:rPr>
            </w:pPr>
          </w:p>
        </w:tc>
        <w:tc>
          <w:tcPr>
            <w:tcW w:w="44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jc w:val="right"/>
              <w:ind w:right="275"/>
              <w:spacing w:after="0"/>
              <w:rPr>
                <w:sz w:val="20"/>
                <w:szCs w:val="20"/>
                <w:color w:val="auto"/>
              </w:rPr>
            </w:pPr>
            <w:r>
              <w:rPr>
                <w:rFonts w:ascii="Arial" w:cs="Arial" w:eastAsia="Arial" w:hAnsi="Arial"/>
                <w:sz w:val="18"/>
                <w:szCs w:val="18"/>
                <w:color w:val="auto"/>
              </w:rPr>
              <w:t>(153)</w:t>
            </w:r>
          </w:p>
        </w:tc>
        <w:tc>
          <w:tcPr>
            <w:tcW w:w="12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(71)</w:t>
            </w:r>
          </w:p>
        </w:tc>
        <w:tc>
          <w:tcPr>
            <w:tcW w:w="28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ind w:right="275"/>
              <w:spacing w:after="0"/>
              <w:rPr>
                <w:sz w:val="20"/>
                <w:szCs w:val="20"/>
                <w:color w:val="auto"/>
              </w:rPr>
            </w:pPr>
            <w:r>
              <w:rPr>
                <w:rFonts w:ascii="Arial" w:cs="Arial" w:eastAsia="Arial" w:hAnsi="Arial"/>
                <w:sz w:val="18"/>
                <w:szCs w:val="18"/>
                <w:color w:val="auto"/>
              </w:rPr>
              <w:t>(310)</w:t>
            </w:r>
          </w:p>
        </w:tc>
        <w:tc>
          <w:tcPr>
            <w:tcW w:w="1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440" w:type="dxa"/>
            <w:vAlign w:val="bottom"/>
          </w:tcPr>
          <w:p>
            <w:pPr>
              <w:spacing w:after="0"/>
              <w:rPr>
                <w:sz w:val="18"/>
                <w:szCs w:val="18"/>
                <w:color w:val="auto"/>
              </w:rPr>
            </w:pPr>
          </w:p>
        </w:tc>
        <w:tc>
          <w:tcPr>
            <w:tcW w:w="860" w:type="dxa"/>
            <w:vAlign w:val="bottom"/>
          </w:tcPr>
          <w:p>
            <w:pPr>
              <w:jc w:val="right"/>
              <w:ind w:right="335"/>
              <w:spacing w:after="0"/>
              <w:rPr>
                <w:sz w:val="20"/>
                <w:szCs w:val="20"/>
                <w:color w:val="auto"/>
              </w:rPr>
            </w:pPr>
            <w:r>
              <w:rPr>
                <w:rFonts w:ascii="Arial" w:cs="Arial" w:eastAsia="Arial" w:hAnsi="Arial"/>
                <w:sz w:val="18"/>
                <w:szCs w:val="18"/>
                <w:color w:val="auto"/>
              </w:rPr>
              <w:t>689</w:t>
            </w:r>
          </w:p>
        </w:tc>
        <w:tc>
          <w:tcPr>
            <w:tcW w:w="120" w:type="dxa"/>
            <w:vAlign w:val="bottom"/>
          </w:tcPr>
          <w:p>
            <w:pPr>
              <w:spacing w:after="0"/>
              <w:rPr>
                <w:sz w:val="18"/>
                <w:szCs w:val="18"/>
                <w:color w:val="auto"/>
              </w:rPr>
            </w:pPr>
          </w:p>
        </w:tc>
        <w:tc>
          <w:tcPr>
            <w:tcW w:w="680" w:type="dxa"/>
            <w:vAlign w:val="bottom"/>
          </w:tcPr>
          <w:p>
            <w:pPr>
              <w:jc w:val="right"/>
              <w:ind w:right="173"/>
              <w:spacing w:after="0"/>
              <w:rPr>
                <w:sz w:val="20"/>
                <w:szCs w:val="20"/>
                <w:color w:val="auto"/>
              </w:rPr>
            </w:pPr>
            <w:r>
              <w:rPr>
                <w:rFonts w:ascii="Arial" w:cs="Arial" w:eastAsia="Arial" w:hAnsi="Arial"/>
                <w:sz w:val="18"/>
                <w:szCs w:val="18"/>
                <w:color w:val="auto"/>
              </w:rPr>
              <w:t>591</w:t>
            </w:r>
          </w:p>
        </w:tc>
        <w:tc>
          <w:tcPr>
            <w:tcW w:w="280" w:type="dxa"/>
            <w:vAlign w:val="bottom"/>
          </w:tcPr>
          <w:p>
            <w:pPr>
              <w:spacing w:after="0"/>
              <w:rPr>
                <w:sz w:val="18"/>
                <w:szCs w:val="18"/>
                <w:color w:val="auto"/>
              </w:rPr>
            </w:pPr>
          </w:p>
        </w:tc>
        <w:tc>
          <w:tcPr>
            <w:tcW w:w="900" w:type="dxa"/>
            <w:vAlign w:val="bottom"/>
          </w:tcPr>
          <w:p>
            <w:pPr>
              <w:jc w:val="right"/>
              <w:ind w:right="335"/>
              <w:spacing w:after="0"/>
              <w:rPr>
                <w:sz w:val="20"/>
                <w:szCs w:val="20"/>
                <w:color w:val="auto"/>
              </w:rPr>
            </w:pPr>
            <w:r>
              <w:rPr>
                <w:rFonts w:ascii="Arial" w:cs="Arial" w:eastAsia="Arial" w:hAnsi="Arial"/>
                <w:sz w:val="18"/>
                <w:szCs w:val="18"/>
                <w:color w:val="auto"/>
              </w:rPr>
              <w:t>1,141</w:t>
            </w:r>
          </w:p>
        </w:tc>
        <w:tc>
          <w:tcPr>
            <w:tcW w:w="10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1,048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Income tax (expense) benefit</w:t>
            </w:r>
          </w:p>
        </w:tc>
        <w:tc>
          <w:tcPr>
            <w:tcW w:w="44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jc w:val="right"/>
              <w:ind w:right="275"/>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(42)</w:t>
            </w:r>
          </w:p>
        </w:tc>
        <w:tc>
          <w:tcPr>
            <w:tcW w:w="28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ind w:right="275"/>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Net income (loss)</w:t>
            </w:r>
          </w:p>
        </w:tc>
        <w:tc>
          <w:tcPr>
            <w:tcW w:w="440" w:type="dxa"/>
            <w:vAlign w:val="bottom"/>
          </w:tcPr>
          <w:p>
            <w:pPr>
              <w:spacing w:after="0"/>
              <w:rPr>
                <w:sz w:val="18"/>
                <w:szCs w:val="18"/>
                <w:color w:val="auto"/>
              </w:rPr>
            </w:pPr>
          </w:p>
        </w:tc>
        <w:tc>
          <w:tcPr>
            <w:tcW w:w="860" w:type="dxa"/>
            <w:vAlign w:val="bottom"/>
          </w:tcPr>
          <w:p>
            <w:pPr>
              <w:jc w:val="right"/>
              <w:ind w:right="335"/>
              <w:spacing w:after="0"/>
              <w:rPr>
                <w:sz w:val="20"/>
                <w:szCs w:val="20"/>
                <w:color w:val="auto"/>
              </w:rPr>
            </w:pPr>
            <w:r>
              <w:rPr>
                <w:rFonts w:ascii="Arial" w:cs="Arial" w:eastAsia="Arial" w:hAnsi="Arial"/>
                <w:sz w:val="18"/>
                <w:szCs w:val="18"/>
                <w:color w:val="auto"/>
              </w:rPr>
              <w:t>630</w:t>
            </w:r>
          </w:p>
        </w:tc>
        <w:tc>
          <w:tcPr>
            <w:tcW w:w="120" w:type="dxa"/>
            <w:vAlign w:val="bottom"/>
          </w:tcPr>
          <w:p>
            <w:pPr>
              <w:spacing w:after="0"/>
              <w:rPr>
                <w:sz w:val="18"/>
                <w:szCs w:val="18"/>
                <w:color w:val="auto"/>
              </w:rPr>
            </w:pPr>
          </w:p>
        </w:tc>
        <w:tc>
          <w:tcPr>
            <w:tcW w:w="680" w:type="dxa"/>
            <w:vAlign w:val="bottom"/>
          </w:tcPr>
          <w:p>
            <w:pPr>
              <w:jc w:val="right"/>
              <w:ind w:right="173"/>
              <w:spacing w:after="0"/>
              <w:rPr>
                <w:sz w:val="20"/>
                <w:szCs w:val="20"/>
                <w:color w:val="auto"/>
              </w:rPr>
            </w:pPr>
            <w:r>
              <w:rPr>
                <w:rFonts w:ascii="Arial" w:cs="Arial" w:eastAsia="Arial" w:hAnsi="Arial"/>
                <w:sz w:val="18"/>
                <w:szCs w:val="18"/>
                <w:color w:val="auto"/>
              </w:rPr>
              <w:t>549</w:t>
            </w:r>
          </w:p>
        </w:tc>
        <w:tc>
          <w:tcPr>
            <w:tcW w:w="280" w:type="dxa"/>
            <w:vAlign w:val="bottom"/>
          </w:tcPr>
          <w:p>
            <w:pPr>
              <w:spacing w:after="0"/>
              <w:rPr>
                <w:sz w:val="18"/>
                <w:szCs w:val="18"/>
                <w:color w:val="auto"/>
              </w:rPr>
            </w:pPr>
          </w:p>
        </w:tc>
        <w:tc>
          <w:tcPr>
            <w:tcW w:w="900" w:type="dxa"/>
            <w:vAlign w:val="bottom"/>
          </w:tcPr>
          <w:p>
            <w:pPr>
              <w:jc w:val="right"/>
              <w:ind w:right="335"/>
              <w:spacing w:after="0"/>
              <w:rPr>
                <w:sz w:val="20"/>
                <w:szCs w:val="20"/>
                <w:color w:val="auto"/>
              </w:rPr>
            </w:pPr>
            <w:r>
              <w:rPr>
                <w:rFonts w:ascii="Arial" w:cs="Arial" w:eastAsia="Arial" w:hAnsi="Arial"/>
                <w:sz w:val="18"/>
                <w:szCs w:val="18"/>
                <w:color w:val="auto"/>
              </w:rPr>
              <w:t>1,041</w:t>
            </w:r>
          </w:p>
        </w:tc>
        <w:tc>
          <w:tcPr>
            <w:tcW w:w="10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966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44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jc w:val="right"/>
              <w:ind w:right="275"/>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(36)</w:t>
            </w:r>
          </w:p>
        </w:tc>
        <w:tc>
          <w:tcPr>
            <w:tcW w:w="28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ind w:right="275"/>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7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income (loss) attributable to NBCUniversal</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tcPr>
          <w:p>
            <w:pPr>
              <w:jc w:val="right"/>
              <w:ind w:right="335"/>
              <w:spacing w:after="0"/>
              <w:rPr>
                <w:sz w:val="20"/>
                <w:szCs w:val="20"/>
                <w:color w:val="auto"/>
              </w:rPr>
            </w:pPr>
            <w:r>
              <w:rPr>
                <w:rFonts w:ascii="Arial" w:cs="Arial" w:eastAsia="Arial" w:hAnsi="Arial"/>
                <w:sz w:val="18"/>
                <w:szCs w:val="18"/>
                <w:b w:val="1"/>
                <w:bCs w:val="1"/>
                <w:color w:val="auto"/>
              </w:rPr>
              <w:t>623</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b w:val="1"/>
                <w:bCs w:val="1"/>
                <w:color w:val="auto"/>
              </w:rPr>
              <w:t>513</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ind w:right="335"/>
              <w:spacing w:after="0"/>
              <w:rPr>
                <w:sz w:val="20"/>
                <w:szCs w:val="20"/>
                <w:color w:val="auto"/>
              </w:rPr>
            </w:pPr>
            <w:r>
              <w:rPr>
                <w:rFonts w:ascii="Arial" w:cs="Arial" w:eastAsia="Arial" w:hAnsi="Arial"/>
                <w:sz w:val="18"/>
                <w:szCs w:val="18"/>
                <w:b w:val="1"/>
                <w:bCs w:val="1"/>
                <w:color w:val="auto"/>
              </w:rPr>
              <w:t>978</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898</w:t>
            </w: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Comprehensive Income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80" w:type="dxa"/>
            <w:vAlign w:val="bottom"/>
            <w:gridSpan w:val="3"/>
          </w:tcPr>
          <w:p>
            <w:pPr>
              <w:jc w:val="right"/>
              <w:ind w:right="495"/>
              <w:spacing w:after="0"/>
              <w:rPr>
                <w:sz w:val="20"/>
                <w:szCs w:val="20"/>
                <w:color w:val="auto"/>
              </w:rPr>
            </w:pPr>
            <w:r>
              <w:rPr>
                <w:rFonts w:ascii="Arial" w:cs="Arial" w:eastAsia="Arial" w:hAnsi="Arial"/>
                <w:sz w:val="14"/>
                <w:szCs w:val="14"/>
                <w:color w:val="auto"/>
                <w:w w:val="97"/>
              </w:rPr>
              <w:t>Three Months Ended</w:t>
            </w:r>
          </w:p>
        </w:tc>
        <w:tc>
          <w:tcPr>
            <w:tcW w:w="380" w:type="dxa"/>
            <w:vAlign w:val="bottom"/>
          </w:tcPr>
          <w:p>
            <w:pPr>
              <w:spacing w:after="0"/>
              <w:rPr>
                <w:sz w:val="14"/>
                <w:szCs w:val="14"/>
                <w:color w:val="auto"/>
              </w:rPr>
            </w:pPr>
          </w:p>
        </w:tc>
        <w:tc>
          <w:tcPr>
            <w:tcW w:w="1680" w:type="dxa"/>
            <w:vAlign w:val="bottom"/>
            <w:gridSpan w:val="3"/>
          </w:tcPr>
          <w:p>
            <w:pPr>
              <w:jc w:val="right"/>
              <w:ind w:right="355"/>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59"/>
        </w:trPr>
        <w:tc>
          <w:tcPr>
            <w:tcW w:w="688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6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19"/>
              <w:spacing w:after="0" w:line="159" w:lineRule="exact"/>
              <w:rPr>
                <w:sz w:val="20"/>
                <w:szCs w:val="20"/>
                <w:color w:val="auto"/>
              </w:rPr>
            </w:pPr>
            <w:r>
              <w:rPr>
                <w:rFonts w:ascii="Arial" w:cs="Arial" w:eastAsia="Arial" w:hAnsi="Arial"/>
                <w:sz w:val="14"/>
                <w:szCs w:val="14"/>
                <w:color w:val="auto"/>
                <w:w w:val="84"/>
              </w:rPr>
              <w:t>June 30</w:t>
            </w:r>
          </w:p>
        </w:tc>
        <w:tc>
          <w:tcPr>
            <w:tcW w:w="7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19"/>
              <w:spacing w:after="0" w:line="159" w:lineRule="exact"/>
              <w:rPr>
                <w:sz w:val="20"/>
                <w:szCs w:val="20"/>
                <w:color w:val="auto"/>
              </w:rPr>
            </w:pPr>
            <w:r>
              <w:rPr>
                <w:rFonts w:ascii="Arial" w:cs="Arial" w:eastAsia="Arial" w:hAnsi="Arial"/>
                <w:sz w:val="14"/>
                <w:szCs w:val="14"/>
                <w:color w:val="auto"/>
                <w:w w:val="80"/>
              </w:rPr>
              <w:t>June 30</w:t>
            </w:r>
          </w:p>
        </w:tc>
        <w:tc>
          <w:tcPr>
            <w:tcW w:w="5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880" w:type="dxa"/>
            <w:vAlign w:val="bottom"/>
            <w:tcBorders>
              <w:bottom w:val="single" w:sz="8" w:color="auto"/>
            </w:tcBorders>
            <w:vMerge w:val="continue"/>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color w:val="auto"/>
                <w:w w:val="89"/>
              </w:rPr>
              <w:t>2013</w:t>
            </w:r>
          </w:p>
        </w:tc>
        <w:tc>
          <w:tcPr>
            <w:tcW w:w="6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75"/>
              <w:spacing w:after="0" w:line="142" w:lineRule="exact"/>
              <w:rPr>
                <w:sz w:val="20"/>
                <w:szCs w:val="20"/>
                <w:color w:val="auto"/>
              </w:rPr>
            </w:pPr>
            <w:r>
              <w:rPr>
                <w:rFonts w:ascii="Arial" w:cs="Arial" w:eastAsia="Arial" w:hAnsi="Arial"/>
                <w:sz w:val="14"/>
                <w:szCs w:val="14"/>
                <w:color w:val="auto"/>
                <w:w w:val="83"/>
              </w:rPr>
              <w:t>2012</w:t>
            </w:r>
          </w:p>
        </w:tc>
        <w:tc>
          <w:tcPr>
            <w:tcW w:w="3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37"/>
              <w:spacing w:after="0" w:line="142" w:lineRule="exact"/>
              <w:rPr>
                <w:sz w:val="20"/>
                <w:szCs w:val="20"/>
                <w:color w:val="auto"/>
              </w:rPr>
            </w:pPr>
            <w:r>
              <w:rPr>
                <w:rFonts w:ascii="Arial" w:cs="Arial" w:eastAsia="Arial" w:hAnsi="Arial"/>
                <w:sz w:val="14"/>
                <w:szCs w:val="14"/>
                <w:color w:val="auto"/>
                <w:w w:val="89"/>
              </w:rPr>
              <w:t>2013</w:t>
            </w:r>
          </w:p>
        </w:tc>
        <w:tc>
          <w:tcPr>
            <w:tcW w:w="6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color w:val="auto"/>
                <w:w w:val="89"/>
              </w:rPr>
              <w:t>2012</w:t>
            </w:r>
          </w:p>
        </w:tc>
        <w:tc>
          <w:tcPr>
            <w:tcW w:w="0" w:type="dxa"/>
            <w:vAlign w:val="bottom"/>
          </w:tcPr>
          <w:p>
            <w:pPr>
              <w:spacing w:after="0"/>
              <w:rPr>
                <w:sz w:val="1"/>
                <w:szCs w:val="1"/>
                <w:color w:val="auto"/>
              </w:rPr>
            </w:pPr>
          </w:p>
        </w:tc>
      </w:tr>
      <w:tr>
        <w:trPr>
          <w:trHeight w:val="210"/>
        </w:trPr>
        <w:tc>
          <w:tcPr>
            <w:tcW w:w="6880" w:type="dxa"/>
            <w:vAlign w:val="bottom"/>
            <w:shd w:val="clear" w:color="auto" w:fill="E5E5E5"/>
          </w:tcPr>
          <w:p>
            <w:pPr>
              <w:spacing w:after="0"/>
              <w:rPr>
                <w:sz w:val="20"/>
                <w:szCs w:val="20"/>
                <w:color w:val="auto"/>
              </w:rPr>
            </w:pPr>
            <w:r>
              <w:rPr>
                <w:rFonts w:ascii="Arial" w:cs="Arial" w:eastAsia="Arial" w:hAnsi="Arial"/>
                <w:sz w:val="18"/>
                <w:szCs w:val="18"/>
                <w:color w:val="auto"/>
              </w:rPr>
              <w:t>Net income</w:t>
            </w:r>
          </w:p>
        </w:tc>
        <w:tc>
          <w:tcPr>
            <w:tcW w:w="6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630</w:t>
            </w: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E5E5E5"/>
          </w:tcPr>
          <w:p>
            <w:pPr>
              <w:jc w:val="right"/>
              <w:ind w:right="235"/>
              <w:spacing w:after="0"/>
              <w:rPr>
                <w:sz w:val="20"/>
                <w:szCs w:val="20"/>
                <w:color w:val="auto"/>
              </w:rPr>
            </w:pPr>
            <w:r>
              <w:rPr>
                <w:rFonts w:ascii="Arial" w:cs="Arial" w:eastAsia="Arial" w:hAnsi="Arial"/>
                <w:sz w:val="18"/>
                <w:szCs w:val="18"/>
                <w:color w:val="auto"/>
              </w:rPr>
              <w:t>549</w:t>
            </w:r>
          </w:p>
        </w:tc>
        <w:tc>
          <w:tcPr>
            <w:tcW w:w="3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3"/>
              </w:rPr>
              <w:t>1,041</w:t>
            </w:r>
          </w:p>
        </w:tc>
        <w:tc>
          <w:tcPr>
            <w:tcW w:w="6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966</w:t>
            </w: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Employee benefit obligations, net</w:t>
            </w:r>
          </w:p>
        </w:tc>
        <w:tc>
          <w:tcPr>
            <w:tcW w:w="6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c>
          <w:tcPr>
            <w:tcW w:w="640" w:type="dxa"/>
            <w:vAlign w:val="bottom"/>
          </w:tcPr>
          <w:p>
            <w:pPr>
              <w:spacing w:after="0"/>
              <w:rPr>
                <w:sz w:val="18"/>
                <w:szCs w:val="18"/>
                <w:color w:val="auto"/>
              </w:rPr>
            </w:pPr>
          </w:p>
        </w:tc>
        <w:tc>
          <w:tcPr>
            <w:tcW w:w="740" w:type="dxa"/>
            <w:vAlign w:val="bottom"/>
          </w:tcPr>
          <w:p>
            <w:pPr>
              <w:jc w:val="right"/>
              <w:ind w:right="175"/>
              <w:spacing w:after="0"/>
              <w:rPr>
                <w:sz w:val="20"/>
                <w:szCs w:val="20"/>
                <w:color w:val="auto"/>
              </w:rPr>
            </w:pPr>
            <w:r>
              <w:rPr>
                <w:rFonts w:ascii="Arial" w:cs="Arial" w:eastAsia="Arial" w:hAnsi="Arial"/>
                <w:sz w:val="18"/>
                <w:szCs w:val="18"/>
                <w:color w:val="auto"/>
              </w:rPr>
              <w:t>(6)</w:t>
            </w:r>
          </w:p>
        </w:tc>
        <w:tc>
          <w:tcPr>
            <w:tcW w:w="3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c>
          <w:tcPr>
            <w:tcW w:w="6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6880" w:type="dxa"/>
            <w:vAlign w:val="bottom"/>
            <w:shd w:val="clear" w:color="auto" w:fill="E5E5E5"/>
          </w:tcPr>
          <w:p>
            <w:pPr>
              <w:spacing w:after="0"/>
              <w:rPr>
                <w:sz w:val="20"/>
                <w:szCs w:val="20"/>
                <w:color w:val="auto"/>
              </w:rPr>
            </w:pPr>
            <w:r>
              <w:rPr>
                <w:rFonts w:ascii="Arial" w:cs="Arial" w:eastAsia="Arial" w:hAnsi="Arial"/>
                <w:sz w:val="18"/>
                <w:szCs w:val="18"/>
                <w:color w:val="auto"/>
              </w:rPr>
              <w:t>Currency translation adjustments, net</w:t>
            </w:r>
          </w:p>
        </w:tc>
        <w:tc>
          <w:tcPr>
            <w:tcW w:w="600" w:type="dxa"/>
            <w:vAlign w:val="bottom"/>
            <w:shd w:val="clear" w:color="auto" w:fill="E5E5E5"/>
          </w:tcPr>
          <w:p>
            <w:pPr>
              <w:spacing w:after="0"/>
              <w:rPr>
                <w:sz w:val="18"/>
                <w:szCs w:val="18"/>
                <w:color w:val="auto"/>
              </w:rPr>
            </w:pPr>
          </w:p>
        </w:tc>
        <w:tc>
          <w:tcPr>
            <w:tcW w:w="5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(23)</w:t>
            </w:r>
          </w:p>
        </w:tc>
        <w:tc>
          <w:tcPr>
            <w:tcW w:w="6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75"/>
              <w:spacing w:after="0"/>
              <w:rPr>
                <w:sz w:val="20"/>
                <w:szCs w:val="20"/>
                <w:color w:val="auto"/>
              </w:rPr>
            </w:pPr>
            <w:r>
              <w:rPr>
                <w:rFonts w:ascii="Arial" w:cs="Arial" w:eastAsia="Arial" w:hAnsi="Arial"/>
                <w:sz w:val="18"/>
                <w:szCs w:val="18"/>
                <w:color w:val="auto"/>
              </w:rPr>
              <w:t>(12)</w:t>
            </w:r>
          </w:p>
        </w:tc>
        <w:tc>
          <w:tcPr>
            <w:tcW w:w="38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(45)</w:t>
            </w:r>
          </w:p>
        </w:tc>
        <w:tc>
          <w:tcPr>
            <w:tcW w:w="620" w:type="dxa"/>
            <w:vAlign w:val="bottom"/>
            <w:shd w:val="clear" w:color="auto" w:fill="E5E5E5"/>
          </w:tcPr>
          <w:p>
            <w:pPr>
              <w:spacing w:after="0"/>
              <w:rPr>
                <w:sz w:val="18"/>
                <w:szCs w:val="18"/>
                <w:color w:val="auto"/>
              </w:rPr>
            </w:pPr>
          </w:p>
        </w:tc>
        <w:tc>
          <w:tcPr>
            <w:tcW w:w="5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6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net</w:t>
            </w:r>
          </w:p>
        </w:tc>
        <w:tc>
          <w:tcPr>
            <w:tcW w:w="6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35"/>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6880" w:type="dxa"/>
            <w:vAlign w:val="bottom"/>
            <w:shd w:val="clear" w:color="auto" w:fill="E5E5E5"/>
          </w:tcPr>
          <w:p>
            <w:pPr>
              <w:spacing w:after="0"/>
              <w:rPr>
                <w:sz w:val="20"/>
                <w:szCs w:val="20"/>
                <w:color w:val="auto"/>
              </w:rPr>
            </w:pPr>
            <w:r>
              <w:rPr>
                <w:rFonts w:ascii="Arial" w:cs="Arial" w:eastAsia="Arial" w:hAnsi="Arial"/>
                <w:sz w:val="18"/>
                <w:szCs w:val="18"/>
                <w:color w:val="auto"/>
              </w:rPr>
              <w:t>Comprehensive income (loss)</w:t>
            </w:r>
          </w:p>
        </w:tc>
        <w:tc>
          <w:tcPr>
            <w:tcW w:w="600" w:type="dxa"/>
            <w:vAlign w:val="bottom"/>
            <w:shd w:val="clear" w:color="auto" w:fill="E5E5E5"/>
          </w:tcPr>
          <w:p>
            <w:pPr>
              <w:spacing w:after="0"/>
              <w:rPr>
                <w:sz w:val="18"/>
                <w:szCs w:val="18"/>
                <w:color w:val="auto"/>
              </w:rPr>
            </w:pPr>
          </w:p>
        </w:tc>
        <w:tc>
          <w:tcPr>
            <w:tcW w:w="5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606</w:t>
            </w:r>
          </w:p>
        </w:tc>
        <w:tc>
          <w:tcPr>
            <w:tcW w:w="6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235"/>
              <w:spacing w:after="0"/>
              <w:rPr>
                <w:sz w:val="20"/>
                <w:szCs w:val="20"/>
                <w:color w:val="auto"/>
              </w:rPr>
            </w:pPr>
            <w:r>
              <w:rPr>
                <w:rFonts w:ascii="Arial" w:cs="Arial" w:eastAsia="Arial" w:hAnsi="Arial"/>
                <w:sz w:val="18"/>
                <w:szCs w:val="18"/>
                <w:color w:val="auto"/>
              </w:rPr>
              <w:t>531</w:t>
            </w:r>
          </w:p>
        </w:tc>
        <w:tc>
          <w:tcPr>
            <w:tcW w:w="38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995</w:t>
            </w:r>
          </w:p>
        </w:tc>
        <w:tc>
          <w:tcPr>
            <w:tcW w:w="62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949</w:t>
            </w:r>
          </w:p>
        </w:tc>
        <w:tc>
          <w:tcPr>
            <w:tcW w:w="0" w:type="dxa"/>
            <w:vAlign w:val="bottom"/>
          </w:tcPr>
          <w:p>
            <w:pPr>
              <w:spacing w:after="0"/>
              <w:rPr>
                <w:sz w:val="1"/>
                <w:szCs w:val="1"/>
                <w:color w:val="auto"/>
              </w:rPr>
            </w:pPr>
          </w:p>
        </w:tc>
      </w:tr>
      <w:tr>
        <w:trPr>
          <w:trHeight w:val="216"/>
        </w:trPr>
        <w:tc>
          <w:tcPr>
            <w:tcW w:w="6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6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6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75"/>
              <w:spacing w:after="0"/>
              <w:rPr>
                <w:sz w:val="20"/>
                <w:szCs w:val="20"/>
                <w:color w:val="auto"/>
              </w:rPr>
            </w:pPr>
            <w:r>
              <w:rPr>
                <w:rFonts w:ascii="Arial" w:cs="Arial" w:eastAsia="Arial" w:hAnsi="Arial"/>
                <w:sz w:val="18"/>
                <w:szCs w:val="18"/>
                <w:color w:val="auto"/>
              </w:rPr>
              <w:t>(36)</w:t>
            </w:r>
          </w:p>
        </w:tc>
        <w:tc>
          <w:tcPr>
            <w:tcW w:w="3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6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7"/>
        </w:trPr>
        <w:tc>
          <w:tcPr>
            <w:tcW w:w="68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Comprehensive income attributable to NBCUniversal</w:t>
            </w:r>
          </w:p>
        </w:tc>
        <w:tc>
          <w:tcPr>
            <w:tcW w:w="6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599</w:t>
            </w:r>
          </w:p>
        </w:tc>
        <w:tc>
          <w:tcPr>
            <w:tcW w:w="6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shd w:val="clear" w:color="auto" w:fill="E5E5E5"/>
          </w:tcPr>
          <w:p>
            <w:pPr>
              <w:jc w:val="right"/>
              <w:ind w:right="235"/>
              <w:spacing w:after="0"/>
              <w:rPr>
                <w:sz w:val="20"/>
                <w:szCs w:val="20"/>
                <w:color w:val="auto"/>
              </w:rPr>
            </w:pPr>
            <w:r>
              <w:rPr>
                <w:rFonts w:ascii="Arial" w:cs="Arial" w:eastAsia="Arial" w:hAnsi="Arial"/>
                <w:sz w:val="18"/>
                <w:szCs w:val="18"/>
                <w:b w:val="1"/>
                <w:bCs w:val="1"/>
                <w:color w:val="auto"/>
              </w:rPr>
              <w:t>495</w:t>
            </w:r>
          </w:p>
        </w:tc>
        <w:tc>
          <w:tcPr>
            <w:tcW w:w="3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932</w:t>
            </w:r>
          </w:p>
        </w:tc>
        <w:tc>
          <w:tcPr>
            <w:tcW w:w="6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b w:val="1"/>
                <w:bCs w:val="1"/>
                <w:color w:val="auto"/>
              </w:rPr>
              <w:t>881</w:t>
            </w: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Cash Flows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40" w:type="dxa"/>
            <w:vAlign w:val="bottom"/>
            <w:gridSpan w:val="2"/>
          </w:tcPr>
          <w:p>
            <w:pPr>
              <w:jc w:val="right"/>
              <w:ind w:right="333"/>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59"/>
        </w:trPr>
        <w:tc>
          <w:tcPr>
            <w:tcW w:w="924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5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June 30</w:t>
            </w:r>
          </w:p>
        </w:tc>
        <w:tc>
          <w:tcPr>
            <w:tcW w:w="6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924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960" w:type="dxa"/>
            <w:vAlign w:val="bottom"/>
          </w:tcPr>
          <w:p>
            <w:pPr>
              <w:jc w:val="right"/>
              <w:ind w:right="575"/>
              <w:spacing w:after="0" w:line="142" w:lineRule="exact"/>
              <w:rPr>
                <w:sz w:val="20"/>
                <w:szCs w:val="20"/>
                <w:color w:val="auto"/>
              </w:rPr>
            </w:pPr>
            <w:r>
              <w:rPr>
                <w:rFonts w:ascii="Arial" w:cs="Arial" w:eastAsia="Arial" w:hAnsi="Arial"/>
                <w:sz w:val="14"/>
                <w:szCs w:val="14"/>
                <w:color w:val="auto"/>
                <w:w w:val="89"/>
              </w:rPr>
              <w:t>2013</w:t>
            </w:r>
          </w:p>
        </w:tc>
        <w:tc>
          <w:tcPr>
            <w:tcW w:w="680" w:type="dxa"/>
            <w:vAlign w:val="bottom"/>
          </w:tcPr>
          <w:p>
            <w:pPr>
              <w:jc w:val="right"/>
              <w:ind w:right="153"/>
              <w:spacing w:after="0" w:line="142" w:lineRule="exact"/>
              <w:rPr>
                <w:sz w:val="20"/>
                <w:szCs w:val="20"/>
                <w:color w:val="auto"/>
              </w:rPr>
            </w:pPr>
            <w:r>
              <w:rPr>
                <w:rFonts w:ascii="Arial" w:cs="Arial" w:eastAsia="Arial" w:hAnsi="Arial"/>
                <w:sz w:val="14"/>
                <w:szCs w:val="14"/>
                <w:color w:val="auto"/>
              </w:rPr>
              <w:t>2012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20" w:type="dxa"/>
            <w:vAlign w:val="bottom"/>
            <w:tcBorders>
              <w:top w:val="single" w:sz="8" w:color="auto"/>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54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Borders>
              <w:top w:val="single" w:sz="8" w:color="auto"/>
              <w:bottom w:val="single" w:sz="8" w:color="auto"/>
            </w:tcBorders>
            <w:shd w:val="clear" w:color="auto" w:fill="E5E5E5"/>
          </w:tcPr>
          <w:p>
            <w:pPr>
              <w:jc w:val="right"/>
              <w:ind w:right="415"/>
              <w:spacing w:after="0"/>
              <w:rPr>
                <w:sz w:val="20"/>
                <w:szCs w:val="20"/>
                <w:color w:val="auto"/>
              </w:rPr>
            </w:pPr>
            <w:r>
              <w:rPr>
                <w:rFonts w:ascii="Arial" w:cs="Arial" w:eastAsia="Arial" w:hAnsi="Arial"/>
                <w:sz w:val="18"/>
                <w:szCs w:val="18"/>
                <w:b w:val="1"/>
                <w:bCs w:val="1"/>
                <w:color w:val="auto"/>
                <w:w w:val="97"/>
              </w:rPr>
              <w:t>2,502</w:t>
            </w:r>
          </w:p>
        </w:tc>
        <w:tc>
          <w:tcPr>
            <w:tcW w:w="680" w:type="dxa"/>
            <w:vAlign w:val="bottom"/>
            <w:tcBorders>
              <w:top w:val="single" w:sz="8" w:color="auto"/>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w w:val="93"/>
              </w:rPr>
              <w:t>$ 1,730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Capital expenditures</w:t>
            </w:r>
          </w:p>
        </w:tc>
        <w:tc>
          <w:tcPr>
            <w:tcW w:w="540" w:type="dxa"/>
            <w:vAlign w:val="bottom"/>
            <w:shd w:val="clear" w:color="auto" w:fill="E5E5E5"/>
          </w:tcPr>
          <w:p>
            <w:pPr>
              <w:spacing w:after="0"/>
              <w:rPr>
                <w:sz w:val="18"/>
                <w:szCs w:val="18"/>
                <w:color w:val="auto"/>
              </w:rPr>
            </w:pPr>
          </w:p>
        </w:tc>
        <w:tc>
          <w:tcPr>
            <w:tcW w:w="960" w:type="dxa"/>
            <w:vAlign w:val="bottom"/>
            <w:shd w:val="clear" w:color="auto" w:fill="E5E5E5"/>
          </w:tcPr>
          <w:p>
            <w:pPr>
              <w:jc w:val="right"/>
              <w:ind w:right="355"/>
              <w:spacing w:after="0"/>
              <w:rPr>
                <w:sz w:val="20"/>
                <w:szCs w:val="20"/>
                <w:color w:val="auto"/>
              </w:rPr>
            </w:pPr>
            <w:r>
              <w:rPr>
                <w:rFonts w:ascii="Arial" w:cs="Arial" w:eastAsia="Arial" w:hAnsi="Arial"/>
                <w:sz w:val="18"/>
                <w:szCs w:val="18"/>
                <w:color w:val="auto"/>
              </w:rPr>
              <w:t>(523)</w:t>
            </w: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Cash paid for intangible assets</w:t>
            </w:r>
          </w:p>
        </w:tc>
        <w:tc>
          <w:tcPr>
            <w:tcW w:w="540" w:type="dxa"/>
            <w:vAlign w:val="bottom"/>
          </w:tcPr>
          <w:p>
            <w:pPr>
              <w:spacing w:after="0"/>
              <w:rPr>
                <w:sz w:val="18"/>
                <w:szCs w:val="18"/>
                <w:color w:val="auto"/>
              </w:rPr>
            </w:pPr>
          </w:p>
        </w:tc>
        <w:tc>
          <w:tcPr>
            <w:tcW w:w="960" w:type="dxa"/>
            <w:vAlign w:val="bottom"/>
          </w:tcPr>
          <w:p>
            <w:pPr>
              <w:jc w:val="right"/>
              <w:ind w:right="355"/>
              <w:spacing w:after="0"/>
              <w:rPr>
                <w:sz w:val="20"/>
                <w:szCs w:val="20"/>
                <w:color w:val="auto"/>
              </w:rPr>
            </w:pPr>
            <w:r>
              <w:rPr>
                <w:rFonts w:ascii="Arial" w:cs="Arial" w:eastAsia="Arial" w:hAnsi="Arial"/>
                <w:sz w:val="18"/>
                <w:szCs w:val="18"/>
                <w:color w:val="auto"/>
              </w:rPr>
              <w:t>(60)</w:t>
            </w:r>
          </w:p>
        </w:tc>
        <w:tc>
          <w:tcPr>
            <w:tcW w:w="68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Acquisition of 30 Rockefeller Plaza properties</w:t>
            </w:r>
          </w:p>
        </w:tc>
        <w:tc>
          <w:tcPr>
            <w:tcW w:w="540" w:type="dxa"/>
            <w:vAlign w:val="bottom"/>
            <w:shd w:val="clear" w:color="auto" w:fill="E5E5E5"/>
          </w:tcPr>
          <w:p>
            <w:pPr>
              <w:spacing w:after="0"/>
              <w:rPr>
                <w:sz w:val="18"/>
                <w:szCs w:val="18"/>
                <w:color w:val="auto"/>
              </w:rPr>
            </w:pPr>
          </w:p>
        </w:tc>
        <w:tc>
          <w:tcPr>
            <w:tcW w:w="960" w:type="dxa"/>
            <w:vAlign w:val="bottom"/>
            <w:shd w:val="clear" w:color="auto" w:fill="E5E5E5"/>
          </w:tcPr>
          <w:p>
            <w:pPr>
              <w:jc w:val="right"/>
              <w:ind w:right="355"/>
              <w:spacing w:after="0"/>
              <w:rPr>
                <w:sz w:val="20"/>
                <w:szCs w:val="20"/>
                <w:color w:val="auto"/>
              </w:rPr>
            </w:pPr>
            <w:r>
              <w:rPr>
                <w:rFonts w:ascii="Arial" w:cs="Arial" w:eastAsia="Arial" w:hAnsi="Arial"/>
                <w:sz w:val="18"/>
                <w:szCs w:val="18"/>
                <w:color w:val="auto"/>
                <w:w w:val="87"/>
              </w:rPr>
              <w:t>(1,311)</w:t>
            </w:r>
          </w:p>
        </w:tc>
        <w:tc>
          <w:tcPr>
            <w:tcW w:w="6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Note receivable issued to Comcast</w:t>
            </w:r>
          </w:p>
        </w:tc>
        <w:tc>
          <w:tcPr>
            <w:tcW w:w="540" w:type="dxa"/>
            <w:vAlign w:val="bottom"/>
          </w:tcPr>
          <w:p>
            <w:pPr>
              <w:spacing w:after="0"/>
              <w:rPr>
                <w:sz w:val="18"/>
                <w:szCs w:val="18"/>
                <w:color w:val="auto"/>
              </w:rPr>
            </w:pPr>
          </w:p>
        </w:tc>
        <w:tc>
          <w:tcPr>
            <w:tcW w:w="960" w:type="dxa"/>
            <w:vAlign w:val="bottom"/>
          </w:tcPr>
          <w:p>
            <w:pPr>
              <w:jc w:val="right"/>
              <w:ind w:right="355"/>
              <w:spacing w:after="0"/>
              <w:rPr>
                <w:sz w:val="20"/>
                <w:szCs w:val="20"/>
                <w:color w:val="auto"/>
              </w:rPr>
            </w:pPr>
            <w:r>
              <w:rPr>
                <w:rFonts w:ascii="Arial" w:cs="Arial" w:eastAsia="Arial" w:hAnsi="Arial"/>
                <w:sz w:val="18"/>
                <w:szCs w:val="18"/>
                <w:color w:val="auto"/>
                <w:w w:val="87"/>
              </w:rPr>
              <w:t>(1,051)</w:t>
            </w: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Return of capital from investees</w:t>
            </w:r>
          </w:p>
        </w:tc>
        <w:tc>
          <w:tcPr>
            <w:tcW w:w="540" w:type="dxa"/>
            <w:vAlign w:val="bottom"/>
            <w:shd w:val="clear" w:color="auto" w:fill="E5E5E5"/>
          </w:tcPr>
          <w:p>
            <w:pPr>
              <w:spacing w:after="0"/>
              <w:rPr>
                <w:sz w:val="18"/>
                <w:szCs w:val="18"/>
                <w:color w:val="auto"/>
              </w:rPr>
            </w:pPr>
          </w:p>
        </w:tc>
        <w:tc>
          <w:tcPr>
            <w:tcW w:w="960" w:type="dxa"/>
            <w:vAlign w:val="bottom"/>
            <w:shd w:val="clear" w:color="auto" w:fill="E5E5E5"/>
          </w:tcPr>
          <w:p>
            <w:pPr>
              <w:jc w:val="right"/>
              <w:ind w:right="415"/>
              <w:spacing w:after="0"/>
              <w:rPr>
                <w:sz w:val="20"/>
                <w:szCs w:val="20"/>
                <w:color w:val="auto"/>
              </w:rPr>
            </w:pPr>
            <w:r>
              <w:rPr>
                <w:rFonts w:ascii="Arial" w:cs="Arial" w:eastAsia="Arial" w:hAnsi="Arial"/>
                <w:sz w:val="18"/>
                <w:szCs w:val="18"/>
                <w:color w:val="auto"/>
              </w:rPr>
              <w:t>131</w:t>
            </w:r>
          </w:p>
        </w:tc>
        <w:tc>
          <w:tcPr>
            <w:tcW w:w="6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Purchases of investments</w:t>
            </w:r>
          </w:p>
        </w:tc>
        <w:tc>
          <w:tcPr>
            <w:tcW w:w="540" w:type="dxa"/>
            <w:vAlign w:val="bottom"/>
          </w:tcPr>
          <w:p>
            <w:pPr>
              <w:spacing w:after="0"/>
              <w:rPr>
                <w:sz w:val="18"/>
                <w:szCs w:val="18"/>
                <w:color w:val="auto"/>
              </w:rPr>
            </w:pPr>
          </w:p>
        </w:tc>
        <w:tc>
          <w:tcPr>
            <w:tcW w:w="960" w:type="dxa"/>
            <w:vAlign w:val="bottom"/>
          </w:tcPr>
          <w:p>
            <w:pPr>
              <w:jc w:val="right"/>
              <w:ind w:right="355"/>
              <w:spacing w:after="0"/>
              <w:rPr>
                <w:sz w:val="20"/>
                <w:szCs w:val="20"/>
                <w:color w:val="auto"/>
              </w:rPr>
            </w:pPr>
            <w:r>
              <w:rPr>
                <w:rFonts w:ascii="Arial" w:cs="Arial" w:eastAsia="Arial" w:hAnsi="Arial"/>
                <w:sz w:val="18"/>
                <w:szCs w:val="18"/>
                <w:color w:val="auto"/>
              </w:rPr>
              <w:t>(82)</w:t>
            </w:r>
          </w:p>
        </w:tc>
        <w:tc>
          <w:tcPr>
            <w:tcW w:w="68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Other</w:t>
            </w:r>
          </w:p>
        </w:tc>
        <w:tc>
          <w:tcPr>
            <w:tcW w:w="540" w:type="dxa"/>
            <w:vAlign w:val="bottom"/>
            <w:tcBorders>
              <w:bottom w:val="single" w:sz="8" w:color="auto"/>
            </w:tcBorders>
            <w:shd w:val="clear" w:color="auto" w:fill="E5E5E5"/>
          </w:tcPr>
          <w:p>
            <w:pPr>
              <w:spacing w:after="0"/>
              <w:rPr>
                <w:sz w:val="18"/>
                <w:szCs w:val="18"/>
                <w:color w:val="auto"/>
              </w:rPr>
            </w:pPr>
          </w:p>
        </w:tc>
        <w:tc>
          <w:tcPr>
            <w:tcW w:w="960" w:type="dxa"/>
            <w:vAlign w:val="bottom"/>
            <w:tcBorders>
              <w:bottom w:val="single" w:sz="8" w:color="auto"/>
            </w:tcBorders>
            <w:shd w:val="clear" w:color="auto" w:fill="E5E5E5"/>
          </w:tcPr>
          <w:p>
            <w:pPr>
              <w:jc w:val="right"/>
              <w:ind w:right="355"/>
              <w:spacing w:after="0"/>
              <w:rPr>
                <w:sz w:val="20"/>
                <w:szCs w:val="20"/>
                <w:color w:val="auto"/>
              </w:rPr>
            </w:pPr>
            <w:r>
              <w:rPr>
                <w:rFonts w:ascii="Arial" w:cs="Arial" w:eastAsia="Arial" w:hAnsi="Arial"/>
                <w:sz w:val="18"/>
                <w:szCs w:val="18"/>
                <w:color w:val="auto"/>
              </w:rPr>
              <w:t>(33)</w:t>
            </w:r>
          </w:p>
        </w:tc>
        <w:tc>
          <w:tcPr>
            <w:tcW w:w="68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5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5"/>
              <w:spacing w:after="0"/>
              <w:rPr>
                <w:sz w:val="20"/>
                <w:szCs w:val="20"/>
                <w:color w:val="auto"/>
              </w:rPr>
            </w:pPr>
            <w:r>
              <w:rPr>
                <w:rFonts w:ascii="Arial" w:cs="Arial" w:eastAsia="Arial" w:hAnsi="Arial"/>
                <w:sz w:val="18"/>
                <w:szCs w:val="18"/>
                <w:b w:val="1"/>
                <w:bCs w:val="1"/>
                <w:color w:val="auto"/>
                <w:w w:val="87"/>
              </w:rPr>
              <w:t>(2,929)</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2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Financing Activities</w:t>
            </w:r>
          </w:p>
        </w:tc>
        <w:tc>
          <w:tcPr>
            <w:tcW w:w="540" w:type="dxa"/>
            <w:vAlign w:val="bottom"/>
            <w:shd w:val="clear" w:color="auto" w:fill="E5E5E5"/>
          </w:tcPr>
          <w:p>
            <w:pPr>
              <w:spacing w:after="0"/>
              <w:rPr>
                <w:sz w:val="18"/>
                <w:szCs w:val="18"/>
                <w:color w:val="auto"/>
              </w:rPr>
            </w:pPr>
          </w:p>
        </w:tc>
        <w:tc>
          <w:tcPr>
            <w:tcW w:w="96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Proceeds from (repayments of) short-term borrowings, net</w:t>
            </w:r>
          </w:p>
        </w:tc>
        <w:tc>
          <w:tcPr>
            <w:tcW w:w="540" w:type="dxa"/>
            <w:vAlign w:val="bottom"/>
          </w:tcPr>
          <w:p>
            <w:pPr>
              <w:spacing w:after="0"/>
              <w:rPr>
                <w:sz w:val="18"/>
                <w:szCs w:val="18"/>
                <w:color w:val="auto"/>
              </w:rPr>
            </w:pPr>
          </w:p>
        </w:tc>
        <w:tc>
          <w:tcPr>
            <w:tcW w:w="960" w:type="dxa"/>
            <w:vAlign w:val="bottom"/>
          </w:tcPr>
          <w:p>
            <w:pPr>
              <w:jc w:val="right"/>
              <w:ind w:right="415"/>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Repurchases and repayments of debt</w:t>
            </w:r>
          </w:p>
        </w:tc>
        <w:tc>
          <w:tcPr>
            <w:tcW w:w="540" w:type="dxa"/>
            <w:vAlign w:val="bottom"/>
            <w:shd w:val="clear" w:color="auto" w:fill="E5E5E5"/>
          </w:tcPr>
          <w:p>
            <w:pPr>
              <w:spacing w:after="0"/>
              <w:rPr>
                <w:sz w:val="18"/>
                <w:szCs w:val="18"/>
                <w:color w:val="auto"/>
              </w:rPr>
            </w:pPr>
          </w:p>
        </w:tc>
        <w:tc>
          <w:tcPr>
            <w:tcW w:w="960" w:type="dxa"/>
            <w:vAlign w:val="bottom"/>
            <w:shd w:val="clear" w:color="auto" w:fill="E5E5E5"/>
          </w:tcPr>
          <w:p>
            <w:pPr>
              <w:jc w:val="right"/>
              <w:ind w:right="355"/>
              <w:spacing w:after="0"/>
              <w:rPr>
                <w:sz w:val="20"/>
                <w:szCs w:val="20"/>
                <w:color w:val="auto"/>
              </w:rPr>
            </w:pPr>
            <w:r>
              <w:rPr>
                <w:rFonts w:ascii="Arial" w:cs="Arial" w:eastAsia="Arial" w:hAnsi="Arial"/>
                <w:sz w:val="18"/>
                <w:szCs w:val="18"/>
                <w:color w:val="auto"/>
              </w:rPr>
              <w:t>(89)</w:t>
            </w: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Redemption Transaction distribution</w:t>
            </w:r>
          </w:p>
        </w:tc>
        <w:tc>
          <w:tcPr>
            <w:tcW w:w="540" w:type="dxa"/>
            <w:vAlign w:val="bottom"/>
          </w:tcPr>
          <w:p>
            <w:pPr>
              <w:spacing w:after="0"/>
              <w:rPr>
                <w:sz w:val="18"/>
                <w:szCs w:val="18"/>
                <w:color w:val="auto"/>
              </w:rPr>
            </w:pPr>
          </w:p>
        </w:tc>
        <w:tc>
          <w:tcPr>
            <w:tcW w:w="960" w:type="dxa"/>
            <w:vAlign w:val="bottom"/>
          </w:tcPr>
          <w:p>
            <w:pPr>
              <w:jc w:val="right"/>
              <w:ind w:right="355"/>
              <w:spacing w:after="0"/>
              <w:rPr>
                <w:sz w:val="20"/>
                <w:szCs w:val="20"/>
                <w:color w:val="auto"/>
              </w:rPr>
            </w:pPr>
            <w:r>
              <w:rPr>
                <w:rFonts w:ascii="Arial" w:cs="Arial" w:eastAsia="Arial" w:hAnsi="Arial"/>
                <w:sz w:val="18"/>
                <w:szCs w:val="18"/>
                <w:color w:val="auto"/>
                <w:w w:val="87"/>
              </w:rPr>
              <w:t>(3,200)</w:t>
            </w: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Distributions to member</w:t>
            </w:r>
          </w:p>
        </w:tc>
        <w:tc>
          <w:tcPr>
            <w:tcW w:w="540" w:type="dxa"/>
            <w:vAlign w:val="bottom"/>
            <w:shd w:val="clear" w:color="auto" w:fill="E5E5E5"/>
          </w:tcPr>
          <w:p>
            <w:pPr>
              <w:spacing w:after="0"/>
              <w:rPr>
                <w:sz w:val="18"/>
                <w:szCs w:val="18"/>
                <w:color w:val="auto"/>
              </w:rPr>
            </w:pPr>
          </w:p>
        </w:tc>
        <w:tc>
          <w:tcPr>
            <w:tcW w:w="960" w:type="dxa"/>
            <w:vAlign w:val="bottom"/>
            <w:shd w:val="clear" w:color="auto" w:fill="E5E5E5"/>
          </w:tcPr>
          <w:p>
            <w:pPr>
              <w:jc w:val="right"/>
              <w:ind w:right="355"/>
              <w:spacing w:after="0"/>
              <w:rPr>
                <w:sz w:val="20"/>
                <w:szCs w:val="20"/>
                <w:color w:val="auto"/>
              </w:rPr>
            </w:pPr>
            <w:r>
              <w:rPr>
                <w:rFonts w:ascii="Arial" w:cs="Arial" w:eastAsia="Arial" w:hAnsi="Arial"/>
                <w:sz w:val="18"/>
                <w:szCs w:val="18"/>
                <w:color w:val="auto"/>
              </w:rPr>
              <w:t>(548)</w:t>
            </w: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Distributions to noncontrolling interests</w:t>
            </w:r>
          </w:p>
        </w:tc>
        <w:tc>
          <w:tcPr>
            <w:tcW w:w="540" w:type="dxa"/>
            <w:vAlign w:val="bottom"/>
          </w:tcPr>
          <w:p>
            <w:pPr>
              <w:spacing w:after="0"/>
              <w:rPr>
                <w:sz w:val="18"/>
                <w:szCs w:val="18"/>
                <w:color w:val="auto"/>
              </w:rPr>
            </w:pPr>
          </w:p>
        </w:tc>
        <w:tc>
          <w:tcPr>
            <w:tcW w:w="960" w:type="dxa"/>
            <w:vAlign w:val="bottom"/>
          </w:tcPr>
          <w:p>
            <w:pPr>
              <w:jc w:val="right"/>
              <w:ind w:right="355"/>
              <w:spacing w:after="0"/>
              <w:rPr>
                <w:sz w:val="20"/>
                <w:szCs w:val="20"/>
                <w:color w:val="auto"/>
              </w:rPr>
            </w:pPr>
            <w:r>
              <w:rPr>
                <w:rFonts w:ascii="Arial" w:cs="Arial" w:eastAsia="Arial" w:hAnsi="Arial"/>
                <w:sz w:val="18"/>
                <w:szCs w:val="18"/>
                <w:color w:val="auto"/>
              </w:rPr>
              <w:t>(106)</w:t>
            </w:r>
          </w:p>
        </w:tc>
        <w:tc>
          <w:tcPr>
            <w:tcW w:w="680" w:type="dxa"/>
            <w:vAlign w:val="bottom"/>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Settlement of Station Venture liability</w:t>
            </w:r>
          </w:p>
        </w:tc>
        <w:tc>
          <w:tcPr>
            <w:tcW w:w="540" w:type="dxa"/>
            <w:vAlign w:val="bottom"/>
            <w:shd w:val="clear" w:color="auto" w:fill="E5E5E5"/>
          </w:tcPr>
          <w:p>
            <w:pPr>
              <w:spacing w:after="0"/>
              <w:rPr>
                <w:sz w:val="18"/>
                <w:szCs w:val="18"/>
                <w:color w:val="auto"/>
              </w:rPr>
            </w:pPr>
          </w:p>
        </w:tc>
        <w:tc>
          <w:tcPr>
            <w:tcW w:w="960" w:type="dxa"/>
            <w:vAlign w:val="bottom"/>
            <w:shd w:val="clear" w:color="auto" w:fill="E5E5E5"/>
          </w:tcPr>
          <w:p>
            <w:pPr>
              <w:jc w:val="right"/>
              <w:ind w:right="355"/>
              <w:spacing w:after="0"/>
              <w:rPr>
                <w:sz w:val="20"/>
                <w:szCs w:val="20"/>
                <w:color w:val="auto"/>
              </w:rPr>
            </w:pPr>
            <w:r>
              <w:rPr>
                <w:rFonts w:ascii="Arial" w:cs="Arial" w:eastAsia="Arial" w:hAnsi="Arial"/>
                <w:sz w:val="18"/>
                <w:szCs w:val="18"/>
                <w:color w:val="auto"/>
              </w:rPr>
              <w:t>(602)</w:t>
            </w:r>
          </w:p>
        </w:tc>
        <w:tc>
          <w:tcPr>
            <w:tcW w:w="6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Other</w:t>
            </w:r>
          </w:p>
        </w:tc>
        <w:tc>
          <w:tcPr>
            <w:tcW w:w="5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5"/>
              <w:spacing w:after="0"/>
              <w:rPr>
                <w:sz w:val="20"/>
                <w:szCs w:val="20"/>
                <w:color w:val="auto"/>
              </w:rPr>
            </w:pPr>
            <w:r>
              <w:rPr>
                <w:rFonts w:ascii="Arial" w:cs="Arial" w:eastAsia="Arial" w:hAnsi="Arial"/>
                <w:sz w:val="18"/>
                <w:szCs w:val="18"/>
                <w:color w:val="auto"/>
              </w:rPr>
              <w:t>(40)</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540" w:type="dxa"/>
            <w:vAlign w:val="bottom"/>
            <w:tcBorders>
              <w:bottom w:val="single" w:sz="8" w:color="auto"/>
            </w:tcBorders>
            <w:shd w:val="clear" w:color="auto" w:fill="E5E5E5"/>
          </w:tcPr>
          <w:p>
            <w:pPr>
              <w:spacing w:after="0"/>
              <w:rPr>
                <w:sz w:val="18"/>
                <w:szCs w:val="18"/>
                <w:color w:val="auto"/>
              </w:rPr>
            </w:pPr>
          </w:p>
        </w:tc>
        <w:tc>
          <w:tcPr>
            <w:tcW w:w="960" w:type="dxa"/>
            <w:vAlign w:val="bottom"/>
            <w:tcBorders>
              <w:bottom w:val="single" w:sz="8" w:color="auto"/>
            </w:tcBorders>
            <w:shd w:val="clear" w:color="auto" w:fill="E5E5E5"/>
          </w:tcPr>
          <w:p>
            <w:pPr>
              <w:jc w:val="right"/>
              <w:ind w:right="355"/>
              <w:spacing w:after="0"/>
              <w:rPr>
                <w:sz w:val="20"/>
                <w:szCs w:val="20"/>
                <w:color w:val="auto"/>
              </w:rPr>
            </w:pPr>
            <w:r>
              <w:rPr>
                <w:rFonts w:ascii="Arial" w:cs="Arial" w:eastAsia="Arial" w:hAnsi="Arial"/>
                <w:sz w:val="18"/>
                <w:szCs w:val="18"/>
                <w:b w:val="1"/>
                <w:bCs w:val="1"/>
                <w:color w:val="auto"/>
                <w:w w:val="87"/>
              </w:rPr>
              <w:t>(4,585)</w:t>
            </w: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(944)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Increase (decrease) in cash and cash equivalents</w:t>
            </w:r>
          </w:p>
        </w:tc>
        <w:tc>
          <w:tcPr>
            <w:tcW w:w="540" w:type="dxa"/>
            <w:vAlign w:val="bottom"/>
          </w:tcPr>
          <w:p>
            <w:pPr>
              <w:spacing w:after="0"/>
              <w:rPr>
                <w:sz w:val="18"/>
                <w:szCs w:val="18"/>
                <w:color w:val="auto"/>
              </w:rPr>
            </w:pPr>
          </w:p>
        </w:tc>
        <w:tc>
          <w:tcPr>
            <w:tcW w:w="960" w:type="dxa"/>
            <w:vAlign w:val="bottom"/>
          </w:tcPr>
          <w:p>
            <w:pPr>
              <w:jc w:val="right"/>
              <w:ind w:right="355"/>
              <w:spacing w:after="0"/>
              <w:rPr>
                <w:sz w:val="20"/>
                <w:szCs w:val="20"/>
                <w:color w:val="auto"/>
              </w:rPr>
            </w:pPr>
            <w:r>
              <w:rPr>
                <w:rFonts w:ascii="Arial" w:cs="Arial" w:eastAsia="Arial" w:hAnsi="Arial"/>
                <w:sz w:val="18"/>
                <w:szCs w:val="18"/>
                <w:color w:val="auto"/>
                <w:w w:val="87"/>
              </w:rPr>
              <w:t>(5,012)</w:t>
            </w: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Cash and cash equivalents, beginning of period</w:t>
            </w:r>
          </w:p>
        </w:tc>
        <w:tc>
          <w:tcPr>
            <w:tcW w:w="540" w:type="dxa"/>
            <w:vAlign w:val="bottom"/>
            <w:tcBorders>
              <w:bottom w:val="single" w:sz="8" w:color="auto"/>
            </w:tcBorders>
            <w:shd w:val="clear" w:color="auto" w:fill="E5E5E5"/>
          </w:tcPr>
          <w:p>
            <w:pPr>
              <w:spacing w:after="0"/>
              <w:rPr>
                <w:sz w:val="18"/>
                <w:szCs w:val="18"/>
                <w:color w:val="auto"/>
              </w:rPr>
            </w:pPr>
          </w:p>
        </w:tc>
        <w:tc>
          <w:tcPr>
            <w:tcW w:w="960" w:type="dxa"/>
            <w:vAlign w:val="bottom"/>
            <w:tcBorders>
              <w:bottom w:val="single" w:sz="8" w:color="auto"/>
            </w:tcBorders>
            <w:shd w:val="clear" w:color="auto" w:fill="E5E5E5"/>
          </w:tcPr>
          <w:p>
            <w:pPr>
              <w:jc w:val="right"/>
              <w:ind w:right="415"/>
              <w:spacing w:after="0"/>
              <w:rPr>
                <w:sz w:val="20"/>
                <w:szCs w:val="20"/>
                <w:color w:val="auto"/>
              </w:rPr>
            </w:pPr>
            <w:r>
              <w:rPr>
                <w:rFonts w:ascii="Arial" w:cs="Arial" w:eastAsia="Arial" w:hAnsi="Arial"/>
                <w:sz w:val="18"/>
                <w:szCs w:val="18"/>
                <w:color w:val="auto"/>
                <w:w w:val="97"/>
              </w:rPr>
              <w:t>5,921</w:t>
            </w:r>
          </w:p>
        </w:tc>
        <w:tc>
          <w:tcPr>
            <w:tcW w:w="68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808</w:t>
            </w: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9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tcPr>
          <w:p>
            <w:pPr>
              <w:jc w:val="right"/>
              <w:ind w:right="415"/>
              <w:spacing w:after="0"/>
              <w:rPr>
                <w:sz w:val="20"/>
                <w:szCs w:val="20"/>
                <w:color w:val="auto"/>
              </w:rPr>
            </w:pPr>
            <w:r>
              <w:rPr>
                <w:rFonts w:ascii="Arial" w:cs="Arial" w:eastAsia="Arial" w:hAnsi="Arial"/>
                <w:sz w:val="18"/>
                <w:szCs w:val="18"/>
                <w:b w:val="1"/>
                <w:bCs w:val="1"/>
                <w:color w:val="auto"/>
              </w:rPr>
              <w:t>909</w:t>
            </w: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w w:val="93"/>
              </w:rPr>
              <w:t>$ 1,240</w:t>
            </w: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Changes in Equity</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320" w:type="dxa"/>
            <w:vAlign w:val="bottom"/>
          </w:tcPr>
          <w:p>
            <w:pPr>
              <w:spacing w:after="0"/>
              <w:rPr>
                <w:sz w:val="14"/>
                <w:szCs w:val="14"/>
                <w:color w:val="auto"/>
              </w:rPr>
            </w:pPr>
          </w:p>
        </w:tc>
        <w:tc>
          <w:tcPr>
            <w:tcW w:w="1420" w:type="dxa"/>
            <w:vAlign w:val="bottom"/>
            <w:gridSpan w:val="2"/>
          </w:tcPr>
          <w:p>
            <w:pPr>
              <w:jc w:val="center"/>
              <w:spacing w:after="0"/>
              <w:rPr>
                <w:sz w:val="20"/>
                <w:szCs w:val="20"/>
                <w:color w:val="auto"/>
              </w:rPr>
            </w:pPr>
            <w:r>
              <w:rPr>
                <w:rFonts w:ascii="Arial" w:cs="Arial" w:eastAsia="Arial" w:hAnsi="Arial"/>
                <w:sz w:val="14"/>
                <w:szCs w:val="14"/>
                <w:color w:val="auto"/>
                <w:w w:val="88"/>
              </w:rPr>
              <w:t>Accumulated</w:t>
            </w: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760" w:type="dxa"/>
            <w:vAlign w:val="bottom"/>
            <w:tcBorders>
              <w:right w:val="single" w:sz="8" w:color="auto"/>
            </w:tcBorders>
            <w:gridSpan w:val="2"/>
          </w:tcPr>
          <w:p>
            <w:pPr>
              <w:jc w:val="right"/>
              <w:ind w:right="674"/>
              <w:spacing w:after="0" w:line="149" w:lineRule="exact"/>
              <w:rPr>
                <w:sz w:val="20"/>
                <w:szCs w:val="20"/>
                <w:color w:val="auto"/>
              </w:rPr>
            </w:pPr>
            <w:r>
              <w:rPr>
                <w:rFonts w:ascii="Arial" w:cs="Arial" w:eastAsia="Arial" w:hAnsi="Arial"/>
                <w:sz w:val="14"/>
                <w:szCs w:val="14"/>
                <w:color w:val="auto"/>
              </w:rPr>
              <w:t>Redeemable</w:t>
            </w:r>
          </w:p>
        </w:tc>
        <w:tc>
          <w:tcPr>
            <w:tcW w:w="1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80" w:type="dxa"/>
            <w:vAlign w:val="bottom"/>
          </w:tcPr>
          <w:p>
            <w:pPr>
              <w:jc w:val="center"/>
              <w:ind w:right="415"/>
              <w:spacing w:after="0" w:line="149" w:lineRule="exact"/>
              <w:rPr>
                <w:sz w:val="20"/>
                <w:szCs w:val="20"/>
                <w:color w:val="auto"/>
              </w:rPr>
            </w:pPr>
            <w:r>
              <w:rPr>
                <w:rFonts w:ascii="Arial" w:cs="Arial" w:eastAsia="Arial" w:hAnsi="Arial"/>
                <w:sz w:val="14"/>
                <w:szCs w:val="14"/>
                <w:color w:val="auto"/>
                <w:w w:val="91"/>
              </w:rPr>
              <w:t>Other</w:t>
            </w:r>
          </w:p>
        </w:tc>
        <w:tc>
          <w:tcPr>
            <w:tcW w:w="3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760" w:type="dxa"/>
            <w:vAlign w:val="bottom"/>
            <w:tcBorders>
              <w:right w:val="single" w:sz="8" w:color="auto"/>
            </w:tcBorders>
            <w:gridSpan w:val="2"/>
          </w:tcPr>
          <w:p>
            <w:pPr>
              <w:ind w:left="260"/>
              <w:spacing w:after="0" w:line="149" w:lineRule="exact"/>
              <w:rPr>
                <w:sz w:val="20"/>
                <w:szCs w:val="20"/>
                <w:color w:val="auto"/>
              </w:rPr>
            </w:pPr>
            <w:r>
              <w:rPr>
                <w:rFonts w:ascii="Arial" w:cs="Arial" w:eastAsia="Arial" w:hAnsi="Arial"/>
                <w:sz w:val="14"/>
                <w:szCs w:val="14"/>
                <w:color w:val="auto"/>
              </w:rPr>
              <w:t>Noncontrolling</w:t>
            </w:r>
          </w:p>
        </w:tc>
        <w:tc>
          <w:tcPr>
            <w:tcW w:w="1320" w:type="dxa"/>
            <w:vAlign w:val="bottom"/>
          </w:tcPr>
          <w:p>
            <w:pPr>
              <w:jc w:val="right"/>
              <w:ind w:right="235"/>
              <w:spacing w:after="0" w:line="149" w:lineRule="exact"/>
              <w:rPr>
                <w:sz w:val="20"/>
                <w:szCs w:val="20"/>
                <w:color w:val="auto"/>
              </w:rPr>
            </w:pPr>
            <w:r>
              <w:rPr>
                <w:rFonts w:ascii="Arial" w:cs="Arial" w:eastAsia="Arial" w:hAnsi="Arial"/>
                <w:sz w:val="14"/>
                <w:szCs w:val="14"/>
                <w:color w:val="auto"/>
              </w:rPr>
              <w:t>Member’s</w:t>
            </w:r>
          </w:p>
        </w:tc>
        <w:tc>
          <w:tcPr>
            <w:tcW w:w="142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Comprehensive</w:t>
            </w:r>
          </w:p>
        </w:tc>
        <w:tc>
          <w:tcPr>
            <w:tcW w:w="138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Noncontrolling</w:t>
            </w:r>
          </w:p>
        </w:tc>
        <w:tc>
          <w:tcPr>
            <w:tcW w:w="940" w:type="dxa"/>
            <w:vAlign w:val="bottom"/>
          </w:tcPr>
          <w:p>
            <w:pPr>
              <w:jc w:val="right"/>
              <w:ind w:right="174"/>
              <w:spacing w:after="0" w:line="149" w:lineRule="exact"/>
              <w:rPr>
                <w:sz w:val="20"/>
                <w:szCs w:val="20"/>
                <w:color w:val="auto"/>
              </w:rPr>
            </w:pPr>
            <w:r>
              <w:rPr>
                <w:rFonts w:ascii="Arial" w:cs="Arial" w:eastAsia="Arial" w:hAnsi="Arial"/>
                <w:sz w:val="14"/>
                <w:szCs w:val="14"/>
                <w:color w:val="auto"/>
              </w:rPr>
              <w:t>Total</w:t>
            </w:r>
          </w:p>
        </w:tc>
      </w:tr>
      <w:tr>
        <w:trPr>
          <w:trHeight w:val="159"/>
        </w:trPr>
        <w:tc>
          <w:tcPr>
            <w:tcW w:w="4600" w:type="dxa"/>
            <w:vAlign w:val="bottom"/>
            <w:gridSpan w:val="2"/>
          </w:tcPr>
          <w:p>
            <w:pPr>
              <w:spacing w:after="0" w:line="159" w:lineRule="exact"/>
              <w:rPr>
                <w:sz w:val="20"/>
                <w:szCs w:val="20"/>
                <w:color w:val="auto"/>
              </w:rPr>
            </w:pPr>
            <w:r>
              <w:rPr>
                <w:rFonts w:ascii="Arial" w:cs="Arial" w:eastAsia="Arial" w:hAnsi="Arial"/>
                <w:sz w:val="14"/>
                <w:szCs w:val="14"/>
                <w:color w:val="auto"/>
              </w:rPr>
              <w:t>(in millions)</w:t>
            </w:r>
          </w:p>
        </w:tc>
        <w:tc>
          <w:tcPr>
            <w:tcW w:w="400" w:type="dxa"/>
            <w:vAlign w:val="bottom"/>
          </w:tcPr>
          <w:p>
            <w:pPr>
              <w:spacing w:after="0"/>
              <w:rPr>
                <w:sz w:val="13"/>
                <w:szCs w:val="13"/>
                <w:color w:val="auto"/>
              </w:rPr>
            </w:pPr>
          </w:p>
        </w:tc>
        <w:tc>
          <w:tcPr>
            <w:tcW w:w="1360" w:type="dxa"/>
            <w:vAlign w:val="bottom"/>
            <w:tcBorders>
              <w:right w:val="single" w:sz="8" w:color="auto"/>
            </w:tcBorders>
          </w:tcPr>
          <w:p>
            <w:pPr>
              <w:jc w:val="right"/>
              <w:ind w:right="774"/>
              <w:spacing w:after="0" w:line="159" w:lineRule="exact"/>
              <w:rPr>
                <w:sz w:val="20"/>
                <w:szCs w:val="20"/>
                <w:color w:val="auto"/>
              </w:rPr>
            </w:pPr>
            <w:r>
              <w:rPr>
                <w:rFonts w:ascii="Arial" w:cs="Arial" w:eastAsia="Arial" w:hAnsi="Arial"/>
                <w:sz w:val="14"/>
                <w:szCs w:val="14"/>
                <w:color w:val="auto"/>
                <w:w w:val="89"/>
              </w:rPr>
              <w:t>Interests</w:t>
            </w:r>
          </w:p>
        </w:tc>
        <w:tc>
          <w:tcPr>
            <w:tcW w:w="1320" w:type="dxa"/>
            <w:vAlign w:val="bottom"/>
          </w:tcPr>
          <w:p>
            <w:pPr>
              <w:jc w:val="right"/>
              <w:ind w:right="315"/>
              <w:spacing w:after="0" w:line="159" w:lineRule="exact"/>
              <w:rPr>
                <w:sz w:val="20"/>
                <w:szCs w:val="20"/>
                <w:color w:val="auto"/>
              </w:rPr>
            </w:pPr>
            <w:r>
              <w:rPr>
                <w:rFonts w:ascii="Arial" w:cs="Arial" w:eastAsia="Arial" w:hAnsi="Arial"/>
                <w:sz w:val="14"/>
                <w:szCs w:val="14"/>
                <w:color w:val="auto"/>
              </w:rPr>
              <w:t>Capital</w:t>
            </w:r>
          </w:p>
        </w:tc>
        <w:tc>
          <w:tcPr>
            <w:tcW w:w="1420" w:type="dxa"/>
            <w:vAlign w:val="bottom"/>
            <w:gridSpan w:val="2"/>
          </w:tcPr>
          <w:p>
            <w:pPr>
              <w:jc w:val="center"/>
              <w:spacing w:after="0" w:line="159" w:lineRule="exact"/>
              <w:rPr>
                <w:sz w:val="20"/>
                <w:szCs w:val="20"/>
                <w:color w:val="auto"/>
              </w:rPr>
            </w:pPr>
            <w:r>
              <w:rPr>
                <w:rFonts w:ascii="Arial" w:cs="Arial" w:eastAsia="Arial" w:hAnsi="Arial"/>
                <w:sz w:val="14"/>
                <w:szCs w:val="14"/>
                <w:color w:val="auto"/>
                <w:w w:val="90"/>
              </w:rPr>
              <w:t>Income (Loss)</w:t>
            </w:r>
          </w:p>
        </w:tc>
        <w:tc>
          <w:tcPr>
            <w:tcW w:w="380" w:type="dxa"/>
            <w:vAlign w:val="bottom"/>
          </w:tcPr>
          <w:p>
            <w:pPr>
              <w:spacing w:after="0"/>
              <w:rPr>
                <w:sz w:val="13"/>
                <w:szCs w:val="13"/>
                <w:color w:val="auto"/>
              </w:rPr>
            </w:pPr>
          </w:p>
        </w:tc>
        <w:tc>
          <w:tcPr>
            <w:tcW w:w="1000" w:type="dxa"/>
            <w:vAlign w:val="bottom"/>
          </w:tcPr>
          <w:p>
            <w:pPr>
              <w:jc w:val="right"/>
              <w:ind w:right="414"/>
              <w:spacing w:after="0" w:line="159" w:lineRule="exact"/>
              <w:rPr>
                <w:sz w:val="20"/>
                <w:szCs w:val="20"/>
                <w:color w:val="auto"/>
              </w:rPr>
            </w:pPr>
            <w:r>
              <w:rPr>
                <w:rFonts w:ascii="Arial" w:cs="Arial" w:eastAsia="Arial" w:hAnsi="Arial"/>
                <w:sz w:val="14"/>
                <w:szCs w:val="14"/>
                <w:color w:val="auto"/>
                <w:w w:val="89"/>
              </w:rPr>
              <w:t>Interests</w:t>
            </w:r>
          </w:p>
        </w:tc>
        <w:tc>
          <w:tcPr>
            <w:tcW w:w="940" w:type="dxa"/>
            <w:vAlign w:val="bottom"/>
          </w:tcPr>
          <w:p>
            <w:pPr>
              <w:jc w:val="right"/>
              <w:ind w:right="134"/>
              <w:spacing w:after="0" w:line="159" w:lineRule="exact"/>
              <w:rPr>
                <w:sz w:val="20"/>
                <w:szCs w:val="20"/>
                <w:color w:val="auto"/>
              </w:rPr>
            </w:pPr>
            <w:r>
              <w:rPr>
                <w:rFonts w:ascii="Arial" w:cs="Arial" w:eastAsia="Arial" w:hAnsi="Arial"/>
                <w:sz w:val="14"/>
                <w:szCs w:val="14"/>
                <w:color w:val="auto"/>
              </w:rPr>
              <w:t>Equity</w:t>
            </w:r>
          </w:p>
        </w:tc>
      </w:tr>
      <w:tr>
        <w:trPr>
          <w:trHeight w:val="210"/>
        </w:trPr>
        <w:tc>
          <w:tcPr>
            <w:tcW w:w="20" w:type="dxa"/>
            <w:vAlign w:val="bottom"/>
          </w:tcPr>
          <w:p>
            <w:pPr>
              <w:spacing w:after="0"/>
              <w:rPr>
                <w:sz w:val="18"/>
                <w:szCs w:val="18"/>
                <w:color w:val="auto"/>
              </w:rPr>
            </w:pPr>
          </w:p>
        </w:tc>
        <w:tc>
          <w:tcPr>
            <w:tcW w:w="458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Balance, January 1, 2012</w:t>
            </w:r>
          </w:p>
        </w:tc>
        <w:tc>
          <w:tcPr>
            <w:tcW w:w="400" w:type="dxa"/>
            <w:vAlign w:val="bottom"/>
            <w:tcBorders>
              <w:top w:val="single" w:sz="8" w:color="auto"/>
            </w:tcBorders>
            <w:shd w:val="clear" w:color="auto" w:fill="E5E5E5"/>
          </w:tcPr>
          <w:p>
            <w:pPr>
              <w:ind w:left="26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right w:val="single" w:sz="8" w:color="auto"/>
            </w:tcBorders>
            <w:shd w:val="clear" w:color="auto" w:fill="E5E5E5"/>
          </w:tcPr>
          <w:p>
            <w:pPr>
              <w:jc w:val="right"/>
              <w:ind w:right="574"/>
              <w:spacing w:after="0"/>
              <w:rPr>
                <w:sz w:val="20"/>
                <w:szCs w:val="20"/>
                <w:color w:val="auto"/>
              </w:rPr>
            </w:pPr>
            <w:r>
              <w:rPr>
                <w:rFonts w:ascii="Arial" w:cs="Arial" w:eastAsia="Arial" w:hAnsi="Arial"/>
                <w:sz w:val="18"/>
                <w:szCs w:val="18"/>
                <w:color w:val="auto"/>
              </w:rPr>
              <w:t>184</w:t>
            </w:r>
          </w:p>
        </w:tc>
        <w:tc>
          <w:tcPr>
            <w:tcW w:w="1320" w:type="dxa"/>
            <w:vAlign w:val="bottom"/>
            <w:tcBorders>
              <w:top w:val="single" w:sz="8" w:color="auto"/>
            </w:tcBorders>
            <w:shd w:val="clear" w:color="auto" w:fill="E5E5E5"/>
          </w:tcPr>
          <w:p>
            <w:pPr>
              <w:jc w:val="right"/>
              <w:ind w:right="215"/>
              <w:spacing w:after="0"/>
              <w:rPr>
                <w:sz w:val="20"/>
                <w:szCs w:val="20"/>
                <w:color w:val="auto"/>
              </w:rPr>
            </w:pPr>
            <w:r>
              <w:rPr>
                <w:rFonts w:ascii="Arial" w:cs="Arial" w:eastAsia="Arial" w:hAnsi="Arial"/>
                <w:sz w:val="18"/>
                <w:szCs w:val="18"/>
                <w:color w:val="auto"/>
              </w:rPr>
              <w:t>$29,798</w:t>
            </w:r>
          </w:p>
        </w:tc>
        <w:tc>
          <w:tcPr>
            <w:tcW w:w="440" w:type="dxa"/>
            <w:vAlign w:val="bottom"/>
            <w:tcBorders>
              <w:top w:val="single" w:sz="8" w:color="auto"/>
            </w:tcBorders>
            <w:shd w:val="clear" w:color="auto" w:fill="E5E5E5"/>
          </w:tcPr>
          <w:p>
            <w:pPr>
              <w:ind w:left="26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E5E5E5"/>
          </w:tcPr>
          <w:p>
            <w:pPr>
              <w:jc w:val="right"/>
              <w:ind w:right="175"/>
              <w:spacing w:after="0"/>
              <w:rPr>
                <w:sz w:val="20"/>
                <w:szCs w:val="20"/>
                <w:color w:val="auto"/>
              </w:rPr>
            </w:pPr>
            <w:r>
              <w:rPr>
                <w:rFonts w:ascii="Arial" w:cs="Arial" w:eastAsia="Arial" w:hAnsi="Arial"/>
                <w:sz w:val="18"/>
                <w:szCs w:val="18"/>
                <w:color w:val="auto"/>
              </w:rPr>
              <w:t>(78)</w:t>
            </w:r>
          </w:p>
        </w:tc>
        <w:tc>
          <w:tcPr>
            <w:tcW w:w="380" w:type="dxa"/>
            <w:vAlign w:val="bottom"/>
            <w:tcBorders>
              <w:top w:val="single" w:sz="8" w:color="auto"/>
            </w:tcBorders>
            <w:shd w:val="clear" w:color="auto" w:fill="E5E5E5"/>
          </w:tcPr>
          <w:p>
            <w:pPr>
              <w:ind w:left="24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E5E5E5"/>
          </w:tcPr>
          <w:p>
            <w:pPr>
              <w:jc w:val="right"/>
              <w:ind w:right="214"/>
              <w:spacing w:after="0"/>
              <w:rPr>
                <w:sz w:val="20"/>
                <w:szCs w:val="20"/>
                <w:color w:val="auto"/>
              </w:rPr>
            </w:pPr>
            <w:r>
              <w:rPr>
                <w:rFonts w:ascii="Arial" w:cs="Arial" w:eastAsia="Arial" w:hAnsi="Arial"/>
                <w:sz w:val="18"/>
                <w:szCs w:val="18"/>
                <w:color w:val="auto"/>
              </w:rPr>
              <w:t>361</w:t>
            </w:r>
          </w:p>
        </w:tc>
        <w:tc>
          <w:tcPr>
            <w:tcW w:w="940" w:type="dxa"/>
            <w:vAlign w:val="bottom"/>
            <w:tcBorders>
              <w:top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$30,081</w:t>
            </w: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Compensation plans</w:t>
            </w:r>
          </w:p>
        </w:tc>
        <w:tc>
          <w:tcPr>
            <w:tcW w:w="40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320" w:type="dxa"/>
            <w:vAlign w:val="bottom"/>
          </w:tcPr>
          <w:p>
            <w:pPr>
              <w:jc w:val="right"/>
              <w:ind w:right="215"/>
              <w:spacing w:after="0"/>
              <w:rPr>
                <w:sz w:val="20"/>
                <w:szCs w:val="20"/>
                <w:color w:val="auto"/>
              </w:rPr>
            </w:pPr>
            <w:r>
              <w:rPr>
                <w:rFonts w:ascii="Arial" w:cs="Arial" w:eastAsia="Arial" w:hAnsi="Arial"/>
                <w:sz w:val="18"/>
                <w:szCs w:val="18"/>
                <w:color w:val="auto"/>
              </w:rPr>
              <w:t>4</w:t>
            </w: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4</w:t>
            </w:r>
          </w:p>
        </w:tc>
      </w:tr>
      <w:tr>
        <w:trPr>
          <w:trHeight w:val="216"/>
        </w:trPr>
        <w:tc>
          <w:tcPr>
            <w:tcW w:w="20" w:type="dxa"/>
            <w:vAlign w:val="bottom"/>
          </w:tcPr>
          <w:p>
            <w:pPr>
              <w:spacing w:after="0"/>
              <w:rPr>
                <w:sz w:val="18"/>
                <w:szCs w:val="18"/>
                <w:color w:val="auto"/>
              </w:rPr>
            </w:pPr>
          </w:p>
        </w:tc>
        <w:tc>
          <w:tcPr>
            <w:tcW w:w="4580" w:type="dxa"/>
            <w:vAlign w:val="bottom"/>
            <w:shd w:val="clear" w:color="auto" w:fill="E5E5E5"/>
          </w:tcPr>
          <w:p>
            <w:pPr>
              <w:spacing w:after="0"/>
              <w:rPr>
                <w:sz w:val="20"/>
                <w:szCs w:val="20"/>
                <w:color w:val="auto"/>
              </w:rPr>
            </w:pPr>
            <w:r>
              <w:rPr>
                <w:rFonts w:ascii="Arial" w:cs="Arial" w:eastAsia="Arial" w:hAnsi="Arial"/>
                <w:sz w:val="18"/>
                <w:szCs w:val="18"/>
                <w:color w:val="auto"/>
              </w:rPr>
              <w:t>Dividends declared</w:t>
            </w:r>
          </w:p>
        </w:tc>
        <w:tc>
          <w:tcPr>
            <w:tcW w:w="400" w:type="dxa"/>
            <w:vAlign w:val="bottom"/>
            <w:shd w:val="clear" w:color="auto" w:fill="E5E5E5"/>
          </w:tcPr>
          <w:p>
            <w:pPr>
              <w:spacing w:after="0"/>
              <w:rPr>
                <w:sz w:val="18"/>
                <w:szCs w:val="18"/>
                <w:color w:val="auto"/>
              </w:rPr>
            </w:pPr>
          </w:p>
        </w:tc>
        <w:tc>
          <w:tcPr>
            <w:tcW w:w="1360" w:type="dxa"/>
            <w:vAlign w:val="bottom"/>
            <w:tcBorders>
              <w:right w:val="single" w:sz="8" w:color="auto"/>
            </w:tcBorders>
            <w:shd w:val="clear" w:color="auto" w:fill="E5E5E5"/>
          </w:tcPr>
          <w:p>
            <w:pPr>
              <w:spacing w:after="0"/>
              <w:rPr>
                <w:sz w:val="18"/>
                <w:szCs w:val="18"/>
                <w:color w:val="auto"/>
              </w:rPr>
            </w:pPr>
          </w:p>
        </w:tc>
        <w:tc>
          <w:tcPr>
            <w:tcW w:w="1320" w:type="dxa"/>
            <w:vAlign w:val="bottom"/>
            <w:shd w:val="clear" w:color="auto" w:fill="E5E5E5"/>
          </w:tcPr>
          <w:p>
            <w:pPr>
              <w:jc w:val="right"/>
              <w:ind w:right="155"/>
              <w:spacing w:after="0"/>
              <w:rPr>
                <w:sz w:val="20"/>
                <w:szCs w:val="20"/>
                <w:color w:val="auto"/>
              </w:rPr>
            </w:pPr>
            <w:r>
              <w:rPr>
                <w:rFonts w:ascii="Arial" w:cs="Arial" w:eastAsia="Arial" w:hAnsi="Arial"/>
                <w:sz w:val="18"/>
                <w:szCs w:val="18"/>
                <w:color w:val="auto"/>
              </w:rPr>
              <w:t>(243)</w:t>
            </w:r>
          </w:p>
        </w:tc>
        <w:tc>
          <w:tcPr>
            <w:tcW w:w="440" w:type="dxa"/>
            <w:vAlign w:val="bottom"/>
            <w:shd w:val="clear" w:color="auto" w:fill="E5E5E5"/>
          </w:tcPr>
          <w:p>
            <w:pPr>
              <w:spacing w:after="0"/>
              <w:rPr>
                <w:sz w:val="18"/>
                <w:szCs w:val="18"/>
                <w:color w:val="auto"/>
              </w:rPr>
            </w:pPr>
          </w:p>
        </w:tc>
        <w:tc>
          <w:tcPr>
            <w:tcW w:w="98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1000" w:type="dxa"/>
            <w:vAlign w:val="bottom"/>
            <w:shd w:val="clear" w:color="auto" w:fill="E5E5E5"/>
          </w:tcPr>
          <w:p>
            <w:pPr>
              <w:spacing w:after="0"/>
              <w:rPr>
                <w:sz w:val="18"/>
                <w:szCs w:val="18"/>
                <w:color w:val="auto"/>
              </w:rPr>
            </w:pPr>
          </w:p>
        </w:tc>
        <w:tc>
          <w:tcPr>
            <w:tcW w:w="9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(243)</w:t>
            </w:r>
          </w:p>
        </w:tc>
      </w:tr>
      <w:tr>
        <w:trPr>
          <w:trHeight w:val="208"/>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w w:val="95"/>
              </w:rPr>
              <w:t>Contributions from (distributions to) noncontrolling interests,</w:t>
            </w:r>
          </w:p>
        </w:tc>
        <w:tc>
          <w:tcPr>
            <w:tcW w:w="40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580" w:type="dxa"/>
            <w:vAlign w:val="bottom"/>
          </w:tcPr>
          <w:p>
            <w:pPr>
              <w:ind w:left="200"/>
              <w:spacing w:after="0"/>
              <w:rPr>
                <w:sz w:val="20"/>
                <w:szCs w:val="20"/>
                <w:color w:val="auto"/>
              </w:rPr>
            </w:pPr>
            <w:r>
              <w:rPr>
                <w:rFonts w:ascii="Arial" w:cs="Arial" w:eastAsia="Arial" w:hAnsi="Arial"/>
                <w:sz w:val="18"/>
                <w:szCs w:val="18"/>
                <w:color w:val="auto"/>
              </w:rPr>
              <w:t>net</w:t>
            </w:r>
          </w:p>
        </w:tc>
        <w:tc>
          <w:tcPr>
            <w:tcW w:w="400" w:type="dxa"/>
            <w:vAlign w:val="bottom"/>
          </w:tcPr>
          <w:p>
            <w:pPr>
              <w:spacing w:after="0"/>
              <w:rPr>
                <w:sz w:val="19"/>
                <w:szCs w:val="19"/>
                <w:color w:val="auto"/>
              </w:rPr>
            </w:pPr>
          </w:p>
        </w:tc>
        <w:tc>
          <w:tcPr>
            <w:tcW w:w="1360" w:type="dxa"/>
            <w:vAlign w:val="bottom"/>
            <w:tcBorders>
              <w:right w:val="single" w:sz="8" w:color="auto"/>
            </w:tcBorders>
          </w:tcPr>
          <w:p>
            <w:pPr>
              <w:jc w:val="right"/>
              <w:ind w:right="514"/>
              <w:spacing w:after="0"/>
              <w:rPr>
                <w:sz w:val="20"/>
                <w:szCs w:val="20"/>
                <w:color w:val="auto"/>
              </w:rPr>
            </w:pPr>
            <w:r>
              <w:rPr>
                <w:rFonts w:ascii="Arial" w:cs="Arial" w:eastAsia="Arial" w:hAnsi="Arial"/>
                <w:sz w:val="18"/>
                <w:szCs w:val="18"/>
                <w:color w:val="auto"/>
              </w:rPr>
              <w:t>(15)</w:t>
            </w:r>
          </w:p>
        </w:tc>
        <w:tc>
          <w:tcPr>
            <w:tcW w:w="1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ind w:right="154"/>
              <w:spacing w:after="0"/>
              <w:rPr>
                <w:sz w:val="20"/>
                <w:szCs w:val="20"/>
                <w:color w:val="auto"/>
              </w:rPr>
            </w:pPr>
            <w:r>
              <w:rPr>
                <w:rFonts w:ascii="Arial" w:cs="Arial" w:eastAsia="Arial" w:hAnsi="Arial"/>
                <w:sz w:val="18"/>
                <w:szCs w:val="18"/>
                <w:color w:val="auto"/>
              </w:rPr>
              <w:t>(93)</w:t>
            </w:r>
          </w:p>
        </w:tc>
        <w:tc>
          <w:tcPr>
            <w:tcW w:w="94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8"/>
        </w:trPr>
        <w:tc>
          <w:tcPr>
            <w:tcW w:w="20" w:type="dxa"/>
            <w:vAlign w:val="bottom"/>
          </w:tcPr>
          <w:p>
            <w:pPr>
              <w:spacing w:after="0"/>
              <w:rPr>
                <w:sz w:val="18"/>
                <w:szCs w:val="18"/>
                <w:color w:val="auto"/>
              </w:rPr>
            </w:pPr>
          </w:p>
        </w:tc>
        <w:tc>
          <w:tcPr>
            <w:tcW w:w="4580" w:type="dxa"/>
            <w:vAlign w:val="bottom"/>
            <w:shd w:val="clear" w:color="auto" w:fill="E5E5E5"/>
          </w:tcPr>
          <w:p>
            <w:pPr>
              <w:spacing w:after="0"/>
              <w:rPr>
                <w:sz w:val="20"/>
                <w:szCs w:val="20"/>
                <w:color w:val="auto"/>
              </w:rPr>
            </w:pPr>
            <w:r>
              <w:rPr>
                <w:rFonts w:ascii="Arial" w:cs="Arial" w:eastAsia="Arial" w:hAnsi="Arial"/>
                <w:sz w:val="18"/>
                <w:szCs w:val="18"/>
                <w:color w:val="auto"/>
                <w:w w:val="94"/>
              </w:rPr>
              <w:t>Purchases of subsidiary shares from noncontrolling interests</w:t>
            </w:r>
          </w:p>
        </w:tc>
        <w:tc>
          <w:tcPr>
            <w:tcW w:w="400" w:type="dxa"/>
            <w:vAlign w:val="bottom"/>
            <w:shd w:val="clear" w:color="auto" w:fill="E5E5E5"/>
          </w:tcPr>
          <w:p>
            <w:pPr>
              <w:spacing w:after="0"/>
              <w:rPr>
                <w:sz w:val="18"/>
                <w:szCs w:val="18"/>
                <w:color w:val="auto"/>
              </w:rPr>
            </w:pPr>
          </w:p>
        </w:tc>
        <w:tc>
          <w:tcPr>
            <w:tcW w:w="1360" w:type="dxa"/>
            <w:vAlign w:val="bottom"/>
            <w:tcBorders>
              <w:right w:val="single" w:sz="8" w:color="auto"/>
            </w:tcBorders>
            <w:shd w:val="clear" w:color="auto" w:fill="E5E5E5"/>
          </w:tcPr>
          <w:p>
            <w:pPr>
              <w:jc w:val="right"/>
              <w:ind w:right="514"/>
              <w:spacing w:after="0"/>
              <w:rPr>
                <w:sz w:val="20"/>
                <w:szCs w:val="20"/>
                <w:color w:val="auto"/>
              </w:rPr>
            </w:pPr>
            <w:r>
              <w:rPr>
                <w:rFonts w:ascii="Arial" w:cs="Arial" w:eastAsia="Arial" w:hAnsi="Arial"/>
                <w:sz w:val="18"/>
                <w:szCs w:val="18"/>
                <w:color w:val="auto"/>
              </w:rPr>
              <w:t>(47)</w:t>
            </w:r>
          </w:p>
        </w:tc>
        <w:tc>
          <w:tcPr>
            <w:tcW w:w="132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98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1000" w:type="dxa"/>
            <w:vAlign w:val="bottom"/>
            <w:shd w:val="clear" w:color="auto" w:fill="E5E5E5"/>
          </w:tcPr>
          <w:p>
            <w:pPr>
              <w:spacing w:after="0"/>
              <w:rPr>
                <w:sz w:val="18"/>
                <w:szCs w:val="18"/>
                <w:color w:val="auto"/>
              </w:rPr>
            </w:pPr>
          </w:p>
        </w:tc>
        <w:tc>
          <w:tcPr>
            <w:tcW w:w="940" w:type="dxa"/>
            <w:vAlign w:val="bottom"/>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Other</w:t>
            </w:r>
          </w:p>
        </w:tc>
        <w:tc>
          <w:tcPr>
            <w:tcW w:w="40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320" w:type="dxa"/>
            <w:vAlign w:val="bottom"/>
          </w:tcPr>
          <w:p>
            <w:pPr>
              <w:jc w:val="right"/>
              <w:ind w:right="215"/>
              <w:spacing w:after="0"/>
              <w:rPr>
                <w:sz w:val="20"/>
                <w:szCs w:val="20"/>
                <w:color w:val="auto"/>
              </w:rPr>
            </w:pPr>
            <w:r>
              <w:rPr>
                <w:rFonts w:ascii="Arial" w:cs="Arial" w:eastAsia="Arial" w:hAnsi="Arial"/>
                <w:sz w:val="18"/>
                <w:szCs w:val="18"/>
                <w:color w:val="auto"/>
              </w:rPr>
              <w:t>5</w:t>
            </w: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jc w:val="right"/>
              <w:ind w:right="214"/>
              <w:spacing w:after="0"/>
              <w:rPr>
                <w:sz w:val="20"/>
                <w:szCs w:val="20"/>
                <w:color w:val="auto"/>
              </w:rPr>
            </w:pPr>
            <w:r>
              <w:rPr>
                <w:rFonts w:ascii="Arial" w:cs="Arial" w:eastAsia="Arial" w:hAnsi="Arial"/>
                <w:sz w:val="18"/>
                <w:szCs w:val="18"/>
                <w:color w:val="auto"/>
              </w:rPr>
              <w:t>94</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99</w:t>
            </w:r>
          </w:p>
        </w:tc>
      </w:tr>
      <w:tr>
        <w:trPr>
          <w:trHeight w:val="216"/>
        </w:trPr>
        <w:tc>
          <w:tcPr>
            <w:tcW w:w="20" w:type="dxa"/>
            <w:vAlign w:val="bottom"/>
          </w:tcPr>
          <w:p>
            <w:pPr>
              <w:spacing w:after="0"/>
              <w:rPr>
                <w:sz w:val="18"/>
                <w:szCs w:val="18"/>
                <w:color w:val="auto"/>
              </w:rPr>
            </w:pPr>
          </w:p>
        </w:tc>
        <w:tc>
          <w:tcPr>
            <w:tcW w:w="4580" w:type="dxa"/>
            <w:vAlign w:val="bottom"/>
            <w:shd w:val="clear" w:color="auto" w:fill="E5E5E5"/>
          </w:tcPr>
          <w:p>
            <w:pPr>
              <w:spacing w:after="0"/>
              <w:rPr>
                <w:sz w:val="20"/>
                <w:szCs w:val="20"/>
                <w:color w:val="auto"/>
              </w:rPr>
            </w:pPr>
            <w:r>
              <w:rPr>
                <w:rFonts w:ascii="Arial" w:cs="Arial" w:eastAsia="Arial" w:hAnsi="Arial"/>
                <w:sz w:val="18"/>
                <w:szCs w:val="18"/>
                <w:color w:val="auto"/>
              </w:rPr>
              <w:t>Other comprehensive income (loss)</w:t>
            </w:r>
          </w:p>
        </w:tc>
        <w:tc>
          <w:tcPr>
            <w:tcW w:w="400" w:type="dxa"/>
            <w:vAlign w:val="bottom"/>
            <w:shd w:val="clear" w:color="auto" w:fill="E5E5E5"/>
          </w:tcPr>
          <w:p>
            <w:pPr>
              <w:spacing w:after="0"/>
              <w:rPr>
                <w:sz w:val="18"/>
                <w:szCs w:val="18"/>
                <w:color w:val="auto"/>
              </w:rPr>
            </w:pPr>
          </w:p>
        </w:tc>
        <w:tc>
          <w:tcPr>
            <w:tcW w:w="1360" w:type="dxa"/>
            <w:vAlign w:val="bottom"/>
            <w:tcBorders>
              <w:right w:val="single" w:sz="8" w:color="auto"/>
            </w:tcBorders>
            <w:shd w:val="clear" w:color="auto" w:fill="E5E5E5"/>
          </w:tcPr>
          <w:p>
            <w:pPr>
              <w:spacing w:after="0"/>
              <w:rPr>
                <w:sz w:val="18"/>
                <w:szCs w:val="18"/>
                <w:color w:val="auto"/>
              </w:rPr>
            </w:pPr>
          </w:p>
        </w:tc>
        <w:tc>
          <w:tcPr>
            <w:tcW w:w="132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980" w:type="dxa"/>
            <w:vAlign w:val="bottom"/>
            <w:shd w:val="clear" w:color="auto" w:fill="E5E5E5"/>
          </w:tcPr>
          <w:p>
            <w:pPr>
              <w:jc w:val="right"/>
              <w:ind w:right="175"/>
              <w:spacing w:after="0"/>
              <w:rPr>
                <w:sz w:val="20"/>
                <w:szCs w:val="20"/>
                <w:color w:val="auto"/>
              </w:rPr>
            </w:pPr>
            <w:r>
              <w:rPr>
                <w:rFonts w:ascii="Arial" w:cs="Arial" w:eastAsia="Arial" w:hAnsi="Arial"/>
                <w:sz w:val="18"/>
                <w:szCs w:val="18"/>
                <w:color w:val="auto"/>
              </w:rPr>
              <w:t>(17)</w:t>
            </w:r>
          </w:p>
        </w:tc>
        <w:tc>
          <w:tcPr>
            <w:tcW w:w="380" w:type="dxa"/>
            <w:vAlign w:val="bottom"/>
            <w:shd w:val="clear" w:color="auto" w:fill="E5E5E5"/>
          </w:tcPr>
          <w:p>
            <w:pPr>
              <w:spacing w:after="0"/>
              <w:rPr>
                <w:sz w:val="18"/>
                <w:szCs w:val="18"/>
                <w:color w:val="auto"/>
              </w:rPr>
            </w:pPr>
          </w:p>
        </w:tc>
        <w:tc>
          <w:tcPr>
            <w:tcW w:w="1000" w:type="dxa"/>
            <w:vAlign w:val="bottom"/>
            <w:shd w:val="clear" w:color="auto" w:fill="E5E5E5"/>
          </w:tcPr>
          <w:p>
            <w:pPr>
              <w:spacing w:after="0"/>
              <w:rPr>
                <w:sz w:val="18"/>
                <w:szCs w:val="18"/>
                <w:color w:val="auto"/>
              </w:rPr>
            </w:pPr>
          </w:p>
        </w:tc>
        <w:tc>
          <w:tcPr>
            <w:tcW w:w="9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20" w:type="dxa"/>
            <w:vAlign w:val="bottom"/>
          </w:tcPr>
          <w:p>
            <w:pPr>
              <w:spacing w:after="0"/>
              <w:rPr>
                <w:sz w:val="18"/>
                <w:szCs w:val="18"/>
                <w:color w:val="auto"/>
              </w:rPr>
            </w:pPr>
          </w:p>
        </w:tc>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jc w:val="right"/>
              <w:ind w:right="574"/>
              <w:spacing w:after="0"/>
              <w:rPr>
                <w:sz w:val="20"/>
                <w:szCs w:val="20"/>
                <w:color w:val="auto"/>
              </w:rPr>
            </w:pPr>
            <w:r>
              <w:rPr>
                <w:rFonts w:ascii="Arial" w:cs="Arial" w:eastAsia="Arial" w:hAnsi="Arial"/>
                <w:sz w:val="18"/>
                <w:szCs w:val="18"/>
                <w:color w:val="auto"/>
              </w:rPr>
              <w:t>9</w:t>
            </w:r>
          </w:p>
        </w:tc>
        <w:tc>
          <w:tcPr>
            <w:tcW w:w="1320" w:type="dxa"/>
            <w:vAlign w:val="bottom"/>
            <w:tcBorders>
              <w:bottom w:val="single" w:sz="8" w:color="auto"/>
            </w:tcBorders>
          </w:tcPr>
          <w:p>
            <w:pPr>
              <w:jc w:val="right"/>
              <w:ind w:right="215"/>
              <w:spacing w:after="0"/>
              <w:rPr>
                <w:sz w:val="20"/>
                <w:szCs w:val="20"/>
                <w:color w:val="auto"/>
              </w:rPr>
            </w:pPr>
            <w:r>
              <w:rPr>
                <w:rFonts w:ascii="Arial" w:cs="Arial" w:eastAsia="Arial" w:hAnsi="Arial"/>
                <w:sz w:val="18"/>
                <w:szCs w:val="18"/>
                <w:color w:val="auto"/>
              </w:rPr>
              <w:t>898</w:t>
            </w:r>
          </w:p>
        </w:tc>
        <w:tc>
          <w:tcPr>
            <w:tcW w:w="4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14"/>
              <w:spacing w:after="0"/>
              <w:rPr>
                <w:sz w:val="20"/>
                <w:szCs w:val="20"/>
                <w:color w:val="auto"/>
              </w:rPr>
            </w:pPr>
            <w:r>
              <w:rPr>
                <w:rFonts w:ascii="Arial" w:cs="Arial" w:eastAsia="Arial" w:hAnsi="Arial"/>
                <w:sz w:val="18"/>
                <w:szCs w:val="18"/>
                <w:color w:val="auto"/>
              </w:rPr>
              <w:t>59</w:t>
            </w:r>
          </w:p>
        </w:tc>
        <w:tc>
          <w:tcPr>
            <w:tcW w:w="9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957</w:t>
            </w:r>
          </w:p>
        </w:tc>
      </w:tr>
      <w:tr>
        <w:trPr>
          <w:trHeight w:val="217"/>
        </w:trPr>
        <w:tc>
          <w:tcPr>
            <w:tcW w:w="20" w:type="dxa"/>
            <w:vAlign w:val="bottom"/>
          </w:tcPr>
          <w:p>
            <w:pPr>
              <w:spacing w:after="0"/>
              <w:rPr>
                <w:sz w:val="18"/>
                <w:szCs w:val="18"/>
                <w:color w:val="auto"/>
              </w:rPr>
            </w:pPr>
          </w:p>
        </w:tc>
        <w:tc>
          <w:tcPr>
            <w:tcW w:w="45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Balance, June 30, 2012</w:t>
            </w:r>
          </w:p>
        </w:tc>
        <w:tc>
          <w:tcPr>
            <w:tcW w:w="400" w:type="dxa"/>
            <w:vAlign w:val="bottom"/>
            <w:tcBorders>
              <w:bottom w:val="single" w:sz="8" w:color="auto"/>
            </w:tcBorders>
            <w:shd w:val="clear" w:color="auto" w:fill="E5E5E5"/>
          </w:tcPr>
          <w:p>
            <w:pPr>
              <w:ind w:left="260"/>
              <w:spacing w:after="0"/>
              <w:rPr>
                <w:sz w:val="20"/>
                <w:szCs w:val="20"/>
                <w:color w:val="auto"/>
              </w:rPr>
            </w:pPr>
            <w:r>
              <w:rPr>
                <w:rFonts w:ascii="Arial" w:cs="Arial" w:eastAsia="Arial" w:hAnsi="Arial"/>
                <w:sz w:val="18"/>
                <w:szCs w:val="18"/>
                <w:b w:val="1"/>
                <w:bCs w:val="1"/>
                <w:color w:val="auto"/>
              </w:rPr>
              <w:t>$</w:t>
            </w:r>
          </w:p>
        </w:tc>
        <w:tc>
          <w:tcPr>
            <w:tcW w:w="1360" w:type="dxa"/>
            <w:vAlign w:val="bottom"/>
            <w:tcBorders>
              <w:bottom w:val="single" w:sz="8" w:color="auto"/>
              <w:right w:val="single" w:sz="8" w:color="auto"/>
            </w:tcBorders>
            <w:shd w:val="clear" w:color="auto" w:fill="E5E5E5"/>
          </w:tcPr>
          <w:p>
            <w:pPr>
              <w:jc w:val="right"/>
              <w:ind w:right="574"/>
              <w:spacing w:after="0"/>
              <w:rPr>
                <w:sz w:val="20"/>
                <w:szCs w:val="20"/>
                <w:color w:val="auto"/>
              </w:rPr>
            </w:pPr>
            <w:r>
              <w:rPr>
                <w:rFonts w:ascii="Arial" w:cs="Arial" w:eastAsia="Arial" w:hAnsi="Arial"/>
                <w:sz w:val="18"/>
                <w:szCs w:val="18"/>
                <w:b w:val="1"/>
                <w:bCs w:val="1"/>
                <w:color w:val="auto"/>
              </w:rPr>
              <w:t>131</w:t>
            </w:r>
          </w:p>
        </w:tc>
        <w:tc>
          <w:tcPr>
            <w:tcW w:w="1320" w:type="dxa"/>
            <w:vAlign w:val="bottom"/>
            <w:tcBorders>
              <w:bottom w:val="single" w:sz="8" w:color="auto"/>
            </w:tcBorders>
            <w:shd w:val="clear" w:color="auto" w:fill="E5E5E5"/>
          </w:tcPr>
          <w:p>
            <w:pPr>
              <w:jc w:val="right"/>
              <w:ind w:right="215"/>
              <w:spacing w:after="0"/>
              <w:rPr>
                <w:sz w:val="20"/>
                <w:szCs w:val="20"/>
                <w:color w:val="auto"/>
              </w:rPr>
            </w:pPr>
            <w:r>
              <w:rPr>
                <w:rFonts w:ascii="Arial" w:cs="Arial" w:eastAsia="Arial" w:hAnsi="Arial"/>
                <w:sz w:val="18"/>
                <w:szCs w:val="18"/>
                <w:b w:val="1"/>
                <w:bCs w:val="1"/>
                <w:color w:val="auto"/>
              </w:rPr>
              <w:t>$30,462</w:t>
            </w:r>
          </w:p>
        </w:tc>
        <w:tc>
          <w:tcPr>
            <w:tcW w:w="440" w:type="dxa"/>
            <w:vAlign w:val="bottom"/>
            <w:tcBorders>
              <w:bottom w:val="single" w:sz="8" w:color="auto"/>
            </w:tcBorders>
            <w:shd w:val="clear" w:color="auto" w:fill="E5E5E5"/>
          </w:tcPr>
          <w:p>
            <w:pPr>
              <w:ind w:left="26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shd w:val="clear" w:color="auto" w:fill="E5E5E5"/>
          </w:tcPr>
          <w:p>
            <w:pPr>
              <w:jc w:val="right"/>
              <w:ind w:right="175"/>
              <w:spacing w:after="0"/>
              <w:rPr>
                <w:sz w:val="20"/>
                <w:szCs w:val="20"/>
                <w:color w:val="auto"/>
              </w:rPr>
            </w:pPr>
            <w:r>
              <w:rPr>
                <w:rFonts w:ascii="Arial" w:cs="Arial" w:eastAsia="Arial" w:hAnsi="Arial"/>
                <w:sz w:val="18"/>
                <w:szCs w:val="18"/>
                <w:b w:val="1"/>
                <w:bCs w:val="1"/>
                <w:color w:val="auto"/>
              </w:rPr>
              <w:t>(95)</w:t>
            </w:r>
          </w:p>
        </w:tc>
        <w:tc>
          <w:tcPr>
            <w:tcW w:w="380" w:type="dxa"/>
            <w:vAlign w:val="bottom"/>
            <w:tcBorders>
              <w:bottom w:val="single" w:sz="8" w:color="auto"/>
            </w:tcBorders>
            <w:shd w:val="clear" w:color="auto" w:fill="E5E5E5"/>
          </w:tcPr>
          <w:p>
            <w:pPr>
              <w:ind w:left="24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shd w:val="clear" w:color="auto" w:fill="E5E5E5"/>
          </w:tcPr>
          <w:p>
            <w:pPr>
              <w:jc w:val="right"/>
              <w:ind w:right="214"/>
              <w:spacing w:after="0"/>
              <w:rPr>
                <w:sz w:val="20"/>
                <w:szCs w:val="20"/>
                <w:color w:val="auto"/>
              </w:rPr>
            </w:pPr>
            <w:r>
              <w:rPr>
                <w:rFonts w:ascii="Arial" w:cs="Arial" w:eastAsia="Arial" w:hAnsi="Arial"/>
                <w:sz w:val="18"/>
                <w:szCs w:val="18"/>
                <w:b w:val="1"/>
                <w:bCs w:val="1"/>
                <w:color w:val="auto"/>
              </w:rPr>
              <w:t>421</w:t>
            </w:r>
          </w:p>
        </w:tc>
        <w:tc>
          <w:tcPr>
            <w:tcW w:w="94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b w:val="1"/>
                <w:bCs w:val="1"/>
                <w:color w:val="auto"/>
              </w:rPr>
              <w:t>$30,788</w:t>
            </w: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Balance, January 1, 2013</w:t>
            </w:r>
          </w:p>
        </w:tc>
        <w:tc>
          <w:tcPr>
            <w:tcW w:w="400" w:type="dxa"/>
            <w:vAlign w:val="bottom"/>
          </w:tcPr>
          <w:p>
            <w:pPr>
              <w:ind w:left="260"/>
              <w:spacing w:after="0"/>
              <w:rPr>
                <w:sz w:val="20"/>
                <w:szCs w:val="20"/>
                <w:color w:val="auto"/>
              </w:rPr>
            </w:pPr>
            <w:r>
              <w:rPr>
                <w:rFonts w:ascii="Arial" w:cs="Arial" w:eastAsia="Arial" w:hAnsi="Arial"/>
                <w:sz w:val="18"/>
                <w:szCs w:val="18"/>
                <w:color w:val="auto"/>
              </w:rPr>
              <w:t>$</w:t>
            </w:r>
          </w:p>
        </w:tc>
        <w:tc>
          <w:tcPr>
            <w:tcW w:w="1360" w:type="dxa"/>
            <w:vAlign w:val="bottom"/>
            <w:tcBorders>
              <w:right w:val="single" w:sz="8" w:color="auto"/>
            </w:tcBorders>
          </w:tcPr>
          <w:p>
            <w:pPr>
              <w:jc w:val="right"/>
              <w:ind w:right="574"/>
              <w:spacing w:after="0"/>
              <w:rPr>
                <w:sz w:val="20"/>
                <w:szCs w:val="20"/>
                <w:color w:val="auto"/>
              </w:rPr>
            </w:pPr>
            <w:r>
              <w:rPr>
                <w:rFonts w:ascii="Arial" w:cs="Arial" w:eastAsia="Arial" w:hAnsi="Arial"/>
                <w:sz w:val="18"/>
                <w:szCs w:val="18"/>
                <w:color w:val="auto"/>
              </w:rPr>
              <w:t>131</w:t>
            </w:r>
          </w:p>
        </w:tc>
        <w:tc>
          <w:tcPr>
            <w:tcW w:w="1320" w:type="dxa"/>
            <w:vAlign w:val="bottom"/>
          </w:tcPr>
          <w:p>
            <w:pPr>
              <w:jc w:val="right"/>
              <w:ind w:right="215"/>
              <w:spacing w:after="0"/>
              <w:rPr>
                <w:sz w:val="20"/>
                <w:szCs w:val="20"/>
                <w:color w:val="auto"/>
              </w:rPr>
            </w:pPr>
            <w:r>
              <w:rPr>
                <w:rFonts w:ascii="Arial" w:cs="Arial" w:eastAsia="Arial" w:hAnsi="Arial"/>
                <w:sz w:val="18"/>
                <w:szCs w:val="18"/>
                <w:color w:val="auto"/>
              </w:rPr>
              <w:t>$31,900</w:t>
            </w:r>
          </w:p>
        </w:tc>
        <w:tc>
          <w:tcPr>
            <w:tcW w:w="440" w:type="dxa"/>
            <w:vAlign w:val="bottom"/>
          </w:tcPr>
          <w:p>
            <w:pPr>
              <w:ind w:left="2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75"/>
              <w:spacing w:after="0"/>
              <w:rPr>
                <w:sz w:val="20"/>
                <w:szCs w:val="20"/>
                <w:color w:val="auto"/>
              </w:rPr>
            </w:pPr>
            <w:r>
              <w:rPr>
                <w:rFonts w:ascii="Arial" w:cs="Arial" w:eastAsia="Arial" w:hAnsi="Arial"/>
                <w:sz w:val="18"/>
                <w:szCs w:val="18"/>
                <w:color w:val="auto"/>
              </w:rPr>
              <w:t>(65)</w:t>
            </w:r>
          </w:p>
        </w:tc>
        <w:tc>
          <w:tcPr>
            <w:tcW w:w="380" w:type="dxa"/>
            <w:vAlign w:val="bottom"/>
          </w:tcPr>
          <w:p>
            <w:pPr>
              <w:ind w:left="2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14"/>
              <w:spacing w:after="0"/>
              <w:rPr>
                <w:sz w:val="20"/>
                <w:szCs w:val="20"/>
                <w:color w:val="auto"/>
              </w:rPr>
            </w:pPr>
            <w:r>
              <w:rPr>
                <w:rFonts w:ascii="Arial" w:cs="Arial" w:eastAsia="Arial" w:hAnsi="Arial"/>
                <w:sz w:val="18"/>
                <w:szCs w:val="18"/>
                <w:color w:val="auto"/>
              </w:rPr>
              <w:t>419</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$32,254</w:t>
            </w:r>
          </w:p>
        </w:tc>
      </w:tr>
      <w:tr>
        <w:trPr>
          <w:trHeight w:val="216"/>
        </w:trPr>
        <w:tc>
          <w:tcPr>
            <w:tcW w:w="20" w:type="dxa"/>
            <w:vAlign w:val="bottom"/>
          </w:tcPr>
          <w:p>
            <w:pPr>
              <w:spacing w:after="0"/>
              <w:rPr>
                <w:sz w:val="18"/>
                <w:szCs w:val="18"/>
                <w:color w:val="auto"/>
              </w:rPr>
            </w:pPr>
          </w:p>
        </w:tc>
        <w:tc>
          <w:tcPr>
            <w:tcW w:w="4580" w:type="dxa"/>
            <w:vAlign w:val="bottom"/>
            <w:shd w:val="clear" w:color="auto" w:fill="E5E5E5"/>
          </w:tcPr>
          <w:p>
            <w:pPr>
              <w:spacing w:after="0"/>
              <w:rPr>
                <w:sz w:val="20"/>
                <w:szCs w:val="20"/>
                <w:color w:val="auto"/>
              </w:rPr>
            </w:pPr>
            <w:r>
              <w:rPr>
                <w:rFonts w:ascii="Arial" w:cs="Arial" w:eastAsia="Arial" w:hAnsi="Arial"/>
                <w:sz w:val="18"/>
                <w:szCs w:val="18"/>
                <w:color w:val="auto"/>
              </w:rPr>
              <w:t>Compensation plans</w:t>
            </w:r>
          </w:p>
        </w:tc>
        <w:tc>
          <w:tcPr>
            <w:tcW w:w="400" w:type="dxa"/>
            <w:vAlign w:val="bottom"/>
            <w:shd w:val="clear" w:color="auto" w:fill="E5E5E5"/>
          </w:tcPr>
          <w:p>
            <w:pPr>
              <w:spacing w:after="0"/>
              <w:rPr>
                <w:sz w:val="18"/>
                <w:szCs w:val="18"/>
                <w:color w:val="auto"/>
              </w:rPr>
            </w:pPr>
          </w:p>
        </w:tc>
        <w:tc>
          <w:tcPr>
            <w:tcW w:w="1360" w:type="dxa"/>
            <w:vAlign w:val="bottom"/>
            <w:tcBorders>
              <w:right w:val="single" w:sz="8" w:color="auto"/>
            </w:tcBorders>
            <w:shd w:val="clear" w:color="auto" w:fill="E5E5E5"/>
          </w:tcPr>
          <w:p>
            <w:pPr>
              <w:spacing w:after="0"/>
              <w:rPr>
                <w:sz w:val="18"/>
                <w:szCs w:val="18"/>
                <w:color w:val="auto"/>
              </w:rPr>
            </w:pPr>
          </w:p>
        </w:tc>
        <w:tc>
          <w:tcPr>
            <w:tcW w:w="1320" w:type="dxa"/>
            <w:vAlign w:val="bottom"/>
            <w:shd w:val="clear" w:color="auto" w:fill="E5E5E5"/>
          </w:tcPr>
          <w:p>
            <w:pPr>
              <w:jc w:val="right"/>
              <w:ind w:right="215"/>
              <w:spacing w:after="0"/>
              <w:rPr>
                <w:sz w:val="20"/>
                <w:szCs w:val="20"/>
                <w:color w:val="auto"/>
              </w:rPr>
            </w:pPr>
            <w:r>
              <w:rPr>
                <w:rFonts w:ascii="Arial" w:cs="Arial" w:eastAsia="Arial" w:hAnsi="Arial"/>
                <w:sz w:val="18"/>
                <w:szCs w:val="18"/>
                <w:color w:val="auto"/>
              </w:rPr>
              <w:t>7</w:t>
            </w:r>
          </w:p>
        </w:tc>
        <w:tc>
          <w:tcPr>
            <w:tcW w:w="440" w:type="dxa"/>
            <w:vAlign w:val="bottom"/>
            <w:shd w:val="clear" w:color="auto" w:fill="E5E5E5"/>
          </w:tcPr>
          <w:p>
            <w:pPr>
              <w:spacing w:after="0"/>
              <w:rPr>
                <w:sz w:val="18"/>
                <w:szCs w:val="18"/>
                <w:color w:val="auto"/>
              </w:rPr>
            </w:pPr>
          </w:p>
        </w:tc>
        <w:tc>
          <w:tcPr>
            <w:tcW w:w="98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1000" w:type="dxa"/>
            <w:vAlign w:val="bottom"/>
            <w:shd w:val="clear" w:color="auto" w:fill="E5E5E5"/>
          </w:tcPr>
          <w:p>
            <w:pPr>
              <w:spacing w:after="0"/>
              <w:rPr>
                <w:sz w:val="18"/>
                <w:szCs w:val="18"/>
                <w:color w:val="auto"/>
              </w:rPr>
            </w:pPr>
          </w:p>
        </w:tc>
        <w:tc>
          <w:tcPr>
            <w:tcW w:w="94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7</w:t>
            </w: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Redemption Transaction distribution</w:t>
            </w:r>
          </w:p>
        </w:tc>
        <w:tc>
          <w:tcPr>
            <w:tcW w:w="40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320" w:type="dxa"/>
            <w:vAlign w:val="bottom"/>
          </w:tcPr>
          <w:p>
            <w:pPr>
              <w:jc w:val="right"/>
              <w:ind w:right="155"/>
              <w:spacing w:after="0"/>
              <w:rPr>
                <w:sz w:val="20"/>
                <w:szCs w:val="20"/>
                <w:color w:val="auto"/>
              </w:rPr>
            </w:pPr>
            <w:r>
              <w:rPr>
                <w:rFonts w:ascii="Arial" w:cs="Arial" w:eastAsia="Arial" w:hAnsi="Arial"/>
                <w:sz w:val="18"/>
                <w:szCs w:val="18"/>
                <w:color w:val="auto"/>
              </w:rPr>
              <w:t>(3,200)</w:t>
            </w: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(3,200)</w:t>
            </w:r>
          </w:p>
        </w:tc>
      </w:tr>
      <w:tr>
        <w:trPr>
          <w:trHeight w:val="216"/>
        </w:trPr>
        <w:tc>
          <w:tcPr>
            <w:tcW w:w="20" w:type="dxa"/>
            <w:vAlign w:val="bottom"/>
          </w:tcPr>
          <w:p>
            <w:pPr>
              <w:spacing w:after="0"/>
              <w:rPr>
                <w:sz w:val="18"/>
                <w:szCs w:val="18"/>
                <w:color w:val="auto"/>
              </w:rPr>
            </w:pPr>
          </w:p>
        </w:tc>
        <w:tc>
          <w:tcPr>
            <w:tcW w:w="4580" w:type="dxa"/>
            <w:vAlign w:val="bottom"/>
            <w:shd w:val="clear" w:color="auto" w:fill="E5E5E5"/>
          </w:tcPr>
          <w:p>
            <w:pPr>
              <w:spacing w:after="0"/>
              <w:rPr>
                <w:sz w:val="20"/>
                <w:szCs w:val="20"/>
                <w:color w:val="auto"/>
              </w:rPr>
            </w:pPr>
            <w:r>
              <w:rPr>
                <w:rFonts w:ascii="Arial" w:cs="Arial" w:eastAsia="Arial" w:hAnsi="Arial"/>
                <w:sz w:val="18"/>
                <w:szCs w:val="18"/>
                <w:color w:val="auto"/>
              </w:rPr>
              <w:t>Dividends declared</w:t>
            </w:r>
          </w:p>
        </w:tc>
        <w:tc>
          <w:tcPr>
            <w:tcW w:w="400" w:type="dxa"/>
            <w:vAlign w:val="bottom"/>
            <w:shd w:val="clear" w:color="auto" w:fill="E5E5E5"/>
          </w:tcPr>
          <w:p>
            <w:pPr>
              <w:spacing w:after="0"/>
              <w:rPr>
                <w:sz w:val="18"/>
                <w:szCs w:val="18"/>
                <w:color w:val="auto"/>
              </w:rPr>
            </w:pPr>
          </w:p>
        </w:tc>
        <w:tc>
          <w:tcPr>
            <w:tcW w:w="1360" w:type="dxa"/>
            <w:vAlign w:val="bottom"/>
            <w:tcBorders>
              <w:right w:val="single" w:sz="8" w:color="auto"/>
            </w:tcBorders>
            <w:shd w:val="clear" w:color="auto" w:fill="E5E5E5"/>
          </w:tcPr>
          <w:p>
            <w:pPr>
              <w:spacing w:after="0"/>
              <w:rPr>
                <w:sz w:val="18"/>
                <w:szCs w:val="18"/>
                <w:color w:val="auto"/>
              </w:rPr>
            </w:pPr>
          </w:p>
        </w:tc>
        <w:tc>
          <w:tcPr>
            <w:tcW w:w="1320" w:type="dxa"/>
            <w:vAlign w:val="bottom"/>
            <w:shd w:val="clear" w:color="auto" w:fill="E5E5E5"/>
          </w:tcPr>
          <w:p>
            <w:pPr>
              <w:jc w:val="right"/>
              <w:ind w:right="155"/>
              <w:spacing w:after="0"/>
              <w:rPr>
                <w:sz w:val="20"/>
                <w:szCs w:val="20"/>
                <w:color w:val="auto"/>
              </w:rPr>
            </w:pPr>
            <w:r>
              <w:rPr>
                <w:rFonts w:ascii="Arial" w:cs="Arial" w:eastAsia="Arial" w:hAnsi="Arial"/>
                <w:sz w:val="18"/>
                <w:szCs w:val="18"/>
                <w:color w:val="auto"/>
              </w:rPr>
              <w:t>(548)</w:t>
            </w:r>
          </w:p>
        </w:tc>
        <w:tc>
          <w:tcPr>
            <w:tcW w:w="440" w:type="dxa"/>
            <w:vAlign w:val="bottom"/>
            <w:shd w:val="clear" w:color="auto" w:fill="E5E5E5"/>
          </w:tcPr>
          <w:p>
            <w:pPr>
              <w:spacing w:after="0"/>
              <w:rPr>
                <w:sz w:val="18"/>
                <w:szCs w:val="18"/>
                <w:color w:val="auto"/>
              </w:rPr>
            </w:pPr>
          </w:p>
        </w:tc>
        <w:tc>
          <w:tcPr>
            <w:tcW w:w="98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1000" w:type="dxa"/>
            <w:vAlign w:val="bottom"/>
            <w:shd w:val="clear" w:color="auto" w:fill="E5E5E5"/>
          </w:tcPr>
          <w:p>
            <w:pPr>
              <w:spacing w:after="0"/>
              <w:rPr>
                <w:sz w:val="18"/>
                <w:szCs w:val="18"/>
                <w:color w:val="auto"/>
              </w:rPr>
            </w:pPr>
          </w:p>
        </w:tc>
        <w:tc>
          <w:tcPr>
            <w:tcW w:w="9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(548)</w:t>
            </w:r>
          </w:p>
        </w:tc>
      </w:tr>
      <w:tr>
        <w:trPr>
          <w:trHeight w:val="208"/>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w w:val="95"/>
              </w:rPr>
              <w:t>Contributions from (distributions to) noncontrolling interests,</w:t>
            </w:r>
          </w:p>
        </w:tc>
        <w:tc>
          <w:tcPr>
            <w:tcW w:w="40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580" w:type="dxa"/>
            <w:vAlign w:val="bottom"/>
          </w:tcPr>
          <w:p>
            <w:pPr>
              <w:ind w:left="200"/>
              <w:spacing w:after="0"/>
              <w:rPr>
                <w:sz w:val="20"/>
                <w:szCs w:val="20"/>
                <w:color w:val="auto"/>
              </w:rPr>
            </w:pPr>
            <w:r>
              <w:rPr>
                <w:rFonts w:ascii="Arial" w:cs="Arial" w:eastAsia="Arial" w:hAnsi="Arial"/>
                <w:sz w:val="18"/>
                <w:szCs w:val="18"/>
                <w:color w:val="auto"/>
              </w:rPr>
              <w:t>net</w:t>
            </w:r>
          </w:p>
        </w:tc>
        <w:tc>
          <w:tcPr>
            <w:tcW w:w="400" w:type="dxa"/>
            <w:vAlign w:val="bottom"/>
          </w:tcPr>
          <w:p>
            <w:pPr>
              <w:spacing w:after="0"/>
              <w:rPr>
                <w:sz w:val="19"/>
                <w:szCs w:val="19"/>
                <w:color w:val="auto"/>
              </w:rPr>
            </w:pPr>
          </w:p>
        </w:tc>
        <w:tc>
          <w:tcPr>
            <w:tcW w:w="1360" w:type="dxa"/>
            <w:vAlign w:val="bottom"/>
            <w:tcBorders>
              <w:right w:val="single" w:sz="8" w:color="auto"/>
            </w:tcBorders>
          </w:tcPr>
          <w:p>
            <w:pPr>
              <w:jc w:val="right"/>
              <w:ind w:right="514"/>
              <w:spacing w:after="0"/>
              <w:rPr>
                <w:sz w:val="20"/>
                <w:szCs w:val="20"/>
                <w:color w:val="auto"/>
              </w:rPr>
            </w:pPr>
            <w:r>
              <w:rPr>
                <w:rFonts w:ascii="Arial" w:cs="Arial" w:eastAsia="Arial" w:hAnsi="Arial"/>
                <w:sz w:val="18"/>
                <w:szCs w:val="18"/>
                <w:color w:val="auto"/>
              </w:rPr>
              <w:t>(12)</w:t>
            </w:r>
          </w:p>
        </w:tc>
        <w:tc>
          <w:tcPr>
            <w:tcW w:w="1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ind w:right="154"/>
              <w:spacing w:after="0"/>
              <w:rPr>
                <w:sz w:val="20"/>
                <w:szCs w:val="20"/>
                <w:color w:val="auto"/>
              </w:rPr>
            </w:pPr>
            <w:r>
              <w:rPr>
                <w:rFonts w:ascii="Arial" w:cs="Arial" w:eastAsia="Arial" w:hAnsi="Arial"/>
                <w:sz w:val="18"/>
                <w:szCs w:val="18"/>
                <w:color w:val="auto"/>
              </w:rPr>
              <w:t>(93)</w:t>
            </w:r>
          </w:p>
        </w:tc>
        <w:tc>
          <w:tcPr>
            <w:tcW w:w="94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8"/>
        </w:trPr>
        <w:tc>
          <w:tcPr>
            <w:tcW w:w="20" w:type="dxa"/>
            <w:vAlign w:val="bottom"/>
          </w:tcPr>
          <w:p>
            <w:pPr>
              <w:spacing w:after="0"/>
              <w:rPr>
                <w:sz w:val="18"/>
                <w:szCs w:val="18"/>
                <w:color w:val="auto"/>
              </w:rPr>
            </w:pPr>
          </w:p>
        </w:tc>
        <w:tc>
          <w:tcPr>
            <w:tcW w:w="4580" w:type="dxa"/>
            <w:vAlign w:val="bottom"/>
            <w:shd w:val="clear" w:color="auto" w:fill="E5E5E5"/>
          </w:tcPr>
          <w:p>
            <w:pPr>
              <w:spacing w:after="0"/>
              <w:rPr>
                <w:sz w:val="20"/>
                <w:szCs w:val="20"/>
                <w:color w:val="auto"/>
              </w:rPr>
            </w:pPr>
            <w:r>
              <w:rPr>
                <w:rFonts w:ascii="Arial" w:cs="Arial" w:eastAsia="Arial" w:hAnsi="Arial"/>
                <w:sz w:val="18"/>
                <w:szCs w:val="18"/>
                <w:color w:val="auto"/>
              </w:rPr>
              <w:t>Other</w:t>
            </w:r>
          </w:p>
        </w:tc>
        <w:tc>
          <w:tcPr>
            <w:tcW w:w="400" w:type="dxa"/>
            <w:vAlign w:val="bottom"/>
            <w:shd w:val="clear" w:color="auto" w:fill="E5E5E5"/>
          </w:tcPr>
          <w:p>
            <w:pPr>
              <w:spacing w:after="0"/>
              <w:rPr>
                <w:sz w:val="18"/>
                <w:szCs w:val="18"/>
                <w:color w:val="auto"/>
              </w:rPr>
            </w:pPr>
          </w:p>
        </w:tc>
        <w:tc>
          <w:tcPr>
            <w:tcW w:w="1360" w:type="dxa"/>
            <w:vAlign w:val="bottom"/>
            <w:tcBorders>
              <w:right w:val="single" w:sz="8" w:color="auto"/>
            </w:tcBorders>
            <w:shd w:val="clear" w:color="auto" w:fill="E5E5E5"/>
          </w:tcPr>
          <w:p>
            <w:pPr>
              <w:spacing w:after="0"/>
              <w:rPr>
                <w:sz w:val="18"/>
                <w:szCs w:val="18"/>
                <w:color w:val="auto"/>
              </w:rPr>
            </w:pPr>
          </w:p>
        </w:tc>
        <w:tc>
          <w:tcPr>
            <w:tcW w:w="1320" w:type="dxa"/>
            <w:vAlign w:val="bottom"/>
            <w:shd w:val="clear" w:color="auto" w:fill="E5E5E5"/>
          </w:tcPr>
          <w:p>
            <w:pPr>
              <w:jc w:val="right"/>
              <w:ind w:right="155"/>
              <w:spacing w:after="0"/>
              <w:rPr>
                <w:sz w:val="20"/>
                <w:szCs w:val="20"/>
                <w:color w:val="auto"/>
              </w:rPr>
            </w:pPr>
            <w:r>
              <w:rPr>
                <w:rFonts w:ascii="Arial" w:cs="Arial" w:eastAsia="Arial" w:hAnsi="Arial"/>
                <w:sz w:val="18"/>
                <w:szCs w:val="18"/>
                <w:color w:val="auto"/>
              </w:rPr>
              <w:t>(173)</w:t>
            </w:r>
          </w:p>
        </w:tc>
        <w:tc>
          <w:tcPr>
            <w:tcW w:w="440" w:type="dxa"/>
            <w:vAlign w:val="bottom"/>
            <w:shd w:val="clear" w:color="auto" w:fill="E5E5E5"/>
          </w:tcPr>
          <w:p>
            <w:pPr>
              <w:spacing w:after="0"/>
              <w:rPr>
                <w:sz w:val="18"/>
                <w:szCs w:val="18"/>
                <w:color w:val="auto"/>
              </w:rPr>
            </w:pPr>
          </w:p>
        </w:tc>
        <w:tc>
          <w:tcPr>
            <w:tcW w:w="98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(8)</w:t>
            </w:r>
          </w:p>
        </w:tc>
        <w:tc>
          <w:tcPr>
            <w:tcW w:w="9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(181)</w:t>
            </w: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40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jc w:val="right"/>
              <w:ind w:right="175"/>
              <w:spacing w:after="0"/>
              <w:rPr>
                <w:sz w:val="20"/>
                <w:szCs w:val="20"/>
                <w:color w:val="auto"/>
              </w:rPr>
            </w:pPr>
            <w:r>
              <w:rPr>
                <w:rFonts w:ascii="Arial" w:cs="Arial" w:eastAsia="Arial" w:hAnsi="Arial"/>
                <w:sz w:val="18"/>
                <w:szCs w:val="18"/>
                <w:color w:val="auto"/>
              </w:rPr>
              <w:t>(46)</w:t>
            </w: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20" w:type="dxa"/>
            <w:vAlign w:val="bottom"/>
          </w:tcPr>
          <w:p>
            <w:pPr>
              <w:spacing w:after="0"/>
              <w:rPr>
                <w:sz w:val="18"/>
                <w:szCs w:val="18"/>
                <w:color w:val="auto"/>
              </w:rPr>
            </w:pPr>
          </w:p>
        </w:tc>
        <w:tc>
          <w:tcPr>
            <w:tcW w:w="45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Net income</w:t>
            </w:r>
          </w:p>
        </w:tc>
        <w:tc>
          <w:tcPr>
            <w:tcW w:w="400" w:type="dxa"/>
            <w:vAlign w:val="bottom"/>
            <w:tcBorders>
              <w:bottom w:val="single" w:sz="8" w:color="auto"/>
            </w:tcBorders>
            <w:shd w:val="clear" w:color="auto" w:fill="E5E5E5"/>
          </w:tcPr>
          <w:p>
            <w:pPr>
              <w:spacing w:after="0"/>
              <w:rPr>
                <w:sz w:val="18"/>
                <w:szCs w:val="18"/>
                <w:color w:val="auto"/>
              </w:rPr>
            </w:pPr>
          </w:p>
        </w:tc>
        <w:tc>
          <w:tcPr>
            <w:tcW w:w="1360" w:type="dxa"/>
            <w:vAlign w:val="bottom"/>
            <w:tcBorders>
              <w:bottom w:val="single" w:sz="8" w:color="auto"/>
              <w:right w:val="single" w:sz="8" w:color="auto"/>
            </w:tcBorders>
            <w:shd w:val="clear" w:color="auto" w:fill="E5E5E5"/>
          </w:tcPr>
          <w:p>
            <w:pPr>
              <w:jc w:val="right"/>
              <w:ind w:right="574"/>
              <w:spacing w:after="0"/>
              <w:rPr>
                <w:sz w:val="20"/>
                <w:szCs w:val="20"/>
                <w:color w:val="auto"/>
              </w:rPr>
            </w:pPr>
            <w:r>
              <w:rPr>
                <w:rFonts w:ascii="Arial" w:cs="Arial" w:eastAsia="Arial" w:hAnsi="Arial"/>
                <w:sz w:val="18"/>
                <w:szCs w:val="18"/>
                <w:color w:val="auto"/>
              </w:rPr>
              <w:t>8</w:t>
            </w:r>
          </w:p>
        </w:tc>
        <w:tc>
          <w:tcPr>
            <w:tcW w:w="1320" w:type="dxa"/>
            <w:vAlign w:val="bottom"/>
            <w:tcBorders>
              <w:bottom w:val="single" w:sz="8" w:color="auto"/>
            </w:tcBorders>
            <w:shd w:val="clear" w:color="auto" w:fill="E5E5E5"/>
          </w:tcPr>
          <w:p>
            <w:pPr>
              <w:jc w:val="right"/>
              <w:ind w:right="215"/>
              <w:spacing w:after="0"/>
              <w:rPr>
                <w:sz w:val="20"/>
                <w:szCs w:val="20"/>
                <w:color w:val="auto"/>
              </w:rPr>
            </w:pPr>
            <w:r>
              <w:rPr>
                <w:rFonts w:ascii="Arial" w:cs="Arial" w:eastAsia="Arial" w:hAnsi="Arial"/>
                <w:sz w:val="18"/>
                <w:szCs w:val="18"/>
                <w:color w:val="auto"/>
              </w:rPr>
              <w:t>978</w:t>
            </w:r>
          </w:p>
        </w:tc>
        <w:tc>
          <w:tcPr>
            <w:tcW w:w="440" w:type="dxa"/>
            <w:vAlign w:val="bottom"/>
            <w:tcBorders>
              <w:bottom w:val="single" w:sz="8" w:color="auto"/>
            </w:tcBorders>
            <w:shd w:val="clear" w:color="auto" w:fill="E5E5E5"/>
          </w:tcPr>
          <w:p>
            <w:pPr>
              <w:spacing w:after="0"/>
              <w:rPr>
                <w:sz w:val="18"/>
                <w:szCs w:val="18"/>
                <w:color w:val="auto"/>
              </w:rPr>
            </w:pPr>
          </w:p>
        </w:tc>
        <w:tc>
          <w:tcPr>
            <w:tcW w:w="980" w:type="dxa"/>
            <w:vAlign w:val="bottom"/>
            <w:tcBorders>
              <w:bottom w:val="single" w:sz="8" w:color="auto"/>
            </w:tcBorders>
            <w:shd w:val="clear" w:color="auto" w:fill="E5E5E5"/>
          </w:tcPr>
          <w:p>
            <w:pPr>
              <w:spacing w:after="0"/>
              <w:rPr>
                <w:sz w:val="18"/>
                <w:szCs w:val="18"/>
                <w:color w:val="auto"/>
              </w:rPr>
            </w:pPr>
          </w:p>
        </w:tc>
        <w:tc>
          <w:tcPr>
            <w:tcW w:w="380" w:type="dxa"/>
            <w:vAlign w:val="bottom"/>
            <w:tcBorders>
              <w:bottom w:val="single" w:sz="8" w:color="auto"/>
            </w:tcBorders>
            <w:shd w:val="clear" w:color="auto" w:fill="E5E5E5"/>
          </w:tcPr>
          <w:p>
            <w:pPr>
              <w:spacing w:after="0"/>
              <w:rPr>
                <w:sz w:val="18"/>
                <w:szCs w:val="18"/>
                <w:color w:val="auto"/>
              </w:rPr>
            </w:pPr>
          </w:p>
        </w:tc>
        <w:tc>
          <w:tcPr>
            <w:tcW w:w="1000" w:type="dxa"/>
            <w:vAlign w:val="bottom"/>
            <w:tcBorders>
              <w:bottom w:val="single" w:sz="8" w:color="auto"/>
            </w:tcBorders>
            <w:shd w:val="clear" w:color="auto" w:fill="E5E5E5"/>
          </w:tcPr>
          <w:p>
            <w:pPr>
              <w:jc w:val="right"/>
              <w:ind w:right="214"/>
              <w:spacing w:after="0"/>
              <w:rPr>
                <w:sz w:val="20"/>
                <w:szCs w:val="20"/>
                <w:color w:val="auto"/>
              </w:rPr>
            </w:pPr>
            <w:r>
              <w:rPr>
                <w:rFonts w:ascii="Arial" w:cs="Arial" w:eastAsia="Arial" w:hAnsi="Arial"/>
                <w:sz w:val="18"/>
                <w:szCs w:val="18"/>
                <w:color w:val="auto"/>
              </w:rPr>
              <w:t>55</w:t>
            </w:r>
          </w:p>
        </w:tc>
        <w:tc>
          <w:tcPr>
            <w:tcW w:w="94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1,033</w:t>
            </w:r>
          </w:p>
        </w:tc>
      </w:tr>
      <w:tr>
        <w:trPr>
          <w:trHeight w:val="217"/>
        </w:trPr>
        <w:tc>
          <w:tcPr>
            <w:tcW w:w="20" w:type="dxa"/>
            <w:vAlign w:val="bottom"/>
            <w:tcBorders>
              <w:bottom w:val="single" w:sz="8" w:color="auto"/>
            </w:tcBorders>
          </w:tcPr>
          <w:p>
            <w:pPr>
              <w:spacing w:after="0"/>
              <w:rPr>
                <w:sz w:val="18"/>
                <w:szCs w:val="18"/>
                <w:color w:val="auto"/>
              </w:rPr>
            </w:pPr>
          </w:p>
        </w:tc>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Balance, June 30, 2013</w:t>
            </w:r>
          </w:p>
        </w:tc>
        <w:tc>
          <w:tcPr>
            <w:tcW w:w="40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w:t>
            </w:r>
          </w:p>
        </w:tc>
        <w:tc>
          <w:tcPr>
            <w:tcW w:w="1360" w:type="dxa"/>
            <w:vAlign w:val="bottom"/>
            <w:tcBorders>
              <w:bottom w:val="single" w:sz="8" w:color="auto"/>
              <w:right w:val="single" w:sz="8" w:color="auto"/>
            </w:tcBorders>
          </w:tcPr>
          <w:p>
            <w:pPr>
              <w:jc w:val="right"/>
              <w:ind w:right="574"/>
              <w:spacing w:after="0"/>
              <w:rPr>
                <w:sz w:val="20"/>
                <w:szCs w:val="20"/>
                <w:color w:val="auto"/>
              </w:rPr>
            </w:pPr>
            <w:r>
              <w:rPr>
                <w:rFonts w:ascii="Arial" w:cs="Arial" w:eastAsia="Arial" w:hAnsi="Arial"/>
                <w:sz w:val="18"/>
                <w:szCs w:val="18"/>
                <w:b w:val="1"/>
                <w:bCs w:val="1"/>
                <w:color w:val="auto"/>
              </w:rPr>
              <w:t>127</w:t>
            </w:r>
          </w:p>
        </w:tc>
        <w:tc>
          <w:tcPr>
            <w:tcW w:w="1320" w:type="dxa"/>
            <w:vAlign w:val="bottom"/>
            <w:tcBorders>
              <w:bottom w:val="single" w:sz="8" w:color="auto"/>
            </w:tcBorders>
          </w:tcPr>
          <w:p>
            <w:pPr>
              <w:jc w:val="right"/>
              <w:ind w:right="215"/>
              <w:spacing w:after="0"/>
              <w:rPr>
                <w:sz w:val="20"/>
                <w:szCs w:val="20"/>
                <w:color w:val="auto"/>
              </w:rPr>
            </w:pPr>
            <w:r>
              <w:rPr>
                <w:rFonts w:ascii="Arial" w:cs="Arial" w:eastAsia="Arial" w:hAnsi="Arial"/>
                <w:sz w:val="18"/>
                <w:szCs w:val="18"/>
                <w:b w:val="1"/>
                <w:bCs w:val="1"/>
                <w:color w:val="auto"/>
              </w:rPr>
              <w:t>$28,964</w:t>
            </w:r>
          </w:p>
        </w:tc>
        <w:tc>
          <w:tcPr>
            <w:tcW w:w="44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tcPr>
          <w:p>
            <w:pPr>
              <w:jc w:val="right"/>
              <w:ind w:right="175"/>
              <w:spacing w:after="0"/>
              <w:rPr>
                <w:sz w:val="20"/>
                <w:szCs w:val="20"/>
                <w:color w:val="auto"/>
              </w:rPr>
            </w:pPr>
            <w:r>
              <w:rPr>
                <w:rFonts w:ascii="Arial" w:cs="Arial" w:eastAsia="Arial" w:hAnsi="Arial"/>
                <w:sz w:val="18"/>
                <w:szCs w:val="18"/>
                <w:b w:val="1"/>
                <w:bCs w:val="1"/>
                <w:color w:val="auto"/>
              </w:rPr>
              <w:t>(111)</w:t>
            </w:r>
          </w:p>
        </w:tc>
        <w:tc>
          <w:tcPr>
            <w:tcW w:w="38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ind w:right="214"/>
              <w:spacing w:after="0"/>
              <w:rPr>
                <w:sz w:val="20"/>
                <w:szCs w:val="20"/>
                <w:color w:val="auto"/>
              </w:rPr>
            </w:pPr>
            <w:r>
              <w:rPr>
                <w:rFonts w:ascii="Arial" w:cs="Arial" w:eastAsia="Arial" w:hAnsi="Arial"/>
                <w:sz w:val="18"/>
                <w:szCs w:val="18"/>
                <w:b w:val="1"/>
                <w:bCs w:val="1"/>
                <w:color w:val="auto"/>
              </w:rPr>
              <w:t>373</w:t>
            </w:r>
          </w:p>
        </w:tc>
        <w:tc>
          <w:tcPr>
            <w:tcW w:w="9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$29,226</w:t>
            </w: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right="4380"/>
        <w:spacing w:after="0" w:line="261" w:lineRule="auto"/>
        <w:rPr>
          <w:sz w:val="20"/>
          <w:szCs w:val="20"/>
          <w:color w:val="auto"/>
        </w:rPr>
      </w:pPr>
      <w:r>
        <w:rPr>
          <w:rFonts w:ascii="Arial" w:cs="Arial" w:eastAsia="Arial" w:hAnsi="Arial"/>
          <w:sz w:val="22"/>
          <w:szCs w:val="22"/>
          <w:b w:val="1"/>
          <w:bCs w:val="1"/>
          <w:color w:val="auto"/>
        </w:rPr>
        <w:t>NOTES TO CONDENSED CONSOLIDATED FINANCIAL STATEMENTS (Unaudited)</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 Condensed Consolidated Financial Statements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prepared these unaudited condensed consolidated financial statements based on Securities and Exchange Commission (“SEC”) rules that permit reduced disclosure for interim periods. These financial statements include all adjustments that are necessary for a fair presentation of our consolidated results of operations, financial condition and cash flows for the periods shown, including normal, recurring accruals and other items. The consolidated results of operations for the interim periods presented are not necessarily indicative of results for the full year.</w:t>
      </w:r>
    </w:p>
    <w:p>
      <w:pPr>
        <w:spacing w:after="0" w:line="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year-end condensed consolidated balance sheet was derived from audited financial statements but does not include all disclosures required by generally accepted accounting principles in the United States (“GAAP”). For a more complete discussion of our accounting policies and certain other information, refer to our consolidated financial statements included in our 2012 Annual Report on Form 10-K.</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Reclassifications have been made to our condensed consolidated financial statements for the prior year to conform to classifications used in the current period.</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 Significant Transactions</w:t>
      </w:r>
    </w:p>
    <w:p>
      <w:pPr>
        <w:spacing w:after="0" w:line="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19, 2013, Comcast acquired GE’s 49% common equity interest in NBCUniversal Holdings for approximately $16.7 billion (the “Redemption Transaction”). In addition to this transaction, we purchased from GE certain properties we occupy at 30 Rockefeller Plaza in New York City and CNBC’s headquarters in Englewood Cliffs, New Jersey for approximately $1.4 billion.</w:t>
      </w:r>
    </w:p>
    <w:p>
      <w:pPr>
        <w:spacing w:after="0" w:line="4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total consideration for these transactions consisted of $11.4 billion of cash on hand (of which we funded $4.6 billion); $4 billion of senior debt securities issued by NBCUniversal Enterprise, Inc. (“NBCUniversal Enterprise”), a holding company whose principal assets are its interests in NBCUniversal Holdings; $750 million of cash funded through Comcast’s commercial paper program; $1.25 billion of borrowings under NBCUniversal Enterprise’s credit facility, which replaced our credit facility; and $725 million aggregate liquidation preference of Series A cumulative preferred stock of NBCUniversal Enterprise. After the close of the transaction, GE sold the interests in NBCUniversal Enterprise’s senior debt securities and preferred stock it acquired in the Redemption Transaction to unaffiliated third parties.</w:t>
      </w:r>
    </w:p>
    <w:p>
      <w:pPr>
        <w:spacing w:after="0" w:line="5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Following the close of the Redemption Transaction, Comcast owns 96% of NBCUniversal Holdings’ common units and NBCUniversal Enterprise owns the remaining 4%. NBCUniversal Enterprise is now a consolidated subsidiary of Comcast, but we do not have any ownership interests in NBCUniversal Enterprise. NBCUniversal Enterprise also owns all of NBCUniversal Holdings’ newly issued preferred units with a $9.4 billion aggregate liquidation preference. NBCUniversal Holdings is required to make payments to NBCUniversal Enterprise at an initial rate of 8.25% per annum on the $9.4 billion aggregate liquidation preference of the preferred units payable quarterly beginning on June 1, 2013. On March 1, 2018, and thereafter on every fifth anniversary of such date, this rate will reset to 7.44% plus the yield on actively traded United States Treasury securities having a five year maturity. NBCUniversal Holdings has the right to redeem all of the preferred units during the 30 day period beginning on March 1, 2018, and NBCUniversal Enterprise has the right to cause NBCUniversal Holdings to redeem 15% of its preferred units during the 30 day period beginning on March 19, 2020. The price and units in a redemption initiated by either party will be based on the liquidation preference plus accrued but unpaid dividends, adjusted, in the case of an exercise of NBCUniversal Enterprise’s right, to the extent the equity value of NBCUniversal Holdings is less than the liquidation preference. Our cash flows will be the primary source of funding for the required payments and any future redemption of the NBCUniversal Holdings preferred units.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3: Related Party Transactions</w:t>
      </w:r>
    </w:p>
    <w:p>
      <w:pPr>
        <w:spacing w:after="0" w:line="82" w:lineRule="exact"/>
        <w:rPr>
          <w:sz w:val="20"/>
          <w:szCs w:val="20"/>
          <w:color w:val="auto"/>
        </w:rPr>
      </w:pPr>
    </w:p>
    <w:p>
      <w:pPr>
        <w:jc w:val="both"/>
        <w:ind w:right="20"/>
        <w:spacing w:after="0" w:line="325" w:lineRule="auto"/>
        <w:rPr>
          <w:sz w:val="20"/>
          <w:szCs w:val="20"/>
          <w:color w:val="auto"/>
        </w:rPr>
      </w:pPr>
      <w:r>
        <w:rPr>
          <w:rFonts w:ascii="Arial" w:cs="Arial" w:eastAsia="Arial" w:hAnsi="Arial"/>
          <w:sz w:val="16"/>
          <w:szCs w:val="16"/>
          <w:color w:val="auto"/>
        </w:rPr>
        <w:t>In the ordinary course of our business, we enter into transactions with Comcast. Following the close of the Redemption Transaction and the subsequent sale of NBCUniversal Enterprise’s preferred stock and senior notes by GE to unaffiliated third parties, we no longer consider GE to be a related party.</w:t>
      </w:r>
    </w:p>
    <w:p>
      <w:pPr>
        <w:spacing w:after="0" w:line="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generate revenue from Comcast primarily from the distribution of our cable network programming and, to a lesser extent, the sale of advertising and our owned programming, and we incur expenses primarily related to various support services provided by Comcast to us.</w:t>
      </w:r>
    </w:p>
    <w:p>
      <w:pPr>
        <w:spacing w:after="0" w:line="3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March 19, 2013, as part of the Comcast cash management process, we and Comcast entered into a revolving credit agreement under which we can borrow up to $3 billion from Comcast and Comcast can borrow up to $3 billion from us. Amounts owed by Comcast to us under the revolving credit agreement, including accrued interest, are presented under the caption “note receivable from Comcast” in our condensed consolidated balance sheet. The revolving credit agreements bear interest at floating rates equal to the interest rate under the Comcast and Comcast Cable Communications, LLC revolving credit facility (the “Comcast revolving credit facility”). The interest rate on the Comcast revolving credit facility consists of a base rate plus a borrowing margin that is determined based on Comcast’s credit rating. As of June 30, 2013, the interest rate was 1.273%.</w:t>
      </w:r>
    </w:p>
    <w:p>
      <w:pPr>
        <w:spacing w:after="0" w:line="2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following tables present transactions with Comcast and its consolidated subsidiaries that are included in our condensed consolidated financial statements. The amounts related to transactions with GE and its consolidated subsidiaries that occurred prior to the close of the Redemption Transaction, other than the transactions discussed in Note 2 and the Station Venture transaction discussed in Note 5, were not material.</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20" w:type="dxa"/>
            <w:vAlign w:val="bottom"/>
            <w:gridSpan w:val="2"/>
          </w:tcPr>
          <w:p>
            <w:pPr>
              <w:jc w:val="right"/>
              <w:ind w:right="218"/>
              <w:spacing w:after="0"/>
              <w:rPr>
                <w:sz w:val="20"/>
                <w:szCs w:val="20"/>
                <w:color w:val="auto"/>
              </w:rPr>
            </w:pPr>
            <w:r>
              <w:rPr>
                <w:rFonts w:ascii="Arial" w:cs="Arial" w:eastAsia="Arial" w:hAnsi="Arial"/>
                <w:sz w:val="14"/>
                <w:szCs w:val="14"/>
                <w:color w:val="auto"/>
              </w:rPr>
              <w:t>June 30,</w:t>
            </w:r>
          </w:p>
        </w:tc>
        <w:tc>
          <w:tcPr>
            <w:tcW w:w="1220" w:type="dxa"/>
            <w:vAlign w:val="bottom"/>
            <w:gridSpan w:val="2"/>
          </w:tcPr>
          <w:p>
            <w:pPr>
              <w:jc w:val="right"/>
              <w:ind w:right="15"/>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59"/>
        </w:trPr>
        <w:tc>
          <w:tcPr>
            <w:tcW w:w="656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6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jc w:val="right"/>
              <w:ind w:right="318"/>
              <w:spacing w:after="0" w:line="159" w:lineRule="exact"/>
              <w:rPr>
                <w:sz w:val="20"/>
                <w:szCs w:val="20"/>
                <w:color w:val="auto"/>
              </w:rPr>
            </w:pPr>
            <w:r>
              <w:rPr>
                <w:rFonts w:ascii="Arial" w:cs="Arial" w:eastAsia="Arial" w:hAnsi="Arial"/>
                <w:sz w:val="14"/>
                <w:szCs w:val="14"/>
                <w:color w:val="auto"/>
              </w:rPr>
              <w:t>2013</w:t>
            </w:r>
          </w:p>
        </w:tc>
        <w:tc>
          <w:tcPr>
            <w:tcW w:w="1220" w:type="dxa"/>
            <w:vAlign w:val="bottom"/>
            <w:tcBorders>
              <w:bottom w:val="single" w:sz="8" w:color="auto"/>
            </w:tcBorders>
            <w:gridSpan w:val="2"/>
          </w:tcPr>
          <w:p>
            <w:pPr>
              <w:jc w:val="right"/>
              <w:ind w:right="255"/>
              <w:spacing w:after="0" w:line="159" w:lineRule="exact"/>
              <w:rPr>
                <w:sz w:val="20"/>
                <w:szCs w:val="20"/>
                <w:color w:val="auto"/>
              </w:rPr>
            </w:pPr>
            <w:r>
              <w:rPr>
                <w:rFonts w:ascii="Arial" w:cs="Arial" w:eastAsia="Arial" w:hAnsi="Arial"/>
                <w:sz w:val="14"/>
                <w:szCs w:val="14"/>
                <w:color w:val="auto"/>
              </w:rPr>
              <w:t>2012</w:t>
            </w:r>
          </w:p>
        </w:tc>
        <w:tc>
          <w:tcPr>
            <w:tcW w:w="0" w:type="dxa"/>
            <w:vAlign w:val="bottom"/>
          </w:tcPr>
          <w:p>
            <w:pPr>
              <w:spacing w:after="0"/>
              <w:rPr>
                <w:sz w:val="1"/>
                <w:szCs w:val="1"/>
                <w:color w:val="auto"/>
              </w:rPr>
            </w:pPr>
          </w:p>
        </w:tc>
      </w:tr>
      <w:tr>
        <w:trPr>
          <w:trHeight w:val="210"/>
        </w:trPr>
        <w:tc>
          <w:tcPr>
            <w:tcW w:w="656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Transactions with Comcast and Consolidated Subsidiaries</w:t>
            </w:r>
          </w:p>
        </w:tc>
        <w:tc>
          <w:tcPr>
            <w:tcW w:w="68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440"/>
              <w:spacing w:after="0"/>
              <w:rPr>
                <w:sz w:val="20"/>
                <w:szCs w:val="20"/>
                <w:color w:val="auto"/>
              </w:rPr>
            </w:pPr>
            <w:r>
              <w:rPr>
                <w:rFonts w:ascii="Arial" w:cs="Arial" w:eastAsia="Arial" w:hAnsi="Arial"/>
                <w:sz w:val="18"/>
                <w:szCs w:val="18"/>
                <w:color w:val="auto"/>
              </w:rPr>
              <w:t>Receivables, net</w:t>
            </w: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jc w:val="right"/>
              <w:ind w:right="77"/>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98"/>
              <w:spacing w:after="0"/>
              <w:rPr>
                <w:sz w:val="20"/>
                <w:szCs w:val="20"/>
                <w:color w:val="auto"/>
              </w:rPr>
            </w:pPr>
            <w:r>
              <w:rPr>
                <w:rFonts w:ascii="Arial" w:cs="Arial" w:eastAsia="Arial" w:hAnsi="Arial"/>
                <w:sz w:val="18"/>
                <w:szCs w:val="18"/>
                <w:color w:val="auto"/>
                <w:w w:val="79"/>
              </w:rPr>
              <w:t>209</w:t>
            </w:r>
          </w:p>
        </w:tc>
        <w:tc>
          <w:tcPr>
            <w:tcW w:w="680" w:type="dxa"/>
            <w:vAlign w:val="bottom"/>
          </w:tcPr>
          <w:p>
            <w:pPr>
              <w:jc w:val="right"/>
              <w:ind w:right="159"/>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5"/>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6"/>
        </w:trPr>
        <w:tc>
          <w:tcPr>
            <w:tcW w:w="6560" w:type="dxa"/>
            <w:vAlign w:val="bottom"/>
            <w:shd w:val="clear" w:color="auto" w:fill="E5E5E5"/>
          </w:tcPr>
          <w:p>
            <w:pPr>
              <w:ind w:left="440"/>
              <w:spacing w:after="0"/>
              <w:rPr>
                <w:sz w:val="20"/>
                <w:szCs w:val="20"/>
                <w:color w:val="auto"/>
              </w:rPr>
            </w:pPr>
            <w:r>
              <w:rPr>
                <w:rFonts w:ascii="Arial" w:cs="Arial" w:eastAsia="Arial" w:hAnsi="Arial"/>
                <w:sz w:val="18"/>
                <w:szCs w:val="18"/>
                <w:color w:val="auto"/>
              </w:rPr>
              <w:t>Note receivable from Comcast</w:t>
            </w:r>
          </w:p>
        </w:tc>
        <w:tc>
          <w:tcPr>
            <w:tcW w:w="68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1020" w:type="dxa"/>
            <w:vAlign w:val="bottom"/>
            <w:gridSpan w:val="2"/>
            <w:shd w:val="clear" w:color="auto" w:fill="E5E5E5"/>
          </w:tcPr>
          <w:p>
            <w:pPr>
              <w:jc w:val="right"/>
              <w:ind w:right="198"/>
              <w:spacing w:after="0"/>
              <w:rPr>
                <w:sz w:val="20"/>
                <w:szCs w:val="20"/>
                <w:color w:val="auto"/>
              </w:rPr>
            </w:pPr>
            <w:r>
              <w:rPr>
                <w:rFonts w:ascii="Arial" w:cs="Arial" w:eastAsia="Arial" w:hAnsi="Arial"/>
                <w:sz w:val="18"/>
                <w:szCs w:val="18"/>
                <w:color w:val="auto"/>
              </w:rPr>
              <w:t>$1,052</w:t>
            </w:r>
          </w:p>
        </w:tc>
        <w:tc>
          <w:tcPr>
            <w:tcW w:w="680" w:type="dxa"/>
            <w:vAlign w:val="bottom"/>
            <w:shd w:val="clear" w:color="auto" w:fill="E5E5E5"/>
          </w:tcPr>
          <w:p>
            <w:pPr>
              <w:jc w:val="right"/>
              <w:ind w:right="159"/>
              <w:spacing w:after="0"/>
              <w:rPr>
                <w:sz w:val="20"/>
                <w:szCs w:val="20"/>
                <w:color w:val="auto"/>
              </w:rPr>
            </w:pPr>
            <w:r>
              <w:rPr>
                <w:rFonts w:ascii="Arial" w:cs="Arial" w:eastAsia="Arial" w:hAnsi="Arial"/>
                <w:sz w:val="18"/>
                <w:szCs w:val="18"/>
                <w:color w:val="auto"/>
              </w:rPr>
              <w:t>$</w:t>
            </w:r>
          </w:p>
        </w:tc>
        <w:tc>
          <w:tcPr>
            <w:tcW w:w="54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60" w:type="dxa"/>
            <w:vAlign w:val="bottom"/>
          </w:tcPr>
          <w:p>
            <w:pPr>
              <w:ind w:left="440"/>
              <w:spacing w:after="0"/>
              <w:rPr>
                <w:sz w:val="20"/>
                <w:szCs w:val="20"/>
                <w:color w:val="auto"/>
              </w:rPr>
            </w:pPr>
            <w:r>
              <w:rPr>
                <w:rFonts w:ascii="Arial" w:cs="Arial" w:eastAsia="Arial" w:hAnsi="Arial"/>
                <w:sz w:val="18"/>
                <w:szCs w:val="18"/>
                <w:color w:val="auto"/>
              </w:rPr>
              <w:t>Accounts payable and accrued expenses related to trade creditors</w:t>
            </w: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jc w:val="right"/>
              <w:ind w:right="77"/>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98"/>
              <w:spacing w:after="0"/>
              <w:rPr>
                <w:sz w:val="20"/>
                <w:szCs w:val="20"/>
                <w:color w:val="auto"/>
              </w:rPr>
            </w:pPr>
            <w:r>
              <w:rPr>
                <w:rFonts w:ascii="Arial" w:cs="Arial" w:eastAsia="Arial" w:hAnsi="Arial"/>
                <w:sz w:val="18"/>
                <w:szCs w:val="18"/>
                <w:color w:val="auto"/>
              </w:rPr>
              <w:t>35</w:t>
            </w:r>
          </w:p>
        </w:tc>
        <w:tc>
          <w:tcPr>
            <w:tcW w:w="680" w:type="dxa"/>
            <w:vAlign w:val="bottom"/>
          </w:tcPr>
          <w:p>
            <w:pPr>
              <w:jc w:val="right"/>
              <w:ind w:right="159"/>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5"/>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6560" w:type="dxa"/>
            <w:vAlign w:val="bottom"/>
            <w:tcBorders>
              <w:bottom w:val="single" w:sz="8" w:color="auto"/>
            </w:tcBorders>
            <w:shd w:val="clear" w:color="auto" w:fill="E5E5E5"/>
          </w:tcPr>
          <w:p>
            <w:pPr>
              <w:ind w:left="440"/>
              <w:spacing w:after="0"/>
              <w:rPr>
                <w:sz w:val="20"/>
                <w:szCs w:val="20"/>
                <w:color w:val="auto"/>
              </w:rPr>
            </w:pPr>
            <w:r>
              <w:rPr>
                <w:rFonts w:ascii="Arial" w:cs="Arial" w:eastAsia="Arial" w:hAnsi="Arial"/>
                <w:sz w:val="18"/>
                <w:szCs w:val="18"/>
                <w:color w:val="auto"/>
              </w:rPr>
              <w:t>Accrued expenses and other current liabilities</w:t>
            </w:r>
          </w:p>
        </w:tc>
        <w:tc>
          <w:tcPr>
            <w:tcW w:w="68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ind w:right="77"/>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E5E5E5"/>
          </w:tcPr>
          <w:p>
            <w:pPr>
              <w:jc w:val="right"/>
              <w:ind w:right="198"/>
              <w:spacing w:after="0"/>
              <w:rPr>
                <w:sz w:val="20"/>
                <w:szCs w:val="20"/>
                <w:color w:val="auto"/>
              </w:rPr>
            </w:pPr>
            <w:r>
              <w:rPr>
                <w:rFonts w:ascii="Arial" w:cs="Arial" w:eastAsia="Arial" w:hAnsi="Arial"/>
                <w:sz w:val="18"/>
                <w:szCs w:val="18"/>
                <w:color w:val="auto"/>
              </w:rPr>
              <w:t>15</w:t>
            </w:r>
          </w:p>
        </w:tc>
        <w:tc>
          <w:tcPr>
            <w:tcW w:w="680" w:type="dxa"/>
            <w:vAlign w:val="bottom"/>
            <w:tcBorders>
              <w:bottom w:val="single" w:sz="8" w:color="auto"/>
            </w:tcBorders>
            <w:shd w:val="clear" w:color="auto" w:fill="E5E5E5"/>
          </w:tcPr>
          <w:p>
            <w:pPr>
              <w:jc w:val="right"/>
              <w:ind w:right="159"/>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97"/>
        </w:trPr>
        <w:tc>
          <w:tcPr>
            <w:tcW w:w="7760" w:type="dxa"/>
            <w:vAlign w:val="bottom"/>
            <w:gridSpan w:val="3"/>
          </w:tcPr>
          <w:p>
            <w:pPr>
              <w:ind w:left="3760"/>
              <w:spacing w:after="0"/>
              <w:rPr>
                <w:sz w:val="20"/>
                <w:szCs w:val="20"/>
                <w:color w:val="auto"/>
              </w:rPr>
            </w:pPr>
            <w:r>
              <w:rPr>
                <w:rFonts w:ascii="Arial" w:cs="Arial" w:eastAsia="Arial" w:hAnsi="Arial"/>
                <w:sz w:val="18"/>
                <w:szCs w:val="18"/>
                <w:b w:val="1"/>
                <w:bCs w:val="1"/>
                <w:color w:val="auto"/>
                <w:w w:val="99"/>
              </w:rPr>
              <w:t>Condensed Consolidated Statement of Income</w:t>
            </w: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65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940" w:type="dxa"/>
            <w:vAlign w:val="bottom"/>
            <w:gridSpan w:val="3"/>
          </w:tcPr>
          <w:p>
            <w:pPr>
              <w:jc w:val="right"/>
              <w:ind w:right="519"/>
              <w:spacing w:after="0"/>
              <w:rPr>
                <w:sz w:val="20"/>
                <w:szCs w:val="20"/>
                <w:color w:val="auto"/>
              </w:rPr>
            </w:pPr>
            <w:r>
              <w:rPr>
                <w:rFonts w:ascii="Arial" w:cs="Arial" w:eastAsia="Arial" w:hAnsi="Arial"/>
                <w:sz w:val="14"/>
                <w:szCs w:val="14"/>
                <w:color w:val="auto"/>
              </w:rPr>
              <w:t>Three Months Ended</w:t>
            </w:r>
          </w:p>
        </w:tc>
        <w:tc>
          <w:tcPr>
            <w:tcW w:w="480" w:type="dxa"/>
            <w:vAlign w:val="bottom"/>
          </w:tcPr>
          <w:p>
            <w:pPr>
              <w:spacing w:after="0"/>
              <w:rPr>
                <w:sz w:val="22"/>
                <w:szCs w:val="22"/>
                <w:color w:val="auto"/>
              </w:rPr>
            </w:pPr>
          </w:p>
        </w:tc>
        <w:tc>
          <w:tcPr>
            <w:tcW w:w="1760" w:type="dxa"/>
            <w:vAlign w:val="bottom"/>
            <w:gridSpan w:val="3"/>
          </w:tcPr>
          <w:p>
            <w:pPr>
              <w:jc w:val="right"/>
              <w:ind w:right="395"/>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59"/>
        </w:trPr>
        <w:tc>
          <w:tcPr>
            <w:tcW w:w="656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6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59"/>
              <w:spacing w:after="0" w:line="159" w:lineRule="exact"/>
              <w:rPr>
                <w:sz w:val="20"/>
                <w:szCs w:val="20"/>
                <w:color w:val="auto"/>
              </w:rPr>
            </w:pPr>
            <w:r>
              <w:rPr>
                <w:rFonts w:ascii="Arial" w:cs="Arial" w:eastAsia="Arial" w:hAnsi="Arial"/>
                <w:sz w:val="14"/>
                <w:szCs w:val="14"/>
                <w:color w:val="auto"/>
                <w:w w:val="88"/>
              </w:rPr>
              <w:t>June 30</w:t>
            </w:r>
          </w:p>
        </w:tc>
        <w:tc>
          <w:tcPr>
            <w:tcW w:w="7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59"/>
              <w:spacing w:after="0" w:line="159" w:lineRule="exact"/>
              <w:rPr>
                <w:sz w:val="20"/>
                <w:szCs w:val="20"/>
                <w:color w:val="auto"/>
              </w:rPr>
            </w:pPr>
            <w:r>
              <w:rPr>
                <w:rFonts w:ascii="Arial" w:cs="Arial" w:eastAsia="Arial" w:hAnsi="Arial"/>
                <w:sz w:val="14"/>
                <w:szCs w:val="14"/>
                <w:color w:val="auto"/>
                <w:w w:val="84"/>
              </w:rPr>
              <w:t>June 30</w:t>
            </w:r>
          </w:p>
        </w:tc>
        <w:tc>
          <w:tcPr>
            <w:tcW w:w="5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560" w:type="dxa"/>
            <w:vAlign w:val="bottom"/>
            <w:tcBorders>
              <w:bottom w:val="single" w:sz="8" w:color="auto"/>
            </w:tcBorders>
            <w:vMerge w:val="continue"/>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42"/>
              <w:spacing w:after="0" w:line="142" w:lineRule="exact"/>
              <w:rPr>
                <w:sz w:val="20"/>
                <w:szCs w:val="20"/>
                <w:color w:val="auto"/>
              </w:rPr>
            </w:pPr>
            <w:r>
              <w:rPr>
                <w:rFonts w:ascii="Arial" w:cs="Arial" w:eastAsia="Arial" w:hAnsi="Arial"/>
                <w:sz w:val="14"/>
                <w:szCs w:val="14"/>
                <w:color w:val="auto"/>
                <w:w w:val="89"/>
              </w:rPr>
              <w:t>2013</w:t>
            </w:r>
          </w:p>
        </w:tc>
        <w:tc>
          <w:tcPr>
            <w:tcW w:w="7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59"/>
              <w:spacing w:after="0" w:line="142" w:lineRule="exact"/>
              <w:rPr>
                <w:sz w:val="20"/>
                <w:szCs w:val="20"/>
                <w:color w:val="auto"/>
              </w:rPr>
            </w:pPr>
            <w:r>
              <w:rPr>
                <w:rFonts w:ascii="Arial" w:cs="Arial" w:eastAsia="Arial" w:hAnsi="Arial"/>
                <w:sz w:val="14"/>
                <w:szCs w:val="14"/>
                <w:color w:val="auto"/>
                <w:w w:val="83"/>
              </w:rPr>
              <w:t>2012</w:t>
            </w:r>
          </w:p>
        </w:tc>
        <w:tc>
          <w:tcPr>
            <w:tcW w:w="4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58"/>
              <w:spacing w:after="0" w:line="142" w:lineRule="exact"/>
              <w:rPr>
                <w:sz w:val="20"/>
                <w:szCs w:val="20"/>
                <w:color w:val="auto"/>
              </w:rPr>
            </w:pPr>
            <w:r>
              <w:rPr>
                <w:rFonts w:ascii="Arial" w:cs="Arial" w:eastAsia="Arial" w:hAnsi="Arial"/>
                <w:sz w:val="14"/>
                <w:szCs w:val="14"/>
                <w:color w:val="auto"/>
                <w:w w:val="89"/>
              </w:rPr>
              <w:t>2013</w:t>
            </w:r>
          </w:p>
        </w:tc>
        <w:tc>
          <w:tcPr>
            <w:tcW w:w="6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color w:val="auto"/>
                <w:w w:val="89"/>
              </w:rPr>
              <w:t>2012</w:t>
            </w:r>
          </w:p>
        </w:tc>
        <w:tc>
          <w:tcPr>
            <w:tcW w:w="0" w:type="dxa"/>
            <w:vAlign w:val="bottom"/>
          </w:tcPr>
          <w:p>
            <w:pPr>
              <w:spacing w:after="0"/>
              <w:rPr>
                <w:sz w:val="1"/>
                <w:szCs w:val="1"/>
                <w:color w:val="auto"/>
              </w:rPr>
            </w:pPr>
          </w:p>
        </w:tc>
      </w:tr>
      <w:tr>
        <w:trPr>
          <w:trHeight w:val="210"/>
        </w:trPr>
        <w:tc>
          <w:tcPr>
            <w:tcW w:w="656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Transactions with Comcast and Consolidated Subsidiaries</w:t>
            </w:r>
          </w:p>
        </w:tc>
        <w:tc>
          <w:tcPr>
            <w:tcW w:w="68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440"/>
              <w:spacing w:after="0"/>
              <w:rPr>
                <w:sz w:val="20"/>
                <w:szCs w:val="20"/>
                <w:color w:val="auto"/>
              </w:rPr>
            </w:pPr>
            <w:r>
              <w:rPr>
                <w:rFonts w:ascii="Arial" w:cs="Arial" w:eastAsia="Arial" w:hAnsi="Arial"/>
                <w:sz w:val="18"/>
                <w:szCs w:val="18"/>
                <w:color w:val="auto"/>
              </w:rPr>
              <w:t>Revenue</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22"/>
              <w:spacing w:after="0"/>
              <w:rPr>
                <w:sz w:val="20"/>
                <w:szCs w:val="20"/>
                <w:color w:val="auto"/>
              </w:rPr>
            </w:pPr>
            <w:r>
              <w:rPr>
                <w:rFonts w:ascii="Arial" w:cs="Arial" w:eastAsia="Arial" w:hAnsi="Arial"/>
                <w:sz w:val="18"/>
                <w:szCs w:val="18"/>
                <w:color w:val="auto"/>
              </w:rPr>
              <w:t>302</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19"/>
              <w:spacing w:after="0"/>
              <w:rPr>
                <w:sz w:val="20"/>
                <w:szCs w:val="20"/>
                <w:color w:val="auto"/>
              </w:rPr>
            </w:pPr>
            <w:r>
              <w:rPr>
                <w:rFonts w:ascii="Arial" w:cs="Arial" w:eastAsia="Arial" w:hAnsi="Arial"/>
                <w:sz w:val="18"/>
                <w:szCs w:val="18"/>
                <w:color w:val="auto"/>
              </w:rPr>
              <w:t>295</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8"/>
              <w:spacing w:after="0"/>
              <w:rPr>
                <w:sz w:val="20"/>
                <w:szCs w:val="20"/>
                <w:color w:val="auto"/>
              </w:rPr>
            </w:pPr>
            <w:r>
              <w:rPr>
                <w:rFonts w:ascii="Arial" w:cs="Arial" w:eastAsia="Arial" w:hAnsi="Arial"/>
                <w:sz w:val="18"/>
                <w:szCs w:val="18"/>
                <w:color w:val="auto"/>
              </w:rPr>
              <w:t>654</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5"/>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16"/>
        </w:trPr>
        <w:tc>
          <w:tcPr>
            <w:tcW w:w="6560" w:type="dxa"/>
            <w:vAlign w:val="bottom"/>
            <w:tcBorders>
              <w:bottom w:val="single" w:sz="8" w:color="auto"/>
            </w:tcBorders>
            <w:shd w:val="clear" w:color="auto" w:fill="E5E5E5"/>
          </w:tcPr>
          <w:p>
            <w:pPr>
              <w:ind w:left="440"/>
              <w:spacing w:after="0"/>
              <w:rPr>
                <w:sz w:val="20"/>
                <w:szCs w:val="20"/>
                <w:color w:val="auto"/>
              </w:rPr>
            </w:pPr>
            <w:r>
              <w:rPr>
                <w:rFonts w:ascii="Arial" w:cs="Arial" w:eastAsia="Arial" w:hAnsi="Arial"/>
                <w:sz w:val="18"/>
                <w:szCs w:val="18"/>
                <w:color w:val="auto"/>
              </w:rPr>
              <w:t>Operating costs and expenses</w:t>
            </w: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(35)</w:t>
            </w:r>
          </w:p>
        </w:tc>
        <w:tc>
          <w:tcPr>
            <w:tcW w:w="7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E5E5E5"/>
          </w:tcPr>
          <w:p>
            <w:pPr>
              <w:jc w:val="right"/>
              <w:ind w:right="159"/>
              <w:spacing w:after="0"/>
              <w:rPr>
                <w:sz w:val="20"/>
                <w:szCs w:val="20"/>
                <w:color w:val="auto"/>
              </w:rPr>
            </w:pPr>
            <w:r>
              <w:rPr>
                <w:rFonts w:ascii="Arial" w:cs="Arial" w:eastAsia="Arial" w:hAnsi="Arial"/>
                <w:sz w:val="18"/>
                <w:szCs w:val="18"/>
                <w:color w:val="auto"/>
              </w:rPr>
              <w:t>(42)</w:t>
            </w: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(97)</w:t>
            </w: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to NBCUniversal Holdings</w:t>
      </w:r>
    </w:p>
    <w:p>
      <w:pPr>
        <w:spacing w:after="0" w:line="7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In addition to the transactions above, we make distributions to NBCUniversal Holdings on a periodic basis to enable its owners to meet their obligations to pay taxes on taxable income generated by our businesses. We also make quarterly distributions to NBCUniversal Holdings to enable it to make its required quarterly payments to NBCUniversal Enterprise at an initial annual rate of 8.25% on the $9.4 billion aggregate liquidation preference of preferred units. These distributions are presented under the caption “distributions to member” in our condensed consolidated statement of cash flows. Following the close of the Redemption Transaction, none of these distributions to NBCUniversal Holdings are attributable to GE.</w:t>
      </w:r>
    </w:p>
    <w:p>
      <w:pPr>
        <w:spacing w:after="0" w:line="2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connection with the Redemption Transaction, we also made a distribution of $3.2 billion to NBCUniversal Holdings to fund a portion of the Redemption Transaction. This distribution is presented separately in our condensed consolidated statement of cash flows.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4: Film and Television Costs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3960" w:type="dxa"/>
            <w:vAlign w:val="bottom"/>
          </w:tcPr>
          <w:p>
            <w:pPr>
              <w:jc w:val="right"/>
              <w:ind w:right="255"/>
              <w:spacing w:after="0"/>
              <w:rPr>
                <w:sz w:val="20"/>
                <w:szCs w:val="20"/>
                <w:color w:val="auto"/>
              </w:rPr>
            </w:pPr>
            <w:r>
              <w:rPr>
                <w:rFonts w:ascii="Arial" w:cs="Arial" w:eastAsia="Arial" w:hAnsi="Arial"/>
                <w:sz w:val="14"/>
                <w:szCs w:val="14"/>
                <w:color w:val="auto"/>
              </w:rPr>
              <w:t>June 30,</w:t>
            </w:r>
          </w:p>
        </w:tc>
        <w:tc>
          <w:tcPr>
            <w:tcW w:w="1180" w:type="dxa"/>
            <w:vAlign w:val="bottom"/>
            <w:gridSpan w:val="2"/>
          </w:tcPr>
          <w:p>
            <w:pPr>
              <w:ind w:left="320"/>
              <w:spacing w:after="0"/>
              <w:rPr>
                <w:sz w:val="20"/>
                <w:szCs w:val="20"/>
                <w:color w:val="auto"/>
              </w:rPr>
            </w:pPr>
            <w:r>
              <w:rPr>
                <w:rFonts w:ascii="Arial" w:cs="Arial" w:eastAsia="Arial" w:hAnsi="Arial"/>
                <w:sz w:val="14"/>
                <w:szCs w:val="14"/>
                <w:color w:val="auto"/>
                <w:w w:val="95"/>
              </w:rPr>
              <w:t>December 31,</w:t>
            </w:r>
          </w:p>
        </w:tc>
      </w:tr>
      <w:tr>
        <w:trPr>
          <w:trHeight w:val="173"/>
        </w:trPr>
        <w:tc>
          <w:tcPr>
            <w:tcW w:w="62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396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color w:val="auto"/>
              </w:rPr>
              <w:t>2013</w:t>
            </w:r>
          </w:p>
        </w:tc>
        <w:tc>
          <w:tcPr>
            <w:tcW w:w="4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color w:val="auto"/>
              </w:rPr>
              <w:t>2012</w:t>
            </w:r>
          </w:p>
        </w:tc>
      </w:tr>
      <w:tr>
        <w:trPr>
          <w:trHeight w:val="210"/>
        </w:trPr>
        <w:tc>
          <w:tcPr>
            <w:tcW w:w="628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Film Costs:</w:t>
            </w:r>
          </w:p>
        </w:tc>
        <w:tc>
          <w:tcPr>
            <w:tcW w:w="396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r>
      <w:tr>
        <w:trPr>
          <w:trHeight w:val="216"/>
        </w:trPr>
        <w:tc>
          <w:tcPr>
            <w:tcW w:w="6280" w:type="dxa"/>
            <w:vAlign w:val="bottom"/>
          </w:tcPr>
          <w:p>
            <w:pPr>
              <w:ind w:left="440"/>
              <w:spacing w:after="0"/>
              <w:rPr>
                <w:sz w:val="20"/>
                <w:szCs w:val="20"/>
                <w:color w:val="auto"/>
              </w:rPr>
            </w:pPr>
            <w:r>
              <w:rPr>
                <w:rFonts w:ascii="Arial" w:cs="Arial" w:eastAsia="Arial" w:hAnsi="Arial"/>
                <w:sz w:val="18"/>
                <w:szCs w:val="18"/>
                <w:color w:val="auto"/>
              </w:rPr>
              <w:t>Released, less amortization</w:t>
            </w:r>
          </w:p>
        </w:tc>
        <w:tc>
          <w:tcPr>
            <w:tcW w:w="3960" w:type="dxa"/>
            <w:vAlign w:val="bottom"/>
          </w:tcPr>
          <w:p>
            <w:pPr>
              <w:jc w:val="right"/>
              <w:ind w:right="235"/>
              <w:spacing w:after="0"/>
              <w:rPr>
                <w:sz w:val="20"/>
                <w:szCs w:val="20"/>
                <w:color w:val="auto"/>
              </w:rPr>
            </w:pPr>
            <w:r>
              <w:rPr>
                <w:rFonts w:ascii="Arial" w:cs="Arial" w:eastAsia="Arial" w:hAnsi="Arial"/>
                <w:sz w:val="18"/>
                <w:szCs w:val="18"/>
                <w:color w:val="auto"/>
              </w:rPr>
              <w:t>$1,442</w:t>
            </w:r>
          </w:p>
        </w:tc>
        <w:tc>
          <w:tcPr>
            <w:tcW w:w="480" w:type="dxa"/>
            <w:vAlign w:val="bottom"/>
          </w:tcPr>
          <w:p>
            <w:pPr>
              <w:ind w:left="32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1,472</w:t>
            </w:r>
          </w:p>
        </w:tc>
      </w:tr>
      <w:tr>
        <w:trPr>
          <w:trHeight w:val="216"/>
        </w:trPr>
        <w:tc>
          <w:tcPr>
            <w:tcW w:w="628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Completed, not released</w:t>
            </w:r>
          </w:p>
        </w:tc>
        <w:tc>
          <w:tcPr>
            <w:tcW w:w="3960" w:type="dxa"/>
            <w:vAlign w:val="bottom"/>
            <w:shd w:val="clear" w:color="auto" w:fill="E5E5E5"/>
          </w:tcPr>
          <w:p>
            <w:pPr>
              <w:jc w:val="right"/>
              <w:ind w:right="235"/>
              <w:spacing w:after="0"/>
              <w:rPr>
                <w:sz w:val="20"/>
                <w:szCs w:val="20"/>
                <w:color w:val="auto"/>
              </w:rPr>
            </w:pPr>
            <w:r>
              <w:rPr>
                <w:rFonts w:ascii="Arial" w:cs="Arial" w:eastAsia="Arial" w:hAnsi="Arial"/>
                <w:sz w:val="18"/>
                <w:szCs w:val="18"/>
                <w:color w:val="auto"/>
              </w:rPr>
              <w:t>260</w:t>
            </w:r>
          </w:p>
        </w:tc>
        <w:tc>
          <w:tcPr>
            <w:tcW w:w="4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99</w:t>
            </w:r>
          </w:p>
        </w:tc>
      </w:tr>
      <w:tr>
        <w:trPr>
          <w:trHeight w:val="216"/>
        </w:trPr>
        <w:tc>
          <w:tcPr>
            <w:tcW w:w="628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In production and in development</w:t>
            </w:r>
          </w:p>
        </w:tc>
        <w:tc>
          <w:tcPr>
            <w:tcW w:w="3960" w:type="dxa"/>
            <w:vAlign w:val="bottom"/>
            <w:tcBorders>
              <w:bottom w:val="single" w:sz="8" w:color="auto"/>
            </w:tcBorders>
          </w:tcPr>
          <w:p>
            <w:pPr>
              <w:jc w:val="right"/>
              <w:ind w:right="235"/>
              <w:spacing w:after="0"/>
              <w:rPr>
                <w:sz w:val="20"/>
                <w:szCs w:val="20"/>
                <w:color w:val="auto"/>
              </w:rPr>
            </w:pPr>
            <w:r>
              <w:rPr>
                <w:rFonts w:ascii="Arial" w:cs="Arial" w:eastAsia="Arial" w:hAnsi="Arial"/>
                <w:sz w:val="18"/>
                <w:szCs w:val="18"/>
                <w:color w:val="auto"/>
              </w:rPr>
              <w:t>389</w:t>
            </w:r>
          </w:p>
        </w:tc>
        <w:tc>
          <w:tcPr>
            <w:tcW w:w="4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1,048</w:t>
            </w:r>
          </w:p>
        </w:tc>
      </w:tr>
      <w:tr>
        <w:trPr>
          <w:trHeight w:val="210"/>
        </w:trPr>
        <w:tc>
          <w:tcPr>
            <w:tcW w:w="6280" w:type="dxa"/>
            <w:vAlign w:val="bottom"/>
            <w:shd w:val="clear" w:color="auto" w:fill="E5E5E5"/>
          </w:tcPr>
          <w:p>
            <w:pPr>
              <w:spacing w:after="0"/>
              <w:rPr>
                <w:sz w:val="18"/>
                <w:szCs w:val="18"/>
                <w:color w:val="auto"/>
              </w:rPr>
            </w:pPr>
          </w:p>
        </w:tc>
        <w:tc>
          <w:tcPr>
            <w:tcW w:w="3960" w:type="dxa"/>
            <w:vAlign w:val="bottom"/>
            <w:shd w:val="clear" w:color="auto" w:fill="E5E5E5"/>
          </w:tcPr>
          <w:p>
            <w:pPr>
              <w:jc w:val="right"/>
              <w:ind w:right="235"/>
              <w:spacing w:after="0"/>
              <w:rPr>
                <w:sz w:val="20"/>
                <w:szCs w:val="20"/>
                <w:color w:val="auto"/>
              </w:rPr>
            </w:pPr>
            <w:r>
              <w:rPr>
                <w:rFonts w:ascii="Arial" w:cs="Arial" w:eastAsia="Arial" w:hAnsi="Arial"/>
                <w:sz w:val="18"/>
                <w:szCs w:val="18"/>
                <w:color w:val="auto"/>
              </w:rPr>
              <w:t>2,091</w:t>
            </w:r>
          </w:p>
        </w:tc>
        <w:tc>
          <w:tcPr>
            <w:tcW w:w="4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2,619</w:t>
            </w:r>
          </w:p>
        </w:tc>
      </w:tr>
      <w:tr>
        <w:trPr>
          <w:trHeight w:val="323"/>
        </w:trPr>
        <w:tc>
          <w:tcPr>
            <w:tcW w:w="6280" w:type="dxa"/>
            <w:vAlign w:val="bottom"/>
          </w:tcPr>
          <w:p>
            <w:pPr>
              <w:spacing w:after="0"/>
              <w:rPr>
                <w:sz w:val="20"/>
                <w:szCs w:val="20"/>
                <w:color w:val="auto"/>
              </w:rPr>
            </w:pPr>
            <w:r>
              <w:rPr>
                <w:rFonts w:ascii="Arial" w:cs="Arial" w:eastAsia="Arial" w:hAnsi="Arial"/>
                <w:sz w:val="18"/>
                <w:szCs w:val="18"/>
                <w:b w:val="1"/>
                <w:bCs w:val="1"/>
                <w:color w:val="auto"/>
              </w:rPr>
              <w:t>Television Costs:</w:t>
            </w:r>
          </w:p>
        </w:tc>
        <w:tc>
          <w:tcPr>
            <w:tcW w:w="3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17"/>
        </w:trPr>
        <w:tc>
          <w:tcPr>
            <w:tcW w:w="6280" w:type="dxa"/>
            <w:vAlign w:val="bottom"/>
            <w:shd w:val="clear" w:color="auto" w:fill="E5E5E5"/>
          </w:tcPr>
          <w:p>
            <w:pPr>
              <w:ind w:left="440"/>
              <w:spacing w:after="0"/>
              <w:rPr>
                <w:sz w:val="20"/>
                <w:szCs w:val="20"/>
                <w:color w:val="auto"/>
              </w:rPr>
            </w:pPr>
            <w:r>
              <w:rPr>
                <w:rFonts w:ascii="Arial" w:cs="Arial" w:eastAsia="Arial" w:hAnsi="Arial"/>
                <w:sz w:val="18"/>
                <w:szCs w:val="18"/>
                <w:color w:val="auto"/>
              </w:rPr>
              <w:t>Released, less amortization</w:t>
            </w:r>
          </w:p>
        </w:tc>
        <w:tc>
          <w:tcPr>
            <w:tcW w:w="3960" w:type="dxa"/>
            <w:vAlign w:val="bottom"/>
            <w:shd w:val="clear" w:color="auto" w:fill="E5E5E5"/>
          </w:tcPr>
          <w:p>
            <w:pPr>
              <w:jc w:val="right"/>
              <w:ind w:right="235"/>
              <w:spacing w:after="0"/>
              <w:rPr>
                <w:sz w:val="20"/>
                <w:szCs w:val="20"/>
                <w:color w:val="auto"/>
              </w:rPr>
            </w:pPr>
            <w:r>
              <w:rPr>
                <w:rFonts w:ascii="Arial" w:cs="Arial" w:eastAsia="Arial" w:hAnsi="Arial"/>
                <w:sz w:val="18"/>
                <w:szCs w:val="18"/>
                <w:color w:val="auto"/>
              </w:rPr>
              <w:t>1,130</w:t>
            </w:r>
          </w:p>
        </w:tc>
        <w:tc>
          <w:tcPr>
            <w:tcW w:w="4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1,124</w:t>
            </w:r>
          </w:p>
        </w:tc>
      </w:tr>
      <w:tr>
        <w:trPr>
          <w:trHeight w:val="216"/>
        </w:trPr>
        <w:tc>
          <w:tcPr>
            <w:tcW w:w="628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In production and in development</w:t>
            </w:r>
          </w:p>
        </w:tc>
        <w:tc>
          <w:tcPr>
            <w:tcW w:w="3960" w:type="dxa"/>
            <w:vAlign w:val="bottom"/>
            <w:tcBorders>
              <w:bottom w:val="single" w:sz="8" w:color="auto"/>
            </w:tcBorders>
          </w:tcPr>
          <w:p>
            <w:pPr>
              <w:jc w:val="right"/>
              <w:ind w:right="235"/>
              <w:spacing w:after="0"/>
              <w:rPr>
                <w:sz w:val="20"/>
                <w:szCs w:val="20"/>
                <w:color w:val="auto"/>
              </w:rPr>
            </w:pPr>
            <w:r>
              <w:rPr>
                <w:rFonts w:ascii="Arial" w:cs="Arial" w:eastAsia="Arial" w:hAnsi="Arial"/>
                <w:sz w:val="18"/>
                <w:szCs w:val="18"/>
                <w:color w:val="auto"/>
              </w:rPr>
              <w:t>270</w:t>
            </w:r>
          </w:p>
        </w:tc>
        <w:tc>
          <w:tcPr>
            <w:tcW w:w="4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334</w:t>
            </w:r>
          </w:p>
        </w:tc>
      </w:tr>
      <w:tr>
        <w:trPr>
          <w:trHeight w:val="210"/>
        </w:trPr>
        <w:tc>
          <w:tcPr>
            <w:tcW w:w="6280" w:type="dxa"/>
            <w:vAlign w:val="bottom"/>
            <w:shd w:val="clear" w:color="auto" w:fill="E5E5E5"/>
          </w:tcPr>
          <w:p>
            <w:pPr>
              <w:spacing w:after="0"/>
              <w:rPr>
                <w:sz w:val="18"/>
                <w:szCs w:val="18"/>
                <w:color w:val="auto"/>
              </w:rPr>
            </w:pPr>
          </w:p>
        </w:tc>
        <w:tc>
          <w:tcPr>
            <w:tcW w:w="3960" w:type="dxa"/>
            <w:vAlign w:val="bottom"/>
            <w:shd w:val="clear" w:color="auto" w:fill="E5E5E5"/>
          </w:tcPr>
          <w:p>
            <w:pPr>
              <w:jc w:val="right"/>
              <w:ind w:right="235"/>
              <w:spacing w:after="0"/>
              <w:rPr>
                <w:sz w:val="20"/>
                <w:szCs w:val="20"/>
                <w:color w:val="auto"/>
              </w:rPr>
            </w:pPr>
            <w:r>
              <w:rPr>
                <w:rFonts w:ascii="Arial" w:cs="Arial" w:eastAsia="Arial" w:hAnsi="Arial"/>
                <w:sz w:val="18"/>
                <w:szCs w:val="18"/>
                <w:color w:val="auto"/>
              </w:rPr>
              <w:t>1,400</w:t>
            </w:r>
          </w:p>
        </w:tc>
        <w:tc>
          <w:tcPr>
            <w:tcW w:w="4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1,458</w:t>
            </w:r>
          </w:p>
        </w:tc>
      </w:tr>
      <w:tr>
        <w:trPr>
          <w:trHeight w:val="216"/>
        </w:trPr>
        <w:tc>
          <w:tcPr>
            <w:tcW w:w="6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Programming rights, less amortization</w:t>
            </w:r>
          </w:p>
        </w:tc>
        <w:tc>
          <w:tcPr>
            <w:tcW w:w="3960" w:type="dxa"/>
            <w:vAlign w:val="bottom"/>
            <w:tcBorders>
              <w:bottom w:val="single" w:sz="8" w:color="auto"/>
            </w:tcBorders>
          </w:tcPr>
          <w:p>
            <w:pPr>
              <w:jc w:val="right"/>
              <w:ind w:right="235"/>
              <w:spacing w:after="0"/>
              <w:rPr>
                <w:sz w:val="20"/>
                <w:szCs w:val="20"/>
                <w:color w:val="auto"/>
              </w:rPr>
            </w:pPr>
            <w:r>
              <w:rPr>
                <w:rFonts w:ascii="Arial" w:cs="Arial" w:eastAsia="Arial" w:hAnsi="Arial"/>
                <w:sz w:val="18"/>
                <w:szCs w:val="18"/>
                <w:color w:val="auto"/>
              </w:rPr>
              <w:t>1,654</w:t>
            </w:r>
          </w:p>
        </w:tc>
        <w:tc>
          <w:tcPr>
            <w:tcW w:w="4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1,808</w:t>
            </w:r>
          </w:p>
        </w:tc>
      </w:tr>
      <w:tr>
        <w:trPr>
          <w:trHeight w:val="210"/>
        </w:trPr>
        <w:tc>
          <w:tcPr>
            <w:tcW w:w="6280" w:type="dxa"/>
            <w:vAlign w:val="bottom"/>
            <w:shd w:val="clear" w:color="auto" w:fill="E5E5E5"/>
          </w:tcPr>
          <w:p>
            <w:pPr>
              <w:spacing w:after="0"/>
              <w:rPr>
                <w:sz w:val="18"/>
                <w:szCs w:val="18"/>
                <w:color w:val="auto"/>
              </w:rPr>
            </w:pPr>
          </w:p>
        </w:tc>
        <w:tc>
          <w:tcPr>
            <w:tcW w:w="3960" w:type="dxa"/>
            <w:vAlign w:val="bottom"/>
            <w:shd w:val="clear" w:color="auto" w:fill="E5E5E5"/>
          </w:tcPr>
          <w:p>
            <w:pPr>
              <w:jc w:val="right"/>
              <w:ind w:right="235"/>
              <w:spacing w:after="0"/>
              <w:rPr>
                <w:sz w:val="20"/>
                <w:szCs w:val="20"/>
                <w:color w:val="auto"/>
              </w:rPr>
            </w:pPr>
            <w:r>
              <w:rPr>
                <w:rFonts w:ascii="Arial" w:cs="Arial" w:eastAsia="Arial" w:hAnsi="Arial"/>
                <w:sz w:val="18"/>
                <w:szCs w:val="18"/>
                <w:color w:val="auto"/>
              </w:rPr>
              <w:t>5,145</w:t>
            </w:r>
          </w:p>
        </w:tc>
        <w:tc>
          <w:tcPr>
            <w:tcW w:w="4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5,885</w:t>
            </w:r>
          </w:p>
        </w:tc>
      </w:tr>
      <w:tr>
        <w:trPr>
          <w:trHeight w:val="216"/>
        </w:trPr>
        <w:tc>
          <w:tcPr>
            <w:tcW w:w="6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Current portion of programming rights</w:t>
            </w:r>
          </w:p>
        </w:tc>
        <w:tc>
          <w:tcPr>
            <w:tcW w:w="3960" w:type="dxa"/>
            <w:vAlign w:val="bottom"/>
            <w:tcBorders>
              <w:bottom w:val="single" w:sz="8" w:color="auto"/>
            </w:tcBorders>
          </w:tcPr>
          <w:p>
            <w:pPr>
              <w:jc w:val="right"/>
              <w:ind w:right="235"/>
              <w:spacing w:after="0"/>
              <w:rPr>
                <w:sz w:val="20"/>
                <w:szCs w:val="20"/>
                <w:color w:val="auto"/>
              </w:rPr>
            </w:pPr>
            <w:r>
              <w:rPr>
                <w:rFonts w:ascii="Arial" w:cs="Arial" w:eastAsia="Arial" w:hAnsi="Arial"/>
                <w:sz w:val="18"/>
                <w:szCs w:val="18"/>
                <w:color w:val="auto"/>
              </w:rPr>
              <w:t>814</w:t>
            </w:r>
          </w:p>
        </w:tc>
        <w:tc>
          <w:tcPr>
            <w:tcW w:w="4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844</w:t>
            </w:r>
          </w:p>
        </w:tc>
      </w:tr>
      <w:tr>
        <w:trPr>
          <w:trHeight w:val="217"/>
        </w:trPr>
        <w:tc>
          <w:tcPr>
            <w:tcW w:w="62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Film and television costs</w:t>
            </w:r>
          </w:p>
        </w:tc>
        <w:tc>
          <w:tcPr>
            <w:tcW w:w="3960" w:type="dxa"/>
            <w:vAlign w:val="bottom"/>
            <w:tcBorders>
              <w:bottom w:val="single" w:sz="8" w:color="auto"/>
            </w:tcBorders>
            <w:shd w:val="clear" w:color="auto" w:fill="E5E5E5"/>
          </w:tcPr>
          <w:p>
            <w:pPr>
              <w:jc w:val="right"/>
              <w:ind w:right="235"/>
              <w:spacing w:after="0"/>
              <w:rPr>
                <w:sz w:val="20"/>
                <w:szCs w:val="20"/>
                <w:color w:val="auto"/>
              </w:rPr>
            </w:pPr>
            <w:r>
              <w:rPr>
                <w:rFonts w:ascii="Arial" w:cs="Arial" w:eastAsia="Arial" w:hAnsi="Arial"/>
                <w:sz w:val="18"/>
                <w:szCs w:val="18"/>
                <w:b w:val="1"/>
                <w:bCs w:val="1"/>
                <w:color w:val="auto"/>
              </w:rPr>
              <w:t>$4,331</w:t>
            </w:r>
          </w:p>
        </w:tc>
        <w:tc>
          <w:tcPr>
            <w:tcW w:w="480" w:type="dxa"/>
            <w:vAlign w:val="bottom"/>
            <w:tcBorders>
              <w:bottom w:val="single" w:sz="8" w:color="auto"/>
            </w:tcBorders>
            <w:shd w:val="clear" w:color="auto" w:fill="E5E5E5"/>
          </w:tcPr>
          <w:p>
            <w:pPr>
              <w:ind w:left="32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b w:val="1"/>
                <w:bCs w:val="1"/>
                <w:color w:val="auto"/>
              </w:rPr>
              <w:t>5,041</w:t>
            </w:r>
          </w:p>
        </w:tc>
      </w:tr>
    </w:tbl>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5: Investments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4540" w:type="dxa"/>
            <w:vAlign w:val="bottom"/>
            <w:gridSpan w:val="2"/>
          </w:tcPr>
          <w:p>
            <w:pPr>
              <w:jc w:val="right"/>
              <w:ind w:right="255"/>
              <w:spacing w:after="0"/>
              <w:rPr>
                <w:sz w:val="20"/>
                <w:szCs w:val="20"/>
                <w:color w:val="auto"/>
              </w:rPr>
            </w:pPr>
            <w:r>
              <w:rPr>
                <w:rFonts w:ascii="Arial" w:cs="Arial" w:eastAsia="Arial" w:hAnsi="Arial"/>
                <w:sz w:val="14"/>
                <w:szCs w:val="14"/>
                <w:color w:val="auto"/>
              </w:rPr>
              <w:t>June 30,</w:t>
            </w:r>
          </w:p>
        </w:tc>
        <w:tc>
          <w:tcPr>
            <w:tcW w:w="1180" w:type="dxa"/>
            <w:vAlign w:val="bottom"/>
            <w:gridSpan w:val="2"/>
          </w:tcPr>
          <w:p>
            <w:pPr>
              <w:ind w:left="320"/>
              <w:spacing w:after="0"/>
              <w:rPr>
                <w:sz w:val="20"/>
                <w:szCs w:val="20"/>
                <w:color w:val="auto"/>
              </w:rPr>
            </w:pPr>
            <w:r>
              <w:rPr>
                <w:rFonts w:ascii="Arial" w:cs="Arial" w:eastAsia="Arial" w:hAnsi="Arial"/>
                <w:sz w:val="14"/>
                <w:szCs w:val="14"/>
                <w:color w:val="auto"/>
                <w:w w:val="95"/>
              </w:rPr>
              <w:t>December 31,</w:t>
            </w:r>
          </w:p>
        </w:tc>
      </w:tr>
      <w:tr>
        <w:trPr>
          <w:trHeight w:val="159"/>
        </w:trPr>
        <w:tc>
          <w:tcPr>
            <w:tcW w:w="570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38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55"/>
              <w:spacing w:after="0" w:line="159" w:lineRule="exact"/>
              <w:rPr>
                <w:sz w:val="20"/>
                <w:szCs w:val="20"/>
                <w:color w:val="auto"/>
              </w:rPr>
            </w:pPr>
            <w:r>
              <w:rPr>
                <w:rFonts w:ascii="Arial" w:cs="Arial" w:eastAsia="Arial" w:hAnsi="Arial"/>
                <w:sz w:val="14"/>
                <w:szCs w:val="14"/>
                <w:color w:val="auto"/>
                <w:w w:val="83"/>
              </w:rPr>
              <w:t>2013</w:t>
            </w:r>
          </w:p>
        </w:tc>
        <w:tc>
          <w:tcPr>
            <w:tcW w:w="4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55"/>
              <w:spacing w:after="0" w:line="159" w:lineRule="exact"/>
              <w:rPr>
                <w:sz w:val="20"/>
                <w:szCs w:val="20"/>
                <w:color w:val="auto"/>
              </w:rPr>
            </w:pPr>
            <w:r>
              <w:rPr>
                <w:rFonts w:ascii="Arial" w:cs="Arial" w:eastAsia="Arial" w:hAnsi="Arial"/>
                <w:sz w:val="14"/>
                <w:szCs w:val="14"/>
                <w:color w:val="auto"/>
              </w:rPr>
              <w:t>2012</w:t>
            </w:r>
          </w:p>
        </w:tc>
      </w:tr>
      <w:tr>
        <w:trPr>
          <w:trHeight w:val="210"/>
        </w:trPr>
        <w:tc>
          <w:tcPr>
            <w:tcW w:w="5700" w:type="dxa"/>
            <w:vAlign w:val="bottom"/>
            <w:shd w:val="clear" w:color="auto" w:fill="E5E5E5"/>
          </w:tcPr>
          <w:p>
            <w:pPr>
              <w:spacing w:after="0"/>
              <w:rPr>
                <w:sz w:val="20"/>
                <w:szCs w:val="20"/>
                <w:color w:val="auto"/>
              </w:rPr>
            </w:pPr>
            <w:r>
              <w:rPr>
                <w:rFonts w:ascii="Arial" w:cs="Arial" w:eastAsia="Arial" w:hAnsi="Arial"/>
                <w:sz w:val="18"/>
                <w:szCs w:val="18"/>
                <w:color w:val="auto"/>
              </w:rPr>
              <w:t>Available-for-sale securities</w:t>
            </w:r>
          </w:p>
        </w:tc>
        <w:tc>
          <w:tcPr>
            <w:tcW w:w="38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5E5E5"/>
          </w:tcPr>
          <w:p>
            <w:pPr>
              <w:jc w:val="right"/>
              <w:ind w:right="235"/>
              <w:spacing w:after="0"/>
              <w:rPr>
                <w:sz w:val="20"/>
                <w:szCs w:val="20"/>
                <w:color w:val="auto"/>
              </w:rPr>
            </w:pPr>
            <w:r>
              <w:rPr>
                <w:rFonts w:ascii="Arial" w:cs="Arial" w:eastAsia="Arial" w:hAnsi="Arial"/>
                <w:sz w:val="18"/>
                <w:szCs w:val="18"/>
                <w:color w:val="auto"/>
              </w:rPr>
              <w:t>18</w:t>
            </w:r>
          </w:p>
        </w:tc>
        <w:tc>
          <w:tcPr>
            <w:tcW w:w="480" w:type="dxa"/>
            <w:vAlign w:val="bottom"/>
            <w:shd w:val="clear" w:color="auto" w:fill="E5E5E5"/>
          </w:tcPr>
          <w:p>
            <w:pPr>
              <w:ind w:left="320"/>
              <w:spacing w:after="0"/>
              <w:rPr>
                <w:sz w:val="20"/>
                <w:szCs w:val="20"/>
                <w:color w:val="auto"/>
              </w:rPr>
            </w:pPr>
            <w:r>
              <w:rPr>
                <w:rFonts w:ascii="Arial" w:cs="Arial" w:eastAsia="Arial" w:hAnsi="Arial"/>
                <w:sz w:val="18"/>
                <w:szCs w:val="18"/>
                <w:color w:val="auto"/>
              </w:rPr>
              <w:t>$</w:t>
            </w:r>
          </w:p>
        </w:tc>
        <w:tc>
          <w:tcPr>
            <w:tcW w:w="70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21</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Equity Method:</w:t>
            </w:r>
          </w:p>
        </w:tc>
        <w:tc>
          <w:tcPr>
            <w:tcW w:w="3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57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The Weather Channel</w:t>
            </w:r>
          </w:p>
        </w:tc>
        <w:tc>
          <w:tcPr>
            <w:tcW w:w="38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235"/>
              <w:spacing w:after="0"/>
              <w:rPr>
                <w:sz w:val="20"/>
                <w:szCs w:val="20"/>
                <w:color w:val="auto"/>
              </w:rPr>
            </w:pPr>
            <w:r>
              <w:rPr>
                <w:rFonts w:ascii="Arial" w:cs="Arial" w:eastAsia="Arial" w:hAnsi="Arial"/>
                <w:sz w:val="18"/>
                <w:szCs w:val="18"/>
                <w:color w:val="auto"/>
              </w:rPr>
              <w:t>328</w:t>
            </w:r>
          </w:p>
        </w:tc>
        <w:tc>
          <w:tcPr>
            <w:tcW w:w="4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471</w:t>
            </w:r>
          </w:p>
        </w:tc>
      </w:tr>
      <w:tr>
        <w:trPr>
          <w:trHeight w:val="216"/>
        </w:trPr>
        <w:tc>
          <w:tcPr>
            <w:tcW w:w="57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Other</w:t>
            </w:r>
          </w:p>
        </w:tc>
        <w:tc>
          <w:tcPr>
            <w:tcW w:w="38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35"/>
              <w:spacing w:after="0"/>
              <w:rPr>
                <w:sz w:val="20"/>
                <w:szCs w:val="20"/>
                <w:color w:val="auto"/>
              </w:rPr>
            </w:pPr>
            <w:r>
              <w:rPr>
                <w:rFonts w:ascii="Arial" w:cs="Arial" w:eastAsia="Arial" w:hAnsi="Arial"/>
                <w:sz w:val="18"/>
                <w:szCs w:val="18"/>
                <w:color w:val="auto"/>
              </w:rPr>
              <w:t>601</w:t>
            </w:r>
          </w:p>
        </w:tc>
        <w:tc>
          <w:tcPr>
            <w:tcW w:w="4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545</w:t>
            </w:r>
          </w:p>
        </w:tc>
      </w:tr>
      <w:tr>
        <w:trPr>
          <w:trHeight w:val="210"/>
        </w:trPr>
        <w:tc>
          <w:tcPr>
            <w:tcW w:w="5700" w:type="dxa"/>
            <w:vAlign w:val="bottom"/>
            <w:shd w:val="clear" w:color="auto" w:fill="E5E5E5"/>
          </w:tcPr>
          <w:p>
            <w:pPr>
              <w:spacing w:after="0"/>
              <w:rPr>
                <w:sz w:val="18"/>
                <w:szCs w:val="18"/>
                <w:color w:val="auto"/>
              </w:rPr>
            </w:pPr>
          </w:p>
        </w:tc>
        <w:tc>
          <w:tcPr>
            <w:tcW w:w="38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235"/>
              <w:spacing w:after="0"/>
              <w:rPr>
                <w:sz w:val="20"/>
                <w:szCs w:val="20"/>
                <w:color w:val="auto"/>
              </w:rPr>
            </w:pPr>
            <w:r>
              <w:rPr>
                <w:rFonts w:ascii="Arial" w:cs="Arial" w:eastAsia="Arial" w:hAnsi="Arial"/>
                <w:sz w:val="18"/>
                <w:szCs w:val="18"/>
                <w:color w:val="auto"/>
              </w:rPr>
              <w:t>929</w:t>
            </w:r>
          </w:p>
        </w:tc>
        <w:tc>
          <w:tcPr>
            <w:tcW w:w="4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1,016</w:t>
            </w:r>
          </w:p>
        </w:tc>
      </w:tr>
      <w:tr>
        <w:trPr>
          <w:trHeight w:val="216"/>
        </w:trPr>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Cost method</w:t>
            </w:r>
          </w:p>
        </w:tc>
        <w:tc>
          <w:tcPr>
            <w:tcW w:w="38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35"/>
              <w:spacing w:after="0"/>
              <w:rPr>
                <w:sz w:val="20"/>
                <w:szCs w:val="20"/>
                <w:color w:val="auto"/>
              </w:rPr>
            </w:pPr>
            <w:r>
              <w:rPr>
                <w:rFonts w:ascii="Arial" w:cs="Arial" w:eastAsia="Arial" w:hAnsi="Arial"/>
                <w:sz w:val="18"/>
                <w:szCs w:val="18"/>
                <w:color w:val="auto"/>
              </w:rPr>
              <w:t>230</w:t>
            </w:r>
          </w:p>
        </w:tc>
        <w:tc>
          <w:tcPr>
            <w:tcW w:w="4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229</w:t>
            </w:r>
          </w:p>
        </w:tc>
      </w:tr>
      <w:tr>
        <w:trPr>
          <w:trHeight w:val="217"/>
        </w:trPr>
        <w:tc>
          <w:tcPr>
            <w:tcW w:w="57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 investments</w:t>
            </w:r>
          </w:p>
        </w:tc>
        <w:tc>
          <w:tcPr>
            <w:tcW w:w="38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shd w:val="clear" w:color="auto" w:fill="E5E5E5"/>
          </w:tcPr>
          <w:p>
            <w:pPr>
              <w:jc w:val="right"/>
              <w:ind w:right="235"/>
              <w:spacing w:after="0"/>
              <w:rPr>
                <w:sz w:val="20"/>
                <w:szCs w:val="20"/>
                <w:color w:val="auto"/>
              </w:rPr>
            </w:pPr>
            <w:r>
              <w:rPr>
                <w:rFonts w:ascii="Arial" w:cs="Arial" w:eastAsia="Arial" w:hAnsi="Arial"/>
                <w:sz w:val="18"/>
                <w:szCs w:val="18"/>
                <w:b w:val="1"/>
                <w:bCs w:val="1"/>
                <w:color w:val="auto"/>
                <w:w w:val="84"/>
              </w:rPr>
              <w:t>1,177</w:t>
            </w:r>
          </w:p>
        </w:tc>
        <w:tc>
          <w:tcPr>
            <w:tcW w:w="480" w:type="dxa"/>
            <w:vAlign w:val="bottom"/>
            <w:tcBorders>
              <w:bottom w:val="single" w:sz="8" w:color="auto"/>
            </w:tcBorders>
            <w:shd w:val="clear" w:color="auto" w:fill="E5E5E5"/>
          </w:tcPr>
          <w:p>
            <w:pPr>
              <w:ind w:left="32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b w:val="1"/>
                <w:bCs w:val="1"/>
                <w:color w:val="auto"/>
              </w:rPr>
              <w:t>1,266</w:t>
            </w: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Method</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June 2013, we received a distribution from The Weather Channel Holding Corp. (“The Weather Channel”) of $152 million, of which $128 million was recorded as a return of our investment in The Weather Channel and included under the caption “return of capital from investees” in our condensed consolidated statement of cash flows.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Method</w:t>
      </w:r>
    </w:p>
    <w:p>
      <w:pPr>
        <w:spacing w:after="0" w:line="7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July 2013, we entered into an agreement to provide additional capital contributions totaling $247 million to Hulu LLC (“Hulu”), which we account for as a cost method investment. The capital contributions will be recorded as increases to our investment in Hulu on the dates in which funding is provided. In July 2013, we contributed $123 million and the remaining amounts will be provided at a future date as specified under the terms of the agreement.</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Variable Interest Entities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Station Venture</w:t>
      </w:r>
    </w:p>
    <w:p>
      <w:pPr>
        <w:spacing w:after="0" w:line="7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previously held an equity interest in Station Venture Holdings, LLC (“Station Venture”), a nonconsolidated variable interest entity, and the remaining equity interests in Station Venture were held by LIN TV, Corp. Station Venture was the obligor on an $816 million senior secured note (the “Station Venture note”) that was due in 2023 to General Electric Capital Corporation (“GECC”) as servicer. The Station Venture note, among other things, was collateralized by substantially all of the assets of Station Venture and Station Venture Operations, LP (“Station LP”). Station LP was a less than wholly owned consolidated subsidiary of ours. In connection with Comcast’s acquisition of its controlling interest in NBCUniversal Holdings on January 28, 2011, a liability of $482 million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was recorded to noncurrent liabilities in Comcast’s allocation of purchase price, which represented the fair value of the net assets of Station LP. In February 2013, Comcast closed an agreement with GE, GECC and LIN TV under which, among other things, we purchased the Station Venture note from GECC for $602 million, representing the agreed upon fair value of the assets of Station LP. As of the closing date of the transaction, the $482 million recorded liability was effectively settled, and Station Venture and Station LP became wholly owned subsidiaries. We now consolidate Station Venture, and the Station Venture note is eliminated in consolidation. Due to the related party nature of this transaction, the excess of the purchase price of the Station Venture note over the recorded amount of the liability was recorded to member’s capital.</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6: Goodwill</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2920" w:type="dxa"/>
            <w:vAlign w:val="bottom"/>
          </w:tcPr>
          <w:p>
            <w:pPr>
              <w:jc w:val="right"/>
              <w:ind w:right="339"/>
              <w:spacing w:after="0"/>
              <w:rPr>
                <w:sz w:val="20"/>
                <w:szCs w:val="20"/>
                <w:color w:val="auto"/>
              </w:rPr>
            </w:pPr>
            <w:r>
              <w:rPr>
                <w:rFonts w:ascii="Arial" w:cs="Arial" w:eastAsia="Arial" w:hAnsi="Arial"/>
                <w:sz w:val="14"/>
                <w:szCs w:val="14"/>
                <w:color w:val="auto"/>
              </w:rPr>
              <w:t>Cable</w:t>
            </w:r>
          </w:p>
        </w:tc>
        <w:tc>
          <w:tcPr>
            <w:tcW w:w="1140" w:type="dxa"/>
            <w:vAlign w:val="bottom"/>
            <w:gridSpan w:val="2"/>
          </w:tcPr>
          <w:p>
            <w:pPr>
              <w:ind w:left="300"/>
              <w:spacing w:after="0"/>
              <w:rPr>
                <w:sz w:val="20"/>
                <w:szCs w:val="20"/>
                <w:color w:val="auto"/>
              </w:rPr>
            </w:pPr>
            <w:r>
              <w:rPr>
                <w:rFonts w:ascii="Arial" w:cs="Arial" w:eastAsia="Arial" w:hAnsi="Arial"/>
                <w:sz w:val="14"/>
                <w:szCs w:val="14"/>
                <w:color w:val="auto"/>
              </w:rPr>
              <w:t>Broadcast</w:t>
            </w:r>
          </w:p>
        </w:tc>
        <w:tc>
          <w:tcPr>
            <w:tcW w:w="440" w:type="dxa"/>
            <w:vAlign w:val="bottom"/>
          </w:tcPr>
          <w:p>
            <w:pPr>
              <w:spacing w:after="0"/>
              <w:rPr>
                <w:sz w:val="14"/>
                <w:szCs w:val="14"/>
                <w:color w:val="auto"/>
              </w:rPr>
            </w:pPr>
          </w:p>
        </w:tc>
        <w:tc>
          <w:tcPr>
            <w:tcW w:w="920" w:type="dxa"/>
            <w:vAlign w:val="bottom"/>
          </w:tcPr>
          <w:p>
            <w:pPr>
              <w:jc w:val="right"/>
              <w:ind w:right="396"/>
              <w:spacing w:after="0"/>
              <w:rPr>
                <w:sz w:val="20"/>
                <w:szCs w:val="20"/>
                <w:color w:val="auto"/>
              </w:rPr>
            </w:pPr>
            <w:r>
              <w:rPr>
                <w:rFonts w:ascii="Arial" w:cs="Arial" w:eastAsia="Arial" w:hAnsi="Arial"/>
                <w:sz w:val="14"/>
                <w:szCs w:val="14"/>
                <w:color w:val="auto"/>
                <w:w w:val="99"/>
              </w:rPr>
              <w:t>Filmed</w:t>
            </w:r>
          </w:p>
        </w:tc>
        <w:tc>
          <w:tcPr>
            <w:tcW w:w="960" w:type="dxa"/>
            <w:vAlign w:val="bottom"/>
          </w:tcPr>
          <w:p>
            <w:pPr>
              <w:jc w:val="right"/>
              <w:ind w:right="219"/>
              <w:spacing w:after="0"/>
              <w:rPr>
                <w:sz w:val="20"/>
                <w:szCs w:val="20"/>
                <w:color w:val="auto"/>
              </w:rPr>
            </w:pPr>
            <w:r>
              <w:rPr>
                <w:rFonts w:ascii="Arial" w:cs="Arial" w:eastAsia="Arial" w:hAnsi="Arial"/>
                <w:sz w:val="14"/>
                <w:szCs w:val="14"/>
                <w:color w:val="auto"/>
              </w:rPr>
              <w:t>Theme</w:t>
            </w:r>
          </w:p>
        </w:tc>
        <w:tc>
          <w:tcPr>
            <w:tcW w:w="960" w:type="dxa"/>
            <w:vAlign w:val="bottom"/>
          </w:tcPr>
          <w:p>
            <w:pPr>
              <w:spacing w:after="0"/>
              <w:rPr>
                <w:sz w:val="14"/>
                <w:szCs w:val="14"/>
                <w:color w:val="auto"/>
              </w:rPr>
            </w:pPr>
          </w:p>
        </w:tc>
      </w:tr>
      <w:tr>
        <w:trPr>
          <w:trHeight w:val="159"/>
        </w:trPr>
        <w:tc>
          <w:tcPr>
            <w:tcW w:w="408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2920" w:type="dxa"/>
            <w:vAlign w:val="bottom"/>
            <w:tcBorders>
              <w:bottom w:val="single" w:sz="8" w:color="auto"/>
            </w:tcBorders>
          </w:tcPr>
          <w:p>
            <w:pPr>
              <w:jc w:val="right"/>
              <w:ind w:right="239"/>
              <w:spacing w:after="0" w:line="159" w:lineRule="exact"/>
              <w:rPr>
                <w:sz w:val="20"/>
                <w:szCs w:val="20"/>
                <w:color w:val="auto"/>
              </w:rPr>
            </w:pPr>
            <w:r>
              <w:rPr>
                <w:rFonts w:ascii="Arial" w:cs="Arial" w:eastAsia="Arial" w:hAnsi="Arial"/>
                <w:sz w:val="14"/>
                <w:szCs w:val="14"/>
                <w:color w:val="auto"/>
              </w:rPr>
              <w:t>Networks</w:t>
            </w:r>
          </w:p>
        </w:tc>
        <w:tc>
          <w:tcPr>
            <w:tcW w:w="1140" w:type="dxa"/>
            <w:vAlign w:val="bottom"/>
            <w:tcBorders>
              <w:bottom w:val="single" w:sz="8" w:color="auto"/>
            </w:tcBorders>
            <w:gridSpan w:val="2"/>
          </w:tcPr>
          <w:p>
            <w:pPr>
              <w:ind w:left="300"/>
              <w:spacing w:after="0" w:line="159" w:lineRule="exact"/>
              <w:rPr>
                <w:sz w:val="20"/>
                <w:szCs w:val="20"/>
                <w:color w:val="auto"/>
              </w:rPr>
            </w:pPr>
            <w:r>
              <w:rPr>
                <w:rFonts w:ascii="Arial" w:cs="Arial" w:eastAsia="Arial" w:hAnsi="Arial"/>
                <w:sz w:val="14"/>
                <w:szCs w:val="14"/>
                <w:color w:val="auto"/>
              </w:rPr>
              <w:t>Television</w:t>
            </w:r>
          </w:p>
        </w:tc>
        <w:tc>
          <w:tcPr>
            <w:tcW w:w="1360" w:type="dxa"/>
            <w:vAlign w:val="bottom"/>
            <w:tcBorders>
              <w:bottom w:val="single" w:sz="8" w:color="auto"/>
            </w:tcBorders>
            <w:gridSpan w:val="2"/>
          </w:tcPr>
          <w:p>
            <w:pPr>
              <w:ind w:left="300"/>
              <w:spacing w:after="0" w:line="159" w:lineRule="exact"/>
              <w:rPr>
                <w:sz w:val="20"/>
                <w:szCs w:val="20"/>
                <w:color w:val="auto"/>
              </w:rPr>
            </w:pPr>
            <w:r>
              <w:rPr>
                <w:rFonts w:ascii="Arial" w:cs="Arial" w:eastAsia="Arial" w:hAnsi="Arial"/>
                <w:sz w:val="14"/>
                <w:szCs w:val="14"/>
                <w:color w:val="auto"/>
              </w:rPr>
              <w:t>Entertainment</w:t>
            </w:r>
          </w:p>
        </w:tc>
        <w:tc>
          <w:tcPr>
            <w:tcW w:w="960" w:type="dxa"/>
            <w:vAlign w:val="bottom"/>
            <w:tcBorders>
              <w:bottom w:val="single" w:sz="8" w:color="auto"/>
            </w:tcBorders>
          </w:tcPr>
          <w:p>
            <w:pPr>
              <w:jc w:val="right"/>
              <w:ind w:right="259"/>
              <w:spacing w:after="0" w:line="159" w:lineRule="exact"/>
              <w:rPr>
                <w:sz w:val="20"/>
                <w:szCs w:val="20"/>
                <w:color w:val="auto"/>
              </w:rPr>
            </w:pPr>
            <w:r>
              <w:rPr>
                <w:rFonts w:ascii="Arial" w:cs="Arial" w:eastAsia="Arial" w:hAnsi="Arial"/>
                <w:sz w:val="14"/>
                <w:szCs w:val="14"/>
                <w:color w:val="auto"/>
              </w:rPr>
              <w:t>Parks</w:t>
            </w:r>
          </w:p>
        </w:tc>
        <w:tc>
          <w:tcPr>
            <w:tcW w:w="960" w:type="dxa"/>
            <w:vAlign w:val="bottom"/>
            <w:tcBorders>
              <w:bottom w:val="single" w:sz="8" w:color="auto"/>
            </w:tcBorders>
          </w:tcPr>
          <w:p>
            <w:pPr>
              <w:jc w:val="right"/>
              <w:ind w:right="156"/>
              <w:spacing w:after="0" w:line="159" w:lineRule="exact"/>
              <w:rPr>
                <w:sz w:val="20"/>
                <w:szCs w:val="20"/>
                <w:color w:val="auto"/>
              </w:rPr>
            </w:pPr>
            <w:r>
              <w:rPr>
                <w:rFonts w:ascii="Arial" w:cs="Arial" w:eastAsia="Arial" w:hAnsi="Arial"/>
                <w:sz w:val="14"/>
                <w:szCs w:val="14"/>
                <w:color w:val="auto"/>
              </w:rPr>
              <w:t>Total</w:t>
            </w:r>
          </w:p>
        </w:tc>
      </w:tr>
      <w:tr>
        <w:trPr>
          <w:trHeight w:val="210"/>
        </w:trPr>
        <w:tc>
          <w:tcPr>
            <w:tcW w:w="4080" w:type="dxa"/>
            <w:vAlign w:val="bottom"/>
            <w:shd w:val="clear" w:color="auto" w:fill="E5E5E5"/>
          </w:tcPr>
          <w:p>
            <w:pPr>
              <w:spacing w:after="0"/>
              <w:rPr>
                <w:sz w:val="20"/>
                <w:szCs w:val="20"/>
                <w:color w:val="auto"/>
              </w:rPr>
            </w:pPr>
            <w:r>
              <w:rPr>
                <w:rFonts w:ascii="Arial" w:cs="Arial" w:eastAsia="Arial" w:hAnsi="Arial"/>
                <w:sz w:val="18"/>
                <w:szCs w:val="18"/>
                <w:color w:val="auto"/>
              </w:rPr>
              <w:t>Balance, December 31, 2012</w:t>
            </w:r>
          </w:p>
        </w:tc>
        <w:tc>
          <w:tcPr>
            <w:tcW w:w="2920" w:type="dxa"/>
            <w:vAlign w:val="bottom"/>
            <w:shd w:val="clear" w:color="auto" w:fill="E5E5E5"/>
          </w:tcPr>
          <w:p>
            <w:pPr>
              <w:jc w:val="right"/>
              <w:ind w:right="219"/>
              <w:spacing w:after="0"/>
              <w:rPr>
                <w:sz w:val="20"/>
                <w:szCs w:val="20"/>
                <w:color w:val="auto"/>
              </w:rPr>
            </w:pPr>
            <w:r>
              <w:rPr>
                <w:rFonts w:ascii="Arial" w:cs="Arial" w:eastAsia="Arial" w:hAnsi="Arial"/>
                <w:sz w:val="18"/>
                <w:szCs w:val="18"/>
                <w:color w:val="auto"/>
              </w:rPr>
              <w:t>$13,026</w:t>
            </w:r>
          </w:p>
        </w:tc>
        <w:tc>
          <w:tcPr>
            <w:tcW w:w="480" w:type="dxa"/>
            <w:vAlign w:val="bottom"/>
            <w:shd w:val="clear" w:color="auto" w:fill="E5E5E5"/>
          </w:tcPr>
          <w:p>
            <w:pPr>
              <w:ind w:left="280"/>
              <w:spacing w:after="0"/>
              <w:rPr>
                <w:sz w:val="20"/>
                <w:szCs w:val="20"/>
                <w:color w:val="auto"/>
              </w:rPr>
            </w:pPr>
            <w:r>
              <w:rPr>
                <w:rFonts w:ascii="Arial" w:cs="Arial" w:eastAsia="Arial" w:hAnsi="Arial"/>
                <w:sz w:val="18"/>
                <w:szCs w:val="18"/>
                <w:color w:val="auto"/>
              </w:rPr>
              <w:t>$</w:t>
            </w:r>
          </w:p>
        </w:tc>
        <w:tc>
          <w:tcPr>
            <w:tcW w:w="660" w:type="dxa"/>
            <w:vAlign w:val="bottom"/>
            <w:shd w:val="clear" w:color="auto" w:fill="E5E5E5"/>
          </w:tcPr>
          <w:p>
            <w:pPr>
              <w:jc w:val="right"/>
              <w:ind w:right="192"/>
              <w:spacing w:after="0"/>
              <w:rPr>
                <w:sz w:val="20"/>
                <w:szCs w:val="20"/>
                <w:color w:val="auto"/>
              </w:rPr>
            </w:pPr>
            <w:r>
              <w:rPr>
                <w:rFonts w:ascii="Arial" w:cs="Arial" w:eastAsia="Arial" w:hAnsi="Arial"/>
                <w:sz w:val="18"/>
                <w:szCs w:val="18"/>
                <w:color w:val="auto"/>
              </w:rPr>
              <w:t>761</w:t>
            </w:r>
          </w:p>
        </w:tc>
        <w:tc>
          <w:tcPr>
            <w:tcW w:w="440" w:type="dxa"/>
            <w:vAlign w:val="bottom"/>
            <w:shd w:val="clear" w:color="auto" w:fill="E5E5E5"/>
          </w:tcPr>
          <w:p>
            <w:pPr>
              <w:ind w:left="300"/>
              <w:spacing w:after="0"/>
              <w:rPr>
                <w:sz w:val="20"/>
                <w:szCs w:val="20"/>
                <w:color w:val="auto"/>
              </w:rPr>
            </w:pPr>
            <w:r>
              <w:rPr>
                <w:rFonts w:ascii="Arial" w:cs="Arial" w:eastAsia="Arial" w:hAnsi="Arial"/>
                <w:sz w:val="18"/>
                <w:szCs w:val="18"/>
                <w:color w:val="auto"/>
              </w:rPr>
              <w:t>$</w:t>
            </w:r>
          </w:p>
        </w:tc>
        <w:tc>
          <w:tcPr>
            <w:tcW w:w="920" w:type="dxa"/>
            <w:vAlign w:val="bottom"/>
            <w:shd w:val="clear" w:color="auto" w:fill="E5E5E5"/>
          </w:tcPr>
          <w:p>
            <w:pPr>
              <w:jc w:val="right"/>
              <w:ind w:right="216"/>
              <w:spacing w:after="0"/>
              <w:rPr>
                <w:sz w:val="20"/>
                <w:szCs w:val="20"/>
                <w:color w:val="auto"/>
              </w:rPr>
            </w:pPr>
            <w:r>
              <w:rPr>
                <w:rFonts w:ascii="Arial" w:cs="Arial" w:eastAsia="Arial" w:hAnsi="Arial"/>
                <w:sz w:val="18"/>
                <w:szCs w:val="18"/>
                <w:color w:val="auto"/>
              </w:rPr>
              <w:t>1</w:t>
            </w:r>
          </w:p>
        </w:tc>
        <w:tc>
          <w:tcPr>
            <w:tcW w:w="960" w:type="dxa"/>
            <w:vAlign w:val="bottom"/>
            <w:shd w:val="clear" w:color="auto" w:fill="E5E5E5"/>
          </w:tcPr>
          <w:p>
            <w:pPr>
              <w:jc w:val="right"/>
              <w:ind w:right="219"/>
              <w:spacing w:after="0"/>
              <w:rPr>
                <w:sz w:val="20"/>
                <w:szCs w:val="20"/>
                <w:color w:val="auto"/>
              </w:rPr>
            </w:pPr>
            <w:r>
              <w:rPr>
                <w:rFonts w:ascii="Arial" w:cs="Arial" w:eastAsia="Arial" w:hAnsi="Arial"/>
                <w:sz w:val="18"/>
                <w:szCs w:val="18"/>
                <w:color w:val="auto"/>
              </w:rPr>
              <w:t>$ 982</w:t>
            </w:r>
          </w:p>
        </w:tc>
        <w:tc>
          <w:tcPr>
            <w:tcW w:w="96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$14,770</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Acquisitions</w:t>
            </w:r>
          </w:p>
        </w:tc>
        <w:tc>
          <w:tcPr>
            <w:tcW w:w="2920" w:type="dxa"/>
            <w:vAlign w:val="bottom"/>
          </w:tcPr>
          <w:p>
            <w:pPr>
              <w:jc w:val="right"/>
              <w:ind w:right="219"/>
              <w:spacing w:after="0"/>
              <w:rPr>
                <w:sz w:val="20"/>
                <w:szCs w:val="20"/>
                <w:color w:val="auto"/>
              </w:rPr>
            </w:pPr>
            <w:r>
              <w:rPr>
                <w:rFonts w:ascii="Arial" w:cs="Arial" w:eastAsia="Arial" w:hAnsi="Arial"/>
                <w:sz w:val="18"/>
                <w:szCs w:val="18"/>
                <w:color w:val="auto"/>
              </w:rPr>
              <w:t>17</w:t>
            </w:r>
          </w:p>
        </w:tc>
        <w:tc>
          <w:tcPr>
            <w:tcW w:w="480" w:type="dxa"/>
            <w:vAlign w:val="bottom"/>
          </w:tcPr>
          <w:p>
            <w:pPr>
              <w:spacing w:after="0"/>
              <w:rPr>
                <w:sz w:val="18"/>
                <w:szCs w:val="18"/>
                <w:color w:val="auto"/>
              </w:rPr>
            </w:pPr>
          </w:p>
        </w:tc>
        <w:tc>
          <w:tcPr>
            <w:tcW w:w="66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920" w:type="dxa"/>
            <w:vAlign w:val="bottom"/>
          </w:tcPr>
          <w:p>
            <w:pPr>
              <w:jc w:val="right"/>
              <w:ind w:right="216"/>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19"/>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17</w:t>
            </w:r>
          </w:p>
        </w:tc>
      </w:tr>
      <w:tr>
        <w:trPr>
          <w:trHeight w:val="216"/>
        </w:trPr>
        <w:tc>
          <w:tcPr>
            <w:tcW w:w="40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Adjustments</w:t>
            </w:r>
          </w:p>
        </w:tc>
        <w:tc>
          <w:tcPr>
            <w:tcW w:w="2920" w:type="dxa"/>
            <w:vAlign w:val="bottom"/>
            <w:tcBorders>
              <w:bottom w:val="single" w:sz="8" w:color="auto"/>
            </w:tcBorders>
            <w:shd w:val="clear" w:color="auto" w:fill="E5E5E5"/>
          </w:tcPr>
          <w:p>
            <w:pPr>
              <w:jc w:val="right"/>
              <w:ind w:right="219"/>
              <w:spacing w:after="0"/>
              <w:rPr>
                <w:sz w:val="20"/>
                <w:szCs w:val="20"/>
                <w:color w:val="auto"/>
              </w:rPr>
            </w:pPr>
            <w:r>
              <w:rPr>
                <w:rFonts w:ascii="Arial" w:cs="Arial" w:eastAsia="Arial" w:hAnsi="Arial"/>
                <w:sz w:val="18"/>
                <w:szCs w:val="18"/>
                <w:color w:val="auto"/>
              </w:rPr>
              <w:t>67</w:t>
            </w:r>
          </w:p>
        </w:tc>
        <w:tc>
          <w:tcPr>
            <w:tcW w:w="48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92"/>
              <w:spacing w:after="0"/>
              <w:rPr>
                <w:sz w:val="20"/>
                <w:szCs w:val="20"/>
                <w:color w:val="auto"/>
              </w:rPr>
            </w:pPr>
            <w:r>
              <w:rPr>
                <w:rFonts w:ascii="Arial" w:cs="Arial" w:eastAsia="Arial" w:hAnsi="Arial"/>
                <w:sz w:val="18"/>
                <w:szCs w:val="18"/>
                <w:color w:val="auto"/>
              </w:rPr>
              <w:t>5</w:t>
            </w:r>
          </w:p>
        </w:tc>
        <w:tc>
          <w:tcPr>
            <w:tcW w:w="440" w:type="dxa"/>
            <w:vAlign w:val="bottom"/>
            <w:tcBorders>
              <w:bottom w:val="single" w:sz="8" w:color="auto"/>
            </w:tcBorders>
            <w:shd w:val="clear" w:color="auto" w:fill="E5E5E5"/>
          </w:tcPr>
          <w:p>
            <w:pPr>
              <w:spacing w:after="0"/>
              <w:rPr>
                <w:sz w:val="18"/>
                <w:szCs w:val="18"/>
                <w:color w:val="auto"/>
              </w:rPr>
            </w:pPr>
          </w:p>
        </w:tc>
        <w:tc>
          <w:tcPr>
            <w:tcW w:w="920" w:type="dxa"/>
            <w:vAlign w:val="bottom"/>
            <w:tcBorders>
              <w:bottom w:val="single" w:sz="8" w:color="auto"/>
            </w:tcBorders>
            <w:shd w:val="clear" w:color="auto" w:fill="E5E5E5"/>
          </w:tcPr>
          <w:p>
            <w:pPr>
              <w:jc w:val="right"/>
              <w:ind w:right="216"/>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E5E5E5"/>
          </w:tcPr>
          <w:p>
            <w:pPr>
              <w:jc w:val="right"/>
              <w:ind w:right="219"/>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E5E5E5"/>
          </w:tcPr>
          <w:p>
            <w:pPr>
              <w:jc w:val="right"/>
              <w:ind w:right="16"/>
              <w:spacing w:after="0"/>
              <w:rPr>
                <w:sz w:val="20"/>
                <w:szCs w:val="20"/>
                <w:color w:val="auto"/>
              </w:rPr>
            </w:pPr>
            <w:r>
              <w:rPr>
                <w:rFonts w:ascii="Arial" w:cs="Arial" w:eastAsia="Arial" w:hAnsi="Arial"/>
                <w:sz w:val="18"/>
                <w:szCs w:val="18"/>
                <w:color w:val="auto"/>
              </w:rPr>
              <w:t>72</w:t>
            </w:r>
          </w:p>
        </w:tc>
      </w:tr>
      <w:tr>
        <w:trPr>
          <w:trHeight w:val="217"/>
        </w:trPr>
        <w:tc>
          <w:tcPr>
            <w:tcW w:w="40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Balance, June 30, 2013</w:t>
            </w:r>
          </w:p>
        </w:tc>
        <w:tc>
          <w:tcPr>
            <w:tcW w:w="2920" w:type="dxa"/>
            <w:vAlign w:val="bottom"/>
            <w:tcBorders>
              <w:bottom w:val="single" w:sz="8" w:color="auto"/>
            </w:tcBorders>
          </w:tcPr>
          <w:p>
            <w:pPr>
              <w:jc w:val="right"/>
              <w:ind w:right="219"/>
              <w:spacing w:after="0"/>
              <w:rPr>
                <w:sz w:val="20"/>
                <w:szCs w:val="20"/>
                <w:color w:val="auto"/>
              </w:rPr>
            </w:pPr>
            <w:r>
              <w:rPr>
                <w:rFonts w:ascii="Arial" w:cs="Arial" w:eastAsia="Arial" w:hAnsi="Arial"/>
                <w:sz w:val="18"/>
                <w:szCs w:val="18"/>
                <w:b w:val="1"/>
                <w:bCs w:val="1"/>
                <w:color w:val="auto"/>
              </w:rPr>
              <w:t>$ 13,110</w:t>
            </w:r>
          </w:p>
        </w:tc>
        <w:tc>
          <w:tcPr>
            <w:tcW w:w="48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766</w:t>
            </w:r>
          </w:p>
        </w:tc>
        <w:tc>
          <w:tcPr>
            <w:tcW w:w="44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jc w:val="right"/>
              <w:ind w:right="216"/>
              <w:spacing w:after="0"/>
              <w:rPr>
                <w:sz w:val="20"/>
                <w:szCs w:val="20"/>
                <w:color w:val="auto"/>
              </w:rPr>
            </w:pPr>
            <w:r>
              <w:rPr>
                <w:rFonts w:ascii="Arial" w:cs="Arial" w:eastAsia="Arial" w:hAnsi="Arial"/>
                <w:sz w:val="18"/>
                <w:szCs w:val="18"/>
                <w:b w:val="1"/>
                <w:bCs w:val="1"/>
                <w:color w:val="auto"/>
              </w:rPr>
              <w:t>1</w:t>
            </w:r>
          </w:p>
        </w:tc>
        <w:tc>
          <w:tcPr>
            <w:tcW w:w="960" w:type="dxa"/>
            <w:vAlign w:val="bottom"/>
            <w:tcBorders>
              <w:bottom w:val="single" w:sz="8" w:color="auto"/>
            </w:tcBorders>
          </w:tcPr>
          <w:p>
            <w:pPr>
              <w:jc w:val="right"/>
              <w:ind w:right="219"/>
              <w:spacing w:after="0"/>
              <w:rPr>
                <w:sz w:val="20"/>
                <w:szCs w:val="20"/>
                <w:color w:val="auto"/>
              </w:rPr>
            </w:pPr>
            <w:r>
              <w:rPr>
                <w:rFonts w:ascii="Arial" w:cs="Arial" w:eastAsia="Arial" w:hAnsi="Arial"/>
                <w:sz w:val="18"/>
                <w:szCs w:val="18"/>
                <w:b w:val="1"/>
                <w:bCs w:val="1"/>
                <w:color w:val="auto"/>
              </w:rPr>
              <w:t>$ 982</w:t>
            </w:r>
          </w:p>
        </w:tc>
        <w:tc>
          <w:tcPr>
            <w:tcW w:w="9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$14,859</w:t>
            </w:r>
          </w:p>
        </w:tc>
      </w:tr>
    </w:tbl>
    <w:p>
      <w:pPr>
        <w:spacing w:after="0" w:line="11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Adjustments to goodwill during the six months ended June 30, 2013 were primarily related to an immaterial correction to the allocation of purchase price associated with the January 2011 Joint Venture transaction.</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7: Long-Term Debt</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Notes and Other Debt</w:t>
      </w:r>
    </w:p>
    <w:p>
      <w:pPr>
        <w:spacing w:after="0" w:line="74"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As of June 30, 2013, our debt had an estimated fair value of $11.9 billion. The estimated fair value of our publicly traded debt is based on quoted market values for the debt. To estimate the fair value of debt for which there are no quoted market prices, we use interest rates available to us for debt with similar terms and remaining maturities.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Revolving Credit Facility</w:t>
      </w:r>
    </w:p>
    <w:p>
      <w:pPr>
        <w:spacing w:after="0" w:line="7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In connection with the Redemption Transaction, on March 19, 2013, NBCUniversal Enterprise amended and restated our existing credit agreement to, among other things, substitute NBCUniversal Enterprise for us as the sole borrower to the revolving credit facility. As a result, we no longer have a revolving credit facility with third-party banks. Following the amendments to our credit agreement, our commercial paper program was terminated and we entered into a revolving credit agreement with Comcast. See Note 3 for additional information on the revolving credit agreement with Comcast.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Cross-Guarantee Structure</w:t>
      </w:r>
    </w:p>
    <w:p>
      <w:pPr>
        <w:spacing w:after="0" w:line="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March 27, 2013, we, Comcast and four of Comcast’s wholly owned cable holding company subsidiaries (the “cable guarantors”) entered into a series of agreements and supplemental indentures to include us as a part of Comcast’s existing cross-guarantee structure. As members of the cross-guarantee structure, Comcast and the cable guarantors fully and unconditionally guarantee our public debt securities, and we fully and unconditionally guarantee all of Comcast’s and the cable guarantors’ public debt securities. As of June 30, 2013, we guaranteed $30 billion of outstanding debt securities of Comcast and the cable guarantors. We also fully and unconditionally guarantee the $6.25 billion Comcast revolving credit facility due 2017 of which no amounts were outstanding as of June 30, 2013.</w:t>
      </w:r>
    </w:p>
    <w:p>
      <w:pPr>
        <w:spacing w:after="0" w:line="5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do not, however, guarantee the obligations of NBCUniversal Enterprise with respect to its $4 billion aggregate principal amount of senior notes, $1.35 billion credit facility or $725 million liquidation preference of Series A cumulative preferred stock.</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8: Fair Value Measurements</w:t>
      </w:r>
    </w:p>
    <w:p>
      <w:pPr>
        <w:spacing w:after="0" w:line="8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accounting guidance related to financial assets and financial liabilities (“financial instruments”) establishes a hierarchy that prioritizes fair value measurements based on the types of inputs used for the various valuation techniques (market approach, income approach and cost approach). Level 1 consists of financial instruments whose values are based on quoted market prices for identical financial instruments in an active market. Level 2 consists of financial instruments that are valued using models or other valuation methodologies. These models use inputs that are observable either directly or indirectly. Level 3 consists of financial instruments whose values are determined using pricing models that use significant inputs that are primarily unobservable, discounted cash flow methodologies or similar techniques, as well as instruments for which the determination of fair value requires significant management judgment or estimation. Our financial instruments that are accounted for at fair value on a recurring basis are presented in the table below.</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Recurring Fair Value Measures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7"/>
              </w:rPr>
              <w:t>Fair Value as of</w:t>
            </w: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56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6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860" w:type="dxa"/>
            <w:vAlign w:val="bottom"/>
            <w:tcBorders>
              <w:bottom w:val="single" w:sz="8" w:color="auto"/>
            </w:tcBorders>
            <w:gridSpan w:val="3"/>
          </w:tcPr>
          <w:p>
            <w:pPr>
              <w:jc w:val="right"/>
              <w:ind w:right="815"/>
              <w:spacing w:after="0" w:line="142" w:lineRule="exact"/>
              <w:rPr>
                <w:sz w:val="20"/>
                <w:szCs w:val="20"/>
                <w:color w:val="auto"/>
              </w:rPr>
            </w:pPr>
            <w:r>
              <w:rPr>
                <w:rFonts w:ascii="Arial" w:cs="Arial" w:eastAsia="Arial" w:hAnsi="Arial"/>
                <w:sz w:val="14"/>
                <w:szCs w:val="14"/>
                <w:color w:val="auto"/>
              </w:rPr>
              <w:t>June 30, 2013</w:t>
            </w: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gridSpan w:val="2"/>
          </w:tcPr>
          <w:p>
            <w:pPr>
              <w:ind w:left="280"/>
              <w:spacing w:after="0" w:line="142" w:lineRule="exact"/>
              <w:rPr>
                <w:sz w:val="20"/>
                <w:szCs w:val="20"/>
                <w:color w:val="auto"/>
              </w:rPr>
            </w:pPr>
            <w:r>
              <w:rPr>
                <w:rFonts w:ascii="Arial" w:cs="Arial" w:eastAsia="Arial" w:hAnsi="Arial"/>
                <w:sz w:val="14"/>
                <w:szCs w:val="14"/>
                <w:color w:val="auto"/>
                <w:w w:val="92"/>
              </w:rPr>
              <w:t>December 31, 2012</w:t>
            </w:r>
          </w:p>
        </w:tc>
        <w:tc>
          <w:tcPr>
            <w:tcW w:w="0" w:type="dxa"/>
            <w:vAlign w:val="bottom"/>
          </w:tcPr>
          <w:p>
            <w:pPr>
              <w:spacing w:after="0"/>
              <w:rPr>
                <w:sz w:val="1"/>
                <w:szCs w:val="1"/>
                <w:color w:val="auto"/>
              </w:rPr>
            </w:pPr>
          </w:p>
        </w:tc>
      </w:tr>
      <w:tr>
        <w:trPr>
          <w:trHeight w:val="142"/>
        </w:trPr>
        <w:tc>
          <w:tcPr>
            <w:tcW w:w="5560" w:type="dxa"/>
            <w:vAlign w:val="bottom"/>
            <w:tcBorders>
              <w:bottom w:val="single" w:sz="8" w:color="auto"/>
            </w:tcBorders>
            <w:vMerge w:val="continue"/>
          </w:tcPr>
          <w:p>
            <w:pPr>
              <w:spacing w:after="0"/>
              <w:rPr>
                <w:sz w:val="12"/>
                <w:szCs w:val="12"/>
                <w:color w:val="auto"/>
              </w:rPr>
            </w:pPr>
          </w:p>
        </w:tc>
        <w:tc>
          <w:tcPr>
            <w:tcW w:w="1220" w:type="dxa"/>
            <w:vAlign w:val="bottom"/>
            <w:tcBorders>
              <w:bottom w:val="single" w:sz="8" w:color="auto"/>
            </w:tcBorders>
            <w:gridSpan w:val="2"/>
          </w:tcPr>
          <w:p>
            <w:pPr>
              <w:ind w:left="500"/>
              <w:spacing w:after="0" w:line="142" w:lineRule="exact"/>
              <w:rPr>
                <w:sz w:val="20"/>
                <w:szCs w:val="20"/>
                <w:color w:val="auto"/>
              </w:rPr>
            </w:pPr>
            <w:r>
              <w:rPr>
                <w:rFonts w:ascii="Arial" w:cs="Arial" w:eastAsia="Arial" w:hAnsi="Arial"/>
                <w:sz w:val="14"/>
                <w:szCs w:val="14"/>
                <w:color w:val="auto"/>
              </w:rPr>
              <w:t>Level 1</w:t>
            </w:r>
          </w:p>
        </w:tc>
        <w:tc>
          <w:tcPr>
            <w:tcW w:w="1060" w:type="dxa"/>
            <w:vAlign w:val="bottom"/>
            <w:tcBorders>
              <w:bottom w:val="single" w:sz="8" w:color="auto"/>
            </w:tcBorders>
            <w:gridSpan w:val="2"/>
          </w:tcPr>
          <w:p>
            <w:pPr>
              <w:jc w:val="right"/>
              <w:ind w:right="235"/>
              <w:spacing w:after="0" w:line="142" w:lineRule="exact"/>
              <w:rPr>
                <w:sz w:val="20"/>
                <w:szCs w:val="20"/>
                <w:color w:val="auto"/>
              </w:rPr>
            </w:pPr>
            <w:r>
              <w:rPr>
                <w:rFonts w:ascii="Arial" w:cs="Arial" w:eastAsia="Arial" w:hAnsi="Arial"/>
                <w:sz w:val="14"/>
                <w:szCs w:val="14"/>
                <w:color w:val="auto"/>
              </w:rPr>
              <w:t>Level 2</w:t>
            </w:r>
          </w:p>
        </w:tc>
        <w:tc>
          <w:tcPr>
            <w:tcW w:w="1300" w:type="dxa"/>
            <w:vAlign w:val="bottom"/>
            <w:tcBorders>
              <w:bottom w:val="single" w:sz="8" w:color="auto"/>
            </w:tcBorders>
            <w:gridSpan w:val="2"/>
          </w:tcPr>
          <w:p>
            <w:pPr>
              <w:jc w:val="right"/>
              <w:ind w:right="475"/>
              <w:spacing w:after="0" w:line="142" w:lineRule="exact"/>
              <w:rPr>
                <w:sz w:val="20"/>
                <w:szCs w:val="20"/>
                <w:color w:val="auto"/>
              </w:rPr>
            </w:pPr>
            <w:r>
              <w:rPr>
                <w:rFonts w:ascii="Arial" w:cs="Arial" w:eastAsia="Arial" w:hAnsi="Arial"/>
                <w:sz w:val="14"/>
                <w:szCs w:val="14"/>
                <w:color w:val="auto"/>
              </w:rPr>
              <w:t>Level 3</w:t>
            </w: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315"/>
              <w:spacing w:after="0" w:line="142" w:lineRule="exact"/>
              <w:rPr>
                <w:sz w:val="20"/>
                <w:szCs w:val="20"/>
                <w:color w:val="auto"/>
              </w:rPr>
            </w:pPr>
            <w:r>
              <w:rPr>
                <w:rFonts w:ascii="Arial" w:cs="Arial" w:eastAsia="Arial" w:hAnsi="Arial"/>
                <w:sz w:val="14"/>
                <w:szCs w:val="14"/>
                <w:color w:val="auto"/>
                <w:w w:val="89"/>
              </w:rPr>
              <w:t>Total</w:t>
            </w:r>
          </w:p>
        </w:tc>
        <w:tc>
          <w:tcPr>
            <w:tcW w:w="5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15"/>
              <w:spacing w:after="0" w:line="142"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10"/>
        </w:trPr>
        <w:tc>
          <w:tcPr>
            <w:tcW w:w="556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Assets</w:t>
            </w:r>
          </w:p>
        </w:tc>
        <w:tc>
          <w:tcPr>
            <w:tcW w:w="66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92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92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Interest rate swap agreements</w:t>
            </w:r>
          </w:p>
        </w:tc>
        <w:tc>
          <w:tcPr>
            <w:tcW w:w="66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560" w:type="dxa"/>
            <w:vAlign w:val="bottom"/>
          </w:tcPr>
          <w:p>
            <w:pPr>
              <w:ind w:left="10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95"/>
              <w:spacing w:after="0"/>
              <w:rPr>
                <w:sz w:val="20"/>
                <w:szCs w:val="20"/>
                <w:color w:val="auto"/>
              </w:rPr>
            </w:pPr>
            <w:r>
              <w:rPr>
                <w:rFonts w:ascii="Arial" w:cs="Arial" w:eastAsia="Arial" w:hAnsi="Arial"/>
                <w:sz w:val="18"/>
                <w:szCs w:val="18"/>
                <w:color w:val="auto"/>
              </w:rPr>
              <w:t>22</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435"/>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95"/>
              <w:spacing w:after="0"/>
              <w:rPr>
                <w:sz w:val="20"/>
                <w:szCs w:val="20"/>
                <w:color w:val="auto"/>
              </w:rPr>
            </w:pPr>
            <w:r>
              <w:rPr>
                <w:rFonts w:ascii="Arial" w:cs="Arial" w:eastAsia="Arial" w:hAnsi="Arial"/>
                <w:sz w:val="18"/>
                <w:szCs w:val="18"/>
                <w:color w:val="auto"/>
              </w:rPr>
              <w:t>22</w:t>
            </w:r>
          </w:p>
        </w:tc>
        <w:tc>
          <w:tcPr>
            <w:tcW w:w="520" w:type="dxa"/>
            <w:vAlign w:val="bottom"/>
          </w:tcPr>
          <w:p>
            <w:pPr>
              <w:ind w:left="28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5560" w:type="dxa"/>
            <w:vAlign w:val="bottom"/>
            <w:shd w:val="clear" w:color="auto" w:fill="E5E5E5"/>
          </w:tcPr>
          <w:p>
            <w:pPr>
              <w:spacing w:after="0"/>
              <w:rPr>
                <w:sz w:val="20"/>
                <w:szCs w:val="20"/>
                <w:color w:val="auto"/>
              </w:rPr>
            </w:pPr>
            <w:r>
              <w:rPr>
                <w:rFonts w:ascii="Arial" w:cs="Arial" w:eastAsia="Arial" w:hAnsi="Arial"/>
                <w:sz w:val="18"/>
                <w:szCs w:val="18"/>
                <w:color w:val="auto"/>
              </w:rPr>
              <w:t>Available-for-sale securities</w:t>
            </w:r>
          </w:p>
        </w:tc>
        <w:tc>
          <w:tcPr>
            <w:tcW w:w="660" w:type="dxa"/>
            <w:vAlign w:val="bottom"/>
            <w:shd w:val="clear" w:color="auto" w:fill="E5E5E5"/>
          </w:tcPr>
          <w:p>
            <w:pPr>
              <w:spacing w:after="0"/>
              <w:rPr>
                <w:sz w:val="18"/>
                <w:szCs w:val="18"/>
                <w:color w:val="auto"/>
              </w:rPr>
            </w:pPr>
          </w:p>
        </w:tc>
        <w:tc>
          <w:tcPr>
            <w:tcW w:w="560" w:type="dxa"/>
            <w:vAlign w:val="bottom"/>
            <w:shd w:val="clear" w:color="auto" w:fill="E5E5E5"/>
          </w:tcPr>
          <w:p>
            <w:pPr>
              <w:ind w:left="100"/>
              <w:spacing w:after="0"/>
              <w:rPr>
                <w:sz w:val="20"/>
                <w:szCs w:val="20"/>
                <w:color w:val="auto"/>
              </w:rPr>
            </w:pPr>
            <w:r>
              <w:rPr>
                <w:rFonts w:ascii="Arial" w:cs="Arial" w:eastAsia="Arial" w:hAnsi="Arial"/>
                <w:sz w:val="18"/>
                <w:szCs w:val="18"/>
                <w:color w:val="auto"/>
              </w:rPr>
              <w:t>—</w:t>
            </w:r>
          </w:p>
        </w:tc>
        <w:tc>
          <w:tcPr>
            <w:tcW w:w="50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95"/>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920" w:type="dxa"/>
            <w:vAlign w:val="bottom"/>
            <w:shd w:val="clear" w:color="auto" w:fill="E5E5E5"/>
          </w:tcPr>
          <w:p>
            <w:pPr>
              <w:jc w:val="right"/>
              <w:ind w:right="435"/>
              <w:spacing w:after="0"/>
              <w:rPr>
                <w:sz w:val="20"/>
                <w:szCs w:val="20"/>
                <w:color w:val="auto"/>
              </w:rPr>
            </w:pPr>
            <w:r>
              <w:rPr>
                <w:rFonts w:ascii="Arial" w:cs="Arial" w:eastAsia="Arial" w:hAnsi="Arial"/>
                <w:sz w:val="18"/>
                <w:szCs w:val="18"/>
                <w:color w:val="auto"/>
              </w:rPr>
              <w:t>18</w:t>
            </w:r>
          </w:p>
        </w:tc>
        <w:tc>
          <w:tcPr>
            <w:tcW w:w="1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95"/>
              <w:spacing w:after="0"/>
              <w:rPr>
                <w:sz w:val="20"/>
                <w:szCs w:val="20"/>
                <w:color w:val="auto"/>
              </w:rPr>
            </w:pPr>
            <w:r>
              <w:rPr>
                <w:rFonts w:ascii="Arial" w:cs="Arial" w:eastAsia="Arial" w:hAnsi="Arial"/>
                <w:sz w:val="18"/>
                <w:szCs w:val="18"/>
                <w:color w:val="auto"/>
              </w:rPr>
              <w:t>18</w:t>
            </w:r>
          </w:p>
        </w:tc>
        <w:tc>
          <w:tcPr>
            <w:tcW w:w="520" w:type="dxa"/>
            <w:vAlign w:val="bottom"/>
            <w:shd w:val="clear" w:color="auto" w:fill="E5E5E5"/>
          </w:tcPr>
          <w:p>
            <w:pPr>
              <w:spacing w:after="0"/>
              <w:rPr>
                <w:sz w:val="18"/>
                <w:szCs w:val="18"/>
                <w:color w:val="auto"/>
              </w:rPr>
            </w:pPr>
          </w:p>
        </w:tc>
        <w:tc>
          <w:tcPr>
            <w:tcW w:w="92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5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Foreign exchange contracts</w:t>
            </w:r>
          </w:p>
        </w:tc>
        <w:tc>
          <w:tcPr>
            <w:tcW w:w="6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95"/>
              <w:spacing w:after="0"/>
              <w:rPr>
                <w:sz w:val="20"/>
                <w:szCs w:val="20"/>
                <w:color w:val="auto"/>
              </w:rPr>
            </w:pPr>
            <w:r>
              <w:rPr>
                <w:rFonts w:ascii="Arial" w:cs="Arial" w:eastAsia="Arial" w:hAnsi="Arial"/>
                <w:sz w:val="18"/>
                <w:szCs w:val="18"/>
                <w:color w:val="auto"/>
              </w:rPr>
              <w:t>18</w:t>
            </w: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35"/>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95"/>
              <w:spacing w:after="0"/>
              <w:rPr>
                <w:sz w:val="20"/>
                <w:szCs w:val="20"/>
                <w:color w:val="auto"/>
              </w:rPr>
            </w:pPr>
            <w:r>
              <w:rPr>
                <w:rFonts w:ascii="Arial" w:cs="Arial" w:eastAsia="Arial" w:hAnsi="Arial"/>
                <w:sz w:val="18"/>
                <w:szCs w:val="18"/>
                <w:color w:val="auto"/>
              </w:rPr>
              <w:t>18</w:t>
            </w: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7"/>
        </w:trPr>
        <w:tc>
          <w:tcPr>
            <w:tcW w:w="55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Total</w:t>
            </w:r>
          </w:p>
        </w:tc>
        <w:tc>
          <w:tcPr>
            <w:tcW w:w="660" w:type="dxa"/>
            <w:vAlign w:val="bottom"/>
            <w:tcBorders>
              <w:bottom w:val="single" w:sz="8" w:color="auto"/>
            </w:tcBorders>
            <w:shd w:val="clear" w:color="auto" w:fill="E5E5E5"/>
          </w:tcPr>
          <w:p>
            <w:pPr>
              <w:jc w:val="right"/>
              <w:ind w:right="36"/>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E5E5E5"/>
          </w:tcPr>
          <w:p>
            <w:pPr>
              <w:ind w:left="1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E5E5E5"/>
          </w:tcPr>
          <w:p>
            <w:pPr>
              <w:jc w:val="right"/>
              <w:ind w:right="36"/>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E5E5E5"/>
          </w:tcPr>
          <w:p>
            <w:pPr>
              <w:jc w:val="right"/>
              <w:ind w:right="195"/>
              <w:spacing w:after="0"/>
              <w:rPr>
                <w:sz w:val="20"/>
                <w:szCs w:val="20"/>
                <w:color w:val="auto"/>
              </w:rPr>
            </w:pPr>
            <w:r>
              <w:rPr>
                <w:rFonts w:ascii="Arial" w:cs="Arial" w:eastAsia="Arial" w:hAnsi="Arial"/>
                <w:sz w:val="18"/>
                <w:szCs w:val="18"/>
                <w:color w:val="auto"/>
              </w:rPr>
              <w:t>40</w:t>
            </w:r>
          </w:p>
        </w:tc>
        <w:tc>
          <w:tcPr>
            <w:tcW w:w="3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E5E5E5"/>
          </w:tcPr>
          <w:p>
            <w:pPr>
              <w:jc w:val="right"/>
              <w:ind w:right="435"/>
              <w:spacing w:after="0"/>
              <w:rPr>
                <w:sz w:val="20"/>
                <w:szCs w:val="20"/>
                <w:color w:val="auto"/>
              </w:rPr>
            </w:pPr>
            <w:r>
              <w:rPr>
                <w:rFonts w:ascii="Arial" w:cs="Arial" w:eastAsia="Arial" w:hAnsi="Arial"/>
                <w:sz w:val="18"/>
                <w:szCs w:val="18"/>
                <w:color w:val="auto"/>
              </w:rPr>
              <w:t>18</w:t>
            </w:r>
          </w:p>
        </w:tc>
        <w:tc>
          <w:tcPr>
            <w:tcW w:w="1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E5E5E5"/>
          </w:tcPr>
          <w:p>
            <w:pPr>
              <w:jc w:val="right"/>
              <w:ind w:right="195"/>
              <w:spacing w:after="0"/>
              <w:rPr>
                <w:sz w:val="20"/>
                <w:szCs w:val="20"/>
                <w:color w:val="auto"/>
              </w:rPr>
            </w:pPr>
            <w:r>
              <w:rPr>
                <w:rFonts w:ascii="Arial" w:cs="Arial" w:eastAsia="Arial" w:hAnsi="Arial"/>
                <w:sz w:val="18"/>
                <w:szCs w:val="18"/>
                <w:color w:val="auto"/>
              </w:rPr>
              <w:t>58</w:t>
            </w:r>
          </w:p>
        </w:tc>
        <w:tc>
          <w:tcPr>
            <w:tcW w:w="520" w:type="dxa"/>
            <w:vAlign w:val="bottom"/>
            <w:tcBorders>
              <w:bottom w:val="single" w:sz="8" w:color="auto"/>
            </w:tcBorders>
            <w:shd w:val="clear" w:color="auto" w:fill="E5E5E5"/>
          </w:tcPr>
          <w:p>
            <w:pPr>
              <w:ind w:left="28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309"/>
        </w:trPr>
        <w:tc>
          <w:tcPr>
            <w:tcW w:w="556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5560" w:type="dxa"/>
            <w:vAlign w:val="bottom"/>
            <w:shd w:val="clear" w:color="auto" w:fill="E5E5E5"/>
          </w:tcPr>
          <w:p>
            <w:pPr>
              <w:spacing w:after="0"/>
              <w:rPr>
                <w:sz w:val="20"/>
                <w:szCs w:val="20"/>
                <w:color w:val="auto"/>
              </w:rPr>
            </w:pPr>
            <w:r>
              <w:rPr>
                <w:rFonts w:ascii="Arial" w:cs="Arial" w:eastAsia="Arial" w:hAnsi="Arial"/>
                <w:sz w:val="18"/>
                <w:szCs w:val="18"/>
                <w:color w:val="auto"/>
              </w:rPr>
              <w:t>Contractual obligations</w:t>
            </w:r>
          </w:p>
        </w:tc>
        <w:tc>
          <w:tcPr>
            <w:tcW w:w="660" w:type="dxa"/>
            <w:vAlign w:val="bottom"/>
            <w:shd w:val="clear" w:color="auto" w:fill="E5E5E5"/>
          </w:tcPr>
          <w:p>
            <w:pPr>
              <w:jc w:val="right"/>
              <w:ind w:right="36"/>
              <w:spacing w:after="0"/>
              <w:rPr>
                <w:sz w:val="20"/>
                <w:szCs w:val="20"/>
                <w:color w:val="auto"/>
              </w:rPr>
            </w:pPr>
            <w:r>
              <w:rPr>
                <w:rFonts w:ascii="Arial" w:cs="Arial" w:eastAsia="Arial" w:hAnsi="Arial"/>
                <w:sz w:val="18"/>
                <w:szCs w:val="18"/>
                <w:color w:val="auto"/>
              </w:rPr>
              <w:t>$</w:t>
            </w:r>
          </w:p>
        </w:tc>
        <w:tc>
          <w:tcPr>
            <w:tcW w:w="560" w:type="dxa"/>
            <w:vAlign w:val="bottom"/>
            <w:shd w:val="clear" w:color="auto" w:fill="E5E5E5"/>
          </w:tcPr>
          <w:p>
            <w:pPr>
              <w:ind w:left="100"/>
              <w:spacing w:after="0"/>
              <w:rPr>
                <w:sz w:val="20"/>
                <w:szCs w:val="20"/>
                <w:color w:val="auto"/>
              </w:rPr>
            </w:pPr>
            <w:r>
              <w:rPr>
                <w:rFonts w:ascii="Arial" w:cs="Arial" w:eastAsia="Arial" w:hAnsi="Arial"/>
                <w:sz w:val="18"/>
                <w:szCs w:val="18"/>
                <w:color w:val="auto"/>
              </w:rPr>
              <w:t>—</w:t>
            </w:r>
          </w:p>
        </w:tc>
        <w:tc>
          <w:tcPr>
            <w:tcW w:w="500" w:type="dxa"/>
            <w:vAlign w:val="bottom"/>
            <w:shd w:val="clear" w:color="auto" w:fill="E5E5E5"/>
          </w:tcPr>
          <w:p>
            <w:pPr>
              <w:jc w:val="right"/>
              <w:ind w:right="36"/>
              <w:spacing w:after="0"/>
              <w:rPr>
                <w:sz w:val="20"/>
                <w:szCs w:val="20"/>
                <w:color w:val="auto"/>
              </w:rPr>
            </w:pPr>
            <w:r>
              <w:rPr>
                <w:rFonts w:ascii="Arial" w:cs="Arial" w:eastAsia="Arial" w:hAnsi="Arial"/>
                <w:sz w:val="18"/>
                <w:szCs w:val="18"/>
                <w:color w:val="auto"/>
              </w:rPr>
              <w:t>$</w:t>
            </w:r>
          </w:p>
        </w:tc>
        <w:tc>
          <w:tcPr>
            <w:tcW w:w="560" w:type="dxa"/>
            <w:vAlign w:val="bottom"/>
            <w:shd w:val="clear" w:color="auto" w:fill="E5E5E5"/>
          </w:tcPr>
          <w:p>
            <w:pPr>
              <w:jc w:val="right"/>
              <w:ind w:right="195"/>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E5E5E5"/>
          </w:tcPr>
          <w:p>
            <w:pPr>
              <w:jc w:val="right"/>
              <w:ind w:right="435"/>
              <w:spacing w:after="0"/>
              <w:rPr>
                <w:sz w:val="20"/>
                <w:szCs w:val="20"/>
                <w:color w:val="auto"/>
              </w:rPr>
            </w:pPr>
            <w:r>
              <w:rPr>
                <w:rFonts w:ascii="Arial" w:cs="Arial" w:eastAsia="Arial" w:hAnsi="Arial"/>
                <w:sz w:val="18"/>
                <w:szCs w:val="18"/>
                <w:color w:val="auto"/>
                <w:w w:val="84"/>
              </w:rPr>
              <w:t>1,105</w:t>
            </w:r>
          </w:p>
        </w:tc>
        <w:tc>
          <w:tcPr>
            <w:tcW w:w="1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5E5E5"/>
          </w:tcPr>
          <w:p>
            <w:pPr>
              <w:jc w:val="right"/>
              <w:ind w:right="195"/>
              <w:spacing w:after="0"/>
              <w:rPr>
                <w:sz w:val="20"/>
                <w:szCs w:val="20"/>
                <w:color w:val="auto"/>
              </w:rPr>
            </w:pPr>
            <w:r>
              <w:rPr>
                <w:rFonts w:ascii="Arial" w:cs="Arial" w:eastAsia="Arial" w:hAnsi="Arial"/>
                <w:sz w:val="18"/>
                <w:szCs w:val="18"/>
                <w:color w:val="auto"/>
                <w:w w:val="88"/>
              </w:rPr>
              <w:t>1,105</w:t>
            </w:r>
          </w:p>
        </w:tc>
        <w:tc>
          <w:tcPr>
            <w:tcW w:w="520" w:type="dxa"/>
            <w:vAlign w:val="bottom"/>
            <w:shd w:val="clear" w:color="auto" w:fill="E5E5E5"/>
          </w:tcPr>
          <w:p>
            <w:pPr>
              <w:ind w:left="280"/>
              <w:spacing w:after="0"/>
              <w:rPr>
                <w:sz w:val="20"/>
                <w:szCs w:val="20"/>
                <w:color w:val="auto"/>
              </w:rPr>
            </w:pPr>
            <w:r>
              <w:rPr>
                <w:rFonts w:ascii="Arial" w:cs="Arial" w:eastAsia="Arial" w:hAnsi="Arial"/>
                <w:sz w:val="18"/>
                <w:szCs w:val="18"/>
                <w:color w:val="auto"/>
              </w:rPr>
              <w:t>$</w:t>
            </w:r>
          </w:p>
        </w:tc>
        <w:tc>
          <w:tcPr>
            <w:tcW w:w="92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1,055</w:t>
            </w:r>
          </w:p>
        </w:tc>
        <w:tc>
          <w:tcPr>
            <w:tcW w:w="0" w:type="dxa"/>
            <w:vAlign w:val="bottom"/>
          </w:tcPr>
          <w:p>
            <w:pPr>
              <w:spacing w:after="0"/>
              <w:rPr>
                <w:sz w:val="1"/>
                <w:szCs w:val="1"/>
                <w:color w:val="auto"/>
              </w:rPr>
            </w:pPr>
          </w:p>
        </w:tc>
      </w:tr>
      <w:tr>
        <w:trPr>
          <w:trHeight w:val="216"/>
        </w:trPr>
        <w:tc>
          <w:tcPr>
            <w:tcW w:w="5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Foreign exchange contracts</w:t>
            </w:r>
          </w:p>
        </w:tc>
        <w:tc>
          <w:tcPr>
            <w:tcW w:w="6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95"/>
              <w:spacing w:after="0"/>
              <w:rPr>
                <w:sz w:val="20"/>
                <w:szCs w:val="20"/>
                <w:color w:val="auto"/>
              </w:rPr>
            </w:pPr>
            <w:r>
              <w:rPr>
                <w:rFonts w:ascii="Arial" w:cs="Arial" w:eastAsia="Arial" w:hAnsi="Arial"/>
                <w:sz w:val="18"/>
                <w:szCs w:val="18"/>
                <w:color w:val="auto"/>
              </w:rPr>
              <w:t>9</w:t>
            </w: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35"/>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95"/>
              <w:spacing w:after="0"/>
              <w:rPr>
                <w:sz w:val="20"/>
                <w:szCs w:val="20"/>
                <w:color w:val="auto"/>
              </w:rPr>
            </w:pPr>
            <w:r>
              <w:rPr>
                <w:rFonts w:ascii="Arial" w:cs="Arial" w:eastAsia="Arial" w:hAnsi="Arial"/>
                <w:sz w:val="18"/>
                <w:szCs w:val="18"/>
                <w:color w:val="auto"/>
              </w:rPr>
              <w:t>9</w:t>
            </w: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7"/>
        </w:trPr>
        <w:tc>
          <w:tcPr>
            <w:tcW w:w="55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Total</w:t>
            </w:r>
          </w:p>
        </w:tc>
        <w:tc>
          <w:tcPr>
            <w:tcW w:w="660" w:type="dxa"/>
            <w:vAlign w:val="bottom"/>
            <w:tcBorders>
              <w:bottom w:val="single" w:sz="8" w:color="auto"/>
            </w:tcBorders>
            <w:shd w:val="clear" w:color="auto" w:fill="E5E5E5"/>
          </w:tcPr>
          <w:p>
            <w:pPr>
              <w:jc w:val="right"/>
              <w:ind w:right="36"/>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E5E5E5"/>
          </w:tcPr>
          <w:p>
            <w:pPr>
              <w:ind w:left="1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E5E5E5"/>
          </w:tcPr>
          <w:p>
            <w:pPr>
              <w:jc w:val="right"/>
              <w:ind w:right="36"/>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E5E5E5"/>
          </w:tcPr>
          <w:p>
            <w:pPr>
              <w:jc w:val="right"/>
              <w:ind w:right="195"/>
              <w:spacing w:after="0"/>
              <w:rPr>
                <w:sz w:val="20"/>
                <w:szCs w:val="20"/>
                <w:color w:val="auto"/>
              </w:rPr>
            </w:pPr>
            <w:r>
              <w:rPr>
                <w:rFonts w:ascii="Arial" w:cs="Arial" w:eastAsia="Arial" w:hAnsi="Arial"/>
                <w:sz w:val="18"/>
                <w:szCs w:val="18"/>
                <w:color w:val="auto"/>
              </w:rPr>
              <w:t>9</w:t>
            </w:r>
          </w:p>
        </w:tc>
        <w:tc>
          <w:tcPr>
            <w:tcW w:w="3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E5E5E5"/>
          </w:tcPr>
          <w:p>
            <w:pPr>
              <w:jc w:val="right"/>
              <w:ind w:right="435"/>
              <w:spacing w:after="0"/>
              <w:rPr>
                <w:sz w:val="20"/>
                <w:szCs w:val="20"/>
                <w:color w:val="auto"/>
              </w:rPr>
            </w:pPr>
            <w:r>
              <w:rPr>
                <w:rFonts w:ascii="Arial" w:cs="Arial" w:eastAsia="Arial" w:hAnsi="Arial"/>
                <w:sz w:val="18"/>
                <w:szCs w:val="18"/>
                <w:color w:val="auto"/>
                <w:w w:val="84"/>
              </w:rPr>
              <w:t>1,105</w:t>
            </w:r>
          </w:p>
        </w:tc>
        <w:tc>
          <w:tcPr>
            <w:tcW w:w="1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E5E5E5"/>
          </w:tcPr>
          <w:p>
            <w:pPr>
              <w:jc w:val="right"/>
              <w:ind w:right="195"/>
              <w:spacing w:after="0"/>
              <w:rPr>
                <w:sz w:val="20"/>
                <w:szCs w:val="20"/>
                <w:color w:val="auto"/>
              </w:rPr>
            </w:pPr>
            <w:r>
              <w:rPr>
                <w:rFonts w:ascii="Arial" w:cs="Arial" w:eastAsia="Arial" w:hAnsi="Arial"/>
                <w:sz w:val="18"/>
                <w:szCs w:val="18"/>
                <w:color w:val="auto"/>
                <w:w w:val="88"/>
              </w:rPr>
              <w:t>1,114</w:t>
            </w:r>
          </w:p>
        </w:tc>
        <w:tc>
          <w:tcPr>
            <w:tcW w:w="520" w:type="dxa"/>
            <w:vAlign w:val="bottom"/>
            <w:tcBorders>
              <w:bottom w:val="single" w:sz="8" w:color="auto"/>
            </w:tcBorders>
            <w:shd w:val="clear" w:color="auto" w:fill="E5E5E5"/>
          </w:tcPr>
          <w:p>
            <w:pPr>
              <w:ind w:left="28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color w:val="auto"/>
              </w:rPr>
              <w:t>1,069</w:t>
            </w: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7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fair values of the contractual obligations in the table above are primarily based on certain expected future discounted cash flows, the determination of which involves the use of significant unobservable inputs. The most significant unobservable inputs we use are our estimates of the future revenue we expect to generate from certain of our entities. The discount rates used in the measurements of fair value were between 11% and 14% and are based on the underlying risk associated with our estimate of future revenue, as well as the terms of the respective contracts. The fair value adjustments to these contractual obligations are sensitive to the assumptions related to future revenue, as well as to current interest rates, and therefore, the adjustments are recorded to other income (expense), net in our condensed consolidated statement of income.</w:t>
      </w:r>
    </w:p>
    <w:p>
      <w:pPr>
        <w:spacing w:after="0" w:line="2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May 2013, Comcast entered into an agreement with the counterparty to one of our contractual obligations under which, among other things, Comcast will acquire the counterparty’s interests in the related contract. We expect the transaction to close in the fourth quarter of 2013 and following the close of the transaction, the counterparty to this contractual obligation will be a wholly owned consolidated subsidiary of Comcast. The fair value of this contractual obligation as of June 30, 2013 was $383 million.</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140" w:type="dxa"/>
            <w:vAlign w:val="bottom"/>
          </w:tcPr>
          <w:p>
            <w:pPr>
              <w:spacing w:after="0"/>
              <w:rPr>
                <w:sz w:val="20"/>
                <w:szCs w:val="20"/>
                <w:color w:val="auto"/>
              </w:rPr>
            </w:pPr>
          </w:p>
        </w:tc>
        <w:tc>
          <w:tcPr>
            <w:tcW w:w="8280" w:type="dxa"/>
            <w:vAlign w:val="bottom"/>
          </w:tcPr>
          <w:p>
            <w:pPr>
              <w:jc w:val="right"/>
              <w:ind w:right="4132"/>
              <w:spacing w:after="0"/>
              <w:rPr>
                <w:sz w:val="20"/>
                <w:szCs w:val="20"/>
                <w:color w:val="auto"/>
              </w:rPr>
            </w:pPr>
            <w:r>
              <w:rPr>
                <w:rFonts w:ascii="Arial" w:cs="Arial" w:eastAsia="Arial" w:hAnsi="Arial"/>
                <w:sz w:val="18"/>
                <w:szCs w:val="18"/>
                <w:b w:val="1"/>
                <w:bCs w:val="1"/>
                <w:color w:val="auto"/>
              </w:rPr>
              <w:t>Changes in Contractual Obligations</w:t>
            </w:r>
          </w:p>
        </w:tc>
      </w:tr>
      <w:tr>
        <w:trPr>
          <w:trHeight w:val="367"/>
        </w:trPr>
        <w:tc>
          <w:tcPr>
            <w:tcW w:w="31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8280" w:type="dxa"/>
            <w:vAlign w:val="bottom"/>
            <w:tcBorders>
              <w:bottom w:val="single" w:sz="8" w:color="auto"/>
            </w:tcBorders>
          </w:tcPr>
          <w:p>
            <w:pPr>
              <w:spacing w:after="0"/>
              <w:rPr>
                <w:sz w:val="24"/>
                <w:szCs w:val="24"/>
                <w:color w:val="auto"/>
              </w:rPr>
            </w:pPr>
          </w:p>
        </w:tc>
      </w:tr>
      <w:tr>
        <w:trPr>
          <w:trHeight w:val="210"/>
        </w:trPr>
        <w:tc>
          <w:tcPr>
            <w:tcW w:w="3140" w:type="dxa"/>
            <w:vAlign w:val="bottom"/>
            <w:shd w:val="clear" w:color="auto" w:fill="E5E5E5"/>
          </w:tcPr>
          <w:p>
            <w:pPr>
              <w:spacing w:after="0"/>
              <w:rPr>
                <w:sz w:val="20"/>
                <w:szCs w:val="20"/>
                <w:color w:val="auto"/>
              </w:rPr>
            </w:pPr>
            <w:r>
              <w:rPr>
                <w:rFonts w:ascii="Arial" w:cs="Arial" w:eastAsia="Arial" w:hAnsi="Arial"/>
                <w:sz w:val="18"/>
                <w:szCs w:val="18"/>
                <w:color w:val="auto"/>
              </w:rPr>
              <w:t>Balance, December 31, 2012</w:t>
            </w:r>
          </w:p>
        </w:tc>
        <w:tc>
          <w:tcPr>
            <w:tcW w:w="828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$1,055</w:t>
            </w: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Fair value adjustments</w:t>
            </w:r>
          </w:p>
        </w:tc>
        <w:tc>
          <w:tcPr>
            <w:tcW w:w="8280" w:type="dxa"/>
            <w:vAlign w:val="bottom"/>
          </w:tcPr>
          <w:p>
            <w:pPr>
              <w:jc w:val="right"/>
              <w:ind w:right="12"/>
              <w:spacing w:after="0"/>
              <w:rPr>
                <w:sz w:val="20"/>
                <w:szCs w:val="20"/>
                <w:color w:val="auto"/>
              </w:rPr>
            </w:pPr>
            <w:r>
              <w:rPr>
                <w:rFonts w:ascii="Arial" w:cs="Arial" w:eastAsia="Arial" w:hAnsi="Arial"/>
                <w:sz w:val="18"/>
                <w:szCs w:val="18"/>
                <w:color w:val="auto"/>
              </w:rPr>
              <w:t>91</w:t>
            </w:r>
          </w:p>
        </w:tc>
      </w:tr>
      <w:tr>
        <w:trPr>
          <w:trHeight w:val="216"/>
        </w:trPr>
        <w:tc>
          <w:tcPr>
            <w:tcW w:w="31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Payments</w:t>
            </w:r>
          </w:p>
        </w:tc>
        <w:tc>
          <w:tcPr>
            <w:tcW w:w="82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(41)</w:t>
            </w:r>
          </w:p>
        </w:tc>
      </w:tr>
      <w:tr>
        <w:trPr>
          <w:trHeight w:val="217"/>
        </w:trPr>
        <w:tc>
          <w:tcPr>
            <w:tcW w:w="3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Balance, June 30, 2013</w:t>
            </w:r>
          </w:p>
        </w:tc>
        <w:tc>
          <w:tcPr>
            <w:tcW w:w="82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$1,105</w:t>
            </w:r>
          </w:p>
        </w:tc>
      </w:tr>
      <w:tr>
        <w:trPr>
          <w:trHeight w:val="363"/>
        </w:trPr>
        <w:tc>
          <w:tcPr>
            <w:tcW w:w="3140" w:type="dxa"/>
            <w:vAlign w:val="bottom"/>
          </w:tcPr>
          <w:p>
            <w:pPr>
              <w:spacing w:after="0"/>
              <w:rPr>
                <w:sz w:val="24"/>
                <w:szCs w:val="24"/>
                <w:color w:val="auto"/>
              </w:rPr>
            </w:pPr>
          </w:p>
        </w:tc>
        <w:tc>
          <w:tcPr>
            <w:tcW w:w="8280" w:type="dxa"/>
            <w:vAlign w:val="bottom"/>
          </w:tcPr>
          <w:p>
            <w:pPr>
              <w:jc w:val="right"/>
              <w:ind w:right="5512"/>
              <w:spacing w:after="0"/>
              <w:rPr>
                <w:sz w:val="20"/>
                <w:szCs w:val="20"/>
                <w:color w:val="auto"/>
              </w:rPr>
            </w:pPr>
            <w:r>
              <w:rPr>
                <w:rFonts w:ascii="Arial" w:cs="Arial" w:eastAsia="Arial" w:hAnsi="Arial"/>
                <w:sz w:val="18"/>
                <w:szCs w:val="18"/>
                <w:color w:val="auto"/>
              </w:rPr>
              <w:t>10</w:t>
            </w:r>
          </w:p>
        </w:tc>
      </w:tr>
    </w:tbl>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Nonrecurring Fair Value Measures</w:t>
      </w:r>
    </w:p>
    <w:p>
      <w:pPr>
        <w:spacing w:after="0" w:line="7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have assets and liabilities that we are required to record at fair value on a nonrecurring basis when certain circumstances occur. In the case of film or stage play production costs, upon the occurrence of an event or change in circumstance that may indicate that the fair value of a production is less than its unamortized costs, we determine the fair value of the production and record an adjustment for the amount by which the unamortized capitalized costs exceed the production’s fair value. The estimate of fair value of a production is determined using Level 3 inputs, primarily an analysis of future expected cash flows. Adjustments to capitalized film production costs of $113 million and $64 million were recorded during the six months ended June 30, 2013 and 2012, respectively.</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9: Share-Based Compensation</w:t>
      </w:r>
    </w:p>
    <w:p>
      <w:pPr>
        <w:spacing w:after="0" w:line="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Comcast maintains share-based compensation plans that primarily consist of awards of stock options and restricted share units (“RSUs”) to certain employees and directors as part of its approach to long-term incentive compensation. Certain of our employees participate in these plans and the expense associated with their participation is settled in cash with Comcast.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Recognized Share-Based Compensation Expense—Comcast Equity Awards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980" w:type="dxa"/>
            <w:vAlign w:val="bottom"/>
            <w:gridSpan w:val="3"/>
          </w:tcPr>
          <w:p>
            <w:pPr>
              <w:jc w:val="right"/>
              <w:ind w:right="576"/>
              <w:spacing w:after="0"/>
              <w:rPr>
                <w:sz w:val="20"/>
                <w:szCs w:val="20"/>
                <w:color w:val="auto"/>
              </w:rPr>
            </w:pPr>
            <w:r>
              <w:rPr>
                <w:rFonts w:ascii="Arial" w:cs="Arial" w:eastAsia="Arial" w:hAnsi="Arial"/>
                <w:sz w:val="14"/>
                <w:szCs w:val="14"/>
                <w:color w:val="auto"/>
                <w:w w:val="99"/>
              </w:rPr>
              <w:t>Three Months Ended</w:t>
            </w:r>
          </w:p>
        </w:tc>
        <w:tc>
          <w:tcPr>
            <w:tcW w:w="440" w:type="dxa"/>
            <w:vAlign w:val="bottom"/>
          </w:tcPr>
          <w:p>
            <w:pPr>
              <w:spacing w:after="0"/>
              <w:rPr>
                <w:sz w:val="14"/>
                <w:szCs w:val="14"/>
                <w:color w:val="auto"/>
              </w:rPr>
            </w:pPr>
          </w:p>
        </w:tc>
        <w:tc>
          <w:tcPr>
            <w:tcW w:w="1740" w:type="dxa"/>
            <w:vAlign w:val="bottom"/>
            <w:gridSpan w:val="3"/>
          </w:tcPr>
          <w:p>
            <w:pPr>
              <w:jc w:val="right"/>
              <w:ind w:right="376"/>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59"/>
        </w:trPr>
        <w:tc>
          <w:tcPr>
            <w:tcW w:w="658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6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59"/>
              <w:spacing w:after="0" w:line="159" w:lineRule="exact"/>
              <w:rPr>
                <w:sz w:val="20"/>
                <w:szCs w:val="20"/>
                <w:color w:val="auto"/>
              </w:rPr>
            </w:pPr>
            <w:r>
              <w:rPr>
                <w:rFonts w:ascii="Arial" w:cs="Arial" w:eastAsia="Arial" w:hAnsi="Arial"/>
                <w:sz w:val="14"/>
                <w:szCs w:val="14"/>
                <w:color w:val="auto"/>
                <w:w w:val="92"/>
              </w:rPr>
              <w:t>June 30</w:t>
            </w:r>
          </w:p>
        </w:tc>
        <w:tc>
          <w:tcPr>
            <w:tcW w:w="7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59"/>
              <w:spacing w:after="0" w:line="159" w:lineRule="exact"/>
              <w:rPr>
                <w:sz w:val="20"/>
                <w:szCs w:val="20"/>
                <w:color w:val="auto"/>
              </w:rPr>
            </w:pPr>
            <w:r>
              <w:rPr>
                <w:rFonts w:ascii="Arial" w:cs="Arial" w:eastAsia="Arial" w:hAnsi="Arial"/>
                <w:sz w:val="14"/>
                <w:szCs w:val="14"/>
                <w:color w:val="auto"/>
                <w:w w:val="92"/>
              </w:rPr>
              <w:t>June 30</w:t>
            </w:r>
          </w:p>
        </w:tc>
        <w:tc>
          <w:tcPr>
            <w:tcW w:w="5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580" w:type="dxa"/>
            <w:vAlign w:val="bottom"/>
            <w:tcBorders>
              <w:bottom w:val="single" w:sz="8" w:color="auto"/>
            </w:tcBorders>
            <w:vMerge w:val="continue"/>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color w:val="auto"/>
                <w:w w:val="83"/>
              </w:rPr>
              <w:t>2013</w:t>
            </w:r>
          </w:p>
        </w:tc>
        <w:tc>
          <w:tcPr>
            <w:tcW w:w="7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96"/>
              <w:spacing w:after="0" w:line="142" w:lineRule="exact"/>
              <w:rPr>
                <w:sz w:val="20"/>
                <w:szCs w:val="20"/>
                <w:color w:val="auto"/>
              </w:rPr>
            </w:pPr>
            <w:r>
              <w:rPr>
                <w:rFonts w:ascii="Arial" w:cs="Arial" w:eastAsia="Arial" w:hAnsi="Arial"/>
                <w:sz w:val="14"/>
                <w:szCs w:val="14"/>
                <w:color w:val="auto"/>
                <w:w w:val="89"/>
              </w:rPr>
              <w:t>2012</w:t>
            </w:r>
          </w:p>
        </w:tc>
        <w:tc>
          <w:tcPr>
            <w:tcW w:w="4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color w:val="auto"/>
                <w:w w:val="89"/>
              </w:rPr>
              <w:t>2013</w:t>
            </w:r>
          </w:p>
        </w:tc>
        <w:tc>
          <w:tcPr>
            <w:tcW w:w="7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color w:val="auto"/>
                <w:w w:val="89"/>
              </w:rPr>
              <w:t>2012</w:t>
            </w:r>
          </w:p>
        </w:tc>
        <w:tc>
          <w:tcPr>
            <w:tcW w:w="0" w:type="dxa"/>
            <w:vAlign w:val="bottom"/>
          </w:tcPr>
          <w:p>
            <w:pPr>
              <w:spacing w:after="0"/>
              <w:rPr>
                <w:sz w:val="1"/>
                <w:szCs w:val="1"/>
                <w:color w:val="auto"/>
              </w:rPr>
            </w:pPr>
          </w:p>
        </w:tc>
      </w:tr>
      <w:tr>
        <w:trPr>
          <w:trHeight w:val="210"/>
        </w:trPr>
        <w:tc>
          <w:tcPr>
            <w:tcW w:w="6580" w:type="dxa"/>
            <w:vAlign w:val="bottom"/>
            <w:shd w:val="clear" w:color="auto" w:fill="E5E5E5"/>
          </w:tcPr>
          <w:p>
            <w:pPr>
              <w:spacing w:after="0"/>
              <w:rPr>
                <w:sz w:val="20"/>
                <w:szCs w:val="20"/>
                <w:color w:val="auto"/>
              </w:rPr>
            </w:pPr>
            <w:r>
              <w:rPr>
                <w:rFonts w:ascii="Arial" w:cs="Arial" w:eastAsia="Arial" w:hAnsi="Arial"/>
                <w:sz w:val="18"/>
                <w:szCs w:val="18"/>
                <w:color w:val="auto"/>
              </w:rPr>
              <w:t>Stock options</w:t>
            </w: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w:t>
            </w: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E5E5E5"/>
          </w:tcPr>
          <w:p>
            <w:pPr>
              <w:jc w:val="right"/>
              <w:ind w:right="256"/>
              <w:spacing w:after="0"/>
              <w:rPr>
                <w:sz w:val="20"/>
                <w:szCs w:val="20"/>
                <w:color w:val="auto"/>
              </w:rPr>
            </w:pPr>
            <w:r>
              <w:rPr>
                <w:rFonts w:ascii="Arial" w:cs="Arial" w:eastAsia="Arial" w:hAnsi="Arial"/>
                <w:sz w:val="18"/>
                <w:szCs w:val="18"/>
                <w:color w:val="auto"/>
              </w:rPr>
              <w:t>4</w:t>
            </w:r>
          </w:p>
        </w:tc>
        <w:tc>
          <w:tcPr>
            <w:tcW w:w="4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w:t>
            </w: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Restricted share units</w:t>
            </w:r>
          </w:p>
        </w:tc>
        <w:tc>
          <w:tcPr>
            <w:tcW w:w="6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w:t>
            </w:r>
          </w:p>
        </w:tc>
        <w:tc>
          <w:tcPr>
            <w:tcW w:w="720" w:type="dxa"/>
            <w:vAlign w:val="bottom"/>
          </w:tcPr>
          <w:p>
            <w:pPr>
              <w:spacing w:after="0"/>
              <w:rPr>
                <w:sz w:val="18"/>
                <w:szCs w:val="18"/>
                <w:color w:val="auto"/>
              </w:rPr>
            </w:pPr>
          </w:p>
        </w:tc>
        <w:tc>
          <w:tcPr>
            <w:tcW w:w="780" w:type="dxa"/>
            <w:vAlign w:val="bottom"/>
          </w:tcPr>
          <w:p>
            <w:pPr>
              <w:jc w:val="right"/>
              <w:ind w:right="256"/>
              <w:spacing w:after="0"/>
              <w:rPr>
                <w:sz w:val="20"/>
                <w:szCs w:val="20"/>
                <w:color w:val="auto"/>
              </w:rPr>
            </w:pPr>
            <w:r>
              <w:rPr>
                <w:rFonts w:ascii="Arial" w:cs="Arial" w:eastAsia="Arial" w:hAnsi="Arial"/>
                <w:sz w:val="18"/>
                <w:szCs w:val="18"/>
                <w:color w:val="auto"/>
              </w:rPr>
              <w:t>9</w:t>
            </w:r>
          </w:p>
        </w:tc>
        <w:tc>
          <w:tcPr>
            <w:tcW w:w="4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w:t>
            </w:r>
          </w:p>
        </w:tc>
        <w:tc>
          <w:tcPr>
            <w:tcW w:w="720" w:type="dxa"/>
            <w:vAlign w:val="bottom"/>
          </w:tcPr>
          <w:p>
            <w:pPr>
              <w:spacing w:after="0"/>
              <w:rPr>
                <w:sz w:val="18"/>
                <w:szCs w:val="18"/>
                <w:color w:val="auto"/>
              </w:rPr>
            </w:pPr>
          </w:p>
        </w:tc>
        <w:tc>
          <w:tcPr>
            <w:tcW w:w="520" w:type="dxa"/>
            <w:vAlign w:val="bottom"/>
          </w:tcPr>
          <w:p>
            <w:pPr>
              <w:jc w:val="right"/>
              <w:ind w:right="16"/>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65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Employee stock purchase plans</w:t>
            </w:r>
          </w:p>
        </w:tc>
        <w:tc>
          <w:tcPr>
            <w:tcW w:w="68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w:t>
            </w:r>
          </w:p>
        </w:tc>
        <w:tc>
          <w:tcPr>
            <w:tcW w:w="72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256"/>
              <w:spacing w:after="0"/>
              <w:rPr>
                <w:sz w:val="20"/>
                <w:szCs w:val="20"/>
                <w:color w:val="auto"/>
              </w:rPr>
            </w:pPr>
            <w:r>
              <w:rPr>
                <w:rFonts w:ascii="Arial" w:cs="Arial" w:eastAsia="Arial" w:hAnsi="Arial"/>
                <w:sz w:val="18"/>
                <w:szCs w:val="18"/>
                <w:color w:val="auto"/>
              </w:rPr>
              <w:t>1</w:t>
            </w:r>
          </w:p>
        </w:tc>
        <w:tc>
          <w:tcPr>
            <w:tcW w:w="44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w:t>
            </w:r>
          </w:p>
        </w:tc>
        <w:tc>
          <w:tcPr>
            <w:tcW w:w="72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16"/>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7"/>
        </w:trPr>
        <w:tc>
          <w:tcPr>
            <w:tcW w:w="6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tcPr>
          <w:p>
            <w:pPr>
              <w:jc w:val="right"/>
              <w:ind w:right="256"/>
              <w:spacing w:after="0"/>
              <w:rPr>
                <w:sz w:val="20"/>
                <w:szCs w:val="20"/>
                <w:color w:val="auto"/>
              </w:rPr>
            </w:pPr>
            <w:r>
              <w:rPr>
                <w:rFonts w:ascii="Arial" w:cs="Arial" w:eastAsia="Arial" w:hAnsi="Arial"/>
                <w:sz w:val="18"/>
                <w:szCs w:val="18"/>
                <w:b w:val="1"/>
                <w:bCs w:val="1"/>
                <w:color w:val="auto"/>
              </w:rPr>
              <w:t>14</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25</w:t>
            </w: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10: Supplemental Financial Information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Receivables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20" w:type="dxa"/>
            <w:vAlign w:val="bottom"/>
          </w:tcPr>
          <w:p>
            <w:pPr>
              <w:spacing w:after="0"/>
              <w:rPr>
                <w:sz w:val="14"/>
                <w:szCs w:val="14"/>
                <w:color w:val="auto"/>
              </w:rPr>
            </w:pPr>
          </w:p>
        </w:tc>
        <w:tc>
          <w:tcPr>
            <w:tcW w:w="1680" w:type="dxa"/>
            <w:vAlign w:val="bottom"/>
          </w:tcPr>
          <w:p>
            <w:pPr>
              <w:jc w:val="right"/>
              <w:ind w:right="319"/>
              <w:spacing w:after="0"/>
              <w:rPr>
                <w:sz w:val="20"/>
                <w:szCs w:val="20"/>
                <w:color w:val="auto"/>
              </w:rPr>
            </w:pPr>
            <w:r>
              <w:rPr>
                <w:rFonts w:ascii="Arial" w:cs="Arial" w:eastAsia="Arial" w:hAnsi="Arial"/>
                <w:sz w:val="14"/>
                <w:szCs w:val="14"/>
                <w:color w:val="auto"/>
              </w:rPr>
              <w:t>June 30,</w:t>
            </w:r>
          </w:p>
        </w:tc>
        <w:tc>
          <w:tcPr>
            <w:tcW w:w="1120" w:type="dxa"/>
            <w:vAlign w:val="bottom"/>
            <w:gridSpan w:val="3"/>
          </w:tcPr>
          <w:p>
            <w:pPr>
              <w:ind w:left="260"/>
              <w:spacing w:after="0"/>
              <w:rPr>
                <w:sz w:val="20"/>
                <w:szCs w:val="20"/>
                <w:color w:val="auto"/>
              </w:rPr>
            </w:pPr>
            <w:r>
              <w:rPr>
                <w:rFonts w:ascii="Arial" w:cs="Arial" w:eastAsia="Arial" w:hAnsi="Arial"/>
                <w:sz w:val="14"/>
                <w:szCs w:val="14"/>
                <w:color w:val="auto"/>
                <w:w w:val="95"/>
              </w:rPr>
              <w:t>December 31,</w:t>
            </w:r>
          </w:p>
        </w:tc>
      </w:tr>
      <w:tr>
        <w:trPr>
          <w:trHeight w:val="159"/>
        </w:trPr>
        <w:tc>
          <w:tcPr>
            <w:tcW w:w="862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1680" w:type="dxa"/>
            <w:vAlign w:val="bottom"/>
            <w:tcBorders>
              <w:bottom w:val="single" w:sz="8" w:color="auto"/>
            </w:tcBorders>
          </w:tcPr>
          <w:p>
            <w:pPr>
              <w:ind w:left="920"/>
              <w:spacing w:after="0" w:line="159" w:lineRule="exact"/>
              <w:rPr>
                <w:sz w:val="20"/>
                <w:szCs w:val="20"/>
                <w:color w:val="auto"/>
              </w:rPr>
            </w:pPr>
            <w:r>
              <w:rPr>
                <w:rFonts w:ascii="Arial" w:cs="Arial" w:eastAsia="Arial" w:hAnsi="Arial"/>
                <w:sz w:val="14"/>
                <w:szCs w:val="14"/>
                <w:color w:val="auto"/>
              </w:rPr>
              <w:t>2013</w:t>
            </w:r>
          </w:p>
        </w:tc>
        <w:tc>
          <w:tcPr>
            <w:tcW w:w="4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2"/>
          </w:tcPr>
          <w:p>
            <w:pPr>
              <w:jc w:val="right"/>
              <w:ind w:right="255"/>
              <w:spacing w:after="0" w:line="159" w:lineRule="exact"/>
              <w:rPr>
                <w:sz w:val="20"/>
                <w:szCs w:val="20"/>
                <w:color w:val="auto"/>
              </w:rPr>
            </w:pPr>
            <w:r>
              <w:rPr>
                <w:rFonts w:ascii="Arial" w:cs="Arial" w:eastAsia="Arial" w:hAnsi="Arial"/>
                <w:sz w:val="14"/>
                <w:szCs w:val="14"/>
                <w:color w:val="auto"/>
              </w:rPr>
              <w:t>2012</w:t>
            </w:r>
          </w:p>
        </w:tc>
      </w:tr>
      <w:tr>
        <w:trPr>
          <w:trHeight w:val="210"/>
        </w:trPr>
        <w:tc>
          <w:tcPr>
            <w:tcW w:w="8620" w:type="dxa"/>
            <w:vAlign w:val="bottom"/>
            <w:shd w:val="clear" w:color="auto" w:fill="E5E5E5"/>
          </w:tcPr>
          <w:p>
            <w:pPr>
              <w:spacing w:after="0"/>
              <w:rPr>
                <w:sz w:val="20"/>
                <w:szCs w:val="20"/>
                <w:color w:val="auto"/>
              </w:rPr>
            </w:pPr>
            <w:r>
              <w:rPr>
                <w:rFonts w:ascii="Arial" w:cs="Arial" w:eastAsia="Arial" w:hAnsi="Arial"/>
                <w:sz w:val="18"/>
                <w:szCs w:val="18"/>
                <w:color w:val="auto"/>
              </w:rPr>
              <w:t>Receivables, gross</w:t>
            </w:r>
          </w:p>
        </w:tc>
        <w:tc>
          <w:tcPr>
            <w:tcW w:w="1680" w:type="dxa"/>
            <w:vAlign w:val="bottom"/>
            <w:shd w:val="clear" w:color="auto" w:fill="E5E5E5"/>
          </w:tcPr>
          <w:p>
            <w:pPr>
              <w:jc w:val="right"/>
              <w:ind w:right="299"/>
              <w:spacing w:after="0"/>
              <w:rPr>
                <w:sz w:val="20"/>
                <w:szCs w:val="20"/>
                <w:color w:val="auto"/>
              </w:rPr>
            </w:pPr>
            <w:r>
              <w:rPr>
                <w:rFonts w:ascii="Arial" w:cs="Arial" w:eastAsia="Arial" w:hAnsi="Arial"/>
                <w:sz w:val="18"/>
                <w:szCs w:val="18"/>
                <w:color w:val="auto"/>
              </w:rPr>
              <w:t>$4,349</w:t>
            </w:r>
          </w:p>
        </w:tc>
        <w:tc>
          <w:tcPr>
            <w:tcW w:w="420" w:type="dxa"/>
            <w:vAlign w:val="bottom"/>
            <w:shd w:val="clear" w:color="auto" w:fill="E5E5E5"/>
          </w:tcPr>
          <w:p>
            <w:pPr>
              <w:ind w:left="2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E5E5E5"/>
          </w:tcPr>
          <w:p>
            <w:pPr>
              <w:jc w:val="right"/>
              <w:ind w:right="15"/>
              <w:spacing w:after="0"/>
              <w:rPr>
                <w:sz w:val="20"/>
                <w:szCs w:val="20"/>
                <w:color w:val="auto"/>
              </w:rPr>
            </w:pPr>
            <w:r>
              <w:rPr>
                <w:rFonts w:ascii="Arial" w:cs="Arial" w:eastAsia="Arial" w:hAnsi="Arial"/>
                <w:sz w:val="18"/>
                <w:szCs w:val="18"/>
                <w:color w:val="auto"/>
              </w:rPr>
              <w:t>4,381</w:t>
            </w: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Less: Allowance for returns and customer incentives</w:t>
            </w:r>
          </w:p>
        </w:tc>
        <w:tc>
          <w:tcPr>
            <w:tcW w:w="1680" w:type="dxa"/>
            <w:vAlign w:val="bottom"/>
          </w:tcPr>
          <w:p>
            <w:pPr>
              <w:jc w:val="right"/>
              <w:ind w:right="299"/>
              <w:spacing w:after="0"/>
              <w:rPr>
                <w:sz w:val="20"/>
                <w:szCs w:val="20"/>
                <w:color w:val="auto"/>
              </w:rPr>
            </w:pPr>
            <w:r>
              <w:rPr>
                <w:rFonts w:ascii="Arial" w:cs="Arial" w:eastAsia="Arial" w:hAnsi="Arial"/>
                <w:sz w:val="18"/>
                <w:szCs w:val="18"/>
                <w:color w:val="auto"/>
              </w:rPr>
              <w:t>250</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jc w:val="right"/>
              <w:ind w:right="15"/>
              <w:spacing w:after="0"/>
              <w:rPr>
                <w:sz w:val="20"/>
                <w:szCs w:val="20"/>
                <w:color w:val="auto"/>
              </w:rPr>
            </w:pPr>
            <w:r>
              <w:rPr>
                <w:rFonts w:ascii="Arial" w:cs="Arial" w:eastAsia="Arial" w:hAnsi="Arial"/>
                <w:sz w:val="18"/>
                <w:szCs w:val="18"/>
                <w:color w:val="auto"/>
              </w:rPr>
              <w:t>307</w:t>
            </w:r>
          </w:p>
        </w:tc>
      </w:tr>
      <w:tr>
        <w:trPr>
          <w:trHeight w:val="216"/>
        </w:trPr>
        <w:tc>
          <w:tcPr>
            <w:tcW w:w="86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Less: Allowance for doubtful accounts</w:t>
            </w:r>
          </w:p>
        </w:tc>
        <w:tc>
          <w:tcPr>
            <w:tcW w:w="1680" w:type="dxa"/>
            <w:vAlign w:val="bottom"/>
            <w:tcBorders>
              <w:bottom w:val="single" w:sz="8" w:color="auto"/>
            </w:tcBorders>
            <w:shd w:val="clear" w:color="auto" w:fill="E5E5E5"/>
          </w:tcPr>
          <w:p>
            <w:pPr>
              <w:jc w:val="right"/>
              <w:ind w:right="299"/>
              <w:spacing w:after="0"/>
              <w:rPr>
                <w:sz w:val="20"/>
                <w:szCs w:val="20"/>
                <w:color w:val="auto"/>
              </w:rPr>
            </w:pPr>
            <w:r>
              <w:rPr>
                <w:rFonts w:ascii="Arial" w:cs="Arial" w:eastAsia="Arial" w:hAnsi="Arial"/>
                <w:sz w:val="18"/>
                <w:szCs w:val="18"/>
                <w:color w:val="auto"/>
              </w:rPr>
              <w:t>52</w:t>
            </w:r>
          </w:p>
        </w:tc>
        <w:tc>
          <w:tcPr>
            <w:tcW w:w="420" w:type="dxa"/>
            <w:vAlign w:val="bottom"/>
            <w:tcBorders>
              <w:bottom w:val="single" w:sz="8" w:color="auto"/>
            </w:tcBorders>
            <w:shd w:val="clear" w:color="auto" w:fill="E5E5E5"/>
          </w:tcPr>
          <w:p>
            <w:pPr>
              <w:spacing w:after="0"/>
              <w:rPr>
                <w:sz w:val="18"/>
                <w:szCs w:val="18"/>
                <w:color w:val="auto"/>
              </w:rPr>
            </w:pPr>
          </w:p>
        </w:tc>
        <w:tc>
          <w:tcPr>
            <w:tcW w:w="22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color w:val="auto"/>
              </w:rPr>
              <w:t>46</w:t>
            </w:r>
          </w:p>
        </w:tc>
      </w:tr>
      <w:tr>
        <w:trPr>
          <w:trHeight w:val="217"/>
        </w:trPr>
        <w:tc>
          <w:tcPr>
            <w:tcW w:w="86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Receivables, net</w:t>
            </w:r>
          </w:p>
        </w:tc>
        <w:tc>
          <w:tcPr>
            <w:tcW w:w="1680" w:type="dxa"/>
            <w:vAlign w:val="bottom"/>
            <w:tcBorders>
              <w:bottom w:val="single" w:sz="8" w:color="auto"/>
            </w:tcBorders>
          </w:tcPr>
          <w:p>
            <w:pPr>
              <w:jc w:val="right"/>
              <w:ind w:right="299"/>
              <w:spacing w:after="0"/>
              <w:rPr>
                <w:sz w:val="20"/>
                <w:szCs w:val="20"/>
                <w:color w:val="auto"/>
              </w:rPr>
            </w:pPr>
            <w:r>
              <w:rPr>
                <w:rFonts w:ascii="Arial" w:cs="Arial" w:eastAsia="Arial" w:hAnsi="Arial"/>
                <w:sz w:val="18"/>
                <w:szCs w:val="18"/>
                <w:b w:val="1"/>
                <w:bCs w:val="1"/>
                <w:color w:val="auto"/>
              </w:rPr>
              <w:t>$4,047</w:t>
            </w:r>
          </w:p>
        </w:tc>
        <w:tc>
          <w:tcPr>
            <w:tcW w:w="42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gridSpan w:val="2"/>
          </w:tcPr>
          <w:p>
            <w:pPr>
              <w:jc w:val="right"/>
              <w:ind w:right="15"/>
              <w:spacing w:after="0"/>
              <w:rPr>
                <w:sz w:val="20"/>
                <w:szCs w:val="20"/>
                <w:color w:val="auto"/>
              </w:rPr>
            </w:pPr>
            <w:r>
              <w:rPr>
                <w:rFonts w:ascii="Arial" w:cs="Arial" w:eastAsia="Arial" w:hAnsi="Arial"/>
                <w:sz w:val="18"/>
                <w:szCs w:val="18"/>
                <w:b w:val="1"/>
                <w:bCs w:val="1"/>
                <w:color w:val="auto"/>
              </w:rPr>
              <w:t>4,028</w:t>
            </w:r>
          </w:p>
        </w:tc>
      </w:tr>
      <w:tr>
        <w:trPr>
          <w:trHeight w:val="403"/>
        </w:trPr>
        <w:tc>
          <w:tcPr>
            <w:tcW w:w="8620" w:type="dxa"/>
            <w:vAlign w:val="bottom"/>
          </w:tcPr>
          <w:p>
            <w:pPr>
              <w:ind w:left="3600"/>
              <w:spacing w:after="0"/>
              <w:rPr>
                <w:sz w:val="20"/>
                <w:szCs w:val="20"/>
                <w:color w:val="auto"/>
              </w:rPr>
            </w:pPr>
            <w:r>
              <w:rPr>
                <w:rFonts w:ascii="Arial" w:cs="Arial" w:eastAsia="Arial" w:hAnsi="Arial"/>
                <w:sz w:val="18"/>
                <w:szCs w:val="18"/>
                <w:b w:val="1"/>
                <w:bCs w:val="1"/>
                <w:color w:val="auto"/>
              </w:rPr>
              <w:t>Accumulated Other Comprehensive Income (Loss)</w:t>
            </w:r>
          </w:p>
        </w:tc>
        <w:tc>
          <w:tcPr>
            <w:tcW w:w="1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61"/>
        </w:trPr>
        <w:tc>
          <w:tcPr>
            <w:tcW w:w="8620" w:type="dxa"/>
            <w:vAlign w:val="bottom"/>
          </w:tcPr>
          <w:p>
            <w:pPr>
              <w:spacing w:after="0"/>
              <w:rPr>
                <w:sz w:val="22"/>
                <w:szCs w:val="22"/>
                <w:color w:val="auto"/>
              </w:rPr>
            </w:pPr>
          </w:p>
        </w:tc>
        <w:tc>
          <w:tcPr>
            <w:tcW w:w="1680" w:type="dxa"/>
            <w:vAlign w:val="bottom"/>
          </w:tcPr>
          <w:p>
            <w:pPr>
              <w:ind w:left="920"/>
              <w:spacing w:after="0"/>
              <w:rPr>
                <w:sz w:val="20"/>
                <w:szCs w:val="20"/>
                <w:color w:val="auto"/>
              </w:rPr>
            </w:pPr>
            <w:r>
              <w:rPr>
                <w:rFonts w:ascii="Arial" w:cs="Arial" w:eastAsia="Arial" w:hAnsi="Arial"/>
                <w:sz w:val="14"/>
                <w:szCs w:val="14"/>
                <w:color w:val="auto"/>
              </w:rPr>
              <w:t>June 30,</w:t>
            </w:r>
          </w:p>
        </w:tc>
        <w:tc>
          <w:tcPr>
            <w:tcW w:w="420" w:type="dxa"/>
            <w:vAlign w:val="bottom"/>
          </w:tcPr>
          <w:p>
            <w:pPr>
              <w:spacing w:after="0"/>
              <w:rPr>
                <w:sz w:val="22"/>
                <w:szCs w:val="22"/>
                <w:color w:val="auto"/>
              </w:rPr>
            </w:pPr>
          </w:p>
        </w:tc>
        <w:tc>
          <w:tcPr>
            <w:tcW w:w="700" w:type="dxa"/>
            <w:vAlign w:val="bottom"/>
            <w:gridSpan w:val="2"/>
          </w:tcPr>
          <w:p>
            <w:pPr>
              <w:ind w:left="140"/>
              <w:spacing w:after="0"/>
              <w:rPr>
                <w:sz w:val="20"/>
                <w:szCs w:val="20"/>
                <w:color w:val="auto"/>
              </w:rPr>
            </w:pPr>
            <w:r>
              <w:rPr>
                <w:rFonts w:ascii="Arial" w:cs="Arial" w:eastAsia="Arial" w:hAnsi="Arial"/>
                <w:sz w:val="14"/>
                <w:szCs w:val="14"/>
                <w:color w:val="auto"/>
              </w:rPr>
              <w:t>June 30,</w:t>
            </w:r>
          </w:p>
        </w:tc>
      </w:tr>
      <w:tr>
        <w:trPr>
          <w:trHeight w:val="173"/>
        </w:trPr>
        <w:tc>
          <w:tcPr>
            <w:tcW w:w="86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168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2013</w:t>
            </w:r>
          </w:p>
        </w:tc>
        <w:tc>
          <w:tcPr>
            <w:tcW w:w="4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color w:val="auto"/>
                <w:w w:val="83"/>
              </w:rPr>
              <w:t>2012</w:t>
            </w:r>
          </w:p>
        </w:tc>
      </w:tr>
      <w:tr>
        <w:trPr>
          <w:trHeight w:val="210"/>
        </w:trPr>
        <w:tc>
          <w:tcPr>
            <w:tcW w:w="8620" w:type="dxa"/>
            <w:vAlign w:val="bottom"/>
            <w:shd w:val="clear" w:color="auto" w:fill="E5E5E5"/>
          </w:tcPr>
          <w:p>
            <w:pPr>
              <w:spacing w:after="0"/>
              <w:rPr>
                <w:sz w:val="20"/>
                <w:szCs w:val="20"/>
                <w:color w:val="auto"/>
              </w:rPr>
            </w:pPr>
            <w:r>
              <w:rPr>
                <w:rFonts w:ascii="Arial" w:cs="Arial" w:eastAsia="Arial" w:hAnsi="Arial"/>
                <w:sz w:val="18"/>
                <w:szCs w:val="18"/>
                <w:color w:val="auto"/>
              </w:rPr>
              <w:t>Unrealized gains (losses) on derivative financial instruments</w:t>
            </w:r>
          </w:p>
        </w:tc>
        <w:tc>
          <w:tcPr>
            <w:tcW w:w="1680" w:type="dxa"/>
            <w:vAlign w:val="bottom"/>
            <w:shd w:val="clear" w:color="auto" w:fill="E5E5E5"/>
          </w:tcPr>
          <w:p>
            <w:pPr>
              <w:jc w:val="right"/>
              <w:ind w:right="239"/>
              <w:spacing w:after="0"/>
              <w:rPr>
                <w:sz w:val="20"/>
                <w:szCs w:val="20"/>
                <w:color w:val="auto"/>
              </w:rPr>
            </w:pPr>
            <w:r>
              <w:rPr>
                <w:rFonts w:ascii="Arial" w:cs="Arial" w:eastAsia="Arial" w:hAnsi="Arial"/>
                <w:sz w:val="18"/>
                <w:szCs w:val="18"/>
                <w:color w:val="auto"/>
              </w:rPr>
              <w:t>$  —</w:t>
            </w:r>
          </w:p>
        </w:tc>
        <w:tc>
          <w:tcPr>
            <w:tcW w:w="420" w:type="dxa"/>
            <w:vAlign w:val="bottom"/>
            <w:shd w:val="clear" w:color="auto" w:fill="E5E5E5"/>
          </w:tcPr>
          <w:p>
            <w:pPr>
              <w:spacing w:after="0"/>
              <w:rPr>
                <w:sz w:val="18"/>
                <w:szCs w:val="18"/>
                <w:color w:val="auto"/>
              </w:rPr>
            </w:pPr>
          </w:p>
        </w:tc>
        <w:tc>
          <w:tcPr>
            <w:tcW w:w="220" w:type="dxa"/>
            <w:vAlign w:val="bottom"/>
            <w:shd w:val="clear" w:color="auto" w:fill="E5E5E5"/>
          </w:tcPr>
          <w:p>
            <w:pPr>
              <w:ind w:left="140"/>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1</w:t>
            </w: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Unrecognized gains (losses) on employee benefit obligations</w:t>
            </w:r>
          </w:p>
        </w:tc>
        <w:tc>
          <w:tcPr>
            <w:tcW w:w="1680" w:type="dxa"/>
            <w:vAlign w:val="bottom"/>
          </w:tcPr>
          <w:p>
            <w:pPr>
              <w:jc w:val="right"/>
              <w:ind w:right="179"/>
              <w:spacing w:after="0"/>
              <w:rPr>
                <w:sz w:val="20"/>
                <w:szCs w:val="20"/>
                <w:color w:val="auto"/>
              </w:rPr>
            </w:pPr>
            <w:r>
              <w:rPr>
                <w:rFonts w:ascii="Arial" w:cs="Arial" w:eastAsia="Arial" w:hAnsi="Arial"/>
                <w:sz w:val="18"/>
                <w:szCs w:val="18"/>
                <w:color w:val="auto"/>
              </w:rPr>
              <w:t>(51)</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86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Cumulative translation adjustments</w:t>
            </w:r>
          </w:p>
        </w:tc>
        <w:tc>
          <w:tcPr>
            <w:tcW w:w="1680" w:type="dxa"/>
            <w:vAlign w:val="bottom"/>
            <w:tcBorders>
              <w:bottom w:val="single" w:sz="8" w:color="auto"/>
            </w:tcBorders>
            <w:shd w:val="clear" w:color="auto" w:fill="E5E5E5"/>
          </w:tcPr>
          <w:p>
            <w:pPr>
              <w:jc w:val="right"/>
              <w:ind w:right="179"/>
              <w:spacing w:after="0"/>
              <w:rPr>
                <w:sz w:val="20"/>
                <w:szCs w:val="20"/>
                <w:color w:val="auto"/>
              </w:rPr>
            </w:pPr>
            <w:r>
              <w:rPr>
                <w:rFonts w:ascii="Arial" w:cs="Arial" w:eastAsia="Arial" w:hAnsi="Arial"/>
                <w:sz w:val="18"/>
                <w:szCs w:val="18"/>
                <w:color w:val="auto"/>
              </w:rPr>
              <w:t>(60)</w:t>
            </w:r>
          </w:p>
        </w:tc>
        <w:tc>
          <w:tcPr>
            <w:tcW w:w="420" w:type="dxa"/>
            <w:vAlign w:val="bottom"/>
            <w:tcBorders>
              <w:bottom w:val="single" w:sz="8" w:color="auto"/>
            </w:tcBorders>
            <w:shd w:val="clear" w:color="auto" w:fill="E5E5E5"/>
          </w:tcPr>
          <w:p>
            <w:pPr>
              <w:spacing w:after="0"/>
              <w:rPr>
                <w:sz w:val="18"/>
                <w:szCs w:val="18"/>
                <w:color w:val="auto"/>
              </w:rPr>
            </w:pPr>
          </w:p>
        </w:tc>
        <w:tc>
          <w:tcPr>
            <w:tcW w:w="22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(24)</w:t>
            </w:r>
          </w:p>
        </w:tc>
      </w:tr>
      <w:tr>
        <w:trPr>
          <w:trHeight w:val="217"/>
        </w:trPr>
        <w:tc>
          <w:tcPr>
            <w:tcW w:w="86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Accumulated other comprehensive income (loss), net of deferred taxes</w:t>
            </w:r>
          </w:p>
        </w:tc>
        <w:tc>
          <w:tcPr>
            <w:tcW w:w="1680" w:type="dxa"/>
            <w:vAlign w:val="bottom"/>
            <w:tcBorders>
              <w:bottom w:val="single" w:sz="8" w:color="auto"/>
            </w:tcBorders>
          </w:tcPr>
          <w:p>
            <w:pPr>
              <w:jc w:val="right"/>
              <w:ind w:right="179"/>
              <w:spacing w:after="0"/>
              <w:rPr>
                <w:sz w:val="20"/>
                <w:szCs w:val="20"/>
                <w:color w:val="auto"/>
              </w:rPr>
            </w:pPr>
            <w:r>
              <w:rPr>
                <w:rFonts w:ascii="Arial" w:cs="Arial" w:eastAsia="Arial" w:hAnsi="Arial"/>
                <w:sz w:val="18"/>
                <w:szCs w:val="18"/>
                <w:b w:val="1"/>
                <w:bCs w:val="1"/>
                <w:color w:val="auto"/>
              </w:rPr>
              <w:t>$ (111)</w:t>
            </w:r>
          </w:p>
        </w:tc>
        <w:tc>
          <w:tcPr>
            <w:tcW w:w="4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ind w:left="140"/>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(95)</w:t>
            </w:r>
          </w:p>
        </w:tc>
      </w:tr>
      <w:tr>
        <w:trPr>
          <w:trHeight w:val="363"/>
        </w:trPr>
        <w:tc>
          <w:tcPr>
            <w:tcW w:w="8620" w:type="dxa"/>
            <w:vAlign w:val="bottom"/>
          </w:tcPr>
          <w:p>
            <w:pPr>
              <w:ind w:left="5620"/>
              <w:spacing w:after="0"/>
              <w:rPr>
                <w:sz w:val="20"/>
                <w:szCs w:val="20"/>
                <w:color w:val="auto"/>
              </w:rPr>
            </w:pPr>
            <w:r>
              <w:rPr>
                <w:rFonts w:ascii="Arial" w:cs="Arial" w:eastAsia="Arial" w:hAnsi="Arial"/>
                <w:sz w:val="18"/>
                <w:szCs w:val="18"/>
                <w:color w:val="auto"/>
              </w:rPr>
              <w:t>11</w:t>
            </w:r>
          </w:p>
        </w:tc>
        <w:tc>
          <w:tcPr>
            <w:tcW w:w="1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Net Cash Provided by Operating Activities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60" w:type="dxa"/>
            <w:vAlign w:val="bottom"/>
            <w:gridSpan w:val="3"/>
          </w:tcPr>
          <w:p>
            <w:pPr>
              <w:jc w:val="center"/>
              <w:ind w:right="115"/>
              <w:spacing w:after="0"/>
              <w:rPr>
                <w:sz w:val="20"/>
                <w:szCs w:val="20"/>
                <w:color w:val="auto"/>
              </w:rPr>
            </w:pPr>
            <w:r>
              <w:rPr>
                <w:rFonts w:ascii="Arial" w:cs="Arial" w:eastAsia="Arial" w:hAnsi="Arial"/>
                <w:sz w:val="14"/>
                <w:szCs w:val="14"/>
                <w:color w:val="auto"/>
                <w:w w:val="89"/>
              </w:rPr>
              <w:t>Six Months Ended</w:t>
            </w:r>
          </w:p>
        </w:tc>
        <w:tc>
          <w:tcPr>
            <w:tcW w:w="0" w:type="dxa"/>
            <w:vAlign w:val="bottom"/>
          </w:tcPr>
          <w:p>
            <w:pPr>
              <w:spacing w:after="0"/>
              <w:rPr>
                <w:sz w:val="1"/>
                <w:szCs w:val="1"/>
                <w:color w:val="auto"/>
              </w:rPr>
            </w:pPr>
          </w:p>
        </w:tc>
      </w:tr>
      <w:tr>
        <w:trPr>
          <w:trHeight w:val="159"/>
        </w:trPr>
        <w:tc>
          <w:tcPr>
            <w:tcW w:w="924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5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left="417"/>
              <w:spacing w:after="0" w:line="159" w:lineRule="exact"/>
              <w:rPr>
                <w:sz w:val="20"/>
                <w:szCs w:val="20"/>
                <w:color w:val="auto"/>
              </w:rPr>
            </w:pPr>
            <w:r>
              <w:rPr>
                <w:rFonts w:ascii="Arial" w:cs="Arial" w:eastAsia="Arial" w:hAnsi="Arial"/>
                <w:sz w:val="14"/>
                <w:szCs w:val="14"/>
                <w:color w:val="auto"/>
                <w:w w:val="84"/>
              </w:rPr>
              <w:t>June 30</w:t>
            </w: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9240" w:type="dxa"/>
            <w:vAlign w:val="bottom"/>
            <w:tcBorders>
              <w:bottom w:val="single" w:sz="8" w:color="auto"/>
            </w:tcBorders>
            <w:gridSpan w:val="2"/>
            <w:vMerge w:val="continue"/>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557"/>
              <w:spacing w:after="0" w:line="142" w:lineRule="exact"/>
              <w:rPr>
                <w:sz w:val="20"/>
                <w:szCs w:val="20"/>
                <w:color w:val="auto"/>
              </w:rPr>
            </w:pPr>
            <w:r>
              <w:rPr>
                <w:rFonts w:ascii="Arial" w:cs="Arial" w:eastAsia="Arial" w:hAnsi="Arial"/>
                <w:sz w:val="14"/>
                <w:szCs w:val="14"/>
                <w:color w:val="auto"/>
                <w:w w:val="96"/>
              </w:rPr>
              <w:t>2013</w:t>
            </w: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color w:val="auto"/>
                <w:w w:val="89"/>
              </w:rPr>
              <w:t>2012</w:t>
            </w:r>
          </w:p>
        </w:tc>
        <w:tc>
          <w:tcPr>
            <w:tcW w:w="0" w:type="dxa"/>
            <w:vAlign w:val="bottom"/>
          </w:tcPr>
          <w:p>
            <w:pPr>
              <w:spacing w:after="0"/>
              <w:rPr>
                <w:sz w:val="1"/>
                <w:szCs w:val="1"/>
                <w:color w:val="auto"/>
              </w:rPr>
            </w:pPr>
          </w:p>
        </w:tc>
      </w:tr>
      <w:tr>
        <w:trPr>
          <w:trHeight w:val="210"/>
        </w:trPr>
        <w:tc>
          <w:tcPr>
            <w:tcW w:w="924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Net income</w:t>
            </w: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E5E5E5"/>
          </w:tcPr>
          <w:p>
            <w:pPr>
              <w:jc w:val="right"/>
              <w:ind w:right="417"/>
              <w:spacing w:after="0"/>
              <w:rPr>
                <w:sz w:val="20"/>
                <w:szCs w:val="20"/>
                <w:color w:val="auto"/>
              </w:rPr>
            </w:pPr>
            <w:r>
              <w:rPr>
                <w:rFonts w:ascii="Arial" w:cs="Arial" w:eastAsia="Arial" w:hAnsi="Arial"/>
                <w:sz w:val="18"/>
                <w:szCs w:val="18"/>
                <w:color w:val="auto"/>
                <w:w w:val="97"/>
              </w:rPr>
              <w:t>1,041</w:t>
            </w:r>
          </w:p>
        </w:tc>
        <w:tc>
          <w:tcPr>
            <w:tcW w:w="16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966</w:t>
            </w:r>
          </w:p>
        </w:tc>
        <w:tc>
          <w:tcPr>
            <w:tcW w:w="0" w:type="dxa"/>
            <w:vAlign w:val="bottom"/>
          </w:tcPr>
          <w:p>
            <w:pPr>
              <w:spacing w:after="0"/>
              <w:rPr>
                <w:sz w:val="1"/>
                <w:szCs w:val="1"/>
                <w:color w:val="auto"/>
              </w:rPr>
            </w:pPr>
          </w:p>
        </w:tc>
      </w:tr>
      <w:tr>
        <w:trPr>
          <w:trHeight w:val="216"/>
        </w:trPr>
        <w:tc>
          <w:tcPr>
            <w:tcW w:w="9240" w:type="dxa"/>
            <w:vAlign w:val="bottom"/>
            <w:gridSpan w:val="2"/>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gridSpan w:val="2"/>
            <w:shd w:val="clear" w:color="auto" w:fill="E5E5E5"/>
          </w:tcPr>
          <w:p>
            <w:pPr>
              <w:ind w:left="440"/>
              <w:spacing w:after="0"/>
              <w:rPr>
                <w:sz w:val="20"/>
                <w:szCs w:val="20"/>
                <w:color w:val="auto"/>
              </w:rPr>
            </w:pPr>
            <w:r>
              <w:rPr>
                <w:rFonts w:ascii="Arial" w:cs="Arial" w:eastAsia="Arial" w:hAnsi="Arial"/>
                <w:sz w:val="18"/>
                <w:szCs w:val="18"/>
                <w:color w:val="auto"/>
              </w:rPr>
              <w:t>Depreciation and amortization</w:t>
            </w:r>
          </w:p>
        </w:tc>
        <w:tc>
          <w:tcPr>
            <w:tcW w:w="520" w:type="dxa"/>
            <w:vAlign w:val="bottom"/>
            <w:shd w:val="clear" w:color="auto" w:fill="E5E5E5"/>
          </w:tcPr>
          <w:p>
            <w:pPr>
              <w:spacing w:after="0"/>
              <w:rPr>
                <w:sz w:val="18"/>
                <w:szCs w:val="18"/>
                <w:color w:val="auto"/>
              </w:rPr>
            </w:pPr>
          </w:p>
        </w:tc>
        <w:tc>
          <w:tcPr>
            <w:tcW w:w="960" w:type="dxa"/>
            <w:vAlign w:val="bottom"/>
            <w:shd w:val="clear" w:color="auto" w:fill="E5E5E5"/>
          </w:tcPr>
          <w:p>
            <w:pPr>
              <w:jc w:val="right"/>
              <w:ind w:right="417"/>
              <w:spacing w:after="0"/>
              <w:rPr>
                <w:sz w:val="20"/>
                <w:szCs w:val="20"/>
                <w:color w:val="auto"/>
              </w:rPr>
            </w:pPr>
            <w:r>
              <w:rPr>
                <w:rFonts w:ascii="Arial" w:cs="Arial" w:eastAsia="Arial" w:hAnsi="Arial"/>
                <w:sz w:val="18"/>
                <w:szCs w:val="18"/>
                <w:color w:val="auto"/>
              </w:rPr>
              <w:t>693</w:t>
            </w:r>
          </w:p>
        </w:tc>
        <w:tc>
          <w:tcPr>
            <w:tcW w:w="16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16"/>
        </w:trPr>
        <w:tc>
          <w:tcPr>
            <w:tcW w:w="9240" w:type="dxa"/>
            <w:vAlign w:val="bottom"/>
            <w:gridSpan w:val="2"/>
          </w:tcPr>
          <w:p>
            <w:pPr>
              <w:ind w:left="440"/>
              <w:spacing w:after="0"/>
              <w:rPr>
                <w:sz w:val="20"/>
                <w:szCs w:val="20"/>
                <w:color w:val="auto"/>
              </w:rPr>
            </w:pPr>
            <w:r>
              <w:rPr>
                <w:rFonts w:ascii="Arial" w:cs="Arial" w:eastAsia="Arial" w:hAnsi="Arial"/>
                <w:sz w:val="18"/>
                <w:szCs w:val="18"/>
                <w:color w:val="auto"/>
              </w:rPr>
              <w:t>Amortization of film and television costs</w:t>
            </w:r>
          </w:p>
        </w:tc>
        <w:tc>
          <w:tcPr>
            <w:tcW w:w="520" w:type="dxa"/>
            <w:vAlign w:val="bottom"/>
          </w:tcPr>
          <w:p>
            <w:pPr>
              <w:spacing w:after="0"/>
              <w:rPr>
                <w:sz w:val="18"/>
                <w:szCs w:val="18"/>
                <w:color w:val="auto"/>
              </w:rPr>
            </w:pPr>
          </w:p>
        </w:tc>
        <w:tc>
          <w:tcPr>
            <w:tcW w:w="960" w:type="dxa"/>
            <w:vAlign w:val="bottom"/>
          </w:tcPr>
          <w:p>
            <w:pPr>
              <w:jc w:val="right"/>
              <w:ind w:right="417"/>
              <w:spacing w:after="0"/>
              <w:rPr>
                <w:sz w:val="20"/>
                <w:szCs w:val="20"/>
                <w:color w:val="auto"/>
              </w:rPr>
            </w:pPr>
            <w:r>
              <w:rPr>
                <w:rFonts w:ascii="Arial" w:cs="Arial" w:eastAsia="Arial" w:hAnsi="Arial"/>
                <w:sz w:val="18"/>
                <w:szCs w:val="18"/>
                <w:color w:val="auto"/>
                <w:w w:val="97"/>
              </w:rPr>
              <w:t>4,045</w:t>
            </w:r>
          </w:p>
        </w:tc>
        <w:tc>
          <w:tcPr>
            <w:tcW w:w="160" w:type="dxa"/>
            <w:vAlign w:val="bottom"/>
          </w:tcPr>
          <w:p>
            <w:pPr>
              <w:spacing w:after="0"/>
              <w:rPr>
                <w:sz w:val="18"/>
                <w:szCs w:val="18"/>
                <w:color w:val="auto"/>
              </w:rPr>
            </w:pPr>
          </w:p>
        </w:tc>
        <w:tc>
          <w:tcPr>
            <w:tcW w:w="540" w:type="dxa"/>
            <w:vAlign w:val="bottom"/>
          </w:tcPr>
          <w:p>
            <w:pPr>
              <w:jc w:val="right"/>
              <w:ind w:right="15"/>
              <w:spacing w:after="0"/>
              <w:rPr>
                <w:sz w:val="20"/>
                <w:szCs w:val="20"/>
                <w:color w:val="auto"/>
              </w:rPr>
            </w:pPr>
            <w:r>
              <w:rPr>
                <w:rFonts w:ascii="Arial" w:cs="Arial" w:eastAsia="Arial" w:hAnsi="Arial"/>
                <w:sz w:val="18"/>
                <w:szCs w:val="18"/>
                <w:color w:val="auto"/>
                <w:w w:val="93"/>
              </w:rPr>
              <w:t>4,132</w:t>
            </w:r>
          </w:p>
        </w:tc>
        <w:tc>
          <w:tcPr>
            <w:tcW w:w="0" w:type="dxa"/>
            <w:vAlign w:val="bottom"/>
          </w:tcPr>
          <w:p>
            <w:pPr>
              <w:spacing w:after="0"/>
              <w:rPr>
                <w:sz w:val="1"/>
                <w:szCs w:val="1"/>
                <w:color w:val="auto"/>
              </w:rPr>
            </w:pPr>
          </w:p>
        </w:tc>
      </w:tr>
      <w:tr>
        <w:trPr>
          <w:trHeight w:val="216"/>
        </w:trPr>
        <w:tc>
          <w:tcPr>
            <w:tcW w:w="9240" w:type="dxa"/>
            <w:vAlign w:val="bottom"/>
            <w:gridSpan w:val="2"/>
            <w:shd w:val="clear" w:color="auto" w:fill="E5E5E5"/>
          </w:tcPr>
          <w:p>
            <w:pPr>
              <w:ind w:left="440"/>
              <w:spacing w:after="0"/>
              <w:rPr>
                <w:sz w:val="20"/>
                <w:szCs w:val="20"/>
                <w:color w:val="auto"/>
              </w:rPr>
            </w:pPr>
            <w:r>
              <w:rPr>
                <w:rFonts w:ascii="Arial" w:cs="Arial" w:eastAsia="Arial" w:hAnsi="Arial"/>
                <w:sz w:val="18"/>
                <w:szCs w:val="18"/>
                <w:color w:val="auto"/>
              </w:rPr>
              <w:t>Noncash compensation expense</w:t>
            </w:r>
          </w:p>
        </w:tc>
        <w:tc>
          <w:tcPr>
            <w:tcW w:w="520" w:type="dxa"/>
            <w:vAlign w:val="bottom"/>
            <w:shd w:val="clear" w:color="auto" w:fill="E5E5E5"/>
          </w:tcPr>
          <w:p>
            <w:pPr>
              <w:spacing w:after="0"/>
              <w:rPr>
                <w:sz w:val="18"/>
                <w:szCs w:val="18"/>
                <w:color w:val="auto"/>
              </w:rPr>
            </w:pPr>
          </w:p>
        </w:tc>
        <w:tc>
          <w:tcPr>
            <w:tcW w:w="960" w:type="dxa"/>
            <w:vAlign w:val="bottom"/>
            <w:shd w:val="clear" w:color="auto" w:fill="E5E5E5"/>
          </w:tcPr>
          <w:p>
            <w:pPr>
              <w:jc w:val="right"/>
              <w:ind w:right="417"/>
              <w:spacing w:after="0"/>
              <w:rPr>
                <w:sz w:val="20"/>
                <w:szCs w:val="20"/>
                <w:color w:val="auto"/>
              </w:rPr>
            </w:pPr>
            <w:r>
              <w:rPr>
                <w:rFonts w:ascii="Arial" w:cs="Arial" w:eastAsia="Arial" w:hAnsi="Arial"/>
                <w:sz w:val="18"/>
                <w:szCs w:val="18"/>
                <w:color w:val="auto"/>
              </w:rPr>
              <w:t>7</w:t>
            </w:r>
          </w:p>
        </w:tc>
        <w:tc>
          <w:tcPr>
            <w:tcW w:w="16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9240" w:type="dxa"/>
            <w:vAlign w:val="bottom"/>
            <w:gridSpan w:val="2"/>
          </w:tcPr>
          <w:p>
            <w:pPr>
              <w:ind w:left="440"/>
              <w:spacing w:after="0"/>
              <w:rPr>
                <w:sz w:val="20"/>
                <w:szCs w:val="20"/>
                <w:color w:val="auto"/>
              </w:rPr>
            </w:pPr>
            <w:r>
              <w:rPr>
                <w:rFonts w:ascii="Arial" w:cs="Arial" w:eastAsia="Arial" w:hAnsi="Arial"/>
                <w:sz w:val="18"/>
                <w:szCs w:val="18"/>
                <w:color w:val="auto"/>
              </w:rPr>
              <w:t>Equity in net income of investees, net</w:t>
            </w:r>
          </w:p>
        </w:tc>
        <w:tc>
          <w:tcPr>
            <w:tcW w:w="520" w:type="dxa"/>
            <w:vAlign w:val="bottom"/>
          </w:tcPr>
          <w:p>
            <w:pPr>
              <w:spacing w:after="0"/>
              <w:rPr>
                <w:sz w:val="18"/>
                <w:szCs w:val="18"/>
                <w:color w:val="auto"/>
              </w:rPr>
            </w:pPr>
          </w:p>
        </w:tc>
        <w:tc>
          <w:tcPr>
            <w:tcW w:w="960" w:type="dxa"/>
            <w:vAlign w:val="bottom"/>
          </w:tcPr>
          <w:p>
            <w:pPr>
              <w:jc w:val="right"/>
              <w:ind w:right="357"/>
              <w:spacing w:after="0"/>
              <w:rPr>
                <w:sz w:val="20"/>
                <w:szCs w:val="20"/>
                <w:color w:val="auto"/>
              </w:rPr>
            </w:pPr>
            <w:r>
              <w:rPr>
                <w:rFonts w:ascii="Arial" w:cs="Arial" w:eastAsia="Arial" w:hAnsi="Arial"/>
                <w:sz w:val="18"/>
                <w:szCs w:val="18"/>
                <w:color w:val="auto"/>
              </w:rPr>
              <w:t>(27)</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9240" w:type="dxa"/>
            <w:vAlign w:val="bottom"/>
            <w:gridSpan w:val="2"/>
            <w:shd w:val="clear" w:color="auto" w:fill="E5E5E5"/>
          </w:tcPr>
          <w:p>
            <w:pPr>
              <w:ind w:left="440"/>
              <w:spacing w:after="0"/>
              <w:rPr>
                <w:sz w:val="20"/>
                <w:szCs w:val="20"/>
                <w:color w:val="auto"/>
              </w:rPr>
            </w:pPr>
            <w:r>
              <w:rPr>
                <w:rFonts w:ascii="Arial" w:cs="Arial" w:eastAsia="Arial" w:hAnsi="Arial"/>
                <w:sz w:val="18"/>
                <w:szCs w:val="18"/>
                <w:color w:val="auto"/>
              </w:rPr>
              <w:t>Cash received from investees</w:t>
            </w:r>
          </w:p>
        </w:tc>
        <w:tc>
          <w:tcPr>
            <w:tcW w:w="520" w:type="dxa"/>
            <w:vAlign w:val="bottom"/>
            <w:shd w:val="clear" w:color="auto" w:fill="E5E5E5"/>
          </w:tcPr>
          <w:p>
            <w:pPr>
              <w:spacing w:after="0"/>
              <w:rPr>
                <w:sz w:val="18"/>
                <w:szCs w:val="18"/>
                <w:color w:val="auto"/>
              </w:rPr>
            </w:pPr>
          </w:p>
        </w:tc>
        <w:tc>
          <w:tcPr>
            <w:tcW w:w="960" w:type="dxa"/>
            <w:vAlign w:val="bottom"/>
            <w:shd w:val="clear" w:color="auto" w:fill="E5E5E5"/>
          </w:tcPr>
          <w:p>
            <w:pPr>
              <w:jc w:val="right"/>
              <w:ind w:right="417"/>
              <w:spacing w:after="0"/>
              <w:rPr>
                <w:sz w:val="20"/>
                <w:szCs w:val="20"/>
                <w:color w:val="auto"/>
              </w:rPr>
            </w:pPr>
            <w:r>
              <w:rPr>
                <w:rFonts w:ascii="Arial" w:cs="Arial" w:eastAsia="Arial" w:hAnsi="Arial"/>
                <w:sz w:val="18"/>
                <w:szCs w:val="18"/>
                <w:color w:val="auto"/>
              </w:rPr>
              <w:t>58</w:t>
            </w:r>
          </w:p>
        </w:tc>
        <w:tc>
          <w:tcPr>
            <w:tcW w:w="16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9240" w:type="dxa"/>
            <w:vAlign w:val="bottom"/>
            <w:gridSpan w:val="2"/>
          </w:tcPr>
          <w:p>
            <w:pPr>
              <w:ind w:left="440"/>
              <w:spacing w:after="0"/>
              <w:rPr>
                <w:sz w:val="20"/>
                <w:szCs w:val="20"/>
                <w:color w:val="auto"/>
              </w:rPr>
            </w:pPr>
            <w:r>
              <w:rPr>
                <w:rFonts w:ascii="Arial" w:cs="Arial" w:eastAsia="Arial" w:hAnsi="Arial"/>
                <w:sz w:val="18"/>
                <w:szCs w:val="18"/>
                <w:color w:val="auto"/>
              </w:rPr>
              <w:t>Net (gain) loss on investment activity and other</w:t>
            </w:r>
          </w:p>
        </w:tc>
        <w:tc>
          <w:tcPr>
            <w:tcW w:w="520" w:type="dxa"/>
            <w:vAlign w:val="bottom"/>
          </w:tcPr>
          <w:p>
            <w:pPr>
              <w:spacing w:after="0"/>
              <w:rPr>
                <w:sz w:val="18"/>
                <w:szCs w:val="18"/>
                <w:color w:val="auto"/>
              </w:rPr>
            </w:pPr>
          </w:p>
        </w:tc>
        <w:tc>
          <w:tcPr>
            <w:tcW w:w="960" w:type="dxa"/>
            <w:vAlign w:val="bottom"/>
          </w:tcPr>
          <w:p>
            <w:pPr>
              <w:jc w:val="right"/>
              <w:ind w:right="417"/>
              <w:spacing w:after="0"/>
              <w:rPr>
                <w:sz w:val="20"/>
                <w:szCs w:val="20"/>
                <w:color w:val="auto"/>
              </w:rPr>
            </w:pPr>
            <w:r>
              <w:rPr>
                <w:rFonts w:ascii="Arial" w:cs="Arial" w:eastAsia="Arial" w:hAnsi="Arial"/>
                <w:sz w:val="18"/>
                <w:szCs w:val="18"/>
                <w:color w:val="auto"/>
              </w:rPr>
              <w:t>61</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9240" w:type="dxa"/>
            <w:vAlign w:val="bottom"/>
            <w:gridSpan w:val="2"/>
            <w:shd w:val="clear" w:color="auto" w:fill="E5E5E5"/>
          </w:tcPr>
          <w:p>
            <w:pPr>
              <w:ind w:left="440"/>
              <w:spacing w:after="0"/>
              <w:rPr>
                <w:sz w:val="20"/>
                <w:szCs w:val="20"/>
                <w:color w:val="auto"/>
              </w:rPr>
            </w:pPr>
            <w:r>
              <w:rPr>
                <w:rFonts w:ascii="Arial" w:cs="Arial" w:eastAsia="Arial" w:hAnsi="Arial"/>
                <w:sz w:val="18"/>
                <w:szCs w:val="18"/>
                <w:color w:val="auto"/>
              </w:rPr>
              <w:t>Deferred income taxes</w:t>
            </w:r>
          </w:p>
        </w:tc>
        <w:tc>
          <w:tcPr>
            <w:tcW w:w="520" w:type="dxa"/>
            <w:vAlign w:val="bottom"/>
            <w:shd w:val="clear" w:color="auto" w:fill="E5E5E5"/>
          </w:tcPr>
          <w:p>
            <w:pPr>
              <w:spacing w:after="0"/>
              <w:rPr>
                <w:sz w:val="18"/>
                <w:szCs w:val="18"/>
                <w:color w:val="auto"/>
              </w:rPr>
            </w:pPr>
          </w:p>
        </w:tc>
        <w:tc>
          <w:tcPr>
            <w:tcW w:w="960" w:type="dxa"/>
            <w:vAlign w:val="bottom"/>
            <w:shd w:val="clear" w:color="auto" w:fill="E5E5E5"/>
          </w:tcPr>
          <w:p>
            <w:pPr>
              <w:jc w:val="right"/>
              <w:ind w:right="417"/>
              <w:spacing w:after="0"/>
              <w:rPr>
                <w:sz w:val="20"/>
                <w:szCs w:val="20"/>
                <w:color w:val="auto"/>
              </w:rPr>
            </w:pPr>
            <w:r>
              <w:rPr>
                <w:rFonts w:ascii="Arial" w:cs="Arial" w:eastAsia="Arial" w:hAnsi="Arial"/>
                <w:sz w:val="18"/>
                <w:szCs w:val="18"/>
                <w:color w:val="auto"/>
              </w:rPr>
              <w:t>2</w:t>
            </w:r>
          </w:p>
        </w:tc>
        <w:tc>
          <w:tcPr>
            <w:tcW w:w="16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9240" w:type="dxa"/>
            <w:vAlign w:val="bottom"/>
            <w:gridSpan w:val="2"/>
          </w:tcPr>
          <w:p>
            <w:pPr>
              <w:spacing w:after="0"/>
              <w:rPr>
                <w:sz w:val="20"/>
                <w:szCs w:val="20"/>
                <w:color w:val="auto"/>
              </w:rPr>
            </w:pPr>
            <w:r>
              <w:rPr>
                <w:rFonts w:ascii="Arial" w:cs="Arial" w:eastAsia="Arial" w:hAnsi="Arial"/>
                <w:sz w:val="18"/>
                <w:szCs w:val="18"/>
                <w:color w:val="auto"/>
              </w:rPr>
              <w:t>Changes in operating assets and liabilities, net of effects of acquisitions and divestitures:</w:t>
            </w: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gridSpan w:val="2"/>
            <w:shd w:val="clear" w:color="auto" w:fill="E5E5E5"/>
          </w:tcPr>
          <w:p>
            <w:pPr>
              <w:ind w:left="440"/>
              <w:spacing w:after="0"/>
              <w:rPr>
                <w:sz w:val="20"/>
                <w:szCs w:val="20"/>
                <w:color w:val="auto"/>
              </w:rPr>
            </w:pPr>
            <w:r>
              <w:rPr>
                <w:rFonts w:ascii="Arial" w:cs="Arial" w:eastAsia="Arial" w:hAnsi="Arial"/>
                <w:sz w:val="18"/>
                <w:szCs w:val="18"/>
                <w:color w:val="auto"/>
              </w:rPr>
              <w:t>Change in current and noncurrent receivables, net</w:t>
            </w:r>
          </w:p>
        </w:tc>
        <w:tc>
          <w:tcPr>
            <w:tcW w:w="520" w:type="dxa"/>
            <w:vAlign w:val="bottom"/>
            <w:shd w:val="clear" w:color="auto" w:fill="E5E5E5"/>
          </w:tcPr>
          <w:p>
            <w:pPr>
              <w:spacing w:after="0"/>
              <w:rPr>
                <w:sz w:val="18"/>
                <w:szCs w:val="18"/>
                <w:color w:val="auto"/>
              </w:rPr>
            </w:pPr>
          </w:p>
        </w:tc>
        <w:tc>
          <w:tcPr>
            <w:tcW w:w="960" w:type="dxa"/>
            <w:vAlign w:val="bottom"/>
            <w:shd w:val="clear" w:color="auto" w:fill="E5E5E5"/>
          </w:tcPr>
          <w:p>
            <w:pPr>
              <w:jc w:val="right"/>
              <w:ind w:right="417"/>
              <w:spacing w:after="0"/>
              <w:rPr>
                <w:sz w:val="20"/>
                <w:szCs w:val="20"/>
                <w:color w:val="auto"/>
              </w:rPr>
            </w:pPr>
            <w:r>
              <w:rPr>
                <w:rFonts w:ascii="Arial" w:cs="Arial" w:eastAsia="Arial" w:hAnsi="Arial"/>
                <w:sz w:val="18"/>
                <w:szCs w:val="18"/>
                <w:color w:val="auto"/>
              </w:rPr>
              <w:t>26</w:t>
            </w:r>
          </w:p>
        </w:tc>
        <w:tc>
          <w:tcPr>
            <w:tcW w:w="160" w:type="dxa"/>
            <w:vAlign w:val="bottom"/>
            <w:shd w:val="clear" w:color="auto" w:fill="E5E5E5"/>
          </w:tcPr>
          <w:p>
            <w:pPr>
              <w:spacing w:after="0"/>
              <w:rPr>
                <w:sz w:val="18"/>
                <w:szCs w:val="18"/>
                <w:color w:val="auto"/>
              </w:rPr>
            </w:pPr>
          </w:p>
        </w:tc>
        <w:tc>
          <w:tcPr>
            <w:tcW w:w="5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9240" w:type="dxa"/>
            <w:vAlign w:val="bottom"/>
            <w:gridSpan w:val="2"/>
          </w:tcPr>
          <w:p>
            <w:pPr>
              <w:ind w:left="440"/>
              <w:spacing w:after="0"/>
              <w:rPr>
                <w:sz w:val="20"/>
                <w:szCs w:val="20"/>
                <w:color w:val="auto"/>
              </w:rPr>
            </w:pPr>
            <w:r>
              <w:rPr>
                <w:rFonts w:ascii="Arial" w:cs="Arial" w:eastAsia="Arial" w:hAnsi="Arial"/>
                <w:sz w:val="18"/>
                <w:szCs w:val="18"/>
                <w:color w:val="auto"/>
              </w:rPr>
              <w:t>Change in film and television costs</w:t>
            </w:r>
          </w:p>
        </w:tc>
        <w:tc>
          <w:tcPr>
            <w:tcW w:w="520" w:type="dxa"/>
            <w:vAlign w:val="bottom"/>
          </w:tcPr>
          <w:p>
            <w:pPr>
              <w:spacing w:after="0"/>
              <w:rPr>
                <w:sz w:val="18"/>
                <w:szCs w:val="18"/>
                <w:color w:val="auto"/>
              </w:rPr>
            </w:pPr>
          </w:p>
        </w:tc>
        <w:tc>
          <w:tcPr>
            <w:tcW w:w="960" w:type="dxa"/>
            <w:vAlign w:val="bottom"/>
          </w:tcPr>
          <w:p>
            <w:pPr>
              <w:jc w:val="right"/>
              <w:ind w:right="357"/>
              <w:spacing w:after="0"/>
              <w:rPr>
                <w:sz w:val="20"/>
                <w:szCs w:val="20"/>
                <w:color w:val="auto"/>
              </w:rPr>
            </w:pPr>
            <w:r>
              <w:rPr>
                <w:rFonts w:ascii="Arial" w:cs="Arial" w:eastAsia="Arial" w:hAnsi="Arial"/>
                <w:sz w:val="18"/>
                <w:szCs w:val="18"/>
                <w:color w:val="auto"/>
                <w:w w:val="87"/>
              </w:rPr>
              <w:t>(3,319)</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(4,045)</w:t>
            </w:r>
          </w:p>
        </w:tc>
        <w:tc>
          <w:tcPr>
            <w:tcW w:w="0" w:type="dxa"/>
            <w:vAlign w:val="bottom"/>
          </w:tcPr>
          <w:p>
            <w:pPr>
              <w:spacing w:after="0"/>
              <w:rPr>
                <w:sz w:val="1"/>
                <w:szCs w:val="1"/>
                <w:color w:val="auto"/>
              </w:rPr>
            </w:pPr>
          </w:p>
        </w:tc>
      </w:tr>
      <w:tr>
        <w:trPr>
          <w:trHeight w:val="216"/>
        </w:trPr>
        <w:tc>
          <w:tcPr>
            <w:tcW w:w="9240" w:type="dxa"/>
            <w:vAlign w:val="bottom"/>
            <w:gridSpan w:val="2"/>
            <w:shd w:val="clear" w:color="auto" w:fill="E5E5E5"/>
          </w:tcPr>
          <w:p>
            <w:pPr>
              <w:ind w:left="440"/>
              <w:spacing w:after="0"/>
              <w:rPr>
                <w:sz w:val="20"/>
                <w:szCs w:val="20"/>
                <w:color w:val="auto"/>
              </w:rPr>
            </w:pPr>
            <w:r>
              <w:rPr>
                <w:rFonts w:ascii="Arial" w:cs="Arial" w:eastAsia="Arial" w:hAnsi="Arial"/>
                <w:sz w:val="18"/>
                <w:szCs w:val="18"/>
                <w:color w:val="auto"/>
              </w:rPr>
              <w:t>Change in accounts payable and accrued expenses related to trade creditors</w:t>
            </w:r>
          </w:p>
        </w:tc>
        <w:tc>
          <w:tcPr>
            <w:tcW w:w="520" w:type="dxa"/>
            <w:vAlign w:val="bottom"/>
            <w:shd w:val="clear" w:color="auto" w:fill="E5E5E5"/>
          </w:tcPr>
          <w:p>
            <w:pPr>
              <w:spacing w:after="0"/>
              <w:rPr>
                <w:sz w:val="18"/>
                <w:szCs w:val="18"/>
                <w:color w:val="auto"/>
              </w:rPr>
            </w:pPr>
          </w:p>
        </w:tc>
        <w:tc>
          <w:tcPr>
            <w:tcW w:w="960" w:type="dxa"/>
            <w:vAlign w:val="bottom"/>
            <w:shd w:val="clear" w:color="auto" w:fill="E5E5E5"/>
          </w:tcPr>
          <w:p>
            <w:pPr>
              <w:jc w:val="right"/>
              <w:ind w:right="357"/>
              <w:spacing w:after="0"/>
              <w:rPr>
                <w:sz w:val="20"/>
                <w:szCs w:val="20"/>
                <w:color w:val="auto"/>
              </w:rPr>
            </w:pPr>
            <w:r>
              <w:rPr>
                <w:rFonts w:ascii="Arial" w:cs="Arial" w:eastAsia="Arial" w:hAnsi="Arial"/>
                <w:sz w:val="18"/>
                <w:szCs w:val="18"/>
                <w:color w:val="auto"/>
              </w:rPr>
              <w:t>(198)</w:t>
            </w:r>
          </w:p>
        </w:tc>
        <w:tc>
          <w:tcPr>
            <w:tcW w:w="160" w:type="dxa"/>
            <w:vAlign w:val="bottom"/>
            <w:shd w:val="clear" w:color="auto" w:fill="E5E5E5"/>
          </w:tcPr>
          <w:p>
            <w:pPr>
              <w:spacing w:after="0"/>
              <w:rPr>
                <w:sz w:val="18"/>
                <w:szCs w:val="18"/>
                <w:color w:val="auto"/>
              </w:rPr>
            </w:pPr>
          </w:p>
        </w:tc>
        <w:tc>
          <w:tcPr>
            <w:tcW w:w="5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9240" w:type="dxa"/>
            <w:vAlign w:val="bottom"/>
            <w:tcBorders>
              <w:bottom w:val="single" w:sz="8" w:color="auto"/>
            </w:tcBorders>
            <w:gridSpan w:val="2"/>
          </w:tcPr>
          <w:p>
            <w:pPr>
              <w:ind w:left="440"/>
              <w:spacing w:after="0"/>
              <w:rPr>
                <w:sz w:val="20"/>
                <w:szCs w:val="20"/>
                <w:color w:val="auto"/>
              </w:rPr>
            </w:pPr>
            <w:r>
              <w:rPr>
                <w:rFonts w:ascii="Arial" w:cs="Arial" w:eastAsia="Arial" w:hAnsi="Arial"/>
                <w:sz w:val="18"/>
                <w:szCs w:val="18"/>
                <w:color w:val="auto"/>
              </w:rPr>
              <w:t>Change in other operating assets and liabilities</w:t>
            </w:r>
          </w:p>
        </w:tc>
        <w:tc>
          <w:tcPr>
            <w:tcW w:w="5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17"/>
              <w:spacing w:after="0"/>
              <w:rPr>
                <w:sz w:val="20"/>
                <w:szCs w:val="20"/>
                <w:color w:val="auto"/>
              </w:rPr>
            </w:pPr>
            <w:r>
              <w:rPr>
                <w:rFonts w:ascii="Arial" w:cs="Arial" w:eastAsia="Arial" w:hAnsi="Arial"/>
                <w:sz w:val="18"/>
                <w:szCs w:val="18"/>
                <w:color w:val="auto"/>
              </w:rPr>
              <w:t>113</w:t>
            </w: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7"/>
        </w:trPr>
        <w:tc>
          <w:tcPr>
            <w:tcW w:w="9240" w:type="dxa"/>
            <w:vAlign w:val="bottom"/>
            <w:tcBorders>
              <w:bottom w:val="single" w:sz="8" w:color="auto"/>
            </w:tcBorders>
            <w:gridSpan w:val="2"/>
            <w:shd w:val="clear" w:color="auto" w:fill="E5E5E5"/>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shd w:val="clear" w:color="auto" w:fill="E5E5E5"/>
          </w:tcPr>
          <w:p>
            <w:pPr>
              <w:jc w:val="right"/>
              <w:ind w:right="417"/>
              <w:spacing w:after="0"/>
              <w:rPr>
                <w:sz w:val="20"/>
                <w:szCs w:val="20"/>
                <w:color w:val="auto"/>
              </w:rPr>
            </w:pPr>
            <w:r>
              <w:rPr>
                <w:rFonts w:ascii="Arial" w:cs="Arial" w:eastAsia="Arial" w:hAnsi="Arial"/>
                <w:sz w:val="18"/>
                <w:szCs w:val="18"/>
                <w:b w:val="1"/>
                <w:bCs w:val="1"/>
                <w:color w:val="auto"/>
                <w:w w:val="97"/>
              </w:rPr>
              <w:t>2,502</w:t>
            </w:r>
          </w:p>
        </w:tc>
        <w:tc>
          <w:tcPr>
            <w:tcW w:w="1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bottom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b w:val="1"/>
                <w:bCs w:val="1"/>
                <w:color w:val="auto"/>
                <w:w w:val="93"/>
              </w:rPr>
              <w:t>1,730</w:t>
            </w:r>
          </w:p>
        </w:tc>
        <w:tc>
          <w:tcPr>
            <w:tcW w:w="0" w:type="dxa"/>
            <w:vAlign w:val="bottom"/>
          </w:tcPr>
          <w:p>
            <w:pPr>
              <w:spacing w:after="0"/>
              <w:rPr>
                <w:sz w:val="1"/>
                <w:szCs w:val="1"/>
                <w:color w:val="auto"/>
              </w:rPr>
            </w:pPr>
          </w:p>
        </w:tc>
      </w:tr>
      <w:tr>
        <w:trPr>
          <w:trHeight w:val="403"/>
        </w:trPr>
        <w:tc>
          <w:tcPr>
            <w:tcW w:w="9240" w:type="dxa"/>
            <w:vAlign w:val="bottom"/>
            <w:gridSpan w:val="2"/>
          </w:tcPr>
          <w:p>
            <w:pPr>
              <w:ind w:left="3800"/>
              <w:spacing w:after="0"/>
              <w:rPr>
                <w:sz w:val="20"/>
                <w:szCs w:val="20"/>
                <w:color w:val="auto"/>
              </w:rPr>
            </w:pPr>
            <w:r>
              <w:rPr>
                <w:rFonts w:ascii="Arial" w:cs="Arial" w:eastAsia="Arial" w:hAnsi="Arial"/>
                <w:sz w:val="18"/>
                <w:szCs w:val="18"/>
                <w:b w:val="1"/>
                <w:bCs w:val="1"/>
                <w:color w:val="auto"/>
              </w:rPr>
              <w:t>Cash Payments for Interest and Income Taxes</w:t>
            </w: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90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660" w:type="dxa"/>
            <w:vAlign w:val="bottom"/>
            <w:gridSpan w:val="3"/>
          </w:tcPr>
          <w:p>
            <w:pPr>
              <w:jc w:val="center"/>
              <w:ind w:right="155"/>
              <w:spacing w:after="0"/>
              <w:rPr>
                <w:sz w:val="20"/>
                <w:szCs w:val="20"/>
                <w:color w:val="auto"/>
              </w:rPr>
            </w:pPr>
            <w:r>
              <w:rPr>
                <w:rFonts w:ascii="Arial" w:cs="Arial" w:eastAsia="Arial" w:hAnsi="Arial"/>
                <w:sz w:val="14"/>
                <w:szCs w:val="14"/>
                <w:color w:val="auto"/>
                <w:w w:val="89"/>
              </w:rPr>
              <w:t>Six Months Ended</w:t>
            </w:r>
          </w:p>
        </w:tc>
        <w:tc>
          <w:tcPr>
            <w:tcW w:w="0" w:type="dxa"/>
            <w:vAlign w:val="bottom"/>
          </w:tcPr>
          <w:p>
            <w:pPr>
              <w:spacing w:after="0"/>
              <w:rPr>
                <w:sz w:val="1"/>
                <w:szCs w:val="1"/>
                <w:color w:val="auto"/>
              </w:rPr>
            </w:pPr>
          </w:p>
        </w:tc>
      </w:tr>
      <w:tr>
        <w:trPr>
          <w:trHeight w:val="159"/>
        </w:trPr>
        <w:tc>
          <w:tcPr>
            <w:tcW w:w="90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left="377"/>
              <w:spacing w:after="0" w:line="159" w:lineRule="exact"/>
              <w:rPr>
                <w:sz w:val="20"/>
                <w:szCs w:val="20"/>
                <w:color w:val="auto"/>
              </w:rPr>
            </w:pPr>
            <w:r>
              <w:rPr>
                <w:rFonts w:ascii="Arial" w:cs="Arial" w:eastAsia="Arial" w:hAnsi="Arial"/>
                <w:sz w:val="14"/>
                <w:szCs w:val="14"/>
                <w:color w:val="auto"/>
                <w:w w:val="84"/>
              </w:rPr>
              <w:t>June 30</w:t>
            </w: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908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(in millions)</w:t>
            </w:r>
          </w:p>
        </w:tc>
        <w:tc>
          <w:tcPr>
            <w:tcW w:w="16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gridSpan w:val="2"/>
          </w:tcPr>
          <w:p>
            <w:pPr>
              <w:jc w:val="right"/>
              <w:ind w:right="617"/>
              <w:spacing w:after="0" w:line="142" w:lineRule="exact"/>
              <w:rPr>
                <w:sz w:val="20"/>
                <w:szCs w:val="20"/>
                <w:color w:val="auto"/>
              </w:rPr>
            </w:pPr>
            <w:r>
              <w:rPr>
                <w:rFonts w:ascii="Arial" w:cs="Arial" w:eastAsia="Arial" w:hAnsi="Arial"/>
                <w:sz w:val="14"/>
                <w:szCs w:val="14"/>
                <w:color w:val="auto"/>
              </w:rPr>
              <w:t>2013</w:t>
            </w: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color w:val="auto"/>
                <w:w w:val="96"/>
              </w:rPr>
              <w:t>2012</w:t>
            </w:r>
          </w:p>
        </w:tc>
        <w:tc>
          <w:tcPr>
            <w:tcW w:w="0" w:type="dxa"/>
            <w:vAlign w:val="bottom"/>
          </w:tcPr>
          <w:p>
            <w:pPr>
              <w:spacing w:after="0"/>
              <w:rPr>
                <w:sz w:val="1"/>
                <w:szCs w:val="1"/>
                <w:color w:val="auto"/>
              </w:rPr>
            </w:pPr>
          </w:p>
        </w:tc>
      </w:tr>
      <w:tr>
        <w:trPr>
          <w:trHeight w:val="210"/>
        </w:trPr>
        <w:tc>
          <w:tcPr>
            <w:tcW w:w="924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Interest</w:t>
            </w: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E5E5E5"/>
          </w:tcPr>
          <w:p>
            <w:pPr>
              <w:jc w:val="right"/>
              <w:ind w:right="477"/>
              <w:spacing w:after="0"/>
              <w:rPr>
                <w:sz w:val="20"/>
                <w:szCs w:val="20"/>
                <w:color w:val="auto"/>
              </w:rPr>
            </w:pPr>
            <w:r>
              <w:rPr>
                <w:rFonts w:ascii="Arial" w:cs="Arial" w:eastAsia="Arial" w:hAnsi="Arial"/>
                <w:sz w:val="18"/>
                <w:szCs w:val="18"/>
                <w:color w:val="auto"/>
              </w:rPr>
              <w:t>224</w:t>
            </w:r>
          </w:p>
        </w:tc>
        <w:tc>
          <w:tcPr>
            <w:tcW w:w="1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16"/>
        </w:trPr>
        <w:tc>
          <w:tcPr>
            <w:tcW w:w="9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Income taxes</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477"/>
              <w:spacing w:after="0"/>
              <w:rPr>
                <w:sz w:val="20"/>
                <w:szCs w:val="20"/>
                <w:color w:val="auto"/>
              </w:rPr>
            </w:pPr>
            <w:r>
              <w:rPr>
                <w:rFonts w:ascii="Arial" w:cs="Arial" w:eastAsia="Arial" w:hAnsi="Arial"/>
                <w:sz w:val="18"/>
                <w:szCs w:val="18"/>
                <w:color w:val="auto"/>
              </w:rPr>
              <w:t>102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11: Receivables Monetization</w:t>
      </w:r>
    </w:p>
    <w:p>
      <w:pPr>
        <w:spacing w:after="0" w:line="8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monetize certain of our accounts receivable under programs with a syndicate of banks. We transfer, at fair value, a significant portion of our accounts receivable that are to be monetized to NBCUniversal Receivables Funding LLC (“Funding LLC”), a wholly owned subsidiary of ours. The operating activities of Funding LLC are restricted to the transfer and sale of the monetized receivables to a third-party syndicate of banks. Due to these restrictions, Funding LLC is considered a variable interest entity, which we consolidate because we are the primary beneficiary. The assets and liabilities of this entity primarily represent the receivables and cash receipts that are not yet remitted to the programs as of the balance sheet date.</w:t>
      </w:r>
    </w:p>
    <w:p>
      <w:pPr>
        <w:spacing w:after="0" w:line="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account for receivables monetized through these programs as sales in accordance with the appropriate accounting guidance. We receive deferred consideration from the assets sold in the form of a receivable, which is funded by residual cash flows after the senior interests have been fully paid. The deferred consideration is included in receivables, net at its initial fair value, which reflects the net cash flows we expect to receive related to these interests. The accounts receivable we sold that underlie the deferred consideration are generally short-term in nature and, therefore, the fair value of the deferred consideration approximated its carrying value as of June 30, 2013 and December 31, 2012.</w:t>
      </w:r>
    </w:p>
    <w:p>
      <w:pPr>
        <w:spacing w:after="0" w:line="48"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We are responsible for servicing the receivables and remitting collections to the purchasers under the monetization programs. We perform this service for a fee that is equal to the prevailing market rate for such services. As a result, no servicing asset or liability has been recorded on our condensed consolidated balance sheet as of June 30, 2013 and December 31, 2012. The servicing fees are recorded as a component of other income (expense), net.</w:t>
      </w:r>
    </w:p>
    <w:p>
      <w:pPr>
        <w:spacing w:after="0" w:line="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net cash payments on transfers that are included within net cash provided by operating activities in our condensed consolidated statement of cash flows were $178 million and $223 million for the six months ended June 30, 2013 and 2012, respectively. The receivables monetization program did not have a material effect on our condensed consolidated statement of income for the periods presented.</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Receivables Monetized and Deferred Consideration</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4560" w:type="dxa"/>
            <w:vAlign w:val="bottom"/>
            <w:gridSpan w:val="2"/>
          </w:tcPr>
          <w:p>
            <w:pPr>
              <w:ind w:left="3740"/>
              <w:spacing w:after="0"/>
              <w:rPr>
                <w:sz w:val="20"/>
                <w:szCs w:val="20"/>
                <w:color w:val="auto"/>
              </w:rPr>
            </w:pPr>
            <w:r>
              <w:rPr>
                <w:rFonts w:ascii="Arial" w:cs="Arial" w:eastAsia="Arial" w:hAnsi="Arial"/>
                <w:sz w:val="14"/>
                <w:szCs w:val="14"/>
                <w:color w:val="auto"/>
              </w:rPr>
              <w:t>June 30,</w:t>
            </w:r>
          </w:p>
        </w:tc>
        <w:tc>
          <w:tcPr>
            <w:tcW w:w="1220" w:type="dxa"/>
            <w:vAlign w:val="bottom"/>
            <w:gridSpan w:val="2"/>
          </w:tcPr>
          <w:p>
            <w:pPr>
              <w:ind w:left="360"/>
              <w:spacing w:after="0"/>
              <w:rPr>
                <w:sz w:val="20"/>
                <w:szCs w:val="20"/>
                <w:color w:val="auto"/>
              </w:rPr>
            </w:pPr>
            <w:r>
              <w:rPr>
                <w:rFonts w:ascii="Arial" w:cs="Arial" w:eastAsia="Arial" w:hAnsi="Arial"/>
                <w:sz w:val="14"/>
                <w:szCs w:val="14"/>
                <w:color w:val="auto"/>
                <w:w w:val="95"/>
              </w:rPr>
              <w:t>December 31,</w:t>
            </w:r>
          </w:p>
        </w:tc>
      </w:tr>
      <w:tr>
        <w:trPr>
          <w:trHeight w:val="159"/>
        </w:trPr>
        <w:tc>
          <w:tcPr>
            <w:tcW w:w="564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38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79"/>
              <w:spacing w:after="0" w:line="159" w:lineRule="exact"/>
              <w:rPr>
                <w:sz w:val="20"/>
                <w:szCs w:val="20"/>
                <w:color w:val="auto"/>
              </w:rPr>
            </w:pPr>
            <w:r>
              <w:rPr>
                <w:rFonts w:ascii="Arial" w:cs="Arial" w:eastAsia="Arial" w:hAnsi="Arial"/>
                <w:sz w:val="14"/>
                <w:szCs w:val="14"/>
                <w:color w:val="auto"/>
                <w:w w:val="83"/>
              </w:rPr>
              <w:t>2013</w:t>
            </w:r>
          </w:p>
        </w:tc>
        <w:tc>
          <w:tcPr>
            <w:tcW w:w="5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59"/>
              <w:spacing w:after="0" w:line="159" w:lineRule="exact"/>
              <w:rPr>
                <w:sz w:val="20"/>
                <w:szCs w:val="20"/>
                <w:color w:val="auto"/>
              </w:rPr>
            </w:pPr>
            <w:r>
              <w:rPr>
                <w:rFonts w:ascii="Arial" w:cs="Arial" w:eastAsia="Arial" w:hAnsi="Arial"/>
                <w:sz w:val="14"/>
                <w:szCs w:val="14"/>
                <w:color w:val="auto"/>
              </w:rPr>
              <w:t>2012</w:t>
            </w:r>
          </w:p>
        </w:tc>
      </w:tr>
      <w:tr>
        <w:trPr>
          <w:trHeight w:val="210"/>
        </w:trPr>
        <w:tc>
          <w:tcPr>
            <w:tcW w:w="5640" w:type="dxa"/>
            <w:vAlign w:val="bottom"/>
            <w:shd w:val="clear" w:color="auto" w:fill="E5E5E5"/>
          </w:tcPr>
          <w:p>
            <w:pPr>
              <w:spacing w:after="0"/>
              <w:rPr>
                <w:sz w:val="20"/>
                <w:szCs w:val="20"/>
                <w:color w:val="auto"/>
              </w:rPr>
            </w:pPr>
            <w:r>
              <w:rPr>
                <w:rFonts w:ascii="Arial" w:cs="Arial" w:eastAsia="Arial" w:hAnsi="Arial"/>
                <w:sz w:val="18"/>
                <w:szCs w:val="18"/>
                <w:color w:val="auto"/>
              </w:rPr>
              <w:t>Monetized receivables sold</w:t>
            </w:r>
          </w:p>
        </w:tc>
        <w:tc>
          <w:tcPr>
            <w:tcW w:w="3820" w:type="dxa"/>
            <w:vAlign w:val="bottom"/>
            <w:shd w:val="clear" w:color="auto" w:fill="E5E5E5"/>
          </w:tcPr>
          <w:p>
            <w:pPr>
              <w:ind w:left="372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E5E5E5"/>
          </w:tcPr>
          <w:p>
            <w:pPr>
              <w:jc w:val="right"/>
              <w:ind w:right="299"/>
              <w:spacing w:after="0"/>
              <w:rPr>
                <w:sz w:val="20"/>
                <w:szCs w:val="20"/>
                <w:color w:val="auto"/>
              </w:rPr>
            </w:pPr>
            <w:r>
              <w:rPr>
                <w:rFonts w:ascii="Arial" w:cs="Arial" w:eastAsia="Arial" w:hAnsi="Arial"/>
                <w:sz w:val="18"/>
                <w:szCs w:val="18"/>
                <w:color w:val="auto"/>
              </w:rPr>
              <w:t>749</w:t>
            </w:r>
          </w:p>
        </w:tc>
        <w:tc>
          <w:tcPr>
            <w:tcW w:w="520" w:type="dxa"/>
            <w:vAlign w:val="bottom"/>
            <w:shd w:val="clear" w:color="auto" w:fill="E5E5E5"/>
          </w:tcPr>
          <w:p>
            <w:pPr>
              <w:ind w:left="360"/>
              <w:spacing w:after="0"/>
              <w:rPr>
                <w:sz w:val="20"/>
                <w:szCs w:val="20"/>
                <w:color w:val="auto"/>
              </w:rPr>
            </w:pPr>
            <w:r>
              <w:rPr>
                <w:rFonts w:ascii="Arial" w:cs="Arial" w:eastAsia="Arial" w:hAnsi="Arial"/>
                <w:sz w:val="18"/>
                <w:szCs w:val="18"/>
                <w:color w:val="auto"/>
              </w:rPr>
              <w:t>$</w:t>
            </w:r>
          </w:p>
        </w:tc>
        <w:tc>
          <w:tcPr>
            <w:tcW w:w="700" w:type="dxa"/>
            <w:vAlign w:val="bottom"/>
            <w:shd w:val="clear" w:color="auto" w:fill="E5E5E5"/>
          </w:tcPr>
          <w:p>
            <w:pPr>
              <w:jc w:val="right"/>
              <w:ind w:right="19"/>
              <w:spacing w:after="0"/>
              <w:rPr>
                <w:sz w:val="20"/>
                <w:szCs w:val="20"/>
                <w:color w:val="auto"/>
              </w:rPr>
            </w:pPr>
            <w:r>
              <w:rPr>
                <w:rFonts w:ascii="Arial" w:cs="Arial" w:eastAsia="Arial" w:hAnsi="Arial"/>
                <w:sz w:val="18"/>
                <w:szCs w:val="18"/>
                <w:color w:val="auto"/>
              </w:rPr>
              <w:t>791</w:t>
            </w:r>
          </w:p>
        </w:tc>
      </w:tr>
      <w:tr>
        <w:trPr>
          <w:trHeight w:val="216"/>
        </w:trPr>
        <w:tc>
          <w:tcPr>
            <w:tcW w:w="5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Deferred consideration</w:t>
            </w:r>
          </w:p>
        </w:tc>
        <w:tc>
          <w:tcPr>
            <w:tcW w:w="3820" w:type="dxa"/>
            <w:vAlign w:val="bottom"/>
            <w:tcBorders>
              <w:bottom w:val="single" w:sz="8" w:color="auto"/>
            </w:tcBorders>
          </w:tcPr>
          <w:p>
            <w:pPr>
              <w:ind w:left="372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ind w:right="299"/>
              <w:spacing w:after="0"/>
              <w:rPr>
                <w:sz w:val="20"/>
                <w:szCs w:val="20"/>
                <w:color w:val="auto"/>
              </w:rPr>
            </w:pPr>
            <w:r>
              <w:rPr>
                <w:rFonts w:ascii="Arial" w:cs="Arial" w:eastAsia="Arial" w:hAnsi="Arial"/>
                <w:sz w:val="18"/>
                <w:szCs w:val="18"/>
                <w:color w:val="auto"/>
              </w:rPr>
              <w:t>252</w:t>
            </w:r>
          </w:p>
        </w:tc>
        <w:tc>
          <w:tcPr>
            <w:tcW w:w="5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274</w:t>
            </w:r>
          </w:p>
        </w:tc>
      </w:tr>
    </w:tbl>
    <w:p>
      <w:pPr>
        <w:spacing w:after="0" w:line="5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the amounts presented above, we had $730 million and $882 million payable to our monetization programs as of June 30, 2013 and December 31, 2012, respectively. These amounts represent cash receipts that were not yet remitted to the monetization programs as of the balance sheet date and are recorded to accounts payable and accrued expenses related to trade creditors.</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12: Financial Data by Business Segment</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We present our operations in four reportable business segments:</w:t>
      </w:r>
    </w:p>
    <w:p>
      <w:pPr>
        <w:spacing w:after="0" w:line="71" w:lineRule="exact"/>
        <w:rPr>
          <w:sz w:val="20"/>
          <w:szCs w:val="20"/>
          <w:color w:val="auto"/>
        </w:rPr>
      </w:pPr>
    </w:p>
    <w:p>
      <w:pPr>
        <w:ind w:left="1020" w:right="1240" w:hanging="215"/>
        <w:spacing w:after="0" w:line="275"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Cable Networks</w:t>
      </w:r>
      <w:r>
        <w:rPr>
          <w:rFonts w:ascii="Arial" w:cs="Arial" w:eastAsia="Arial" w:hAnsi="Arial"/>
          <w:sz w:val="18"/>
          <w:szCs w:val="18"/>
          <w:color w:val="auto"/>
        </w:rPr>
        <w:t>: Consists primarily of our national cable networks, our regional sports and news networks, our international</w:t>
      </w:r>
      <w:r>
        <w:rPr>
          <w:rFonts w:ascii="Arial" w:cs="Arial" w:eastAsia="Arial" w:hAnsi="Arial"/>
          <w:sz w:val="18"/>
          <w:szCs w:val="18"/>
          <w:b w:val="1"/>
          <w:bCs w:val="1"/>
          <w:color w:val="auto"/>
        </w:rPr>
        <w:t xml:space="preserve"> </w:t>
      </w:r>
      <w:r>
        <w:rPr>
          <w:rFonts w:ascii="Arial" w:cs="Arial" w:eastAsia="Arial" w:hAnsi="Arial"/>
          <w:sz w:val="18"/>
          <w:szCs w:val="18"/>
          <w:color w:val="auto"/>
        </w:rPr>
        <w:t>cable networks, our cable television production operations, and our related digital media properties.</w:t>
      </w:r>
    </w:p>
    <w:p>
      <w:pPr>
        <w:spacing w:after="0" w:line="25" w:lineRule="exact"/>
        <w:rPr>
          <w:rFonts w:ascii="Arial" w:cs="Arial" w:eastAsia="Arial" w:hAnsi="Arial"/>
          <w:sz w:val="18"/>
          <w:szCs w:val="18"/>
          <w:color w:val="auto"/>
        </w:rPr>
      </w:pPr>
    </w:p>
    <w:p>
      <w:pPr>
        <w:ind w:left="1020" w:right="1240" w:hanging="215"/>
        <w:spacing w:after="0" w:line="325" w:lineRule="auto"/>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Broadcast Television</w:t>
      </w:r>
      <w:r>
        <w:rPr>
          <w:rFonts w:ascii="Arial" w:cs="Arial" w:eastAsia="Arial" w:hAnsi="Arial"/>
          <w:sz w:val="16"/>
          <w:szCs w:val="16"/>
          <w:color w:val="auto"/>
        </w:rPr>
        <w:t>: Consists primarily of the NBC and Telemundo broadcast networks, our NBC and Telemundo owned local</w:t>
      </w:r>
      <w:r>
        <w:rPr>
          <w:rFonts w:ascii="Arial" w:cs="Arial" w:eastAsia="Arial" w:hAnsi="Arial"/>
          <w:sz w:val="16"/>
          <w:szCs w:val="16"/>
          <w:b w:val="1"/>
          <w:bCs w:val="1"/>
          <w:color w:val="auto"/>
        </w:rPr>
        <w:t xml:space="preserve"> </w:t>
      </w:r>
      <w:r>
        <w:rPr>
          <w:rFonts w:ascii="Arial" w:cs="Arial" w:eastAsia="Arial" w:hAnsi="Arial"/>
          <w:sz w:val="16"/>
          <w:szCs w:val="16"/>
          <w:color w:val="auto"/>
        </w:rPr>
        <w:t>broadcast television stations, our broadcast television production operations, and our related digital media properties.</w:t>
      </w:r>
    </w:p>
    <w:p>
      <w:pPr>
        <w:spacing w:after="0" w:line="1" w:lineRule="exact"/>
        <w:rPr>
          <w:rFonts w:ascii="Arial" w:cs="Arial" w:eastAsia="Arial" w:hAnsi="Arial"/>
          <w:sz w:val="16"/>
          <w:szCs w:val="16"/>
          <w:color w:val="auto"/>
        </w:rPr>
      </w:pPr>
    </w:p>
    <w:p>
      <w:pPr>
        <w:ind w:left="1020" w:right="1240" w:hanging="215"/>
        <w:spacing w:after="0" w:line="275"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Filmed Entertainment</w:t>
      </w:r>
      <w:r>
        <w:rPr>
          <w:rFonts w:ascii="Arial" w:cs="Arial" w:eastAsia="Arial" w:hAnsi="Arial"/>
          <w:sz w:val="18"/>
          <w:szCs w:val="18"/>
          <w:color w:val="auto"/>
        </w:rPr>
        <w:t>: Consists primarily of the operations of Universal Pictures, which produces, acquires, markets and</w:t>
      </w:r>
      <w:r>
        <w:rPr>
          <w:rFonts w:ascii="Arial" w:cs="Arial" w:eastAsia="Arial" w:hAnsi="Arial"/>
          <w:sz w:val="18"/>
          <w:szCs w:val="18"/>
          <w:b w:val="1"/>
          <w:bCs w:val="1"/>
          <w:color w:val="auto"/>
        </w:rPr>
        <w:t xml:space="preserve"> </w:t>
      </w:r>
      <w:r>
        <w:rPr>
          <w:rFonts w:ascii="Arial" w:cs="Arial" w:eastAsia="Arial" w:hAnsi="Arial"/>
          <w:sz w:val="18"/>
          <w:szCs w:val="18"/>
          <w:color w:val="auto"/>
        </w:rPr>
        <w:t>distributes filmed entertainment worldwide.</w:t>
      </w:r>
    </w:p>
    <w:p>
      <w:pPr>
        <w:spacing w:after="0" w:line="25" w:lineRule="exact"/>
        <w:rPr>
          <w:rFonts w:ascii="Arial" w:cs="Arial" w:eastAsia="Arial" w:hAnsi="Arial"/>
          <w:sz w:val="18"/>
          <w:szCs w:val="18"/>
          <w:color w:val="auto"/>
        </w:rPr>
      </w:pPr>
    </w:p>
    <w:p>
      <w:pPr>
        <w:ind w:left="1020" w:hanging="215"/>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Theme Parks</w:t>
      </w:r>
      <w:r>
        <w:rPr>
          <w:rFonts w:ascii="Arial" w:cs="Arial" w:eastAsia="Arial" w:hAnsi="Arial"/>
          <w:sz w:val="18"/>
          <w:szCs w:val="18"/>
          <w:color w:val="auto"/>
        </w:rPr>
        <w:t>: Consists primarily of our Universal theme parks in Orlando and Hollywood.</w:t>
      </w:r>
    </w:p>
    <w:p>
      <w:pPr>
        <w:spacing w:after="0" w:line="8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evaluating the profitability of our operating segments, the components of net income (loss) below operating income (loss) before depreciation and amortization are not separately evaluated by our management. Our financial data by business segment is presented in the tables below.</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440" w:type="dxa"/>
            <w:vAlign w:val="bottom"/>
            <w:tcBorders>
              <w:bottom w:val="single" w:sz="8" w:color="auto"/>
            </w:tcBorders>
            <w:gridSpan w:val="3"/>
          </w:tcPr>
          <w:p>
            <w:pPr>
              <w:jc w:val="right"/>
              <w:ind w:right="195"/>
              <w:spacing w:after="0"/>
              <w:rPr>
                <w:sz w:val="20"/>
                <w:szCs w:val="20"/>
                <w:color w:val="auto"/>
              </w:rPr>
            </w:pPr>
            <w:r>
              <w:rPr>
                <w:rFonts w:ascii="Arial" w:cs="Arial" w:eastAsia="Arial" w:hAnsi="Arial"/>
                <w:sz w:val="14"/>
                <w:szCs w:val="14"/>
                <w:color w:val="auto"/>
              </w:rPr>
              <w:t>Three Months Ended June 30, 2013</w:t>
            </w:r>
          </w:p>
        </w:tc>
        <w:tc>
          <w:tcPr>
            <w:tcW w:w="4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3460" w:type="dxa"/>
            <w:vAlign w:val="bottom"/>
          </w:tcPr>
          <w:p>
            <w:pPr>
              <w:spacing w:after="0"/>
              <w:rPr>
                <w:sz w:val="10"/>
                <w:szCs w:val="10"/>
                <w:color w:val="auto"/>
              </w:rPr>
            </w:pPr>
          </w:p>
        </w:tc>
        <w:tc>
          <w:tcPr>
            <w:tcW w:w="1460" w:type="dxa"/>
            <w:vAlign w:val="bottom"/>
            <w:gridSpan w:val="2"/>
            <w:vMerge w:val="restart"/>
          </w:tcPr>
          <w:p>
            <w:pPr>
              <w:ind w:left="520"/>
              <w:spacing w:after="0"/>
              <w:rPr>
                <w:sz w:val="20"/>
                <w:szCs w:val="20"/>
                <w:color w:val="auto"/>
              </w:rPr>
            </w:pPr>
            <w:r>
              <w:rPr>
                <w:rFonts w:ascii="Arial" w:cs="Arial" w:eastAsia="Arial" w:hAnsi="Arial"/>
                <w:sz w:val="14"/>
                <w:szCs w:val="14"/>
                <w:color w:val="auto"/>
              </w:rPr>
              <w:t>Revenue</w:t>
            </w:r>
            <w:r>
              <w:rPr>
                <w:rFonts w:ascii="Arial" w:cs="Arial" w:eastAsia="Arial" w:hAnsi="Arial"/>
                <w:sz w:val="22"/>
                <w:szCs w:val="22"/>
                <w:color w:val="auto"/>
                <w:vertAlign w:val="superscript"/>
              </w:rPr>
              <w:t>(c)</w:t>
            </w:r>
          </w:p>
        </w:tc>
        <w:tc>
          <w:tcPr>
            <w:tcW w:w="2440" w:type="dxa"/>
            <w:vAlign w:val="bottom"/>
            <w:gridSpan w:val="2"/>
          </w:tcPr>
          <w:p>
            <w:pPr>
              <w:jc w:val="right"/>
              <w:ind w:right="275"/>
              <w:spacing w:after="0" w:line="115" w:lineRule="exact"/>
              <w:rPr>
                <w:sz w:val="20"/>
                <w:szCs w:val="20"/>
                <w:color w:val="auto"/>
              </w:rPr>
            </w:pPr>
            <w:r>
              <w:rPr>
                <w:rFonts w:ascii="Arial" w:cs="Arial" w:eastAsia="Arial" w:hAnsi="Arial"/>
                <w:sz w:val="12"/>
                <w:szCs w:val="12"/>
                <w:color w:val="auto"/>
              </w:rPr>
              <w:t>Operating Income (Loss) Before</w:t>
            </w:r>
          </w:p>
        </w:tc>
        <w:tc>
          <w:tcPr>
            <w:tcW w:w="1540" w:type="dxa"/>
            <w:vAlign w:val="bottom"/>
            <w:gridSpan w:val="2"/>
          </w:tcPr>
          <w:p>
            <w:pPr>
              <w:ind w:left="280"/>
              <w:spacing w:after="0" w:line="115" w:lineRule="exact"/>
              <w:rPr>
                <w:sz w:val="20"/>
                <w:szCs w:val="20"/>
                <w:color w:val="auto"/>
              </w:rPr>
            </w:pPr>
            <w:r>
              <w:rPr>
                <w:rFonts w:ascii="Arial" w:cs="Arial" w:eastAsia="Arial" w:hAnsi="Arial"/>
                <w:sz w:val="12"/>
                <w:szCs w:val="12"/>
                <w:color w:val="auto"/>
              </w:rPr>
              <w:t>Depreciation and</w:t>
            </w:r>
          </w:p>
        </w:tc>
        <w:tc>
          <w:tcPr>
            <w:tcW w:w="400" w:type="dxa"/>
            <w:vAlign w:val="bottom"/>
          </w:tcPr>
          <w:p>
            <w:pPr>
              <w:spacing w:after="0"/>
              <w:rPr>
                <w:sz w:val="10"/>
                <w:szCs w:val="10"/>
                <w:color w:val="auto"/>
              </w:rPr>
            </w:pPr>
          </w:p>
        </w:tc>
        <w:tc>
          <w:tcPr>
            <w:tcW w:w="1020" w:type="dxa"/>
            <w:vAlign w:val="bottom"/>
          </w:tcPr>
          <w:p>
            <w:pPr>
              <w:jc w:val="right"/>
              <w:ind w:right="375"/>
              <w:spacing w:after="0" w:line="115" w:lineRule="exact"/>
              <w:rPr>
                <w:sz w:val="20"/>
                <w:szCs w:val="20"/>
                <w:color w:val="auto"/>
              </w:rPr>
            </w:pPr>
            <w:r>
              <w:rPr>
                <w:rFonts w:ascii="Arial" w:cs="Arial" w:eastAsia="Arial" w:hAnsi="Arial"/>
                <w:sz w:val="12"/>
                <w:szCs w:val="12"/>
                <w:color w:val="auto"/>
              </w:rPr>
              <w:t>Operating</w:t>
            </w:r>
          </w:p>
        </w:tc>
        <w:tc>
          <w:tcPr>
            <w:tcW w:w="420" w:type="dxa"/>
            <w:vAlign w:val="bottom"/>
          </w:tcPr>
          <w:p>
            <w:pPr>
              <w:spacing w:after="0"/>
              <w:rPr>
                <w:sz w:val="10"/>
                <w:szCs w:val="10"/>
                <w:color w:val="auto"/>
              </w:rPr>
            </w:pPr>
          </w:p>
        </w:tc>
        <w:tc>
          <w:tcPr>
            <w:tcW w:w="680" w:type="dxa"/>
            <w:vAlign w:val="bottom"/>
          </w:tcPr>
          <w:p>
            <w:pPr>
              <w:jc w:val="right"/>
              <w:ind w:right="175"/>
              <w:spacing w:after="0" w:line="115" w:lineRule="exact"/>
              <w:rPr>
                <w:sz w:val="20"/>
                <w:szCs w:val="20"/>
                <w:color w:val="auto"/>
              </w:rPr>
            </w:pPr>
            <w:r>
              <w:rPr>
                <w:rFonts w:ascii="Arial" w:cs="Arial" w:eastAsia="Arial" w:hAnsi="Arial"/>
                <w:sz w:val="12"/>
                <w:szCs w:val="12"/>
                <w:color w:val="auto"/>
              </w:rPr>
              <w:t>Capital</w:t>
            </w:r>
          </w:p>
        </w:tc>
        <w:tc>
          <w:tcPr>
            <w:tcW w:w="0" w:type="dxa"/>
            <w:vAlign w:val="bottom"/>
          </w:tcPr>
          <w:p>
            <w:pPr>
              <w:spacing w:after="0"/>
              <w:rPr>
                <w:sz w:val="1"/>
                <w:szCs w:val="1"/>
                <w:color w:val="auto"/>
              </w:rPr>
            </w:pPr>
          </w:p>
        </w:tc>
      </w:tr>
      <w:tr>
        <w:trPr>
          <w:trHeight w:val="176"/>
        </w:trPr>
        <w:tc>
          <w:tcPr>
            <w:tcW w:w="34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1460" w:type="dxa"/>
            <w:vAlign w:val="bottom"/>
            <w:tcBorders>
              <w:bottom w:val="single" w:sz="8" w:color="auto"/>
            </w:tcBorders>
            <w:gridSpan w:val="2"/>
            <w:vMerge w:val="continue"/>
          </w:tcPr>
          <w:p>
            <w:pPr>
              <w:spacing w:after="0"/>
              <w:rPr>
                <w:sz w:val="15"/>
                <w:szCs w:val="15"/>
                <w:color w:val="auto"/>
              </w:rPr>
            </w:pPr>
          </w:p>
        </w:tc>
        <w:tc>
          <w:tcPr>
            <w:tcW w:w="2440" w:type="dxa"/>
            <w:vAlign w:val="bottom"/>
            <w:tcBorders>
              <w:bottom w:val="single" w:sz="8" w:color="auto"/>
            </w:tcBorders>
            <w:gridSpan w:val="2"/>
          </w:tcPr>
          <w:p>
            <w:pPr>
              <w:ind w:left="300"/>
              <w:spacing w:after="0" w:line="176" w:lineRule="exact"/>
              <w:rPr>
                <w:sz w:val="20"/>
                <w:szCs w:val="20"/>
                <w:color w:val="auto"/>
              </w:rPr>
            </w:pPr>
            <w:r>
              <w:rPr>
                <w:rFonts w:ascii="Arial" w:cs="Arial" w:eastAsia="Arial" w:hAnsi="Arial"/>
                <w:sz w:val="13"/>
                <w:szCs w:val="13"/>
                <w:color w:val="auto"/>
              </w:rPr>
              <w:t>Depreciation and Amortization</w:t>
            </w:r>
            <w:r>
              <w:rPr>
                <w:rFonts w:ascii="Arial" w:cs="Arial" w:eastAsia="Arial" w:hAnsi="Arial"/>
                <w:sz w:val="20"/>
                <w:szCs w:val="20"/>
                <w:color w:val="auto"/>
                <w:vertAlign w:val="superscript"/>
              </w:rPr>
              <w:t>(d)</w:t>
            </w:r>
          </w:p>
        </w:tc>
        <w:tc>
          <w:tcPr>
            <w:tcW w:w="3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color w:val="auto"/>
                <w:w w:val="89"/>
              </w:rPr>
              <w:t>Amortization</w:t>
            </w:r>
          </w:p>
        </w:tc>
        <w:tc>
          <w:tcPr>
            <w:tcW w:w="142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color w:val="auto"/>
              </w:rPr>
              <w:t>Income (Loss)</w:t>
            </w:r>
          </w:p>
        </w:tc>
        <w:tc>
          <w:tcPr>
            <w:tcW w:w="110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color w:val="auto"/>
                <w:w w:val="95"/>
              </w:rPr>
              <w:t>Expenditures</w:t>
            </w:r>
          </w:p>
        </w:tc>
        <w:tc>
          <w:tcPr>
            <w:tcW w:w="0" w:type="dxa"/>
            <w:vAlign w:val="bottom"/>
          </w:tcPr>
          <w:p>
            <w:pPr>
              <w:spacing w:after="0"/>
              <w:rPr>
                <w:sz w:val="1"/>
                <w:szCs w:val="1"/>
                <w:color w:val="auto"/>
              </w:rPr>
            </w:pPr>
          </w:p>
        </w:tc>
      </w:tr>
      <w:tr>
        <w:trPr>
          <w:trHeight w:val="210"/>
        </w:trPr>
        <w:tc>
          <w:tcPr>
            <w:tcW w:w="3460" w:type="dxa"/>
            <w:vAlign w:val="bottom"/>
            <w:shd w:val="clear" w:color="auto" w:fill="E5E5E5"/>
          </w:tcPr>
          <w:p>
            <w:pPr>
              <w:spacing w:after="0"/>
              <w:rPr>
                <w:sz w:val="20"/>
                <w:szCs w:val="20"/>
                <w:color w:val="auto"/>
              </w:rPr>
            </w:pPr>
            <w:r>
              <w:rPr>
                <w:rFonts w:ascii="Arial" w:cs="Arial" w:eastAsia="Arial" w:hAnsi="Arial"/>
                <w:sz w:val="18"/>
                <w:szCs w:val="18"/>
                <w:color w:val="auto"/>
              </w:rPr>
              <w:t>Cable Networks</w:t>
            </w:r>
          </w:p>
        </w:tc>
        <w:tc>
          <w:tcPr>
            <w:tcW w:w="660" w:type="dxa"/>
            <w:vAlign w:val="bottom"/>
            <w:shd w:val="clear" w:color="auto" w:fill="E5E5E5"/>
          </w:tcPr>
          <w:p>
            <w:pPr>
              <w:ind w:left="520"/>
              <w:spacing w:after="0"/>
              <w:rPr>
                <w:sz w:val="20"/>
                <w:szCs w:val="20"/>
                <w:color w:val="auto"/>
              </w:rPr>
            </w:pPr>
            <w:r>
              <w:rPr>
                <w:rFonts w:ascii="Arial" w:cs="Arial" w:eastAsia="Arial" w:hAnsi="Arial"/>
                <w:sz w:val="18"/>
                <w:szCs w:val="18"/>
                <w:color w:val="auto"/>
              </w:rPr>
              <w:t>$</w:t>
            </w:r>
          </w:p>
        </w:tc>
        <w:tc>
          <w:tcPr>
            <w:tcW w:w="800" w:type="dxa"/>
            <w:vAlign w:val="bottom"/>
            <w:shd w:val="clear" w:color="auto" w:fill="E5E5E5"/>
          </w:tcPr>
          <w:p>
            <w:pPr>
              <w:jc w:val="right"/>
              <w:ind w:right="252"/>
              <w:spacing w:after="0"/>
              <w:rPr>
                <w:sz w:val="20"/>
                <w:szCs w:val="20"/>
                <w:color w:val="auto"/>
              </w:rPr>
            </w:pPr>
            <w:r>
              <w:rPr>
                <w:rFonts w:ascii="Arial" w:cs="Arial" w:eastAsia="Arial" w:hAnsi="Arial"/>
                <w:sz w:val="18"/>
                <w:szCs w:val="18"/>
                <w:color w:val="auto"/>
                <w:w w:val="97"/>
              </w:rPr>
              <w:t>2,413</w:t>
            </w:r>
          </w:p>
        </w:tc>
        <w:tc>
          <w:tcPr>
            <w:tcW w:w="540" w:type="dxa"/>
            <w:vAlign w:val="bottom"/>
            <w:shd w:val="clear" w:color="auto" w:fill="E5E5E5"/>
          </w:tcPr>
          <w:p>
            <w:pPr>
              <w:ind w:left="280"/>
              <w:spacing w:after="0"/>
              <w:rPr>
                <w:sz w:val="20"/>
                <w:szCs w:val="20"/>
                <w:color w:val="auto"/>
              </w:rPr>
            </w:pPr>
            <w:r>
              <w:rPr>
                <w:rFonts w:ascii="Arial" w:cs="Arial" w:eastAsia="Arial" w:hAnsi="Arial"/>
                <w:sz w:val="18"/>
                <w:szCs w:val="18"/>
                <w:color w:val="auto"/>
              </w:rPr>
              <w:t>$</w:t>
            </w:r>
          </w:p>
        </w:tc>
        <w:tc>
          <w:tcPr>
            <w:tcW w:w="1900" w:type="dxa"/>
            <w:vAlign w:val="bottom"/>
            <w:shd w:val="clear" w:color="auto" w:fill="E5E5E5"/>
          </w:tcPr>
          <w:p>
            <w:pPr>
              <w:jc w:val="right"/>
              <w:ind w:right="255"/>
              <w:spacing w:after="0"/>
              <w:rPr>
                <w:sz w:val="20"/>
                <w:szCs w:val="20"/>
                <w:color w:val="auto"/>
              </w:rPr>
            </w:pPr>
            <w:r>
              <w:rPr>
                <w:rFonts w:ascii="Arial" w:cs="Arial" w:eastAsia="Arial" w:hAnsi="Arial"/>
                <w:sz w:val="18"/>
                <w:szCs w:val="18"/>
                <w:color w:val="auto"/>
              </w:rPr>
              <w:t>860</w:t>
            </w:r>
          </w:p>
        </w:tc>
        <w:tc>
          <w:tcPr>
            <w:tcW w:w="380" w:type="dxa"/>
            <w:vAlign w:val="bottom"/>
            <w:shd w:val="clear" w:color="auto" w:fill="E5E5E5"/>
          </w:tcPr>
          <w:p>
            <w:pPr>
              <w:ind w:left="28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E5E5E5"/>
          </w:tcPr>
          <w:p>
            <w:pPr>
              <w:jc w:val="right"/>
              <w:ind w:right="235"/>
              <w:spacing w:after="0"/>
              <w:rPr>
                <w:sz w:val="20"/>
                <w:szCs w:val="20"/>
                <w:color w:val="auto"/>
              </w:rPr>
            </w:pPr>
            <w:r>
              <w:rPr>
                <w:rFonts w:ascii="Arial" w:cs="Arial" w:eastAsia="Arial" w:hAnsi="Arial"/>
                <w:sz w:val="18"/>
                <w:szCs w:val="18"/>
                <w:color w:val="auto"/>
              </w:rPr>
              <w:t>182</w:t>
            </w:r>
          </w:p>
        </w:tc>
        <w:tc>
          <w:tcPr>
            <w:tcW w:w="400" w:type="dxa"/>
            <w:vAlign w:val="bottom"/>
            <w:shd w:val="clear" w:color="auto" w:fill="E5E5E5"/>
          </w:tcPr>
          <w:p>
            <w:pPr>
              <w:ind w:left="30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E5E5E5"/>
          </w:tcPr>
          <w:p>
            <w:pPr>
              <w:jc w:val="right"/>
              <w:ind w:right="255"/>
              <w:spacing w:after="0"/>
              <w:rPr>
                <w:sz w:val="20"/>
                <w:szCs w:val="20"/>
                <w:color w:val="auto"/>
              </w:rPr>
            </w:pPr>
            <w:r>
              <w:rPr>
                <w:rFonts w:ascii="Arial" w:cs="Arial" w:eastAsia="Arial" w:hAnsi="Arial"/>
                <w:sz w:val="18"/>
                <w:szCs w:val="18"/>
                <w:color w:val="auto"/>
              </w:rPr>
              <w:t>678</w:t>
            </w:r>
          </w:p>
        </w:tc>
        <w:tc>
          <w:tcPr>
            <w:tcW w:w="420" w:type="dxa"/>
            <w:vAlign w:val="bottom"/>
            <w:shd w:val="clear" w:color="auto" w:fill="E5E5E5"/>
          </w:tcPr>
          <w:p>
            <w:pPr>
              <w:ind w:left="280"/>
              <w:spacing w:after="0"/>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Broadcast Television</w:t>
            </w:r>
          </w:p>
        </w:tc>
        <w:tc>
          <w:tcPr>
            <w:tcW w:w="660" w:type="dxa"/>
            <w:vAlign w:val="bottom"/>
          </w:tcPr>
          <w:p>
            <w:pPr>
              <w:spacing w:after="0"/>
              <w:rPr>
                <w:sz w:val="18"/>
                <w:szCs w:val="18"/>
                <w:color w:val="auto"/>
              </w:rPr>
            </w:pPr>
          </w:p>
        </w:tc>
        <w:tc>
          <w:tcPr>
            <w:tcW w:w="800" w:type="dxa"/>
            <w:vAlign w:val="bottom"/>
          </w:tcPr>
          <w:p>
            <w:pPr>
              <w:jc w:val="right"/>
              <w:ind w:right="252"/>
              <w:spacing w:after="0"/>
              <w:rPr>
                <w:sz w:val="20"/>
                <w:szCs w:val="20"/>
                <w:color w:val="auto"/>
              </w:rPr>
            </w:pPr>
            <w:r>
              <w:rPr>
                <w:rFonts w:ascii="Arial" w:cs="Arial" w:eastAsia="Arial" w:hAnsi="Arial"/>
                <w:sz w:val="18"/>
                <w:szCs w:val="18"/>
                <w:color w:val="auto"/>
                <w:w w:val="97"/>
              </w:rPr>
              <w:t>1,732</w:t>
            </w:r>
          </w:p>
        </w:tc>
        <w:tc>
          <w:tcPr>
            <w:tcW w:w="540" w:type="dxa"/>
            <w:vAlign w:val="bottom"/>
          </w:tcPr>
          <w:p>
            <w:pPr>
              <w:spacing w:after="0"/>
              <w:rPr>
                <w:sz w:val="18"/>
                <w:szCs w:val="18"/>
                <w:color w:val="auto"/>
              </w:rPr>
            </w:pPr>
          </w:p>
        </w:tc>
        <w:tc>
          <w:tcPr>
            <w:tcW w:w="1900" w:type="dxa"/>
            <w:vAlign w:val="bottom"/>
          </w:tcPr>
          <w:p>
            <w:pPr>
              <w:jc w:val="right"/>
              <w:ind w:right="255"/>
              <w:spacing w:after="0"/>
              <w:rPr>
                <w:sz w:val="20"/>
                <w:szCs w:val="20"/>
                <w:color w:val="auto"/>
              </w:rPr>
            </w:pPr>
            <w:r>
              <w:rPr>
                <w:rFonts w:ascii="Arial" w:cs="Arial" w:eastAsia="Arial" w:hAnsi="Arial"/>
                <w:sz w:val="18"/>
                <w:szCs w:val="18"/>
                <w:color w:val="auto"/>
              </w:rPr>
              <w:t>206</w:t>
            </w:r>
          </w:p>
        </w:tc>
        <w:tc>
          <w:tcPr>
            <w:tcW w:w="380" w:type="dxa"/>
            <w:vAlign w:val="bottom"/>
          </w:tcPr>
          <w:p>
            <w:pPr>
              <w:spacing w:after="0"/>
              <w:rPr>
                <w:sz w:val="18"/>
                <w:szCs w:val="18"/>
                <w:color w:val="auto"/>
              </w:rPr>
            </w:pPr>
          </w:p>
        </w:tc>
        <w:tc>
          <w:tcPr>
            <w:tcW w:w="1160" w:type="dxa"/>
            <w:vAlign w:val="bottom"/>
          </w:tcPr>
          <w:p>
            <w:pPr>
              <w:jc w:val="right"/>
              <w:ind w:right="235"/>
              <w:spacing w:after="0"/>
              <w:rPr>
                <w:sz w:val="20"/>
                <w:szCs w:val="20"/>
                <w:color w:val="auto"/>
              </w:rPr>
            </w:pPr>
            <w:r>
              <w:rPr>
                <w:rFonts w:ascii="Arial" w:cs="Arial" w:eastAsia="Arial" w:hAnsi="Arial"/>
                <w:sz w:val="18"/>
                <w:szCs w:val="18"/>
                <w:color w:val="auto"/>
              </w:rPr>
              <w:t>26</w:t>
            </w:r>
          </w:p>
        </w:tc>
        <w:tc>
          <w:tcPr>
            <w:tcW w:w="400" w:type="dxa"/>
            <w:vAlign w:val="bottom"/>
          </w:tcPr>
          <w:p>
            <w:pPr>
              <w:spacing w:after="0"/>
              <w:rPr>
                <w:sz w:val="18"/>
                <w:szCs w:val="18"/>
                <w:color w:val="auto"/>
              </w:rPr>
            </w:pPr>
          </w:p>
        </w:tc>
        <w:tc>
          <w:tcPr>
            <w:tcW w:w="1020" w:type="dxa"/>
            <w:vAlign w:val="bottom"/>
          </w:tcPr>
          <w:p>
            <w:pPr>
              <w:jc w:val="right"/>
              <w:ind w:right="255"/>
              <w:spacing w:after="0"/>
              <w:rPr>
                <w:sz w:val="20"/>
                <w:szCs w:val="20"/>
                <w:color w:val="auto"/>
              </w:rPr>
            </w:pPr>
            <w:r>
              <w:rPr>
                <w:rFonts w:ascii="Arial" w:cs="Arial" w:eastAsia="Arial" w:hAnsi="Arial"/>
                <w:sz w:val="18"/>
                <w:szCs w:val="18"/>
                <w:color w:val="auto"/>
              </w:rPr>
              <w:t>180</w:t>
            </w:r>
          </w:p>
        </w:tc>
        <w:tc>
          <w:tcPr>
            <w:tcW w:w="420" w:type="dxa"/>
            <w:vAlign w:val="bottom"/>
          </w:tcPr>
          <w:p>
            <w:pPr>
              <w:spacing w:after="0"/>
              <w:rPr>
                <w:sz w:val="18"/>
                <w:szCs w:val="18"/>
                <w:color w:val="auto"/>
              </w:rPr>
            </w:pPr>
          </w:p>
        </w:tc>
        <w:tc>
          <w:tcPr>
            <w:tcW w:w="680" w:type="dxa"/>
            <w:vAlign w:val="bottom"/>
          </w:tcPr>
          <w:p>
            <w:pPr>
              <w:jc w:val="right"/>
              <w:ind w:right="15"/>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3460" w:type="dxa"/>
            <w:vAlign w:val="bottom"/>
            <w:shd w:val="clear" w:color="auto" w:fill="E5E5E5"/>
          </w:tcPr>
          <w:p>
            <w:pPr>
              <w:spacing w:after="0"/>
              <w:rPr>
                <w:sz w:val="20"/>
                <w:szCs w:val="20"/>
                <w:color w:val="auto"/>
              </w:rPr>
            </w:pPr>
            <w:r>
              <w:rPr>
                <w:rFonts w:ascii="Arial" w:cs="Arial" w:eastAsia="Arial" w:hAnsi="Arial"/>
                <w:sz w:val="18"/>
                <w:szCs w:val="18"/>
                <w:color w:val="auto"/>
              </w:rPr>
              <w:t>Filmed Entertainment</w:t>
            </w:r>
          </w:p>
        </w:tc>
        <w:tc>
          <w:tcPr>
            <w:tcW w:w="66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252"/>
              <w:spacing w:after="0"/>
              <w:rPr>
                <w:sz w:val="20"/>
                <w:szCs w:val="20"/>
                <w:color w:val="auto"/>
              </w:rPr>
            </w:pPr>
            <w:r>
              <w:rPr>
                <w:rFonts w:ascii="Arial" w:cs="Arial" w:eastAsia="Arial" w:hAnsi="Arial"/>
                <w:sz w:val="18"/>
                <w:szCs w:val="18"/>
                <w:color w:val="auto"/>
                <w:w w:val="97"/>
              </w:rPr>
              <w:t>1,388</w:t>
            </w:r>
          </w:p>
        </w:tc>
        <w:tc>
          <w:tcPr>
            <w:tcW w:w="540" w:type="dxa"/>
            <w:vAlign w:val="bottom"/>
            <w:shd w:val="clear" w:color="auto" w:fill="E5E5E5"/>
          </w:tcPr>
          <w:p>
            <w:pPr>
              <w:spacing w:after="0"/>
              <w:rPr>
                <w:sz w:val="18"/>
                <w:szCs w:val="18"/>
                <w:color w:val="auto"/>
              </w:rPr>
            </w:pPr>
          </w:p>
        </w:tc>
        <w:tc>
          <w:tcPr>
            <w:tcW w:w="1900" w:type="dxa"/>
            <w:vAlign w:val="bottom"/>
            <w:shd w:val="clear" w:color="auto" w:fill="E5E5E5"/>
          </w:tcPr>
          <w:p>
            <w:pPr>
              <w:jc w:val="right"/>
              <w:ind w:right="255"/>
              <w:spacing w:after="0"/>
              <w:rPr>
                <w:sz w:val="20"/>
                <w:szCs w:val="20"/>
                <w:color w:val="auto"/>
              </w:rPr>
            </w:pPr>
            <w:r>
              <w:rPr>
                <w:rFonts w:ascii="Arial" w:cs="Arial" w:eastAsia="Arial" w:hAnsi="Arial"/>
                <w:sz w:val="18"/>
                <w:szCs w:val="18"/>
                <w:color w:val="auto"/>
              </w:rPr>
              <w:t>33</w:t>
            </w:r>
          </w:p>
        </w:tc>
        <w:tc>
          <w:tcPr>
            <w:tcW w:w="380" w:type="dxa"/>
            <w:vAlign w:val="bottom"/>
            <w:shd w:val="clear" w:color="auto" w:fill="E5E5E5"/>
          </w:tcPr>
          <w:p>
            <w:pPr>
              <w:spacing w:after="0"/>
              <w:rPr>
                <w:sz w:val="18"/>
                <w:szCs w:val="18"/>
                <w:color w:val="auto"/>
              </w:rPr>
            </w:pPr>
          </w:p>
        </w:tc>
        <w:tc>
          <w:tcPr>
            <w:tcW w:w="1160" w:type="dxa"/>
            <w:vAlign w:val="bottom"/>
            <w:shd w:val="clear" w:color="auto" w:fill="E5E5E5"/>
          </w:tcPr>
          <w:p>
            <w:pPr>
              <w:jc w:val="right"/>
              <w:ind w:right="235"/>
              <w:spacing w:after="0"/>
              <w:rPr>
                <w:sz w:val="20"/>
                <w:szCs w:val="20"/>
                <w:color w:val="auto"/>
              </w:rPr>
            </w:pPr>
            <w:r>
              <w:rPr>
                <w:rFonts w:ascii="Arial" w:cs="Arial" w:eastAsia="Arial" w:hAnsi="Arial"/>
                <w:sz w:val="18"/>
                <w:szCs w:val="18"/>
                <w:color w:val="auto"/>
              </w:rPr>
              <w:t>3</w:t>
            </w:r>
          </w:p>
        </w:tc>
        <w:tc>
          <w:tcPr>
            <w:tcW w:w="400" w:type="dxa"/>
            <w:vAlign w:val="bottom"/>
            <w:shd w:val="clear" w:color="auto" w:fill="E5E5E5"/>
          </w:tcPr>
          <w:p>
            <w:pPr>
              <w:spacing w:after="0"/>
              <w:rPr>
                <w:sz w:val="18"/>
                <w:szCs w:val="18"/>
                <w:color w:val="auto"/>
              </w:rPr>
            </w:pPr>
          </w:p>
        </w:tc>
        <w:tc>
          <w:tcPr>
            <w:tcW w:w="1020" w:type="dxa"/>
            <w:vAlign w:val="bottom"/>
            <w:shd w:val="clear" w:color="auto" w:fill="E5E5E5"/>
          </w:tcPr>
          <w:p>
            <w:pPr>
              <w:jc w:val="right"/>
              <w:ind w:right="255"/>
              <w:spacing w:after="0"/>
              <w:rPr>
                <w:sz w:val="20"/>
                <w:szCs w:val="20"/>
                <w:color w:val="auto"/>
              </w:rPr>
            </w:pPr>
            <w:r>
              <w:rPr>
                <w:rFonts w:ascii="Arial" w:cs="Arial" w:eastAsia="Arial" w:hAnsi="Arial"/>
                <w:sz w:val="18"/>
                <w:szCs w:val="18"/>
                <w:color w:val="auto"/>
              </w:rPr>
              <w:t>30</w:t>
            </w:r>
          </w:p>
        </w:tc>
        <w:tc>
          <w:tcPr>
            <w:tcW w:w="42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Theme Parks</w:t>
            </w:r>
          </w:p>
        </w:tc>
        <w:tc>
          <w:tcPr>
            <w:tcW w:w="660" w:type="dxa"/>
            <w:vAlign w:val="bottom"/>
          </w:tcPr>
          <w:p>
            <w:pPr>
              <w:spacing w:after="0"/>
              <w:rPr>
                <w:sz w:val="18"/>
                <w:szCs w:val="18"/>
                <w:color w:val="auto"/>
              </w:rPr>
            </w:pPr>
          </w:p>
        </w:tc>
        <w:tc>
          <w:tcPr>
            <w:tcW w:w="800" w:type="dxa"/>
            <w:vAlign w:val="bottom"/>
          </w:tcPr>
          <w:p>
            <w:pPr>
              <w:jc w:val="right"/>
              <w:ind w:right="252"/>
              <w:spacing w:after="0"/>
              <w:rPr>
                <w:sz w:val="20"/>
                <w:szCs w:val="20"/>
                <w:color w:val="auto"/>
              </w:rPr>
            </w:pPr>
            <w:r>
              <w:rPr>
                <w:rFonts w:ascii="Arial" w:cs="Arial" w:eastAsia="Arial" w:hAnsi="Arial"/>
                <w:sz w:val="18"/>
                <w:szCs w:val="18"/>
                <w:color w:val="auto"/>
              </w:rPr>
              <w:t>546</w:t>
            </w:r>
          </w:p>
        </w:tc>
        <w:tc>
          <w:tcPr>
            <w:tcW w:w="540" w:type="dxa"/>
            <w:vAlign w:val="bottom"/>
          </w:tcPr>
          <w:p>
            <w:pPr>
              <w:spacing w:after="0"/>
              <w:rPr>
                <w:sz w:val="18"/>
                <w:szCs w:val="18"/>
                <w:color w:val="auto"/>
              </w:rPr>
            </w:pPr>
          </w:p>
        </w:tc>
        <w:tc>
          <w:tcPr>
            <w:tcW w:w="1900" w:type="dxa"/>
            <w:vAlign w:val="bottom"/>
          </w:tcPr>
          <w:p>
            <w:pPr>
              <w:jc w:val="right"/>
              <w:ind w:right="255"/>
              <w:spacing w:after="0"/>
              <w:rPr>
                <w:sz w:val="20"/>
                <w:szCs w:val="20"/>
                <w:color w:val="auto"/>
              </w:rPr>
            </w:pPr>
            <w:r>
              <w:rPr>
                <w:rFonts w:ascii="Arial" w:cs="Arial" w:eastAsia="Arial" w:hAnsi="Arial"/>
                <w:sz w:val="18"/>
                <w:szCs w:val="18"/>
                <w:color w:val="auto"/>
              </w:rPr>
              <w:t>231</w:t>
            </w:r>
          </w:p>
        </w:tc>
        <w:tc>
          <w:tcPr>
            <w:tcW w:w="380" w:type="dxa"/>
            <w:vAlign w:val="bottom"/>
          </w:tcPr>
          <w:p>
            <w:pPr>
              <w:spacing w:after="0"/>
              <w:rPr>
                <w:sz w:val="18"/>
                <w:szCs w:val="18"/>
                <w:color w:val="auto"/>
              </w:rPr>
            </w:pPr>
          </w:p>
        </w:tc>
        <w:tc>
          <w:tcPr>
            <w:tcW w:w="1160" w:type="dxa"/>
            <w:vAlign w:val="bottom"/>
          </w:tcPr>
          <w:p>
            <w:pPr>
              <w:jc w:val="right"/>
              <w:ind w:right="235"/>
              <w:spacing w:after="0"/>
              <w:rPr>
                <w:sz w:val="20"/>
                <w:szCs w:val="20"/>
                <w:color w:val="auto"/>
              </w:rPr>
            </w:pPr>
            <w:r>
              <w:rPr>
                <w:rFonts w:ascii="Arial" w:cs="Arial" w:eastAsia="Arial" w:hAnsi="Arial"/>
                <w:sz w:val="18"/>
                <w:szCs w:val="18"/>
                <w:color w:val="auto"/>
              </w:rPr>
              <w:t>73</w:t>
            </w:r>
          </w:p>
        </w:tc>
        <w:tc>
          <w:tcPr>
            <w:tcW w:w="400" w:type="dxa"/>
            <w:vAlign w:val="bottom"/>
          </w:tcPr>
          <w:p>
            <w:pPr>
              <w:spacing w:after="0"/>
              <w:rPr>
                <w:sz w:val="18"/>
                <w:szCs w:val="18"/>
                <w:color w:val="auto"/>
              </w:rPr>
            </w:pPr>
          </w:p>
        </w:tc>
        <w:tc>
          <w:tcPr>
            <w:tcW w:w="1020" w:type="dxa"/>
            <w:vAlign w:val="bottom"/>
          </w:tcPr>
          <w:p>
            <w:pPr>
              <w:jc w:val="right"/>
              <w:ind w:right="255"/>
              <w:spacing w:after="0"/>
              <w:rPr>
                <w:sz w:val="20"/>
                <w:szCs w:val="20"/>
                <w:color w:val="auto"/>
              </w:rPr>
            </w:pPr>
            <w:r>
              <w:rPr>
                <w:rFonts w:ascii="Arial" w:cs="Arial" w:eastAsia="Arial" w:hAnsi="Arial"/>
                <w:sz w:val="18"/>
                <w:szCs w:val="18"/>
                <w:color w:val="auto"/>
              </w:rPr>
              <w:t>158</w:t>
            </w:r>
          </w:p>
        </w:tc>
        <w:tc>
          <w:tcPr>
            <w:tcW w:w="420" w:type="dxa"/>
            <w:vAlign w:val="bottom"/>
          </w:tcPr>
          <w:p>
            <w:pPr>
              <w:spacing w:after="0"/>
              <w:rPr>
                <w:sz w:val="18"/>
                <w:szCs w:val="18"/>
                <w:color w:val="auto"/>
              </w:rPr>
            </w:pPr>
          </w:p>
        </w:tc>
        <w:tc>
          <w:tcPr>
            <w:tcW w:w="680" w:type="dxa"/>
            <w:vAlign w:val="bottom"/>
          </w:tcPr>
          <w:p>
            <w:pPr>
              <w:jc w:val="right"/>
              <w:ind w:right="15"/>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3460" w:type="dxa"/>
            <w:vAlign w:val="bottom"/>
            <w:shd w:val="clear" w:color="auto" w:fill="E5E5E5"/>
          </w:tcPr>
          <w:p>
            <w:pPr>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11"/>
                <w:szCs w:val="11"/>
                <w:color w:val="auto"/>
              </w:rPr>
              <w:t>(a)</w:t>
            </w:r>
          </w:p>
        </w:tc>
        <w:tc>
          <w:tcPr>
            <w:tcW w:w="66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252"/>
              <w:spacing w:after="0"/>
              <w:rPr>
                <w:sz w:val="20"/>
                <w:szCs w:val="20"/>
                <w:color w:val="auto"/>
              </w:rPr>
            </w:pPr>
            <w:r>
              <w:rPr>
                <w:rFonts w:ascii="Arial" w:cs="Arial" w:eastAsia="Arial" w:hAnsi="Arial"/>
                <w:sz w:val="18"/>
                <w:szCs w:val="18"/>
                <w:color w:val="auto"/>
              </w:rPr>
              <w:t>9</w:t>
            </w:r>
          </w:p>
        </w:tc>
        <w:tc>
          <w:tcPr>
            <w:tcW w:w="540" w:type="dxa"/>
            <w:vAlign w:val="bottom"/>
            <w:shd w:val="clear" w:color="auto" w:fill="E5E5E5"/>
          </w:tcPr>
          <w:p>
            <w:pPr>
              <w:spacing w:after="0"/>
              <w:rPr>
                <w:sz w:val="18"/>
                <w:szCs w:val="18"/>
                <w:color w:val="auto"/>
              </w:rPr>
            </w:pPr>
          </w:p>
        </w:tc>
        <w:tc>
          <w:tcPr>
            <w:tcW w:w="1900" w:type="dxa"/>
            <w:vAlign w:val="bottom"/>
            <w:shd w:val="clear" w:color="auto" w:fill="E5E5E5"/>
          </w:tcPr>
          <w:p>
            <w:pPr>
              <w:jc w:val="right"/>
              <w:ind w:right="195"/>
              <w:spacing w:after="0"/>
              <w:rPr>
                <w:sz w:val="20"/>
                <w:szCs w:val="20"/>
                <w:color w:val="auto"/>
              </w:rPr>
            </w:pPr>
            <w:r>
              <w:rPr>
                <w:rFonts w:ascii="Arial" w:cs="Arial" w:eastAsia="Arial" w:hAnsi="Arial"/>
                <w:sz w:val="18"/>
                <w:szCs w:val="18"/>
                <w:color w:val="auto"/>
              </w:rPr>
              <w:t>(137)</w:t>
            </w:r>
          </w:p>
        </w:tc>
        <w:tc>
          <w:tcPr>
            <w:tcW w:w="380" w:type="dxa"/>
            <w:vAlign w:val="bottom"/>
            <w:shd w:val="clear" w:color="auto" w:fill="E5E5E5"/>
          </w:tcPr>
          <w:p>
            <w:pPr>
              <w:spacing w:after="0"/>
              <w:rPr>
                <w:sz w:val="18"/>
                <w:szCs w:val="18"/>
                <w:color w:val="auto"/>
              </w:rPr>
            </w:pPr>
          </w:p>
        </w:tc>
        <w:tc>
          <w:tcPr>
            <w:tcW w:w="1160" w:type="dxa"/>
            <w:vAlign w:val="bottom"/>
            <w:shd w:val="clear" w:color="auto" w:fill="E5E5E5"/>
          </w:tcPr>
          <w:p>
            <w:pPr>
              <w:jc w:val="right"/>
              <w:ind w:right="235"/>
              <w:spacing w:after="0"/>
              <w:rPr>
                <w:sz w:val="20"/>
                <w:szCs w:val="20"/>
                <w:color w:val="auto"/>
              </w:rPr>
            </w:pPr>
            <w:r>
              <w:rPr>
                <w:rFonts w:ascii="Arial" w:cs="Arial" w:eastAsia="Arial" w:hAnsi="Arial"/>
                <w:sz w:val="18"/>
                <w:szCs w:val="18"/>
                <w:color w:val="auto"/>
              </w:rPr>
              <w:t>65</w:t>
            </w:r>
          </w:p>
        </w:tc>
        <w:tc>
          <w:tcPr>
            <w:tcW w:w="400" w:type="dxa"/>
            <w:vAlign w:val="bottom"/>
            <w:shd w:val="clear" w:color="auto" w:fill="E5E5E5"/>
          </w:tcPr>
          <w:p>
            <w:pPr>
              <w:spacing w:after="0"/>
              <w:rPr>
                <w:sz w:val="18"/>
                <w:szCs w:val="18"/>
                <w:color w:val="auto"/>
              </w:rPr>
            </w:pPr>
          </w:p>
        </w:tc>
        <w:tc>
          <w:tcPr>
            <w:tcW w:w="1020" w:type="dxa"/>
            <w:vAlign w:val="bottom"/>
            <w:shd w:val="clear" w:color="auto" w:fill="E5E5E5"/>
          </w:tcPr>
          <w:p>
            <w:pPr>
              <w:jc w:val="right"/>
              <w:ind w:right="195"/>
              <w:spacing w:after="0"/>
              <w:rPr>
                <w:sz w:val="20"/>
                <w:szCs w:val="20"/>
                <w:color w:val="auto"/>
              </w:rPr>
            </w:pPr>
            <w:r>
              <w:rPr>
                <w:rFonts w:ascii="Arial" w:cs="Arial" w:eastAsia="Arial" w:hAnsi="Arial"/>
                <w:sz w:val="18"/>
                <w:szCs w:val="18"/>
                <w:color w:val="auto"/>
              </w:rPr>
              <w:t>(202)</w:t>
            </w:r>
          </w:p>
        </w:tc>
        <w:tc>
          <w:tcPr>
            <w:tcW w:w="42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3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(b)</w:t>
            </w:r>
          </w:p>
        </w:tc>
        <w:tc>
          <w:tcPr>
            <w:tcW w:w="6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(93)</w:t>
            </w:r>
          </w:p>
        </w:tc>
        <w:tc>
          <w:tcPr>
            <w:tcW w:w="54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ind w:right="195"/>
              <w:spacing w:after="0"/>
              <w:rPr>
                <w:sz w:val="20"/>
                <w:szCs w:val="20"/>
                <w:color w:val="auto"/>
              </w:rPr>
            </w:pPr>
            <w:r>
              <w:rPr>
                <w:rFonts w:ascii="Arial" w:cs="Arial" w:eastAsia="Arial" w:hAnsi="Arial"/>
                <w:sz w:val="18"/>
                <w:szCs w:val="18"/>
                <w:color w:val="auto"/>
              </w:rPr>
              <w:t>(2)</w:t>
            </w: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35"/>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95"/>
              <w:spacing w:after="0"/>
              <w:rPr>
                <w:sz w:val="20"/>
                <w:szCs w:val="20"/>
                <w:color w:val="auto"/>
              </w:rPr>
            </w:pPr>
            <w:r>
              <w:rPr>
                <w:rFonts w:ascii="Arial" w:cs="Arial" w:eastAsia="Arial" w:hAnsi="Arial"/>
                <w:sz w:val="18"/>
                <w:szCs w:val="18"/>
                <w:color w:val="auto"/>
              </w:rPr>
              <w:t>(2)</w:t>
            </w:r>
          </w:p>
        </w:tc>
        <w:tc>
          <w:tcPr>
            <w:tcW w:w="4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34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Total</w:t>
            </w:r>
          </w:p>
        </w:tc>
        <w:tc>
          <w:tcPr>
            <w:tcW w:w="660" w:type="dxa"/>
            <w:vAlign w:val="bottom"/>
            <w:tcBorders>
              <w:bottom w:val="single" w:sz="8" w:color="auto"/>
            </w:tcBorders>
            <w:shd w:val="clear" w:color="auto" w:fill="E5E5E5"/>
          </w:tcPr>
          <w:p>
            <w:pPr>
              <w:ind w:left="5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E5E5E5"/>
          </w:tcPr>
          <w:p>
            <w:pPr>
              <w:jc w:val="right"/>
              <w:ind w:right="252"/>
              <w:spacing w:after="0"/>
              <w:rPr>
                <w:sz w:val="20"/>
                <w:szCs w:val="20"/>
                <w:color w:val="auto"/>
              </w:rPr>
            </w:pPr>
            <w:r>
              <w:rPr>
                <w:rFonts w:ascii="Arial" w:cs="Arial" w:eastAsia="Arial" w:hAnsi="Arial"/>
                <w:sz w:val="18"/>
                <w:szCs w:val="18"/>
                <w:color w:val="auto"/>
                <w:w w:val="97"/>
              </w:rPr>
              <w:t>5,995</w:t>
            </w:r>
          </w:p>
        </w:tc>
        <w:tc>
          <w:tcPr>
            <w:tcW w:w="540" w:type="dxa"/>
            <w:vAlign w:val="bottom"/>
            <w:tcBorders>
              <w:bottom w:val="single" w:sz="8" w:color="auto"/>
            </w:tcBorders>
            <w:shd w:val="clear" w:color="auto" w:fill="E5E5E5"/>
          </w:tcPr>
          <w:p>
            <w:pPr>
              <w:ind w:left="280"/>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auto"/>
            </w:tcBorders>
            <w:shd w:val="clear" w:color="auto" w:fill="E5E5E5"/>
          </w:tcPr>
          <w:p>
            <w:pPr>
              <w:jc w:val="right"/>
              <w:ind w:right="255"/>
              <w:spacing w:after="0"/>
              <w:rPr>
                <w:sz w:val="20"/>
                <w:szCs w:val="20"/>
                <w:color w:val="auto"/>
              </w:rPr>
            </w:pPr>
            <w:r>
              <w:rPr>
                <w:rFonts w:ascii="Arial" w:cs="Arial" w:eastAsia="Arial" w:hAnsi="Arial"/>
                <w:sz w:val="18"/>
                <w:szCs w:val="18"/>
                <w:color w:val="auto"/>
              </w:rPr>
              <w:t>1,191</w:t>
            </w:r>
          </w:p>
        </w:tc>
        <w:tc>
          <w:tcPr>
            <w:tcW w:w="380" w:type="dxa"/>
            <w:vAlign w:val="bottom"/>
            <w:tcBorders>
              <w:bottom w:val="single" w:sz="8" w:color="auto"/>
            </w:tcBorders>
            <w:shd w:val="clear" w:color="auto" w:fill="E5E5E5"/>
          </w:tcPr>
          <w:p>
            <w:pPr>
              <w:ind w:left="28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E5E5E5"/>
          </w:tcPr>
          <w:p>
            <w:pPr>
              <w:jc w:val="right"/>
              <w:ind w:right="235"/>
              <w:spacing w:after="0"/>
              <w:rPr>
                <w:sz w:val="20"/>
                <w:szCs w:val="20"/>
                <w:color w:val="auto"/>
              </w:rPr>
            </w:pPr>
            <w:r>
              <w:rPr>
                <w:rFonts w:ascii="Arial" w:cs="Arial" w:eastAsia="Arial" w:hAnsi="Arial"/>
                <w:sz w:val="18"/>
                <w:szCs w:val="18"/>
                <w:color w:val="auto"/>
              </w:rPr>
              <w:t>349</w:t>
            </w:r>
          </w:p>
        </w:tc>
        <w:tc>
          <w:tcPr>
            <w:tcW w:w="400" w:type="dxa"/>
            <w:vAlign w:val="bottom"/>
            <w:tcBorders>
              <w:bottom w:val="single" w:sz="8" w:color="auto"/>
            </w:tcBorders>
            <w:shd w:val="clear" w:color="auto" w:fill="E5E5E5"/>
          </w:tcPr>
          <w:p>
            <w:pPr>
              <w:ind w:left="30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E5E5E5"/>
          </w:tcPr>
          <w:p>
            <w:pPr>
              <w:jc w:val="right"/>
              <w:ind w:right="255"/>
              <w:spacing w:after="0"/>
              <w:rPr>
                <w:sz w:val="20"/>
                <w:szCs w:val="20"/>
                <w:color w:val="auto"/>
              </w:rPr>
            </w:pPr>
            <w:r>
              <w:rPr>
                <w:rFonts w:ascii="Arial" w:cs="Arial" w:eastAsia="Arial" w:hAnsi="Arial"/>
                <w:sz w:val="18"/>
                <w:szCs w:val="18"/>
                <w:color w:val="auto"/>
              </w:rPr>
              <w:t>842</w:t>
            </w:r>
          </w:p>
        </w:tc>
        <w:tc>
          <w:tcPr>
            <w:tcW w:w="420" w:type="dxa"/>
            <w:vAlign w:val="bottom"/>
            <w:tcBorders>
              <w:bottom w:val="single" w:sz="8" w:color="auto"/>
            </w:tcBorders>
            <w:shd w:val="clear" w:color="auto" w:fill="E5E5E5"/>
          </w:tcPr>
          <w:p>
            <w:pPr>
              <w:ind w:left="28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84"/>
        </w:trPr>
        <w:tc>
          <w:tcPr>
            <w:tcW w:w="346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3"/>
          </w:tcPr>
          <w:p>
            <w:pPr>
              <w:jc w:val="right"/>
              <w:ind w:right="195"/>
              <w:spacing w:after="0"/>
              <w:rPr>
                <w:sz w:val="20"/>
                <w:szCs w:val="20"/>
                <w:color w:val="auto"/>
              </w:rPr>
            </w:pPr>
            <w:r>
              <w:rPr>
                <w:rFonts w:ascii="Arial" w:cs="Arial" w:eastAsia="Arial" w:hAnsi="Arial"/>
                <w:sz w:val="14"/>
                <w:szCs w:val="14"/>
                <w:color w:val="auto"/>
              </w:rPr>
              <w:t>Three Months Ended June 30, 2012</w:t>
            </w:r>
          </w:p>
        </w:tc>
        <w:tc>
          <w:tcPr>
            <w:tcW w:w="4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460" w:type="dxa"/>
            <w:vAlign w:val="bottom"/>
          </w:tcPr>
          <w:p>
            <w:pPr>
              <w:spacing w:after="0"/>
              <w:rPr>
                <w:sz w:val="11"/>
                <w:szCs w:val="11"/>
                <w:color w:val="auto"/>
              </w:rPr>
            </w:pPr>
          </w:p>
        </w:tc>
        <w:tc>
          <w:tcPr>
            <w:tcW w:w="1460" w:type="dxa"/>
            <w:vAlign w:val="bottom"/>
            <w:gridSpan w:val="2"/>
            <w:vMerge w:val="restart"/>
          </w:tcPr>
          <w:p>
            <w:pPr>
              <w:ind w:left="520"/>
              <w:spacing w:after="0"/>
              <w:rPr>
                <w:sz w:val="20"/>
                <w:szCs w:val="20"/>
                <w:color w:val="auto"/>
              </w:rPr>
            </w:pPr>
            <w:r>
              <w:rPr>
                <w:rFonts w:ascii="Arial" w:cs="Arial" w:eastAsia="Arial" w:hAnsi="Arial"/>
                <w:sz w:val="14"/>
                <w:szCs w:val="14"/>
                <w:color w:val="auto"/>
              </w:rPr>
              <w:t>Revenue</w:t>
            </w:r>
            <w:r>
              <w:rPr>
                <w:rFonts w:ascii="Arial" w:cs="Arial" w:eastAsia="Arial" w:hAnsi="Arial"/>
                <w:sz w:val="22"/>
                <w:szCs w:val="22"/>
                <w:color w:val="auto"/>
                <w:vertAlign w:val="superscript"/>
              </w:rPr>
              <w:t>(c)</w:t>
            </w:r>
          </w:p>
        </w:tc>
        <w:tc>
          <w:tcPr>
            <w:tcW w:w="2440" w:type="dxa"/>
            <w:vAlign w:val="bottom"/>
            <w:gridSpan w:val="2"/>
          </w:tcPr>
          <w:p>
            <w:pPr>
              <w:jc w:val="right"/>
              <w:ind w:right="275"/>
              <w:spacing w:after="0" w:line="129" w:lineRule="exact"/>
              <w:rPr>
                <w:sz w:val="20"/>
                <w:szCs w:val="20"/>
                <w:color w:val="auto"/>
              </w:rPr>
            </w:pPr>
            <w:r>
              <w:rPr>
                <w:rFonts w:ascii="Arial" w:cs="Arial" w:eastAsia="Arial" w:hAnsi="Arial"/>
                <w:sz w:val="14"/>
                <w:szCs w:val="14"/>
                <w:color w:val="auto"/>
              </w:rPr>
              <w:t>Operating Income (Loss) Before</w:t>
            </w:r>
          </w:p>
        </w:tc>
        <w:tc>
          <w:tcPr>
            <w:tcW w:w="1540" w:type="dxa"/>
            <w:vAlign w:val="bottom"/>
            <w:gridSpan w:val="2"/>
          </w:tcPr>
          <w:p>
            <w:pPr>
              <w:ind w:left="280"/>
              <w:spacing w:after="0" w:line="129" w:lineRule="exact"/>
              <w:rPr>
                <w:sz w:val="20"/>
                <w:szCs w:val="20"/>
                <w:color w:val="auto"/>
              </w:rPr>
            </w:pPr>
            <w:r>
              <w:rPr>
                <w:rFonts w:ascii="Arial" w:cs="Arial" w:eastAsia="Arial" w:hAnsi="Arial"/>
                <w:sz w:val="14"/>
                <w:szCs w:val="14"/>
                <w:color w:val="auto"/>
              </w:rPr>
              <w:t>Depreciation and</w:t>
            </w:r>
          </w:p>
        </w:tc>
        <w:tc>
          <w:tcPr>
            <w:tcW w:w="400" w:type="dxa"/>
            <w:vAlign w:val="bottom"/>
          </w:tcPr>
          <w:p>
            <w:pPr>
              <w:spacing w:after="0"/>
              <w:rPr>
                <w:sz w:val="11"/>
                <w:szCs w:val="11"/>
                <w:color w:val="auto"/>
              </w:rPr>
            </w:pPr>
          </w:p>
        </w:tc>
        <w:tc>
          <w:tcPr>
            <w:tcW w:w="1020" w:type="dxa"/>
            <w:vAlign w:val="bottom"/>
          </w:tcPr>
          <w:p>
            <w:pPr>
              <w:jc w:val="right"/>
              <w:ind w:right="375"/>
              <w:spacing w:after="0" w:line="129" w:lineRule="exact"/>
              <w:rPr>
                <w:sz w:val="20"/>
                <w:szCs w:val="20"/>
                <w:color w:val="auto"/>
              </w:rPr>
            </w:pPr>
            <w:r>
              <w:rPr>
                <w:rFonts w:ascii="Arial" w:cs="Arial" w:eastAsia="Arial" w:hAnsi="Arial"/>
                <w:sz w:val="14"/>
                <w:szCs w:val="14"/>
                <w:color w:val="auto"/>
                <w:w w:val="87"/>
              </w:rPr>
              <w:t>Operating</w:t>
            </w:r>
          </w:p>
        </w:tc>
        <w:tc>
          <w:tcPr>
            <w:tcW w:w="420" w:type="dxa"/>
            <w:vAlign w:val="bottom"/>
          </w:tcPr>
          <w:p>
            <w:pPr>
              <w:spacing w:after="0"/>
              <w:rPr>
                <w:sz w:val="11"/>
                <w:szCs w:val="11"/>
                <w:color w:val="auto"/>
              </w:rPr>
            </w:pPr>
          </w:p>
        </w:tc>
        <w:tc>
          <w:tcPr>
            <w:tcW w:w="680" w:type="dxa"/>
            <w:vAlign w:val="bottom"/>
          </w:tcPr>
          <w:p>
            <w:pPr>
              <w:jc w:val="right"/>
              <w:ind w:right="175"/>
              <w:spacing w:after="0" w:line="129" w:lineRule="exact"/>
              <w:rPr>
                <w:sz w:val="20"/>
                <w:szCs w:val="20"/>
                <w:color w:val="auto"/>
              </w:rPr>
            </w:pPr>
            <w:r>
              <w:rPr>
                <w:rFonts w:ascii="Arial" w:cs="Arial" w:eastAsia="Arial" w:hAnsi="Arial"/>
                <w:sz w:val="14"/>
                <w:szCs w:val="14"/>
                <w:color w:val="auto"/>
                <w:w w:val="91"/>
              </w:rPr>
              <w:t>Capital</w:t>
            </w:r>
          </w:p>
        </w:tc>
        <w:tc>
          <w:tcPr>
            <w:tcW w:w="0" w:type="dxa"/>
            <w:vAlign w:val="bottom"/>
          </w:tcPr>
          <w:p>
            <w:pPr>
              <w:spacing w:after="0"/>
              <w:rPr>
                <w:sz w:val="1"/>
                <w:szCs w:val="1"/>
                <w:color w:val="auto"/>
              </w:rPr>
            </w:pPr>
          </w:p>
        </w:tc>
      </w:tr>
      <w:tr>
        <w:trPr>
          <w:trHeight w:val="176"/>
        </w:trPr>
        <w:tc>
          <w:tcPr>
            <w:tcW w:w="34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1460" w:type="dxa"/>
            <w:vAlign w:val="bottom"/>
            <w:tcBorders>
              <w:bottom w:val="single" w:sz="8" w:color="auto"/>
            </w:tcBorders>
            <w:gridSpan w:val="2"/>
            <w:vMerge w:val="continue"/>
          </w:tcPr>
          <w:p>
            <w:pPr>
              <w:spacing w:after="0"/>
              <w:rPr>
                <w:sz w:val="15"/>
                <w:szCs w:val="15"/>
                <w:color w:val="auto"/>
              </w:rPr>
            </w:pPr>
          </w:p>
        </w:tc>
        <w:tc>
          <w:tcPr>
            <w:tcW w:w="2440" w:type="dxa"/>
            <w:vAlign w:val="bottom"/>
            <w:tcBorders>
              <w:bottom w:val="single" w:sz="8" w:color="auto"/>
            </w:tcBorders>
            <w:gridSpan w:val="2"/>
          </w:tcPr>
          <w:p>
            <w:pPr>
              <w:ind w:left="300"/>
              <w:spacing w:after="0" w:line="176" w:lineRule="exact"/>
              <w:rPr>
                <w:sz w:val="20"/>
                <w:szCs w:val="20"/>
                <w:color w:val="auto"/>
              </w:rPr>
            </w:pPr>
            <w:r>
              <w:rPr>
                <w:rFonts w:ascii="Arial" w:cs="Arial" w:eastAsia="Arial" w:hAnsi="Arial"/>
                <w:sz w:val="13"/>
                <w:szCs w:val="13"/>
                <w:color w:val="auto"/>
              </w:rPr>
              <w:t>Depreciation and Amortization</w:t>
            </w:r>
            <w:r>
              <w:rPr>
                <w:rFonts w:ascii="Arial" w:cs="Arial" w:eastAsia="Arial" w:hAnsi="Arial"/>
                <w:sz w:val="20"/>
                <w:szCs w:val="20"/>
                <w:color w:val="auto"/>
                <w:vertAlign w:val="superscript"/>
              </w:rPr>
              <w:t>(d)</w:t>
            </w:r>
          </w:p>
        </w:tc>
        <w:tc>
          <w:tcPr>
            <w:tcW w:w="3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color w:val="auto"/>
                <w:w w:val="89"/>
              </w:rPr>
              <w:t>Amortization</w:t>
            </w:r>
          </w:p>
        </w:tc>
        <w:tc>
          <w:tcPr>
            <w:tcW w:w="142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color w:val="auto"/>
              </w:rPr>
              <w:t>Income (Loss)</w:t>
            </w:r>
          </w:p>
        </w:tc>
        <w:tc>
          <w:tcPr>
            <w:tcW w:w="110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color w:val="auto"/>
                <w:w w:val="95"/>
              </w:rPr>
              <w:t>Expenditures</w:t>
            </w:r>
          </w:p>
        </w:tc>
        <w:tc>
          <w:tcPr>
            <w:tcW w:w="0" w:type="dxa"/>
            <w:vAlign w:val="bottom"/>
          </w:tcPr>
          <w:p>
            <w:pPr>
              <w:spacing w:after="0"/>
              <w:rPr>
                <w:sz w:val="1"/>
                <w:szCs w:val="1"/>
                <w:color w:val="auto"/>
              </w:rPr>
            </w:pPr>
          </w:p>
        </w:tc>
      </w:tr>
      <w:tr>
        <w:trPr>
          <w:trHeight w:val="210"/>
        </w:trPr>
        <w:tc>
          <w:tcPr>
            <w:tcW w:w="3460" w:type="dxa"/>
            <w:vAlign w:val="bottom"/>
            <w:shd w:val="clear" w:color="auto" w:fill="E5E5E5"/>
          </w:tcPr>
          <w:p>
            <w:pPr>
              <w:spacing w:after="0"/>
              <w:rPr>
                <w:sz w:val="20"/>
                <w:szCs w:val="20"/>
                <w:color w:val="auto"/>
              </w:rPr>
            </w:pPr>
            <w:r>
              <w:rPr>
                <w:rFonts w:ascii="Arial" w:cs="Arial" w:eastAsia="Arial" w:hAnsi="Arial"/>
                <w:sz w:val="18"/>
                <w:szCs w:val="18"/>
                <w:color w:val="auto"/>
              </w:rPr>
              <w:t>Cable Networks</w:t>
            </w:r>
          </w:p>
        </w:tc>
        <w:tc>
          <w:tcPr>
            <w:tcW w:w="660" w:type="dxa"/>
            <w:vAlign w:val="bottom"/>
            <w:shd w:val="clear" w:color="auto" w:fill="E5E5E5"/>
          </w:tcPr>
          <w:p>
            <w:pPr>
              <w:ind w:left="520"/>
              <w:spacing w:after="0"/>
              <w:rPr>
                <w:sz w:val="20"/>
                <w:szCs w:val="20"/>
                <w:color w:val="auto"/>
              </w:rPr>
            </w:pPr>
            <w:r>
              <w:rPr>
                <w:rFonts w:ascii="Arial" w:cs="Arial" w:eastAsia="Arial" w:hAnsi="Arial"/>
                <w:sz w:val="18"/>
                <w:szCs w:val="18"/>
                <w:color w:val="auto"/>
              </w:rPr>
              <w:t>$</w:t>
            </w:r>
          </w:p>
        </w:tc>
        <w:tc>
          <w:tcPr>
            <w:tcW w:w="800" w:type="dxa"/>
            <w:vAlign w:val="bottom"/>
            <w:shd w:val="clear" w:color="auto" w:fill="E5E5E5"/>
          </w:tcPr>
          <w:p>
            <w:pPr>
              <w:jc w:val="right"/>
              <w:ind w:right="252"/>
              <w:spacing w:after="0"/>
              <w:rPr>
                <w:sz w:val="20"/>
                <w:szCs w:val="20"/>
                <w:color w:val="auto"/>
              </w:rPr>
            </w:pPr>
            <w:r>
              <w:rPr>
                <w:rFonts w:ascii="Arial" w:cs="Arial" w:eastAsia="Arial" w:hAnsi="Arial"/>
                <w:sz w:val="18"/>
                <w:szCs w:val="18"/>
                <w:color w:val="auto"/>
                <w:w w:val="97"/>
              </w:rPr>
              <w:t>2,240</w:t>
            </w:r>
          </w:p>
        </w:tc>
        <w:tc>
          <w:tcPr>
            <w:tcW w:w="540" w:type="dxa"/>
            <w:vAlign w:val="bottom"/>
            <w:shd w:val="clear" w:color="auto" w:fill="E5E5E5"/>
          </w:tcPr>
          <w:p>
            <w:pPr>
              <w:ind w:left="280"/>
              <w:spacing w:after="0"/>
              <w:rPr>
                <w:sz w:val="20"/>
                <w:szCs w:val="20"/>
                <w:color w:val="auto"/>
              </w:rPr>
            </w:pPr>
            <w:r>
              <w:rPr>
                <w:rFonts w:ascii="Arial" w:cs="Arial" w:eastAsia="Arial" w:hAnsi="Arial"/>
                <w:sz w:val="18"/>
                <w:szCs w:val="18"/>
                <w:color w:val="auto"/>
              </w:rPr>
              <w:t>$</w:t>
            </w:r>
          </w:p>
        </w:tc>
        <w:tc>
          <w:tcPr>
            <w:tcW w:w="1900" w:type="dxa"/>
            <w:vAlign w:val="bottom"/>
            <w:shd w:val="clear" w:color="auto" w:fill="E5E5E5"/>
          </w:tcPr>
          <w:p>
            <w:pPr>
              <w:jc w:val="right"/>
              <w:ind w:right="255"/>
              <w:spacing w:after="0"/>
              <w:rPr>
                <w:sz w:val="20"/>
                <w:szCs w:val="20"/>
                <w:color w:val="auto"/>
              </w:rPr>
            </w:pPr>
            <w:r>
              <w:rPr>
                <w:rFonts w:ascii="Arial" w:cs="Arial" w:eastAsia="Arial" w:hAnsi="Arial"/>
                <w:sz w:val="18"/>
                <w:szCs w:val="18"/>
                <w:color w:val="auto"/>
              </w:rPr>
              <w:t>790</w:t>
            </w:r>
          </w:p>
        </w:tc>
        <w:tc>
          <w:tcPr>
            <w:tcW w:w="380" w:type="dxa"/>
            <w:vAlign w:val="bottom"/>
            <w:shd w:val="clear" w:color="auto" w:fill="E5E5E5"/>
          </w:tcPr>
          <w:p>
            <w:pPr>
              <w:ind w:left="28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E5E5E5"/>
          </w:tcPr>
          <w:p>
            <w:pPr>
              <w:jc w:val="right"/>
              <w:ind w:right="235"/>
              <w:spacing w:after="0"/>
              <w:rPr>
                <w:sz w:val="20"/>
                <w:szCs w:val="20"/>
                <w:color w:val="auto"/>
              </w:rPr>
            </w:pPr>
            <w:r>
              <w:rPr>
                <w:rFonts w:ascii="Arial" w:cs="Arial" w:eastAsia="Arial" w:hAnsi="Arial"/>
                <w:sz w:val="18"/>
                <w:szCs w:val="18"/>
                <w:color w:val="auto"/>
              </w:rPr>
              <w:t>182</w:t>
            </w:r>
          </w:p>
        </w:tc>
        <w:tc>
          <w:tcPr>
            <w:tcW w:w="400" w:type="dxa"/>
            <w:vAlign w:val="bottom"/>
            <w:shd w:val="clear" w:color="auto" w:fill="E5E5E5"/>
          </w:tcPr>
          <w:p>
            <w:pPr>
              <w:ind w:left="30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E5E5E5"/>
          </w:tcPr>
          <w:p>
            <w:pPr>
              <w:jc w:val="right"/>
              <w:ind w:right="255"/>
              <w:spacing w:after="0"/>
              <w:rPr>
                <w:sz w:val="20"/>
                <w:szCs w:val="20"/>
                <w:color w:val="auto"/>
              </w:rPr>
            </w:pPr>
            <w:r>
              <w:rPr>
                <w:rFonts w:ascii="Arial" w:cs="Arial" w:eastAsia="Arial" w:hAnsi="Arial"/>
                <w:sz w:val="18"/>
                <w:szCs w:val="18"/>
                <w:color w:val="auto"/>
              </w:rPr>
              <w:t>608</w:t>
            </w:r>
          </w:p>
        </w:tc>
        <w:tc>
          <w:tcPr>
            <w:tcW w:w="420" w:type="dxa"/>
            <w:vAlign w:val="bottom"/>
            <w:shd w:val="clear" w:color="auto" w:fill="E5E5E5"/>
          </w:tcPr>
          <w:p>
            <w:pPr>
              <w:ind w:left="280"/>
              <w:spacing w:after="0"/>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Broadcast Television</w:t>
            </w:r>
          </w:p>
        </w:tc>
        <w:tc>
          <w:tcPr>
            <w:tcW w:w="660" w:type="dxa"/>
            <w:vAlign w:val="bottom"/>
          </w:tcPr>
          <w:p>
            <w:pPr>
              <w:spacing w:after="0"/>
              <w:rPr>
                <w:sz w:val="18"/>
                <w:szCs w:val="18"/>
                <w:color w:val="auto"/>
              </w:rPr>
            </w:pPr>
          </w:p>
        </w:tc>
        <w:tc>
          <w:tcPr>
            <w:tcW w:w="800" w:type="dxa"/>
            <w:vAlign w:val="bottom"/>
          </w:tcPr>
          <w:p>
            <w:pPr>
              <w:jc w:val="right"/>
              <w:ind w:right="252"/>
              <w:spacing w:after="0"/>
              <w:rPr>
                <w:sz w:val="20"/>
                <w:szCs w:val="20"/>
                <w:color w:val="auto"/>
              </w:rPr>
            </w:pPr>
            <w:r>
              <w:rPr>
                <w:rFonts w:ascii="Arial" w:cs="Arial" w:eastAsia="Arial" w:hAnsi="Arial"/>
                <w:sz w:val="18"/>
                <w:szCs w:val="18"/>
                <w:color w:val="auto"/>
                <w:w w:val="97"/>
              </w:rPr>
              <w:t>1,552</w:t>
            </w:r>
          </w:p>
        </w:tc>
        <w:tc>
          <w:tcPr>
            <w:tcW w:w="540" w:type="dxa"/>
            <w:vAlign w:val="bottom"/>
          </w:tcPr>
          <w:p>
            <w:pPr>
              <w:spacing w:after="0"/>
              <w:rPr>
                <w:sz w:val="18"/>
                <w:szCs w:val="18"/>
                <w:color w:val="auto"/>
              </w:rPr>
            </w:pPr>
          </w:p>
        </w:tc>
        <w:tc>
          <w:tcPr>
            <w:tcW w:w="1900" w:type="dxa"/>
            <w:vAlign w:val="bottom"/>
          </w:tcPr>
          <w:p>
            <w:pPr>
              <w:jc w:val="right"/>
              <w:ind w:right="255"/>
              <w:spacing w:after="0"/>
              <w:rPr>
                <w:sz w:val="20"/>
                <w:szCs w:val="20"/>
                <w:color w:val="auto"/>
              </w:rPr>
            </w:pPr>
            <w:r>
              <w:rPr>
                <w:rFonts w:ascii="Arial" w:cs="Arial" w:eastAsia="Arial" w:hAnsi="Arial"/>
                <w:sz w:val="18"/>
                <w:szCs w:val="18"/>
                <w:color w:val="auto"/>
              </w:rPr>
              <w:t>194</w:t>
            </w:r>
          </w:p>
        </w:tc>
        <w:tc>
          <w:tcPr>
            <w:tcW w:w="380" w:type="dxa"/>
            <w:vAlign w:val="bottom"/>
          </w:tcPr>
          <w:p>
            <w:pPr>
              <w:spacing w:after="0"/>
              <w:rPr>
                <w:sz w:val="18"/>
                <w:szCs w:val="18"/>
                <w:color w:val="auto"/>
              </w:rPr>
            </w:pPr>
          </w:p>
        </w:tc>
        <w:tc>
          <w:tcPr>
            <w:tcW w:w="1160" w:type="dxa"/>
            <w:vAlign w:val="bottom"/>
          </w:tcPr>
          <w:p>
            <w:pPr>
              <w:jc w:val="right"/>
              <w:ind w:right="235"/>
              <w:spacing w:after="0"/>
              <w:rPr>
                <w:sz w:val="20"/>
                <w:szCs w:val="20"/>
                <w:color w:val="auto"/>
              </w:rPr>
            </w:pPr>
            <w:r>
              <w:rPr>
                <w:rFonts w:ascii="Arial" w:cs="Arial" w:eastAsia="Arial" w:hAnsi="Arial"/>
                <w:sz w:val="18"/>
                <w:szCs w:val="18"/>
                <w:color w:val="auto"/>
              </w:rPr>
              <w:t>22</w:t>
            </w:r>
          </w:p>
        </w:tc>
        <w:tc>
          <w:tcPr>
            <w:tcW w:w="400" w:type="dxa"/>
            <w:vAlign w:val="bottom"/>
          </w:tcPr>
          <w:p>
            <w:pPr>
              <w:spacing w:after="0"/>
              <w:rPr>
                <w:sz w:val="18"/>
                <w:szCs w:val="18"/>
                <w:color w:val="auto"/>
              </w:rPr>
            </w:pPr>
          </w:p>
        </w:tc>
        <w:tc>
          <w:tcPr>
            <w:tcW w:w="1020" w:type="dxa"/>
            <w:vAlign w:val="bottom"/>
          </w:tcPr>
          <w:p>
            <w:pPr>
              <w:jc w:val="right"/>
              <w:ind w:right="255"/>
              <w:spacing w:after="0"/>
              <w:rPr>
                <w:sz w:val="20"/>
                <w:szCs w:val="20"/>
                <w:color w:val="auto"/>
              </w:rPr>
            </w:pPr>
            <w:r>
              <w:rPr>
                <w:rFonts w:ascii="Arial" w:cs="Arial" w:eastAsia="Arial" w:hAnsi="Arial"/>
                <w:sz w:val="18"/>
                <w:szCs w:val="18"/>
                <w:color w:val="auto"/>
              </w:rPr>
              <w:t>172</w:t>
            </w:r>
          </w:p>
        </w:tc>
        <w:tc>
          <w:tcPr>
            <w:tcW w:w="420" w:type="dxa"/>
            <w:vAlign w:val="bottom"/>
          </w:tcPr>
          <w:p>
            <w:pPr>
              <w:spacing w:after="0"/>
              <w:rPr>
                <w:sz w:val="18"/>
                <w:szCs w:val="18"/>
                <w:color w:val="auto"/>
              </w:rPr>
            </w:pPr>
          </w:p>
        </w:tc>
        <w:tc>
          <w:tcPr>
            <w:tcW w:w="680" w:type="dxa"/>
            <w:vAlign w:val="bottom"/>
          </w:tcPr>
          <w:p>
            <w:pPr>
              <w:jc w:val="right"/>
              <w:ind w:right="15"/>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3460" w:type="dxa"/>
            <w:vAlign w:val="bottom"/>
            <w:shd w:val="clear" w:color="auto" w:fill="E5E5E5"/>
          </w:tcPr>
          <w:p>
            <w:pPr>
              <w:spacing w:after="0"/>
              <w:rPr>
                <w:sz w:val="20"/>
                <w:szCs w:val="20"/>
                <w:color w:val="auto"/>
              </w:rPr>
            </w:pPr>
            <w:r>
              <w:rPr>
                <w:rFonts w:ascii="Arial" w:cs="Arial" w:eastAsia="Arial" w:hAnsi="Arial"/>
                <w:sz w:val="18"/>
                <w:szCs w:val="18"/>
                <w:color w:val="auto"/>
              </w:rPr>
              <w:t>Filmed Entertainment</w:t>
            </w:r>
          </w:p>
        </w:tc>
        <w:tc>
          <w:tcPr>
            <w:tcW w:w="66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252"/>
              <w:spacing w:after="0"/>
              <w:rPr>
                <w:sz w:val="20"/>
                <w:szCs w:val="20"/>
                <w:color w:val="auto"/>
              </w:rPr>
            </w:pPr>
            <w:r>
              <w:rPr>
                <w:rFonts w:ascii="Arial" w:cs="Arial" w:eastAsia="Arial" w:hAnsi="Arial"/>
                <w:sz w:val="18"/>
                <w:szCs w:val="18"/>
                <w:color w:val="auto"/>
                <w:w w:val="97"/>
              </w:rPr>
              <w:t>1,231</w:t>
            </w:r>
          </w:p>
        </w:tc>
        <w:tc>
          <w:tcPr>
            <w:tcW w:w="540" w:type="dxa"/>
            <w:vAlign w:val="bottom"/>
            <w:shd w:val="clear" w:color="auto" w:fill="E5E5E5"/>
          </w:tcPr>
          <w:p>
            <w:pPr>
              <w:spacing w:after="0"/>
              <w:rPr>
                <w:sz w:val="18"/>
                <w:szCs w:val="18"/>
                <w:color w:val="auto"/>
              </w:rPr>
            </w:pPr>
          </w:p>
        </w:tc>
        <w:tc>
          <w:tcPr>
            <w:tcW w:w="1900" w:type="dxa"/>
            <w:vAlign w:val="bottom"/>
            <w:shd w:val="clear" w:color="auto" w:fill="E5E5E5"/>
          </w:tcPr>
          <w:p>
            <w:pPr>
              <w:jc w:val="right"/>
              <w:ind w:right="195"/>
              <w:spacing w:after="0"/>
              <w:rPr>
                <w:sz w:val="20"/>
                <w:szCs w:val="20"/>
                <w:color w:val="auto"/>
              </w:rPr>
            </w:pPr>
            <w:r>
              <w:rPr>
                <w:rFonts w:ascii="Arial" w:cs="Arial" w:eastAsia="Arial" w:hAnsi="Arial"/>
                <w:sz w:val="18"/>
                <w:szCs w:val="18"/>
                <w:color w:val="auto"/>
              </w:rPr>
              <w:t>(83)</w:t>
            </w:r>
          </w:p>
        </w:tc>
        <w:tc>
          <w:tcPr>
            <w:tcW w:w="380" w:type="dxa"/>
            <w:vAlign w:val="bottom"/>
            <w:shd w:val="clear" w:color="auto" w:fill="E5E5E5"/>
          </w:tcPr>
          <w:p>
            <w:pPr>
              <w:spacing w:after="0"/>
              <w:rPr>
                <w:sz w:val="18"/>
                <w:szCs w:val="18"/>
                <w:color w:val="auto"/>
              </w:rPr>
            </w:pPr>
          </w:p>
        </w:tc>
        <w:tc>
          <w:tcPr>
            <w:tcW w:w="1160" w:type="dxa"/>
            <w:vAlign w:val="bottom"/>
            <w:shd w:val="clear" w:color="auto" w:fill="E5E5E5"/>
          </w:tcPr>
          <w:p>
            <w:pPr>
              <w:jc w:val="right"/>
              <w:ind w:right="235"/>
              <w:spacing w:after="0"/>
              <w:rPr>
                <w:sz w:val="20"/>
                <w:szCs w:val="20"/>
                <w:color w:val="auto"/>
              </w:rPr>
            </w:pPr>
            <w:r>
              <w:rPr>
                <w:rFonts w:ascii="Arial" w:cs="Arial" w:eastAsia="Arial" w:hAnsi="Arial"/>
                <w:sz w:val="18"/>
                <w:szCs w:val="18"/>
                <w:color w:val="auto"/>
              </w:rPr>
              <w:t>4</w:t>
            </w:r>
          </w:p>
        </w:tc>
        <w:tc>
          <w:tcPr>
            <w:tcW w:w="400" w:type="dxa"/>
            <w:vAlign w:val="bottom"/>
            <w:shd w:val="clear" w:color="auto" w:fill="E5E5E5"/>
          </w:tcPr>
          <w:p>
            <w:pPr>
              <w:spacing w:after="0"/>
              <w:rPr>
                <w:sz w:val="18"/>
                <w:szCs w:val="18"/>
                <w:color w:val="auto"/>
              </w:rPr>
            </w:pPr>
          </w:p>
        </w:tc>
        <w:tc>
          <w:tcPr>
            <w:tcW w:w="1020" w:type="dxa"/>
            <w:vAlign w:val="bottom"/>
            <w:shd w:val="clear" w:color="auto" w:fill="E5E5E5"/>
          </w:tcPr>
          <w:p>
            <w:pPr>
              <w:jc w:val="right"/>
              <w:ind w:right="195"/>
              <w:spacing w:after="0"/>
              <w:rPr>
                <w:sz w:val="20"/>
                <w:szCs w:val="20"/>
                <w:color w:val="auto"/>
              </w:rPr>
            </w:pPr>
            <w:r>
              <w:rPr>
                <w:rFonts w:ascii="Arial" w:cs="Arial" w:eastAsia="Arial" w:hAnsi="Arial"/>
                <w:sz w:val="18"/>
                <w:szCs w:val="18"/>
                <w:color w:val="auto"/>
              </w:rPr>
              <w:t>(87)</w:t>
            </w:r>
          </w:p>
        </w:tc>
        <w:tc>
          <w:tcPr>
            <w:tcW w:w="42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Theme Parks</w:t>
            </w:r>
          </w:p>
        </w:tc>
        <w:tc>
          <w:tcPr>
            <w:tcW w:w="660" w:type="dxa"/>
            <w:vAlign w:val="bottom"/>
          </w:tcPr>
          <w:p>
            <w:pPr>
              <w:spacing w:after="0"/>
              <w:rPr>
                <w:sz w:val="18"/>
                <w:szCs w:val="18"/>
                <w:color w:val="auto"/>
              </w:rPr>
            </w:pPr>
          </w:p>
        </w:tc>
        <w:tc>
          <w:tcPr>
            <w:tcW w:w="800" w:type="dxa"/>
            <w:vAlign w:val="bottom"/>
          </w:tcPr>
          <w:p>
            <w:pPr>
              <w:jc w:val="right"/>
              <w:ind w:right="252"/>
              <w:spacing w:after="0"/>
              <w:rPr>
                <w:sz w:val="20"/>
                <w:szCs w:val="20"/>
                <w:color w:val="auto"/>
              </w:rPr>
            </w:pPr>
            <w:r>
              <w:rPr>
                <w:rFonts w:ascii="Arial" w:cs="Arial" w:eastAsia="Arial" w:hAnsi="Arial"/>
                <w:sz w:val="18"/>
                <w:szCs w:val="18"/>
                <w:color w:val="auto"/>
              </w:rPr>
              <w:t>539</w:t>
            </w:r>
          </w:p>
        </w:tc>
        <w:tc>
          <w:tcPr>
            <w:tcW w:w="540" w:type="dxa"/>
            <w:vAlign w:val="bottom"/>
          </w:tcPr>
          <w:p>
            <w:pPr>
              <w:spacing w:after="0"/>
              <w:rPr>
                <w:sz w:val="18"/>
                <w:szCs w:val="18"/>
                <w:color w:val="auto"/>
              </w:rPr>
            </w:pPr>
          </w:p>
        </w:tc>
        <w:tc>
          <w:tcPr>
            <w:tcW w:w="1900" w:type="dxa"/>
            <w:vAlign w:val="bottom"/>
          </w:tcPr>
          <w:p>
            <w:pPr>
              <w:jc w:val="right"/>
              <w:ind w:right="255"/>
              <w:spacing w:after="0"/>
              <w:rPr>
                <w:sz w:val="20"/>
                <w:szCs w:val="20"/>
                <w:color w:val="auto"/>
              </w:rPr>
            </w:pPr>
            <w:r>
              <w:rPr>
                <w:rFonts w:ascii="Arial" w:cs="Arial" w:eastAsia="Arial" w:hAnsi="Arial"/>
                <w:sz w:val="18"/>
                <w:szCs w:val="18"/>
                <w:color w:val="auto"/>
              </w:rPr>
              <w:t>235</w:t>
            </w:r>
          </w:p>
        </w:tc>
        <w:tc>
          <w:tcPr>
            <w:tcW w:w="380" w:type="dxa"/>
            <w:vAlign w:val="bottom"/>
          </w:tcPr>
          <w:p>
            <w:pPr>
              <w:spacing w:after="0"/>
              <w:rPr>
                <w:sz w:val="18"/>
                <w:szCs w:val="18"/>
                <w:color w:val="auto"/>
              </w:rPr>
            </w:pPr>
          </w:p>
        </w:tc>
        <w:tc>
          <w:tcPr>
            <w:tcW w:w="1160" w:type="dxa"/>
            <w:vAlign w:val="bottom"/>
          </w:tcPr>
          <w:p>
            <w:pPr>
              <w:jc w:val="right"/>
              <w:ind w:right="235"/>
              <w:spacing w:after="0"/>
              <w:rPr>
                <w:sz w:val="20"/>
                <w:szCs w:val="20"/>
                <w:color w:val="auto"/>
              </w:rPr>
            </w:pPr>
            <w:r>
              <w:rPr>
                <w:rFonts w:ascii="Arial" w:cs="Arial" w:eastAsia="Arial" w:hAnsi="Arial"/>
                <w:sz w:val="18"/>
                <w:szCs w:val="18"/>
                <w:color w:val="auto"/>
              </w:rPr>
              <w:t>63</w:t>
            </w:r>
          </w:p>
        </w:tc>
        <w:tc>
          <w:tcPr>
            <w:tcW w:w="400" w:type="dxa"/>
            <w:vAlign w:val="bottom"/>
          </w:tcPr>
          <w:p>
            <w:pPr>
              <w:spacing w:after="0"/>
              <w:rPr>
                <w:sz w:val="18"/>
                <w:szCs w:val="18"/>
                <w:color w:val="auto"/>
              </w:rPr>
            </w:pPr>
          </w:p>
        </w:tc>
        <w:tc>
          <w:tcPr>
            <w:tcW w:w="1020" w:type="dxa"/>
            <w:vAlign w:val="bottom"/>
          </w:tcPr>
          <w:p>
            <w:pPr>
              <w:jc w:val="right"/>
              <w:ind w:right="255"/>
              <w:spacing w:after="0"/>
              <w:rPr>
                <w:sz w:val="20"/>
                <w:szCs w:val="20"/>
                <w:color w:val="auto"/>
              </w:rPr>
            </w:pPr>
            <w:r>
              <w:rPr>
                <w:rFonts w:ascii="Arial" w:cs="Arial" w:eastAsia="Arial" w:hAnsi="Arial"/>
                <w:sz w:val="18"/>
                <w:szCs w:val="18"/>
                <w:color w:val="auto"/>
              </w:rPr>
              <w:t>172</w:t>
            </w:r>
          </w:p>
        </w:tc>
        <w:tc>
          <w:tcPr>
            <w:tcW w:w="420" w:type="dxa"/>
            <w:vAlign w:val="bottom"/>
          </w:tcPr>
          <w:p>
            <w:pPr>
              <w:spacing w:after="0"/>
              <w:rPr>
                <w:sz w:val="18"/>
                <w:szCs w:val="18"/>
                <w:color w:val="auto"/>
              </w:rPr>
            </w:pPr>
          </w:p>
        </w:tc>
        <w:tc>
          <w:tcPr>
            <w:tcW w:w="680" w:type="dxa"/>
            <w:vAlign w:val="bottom"/>
          </w:tcPr>
          <w:p>
            <w:pPr>
              <w:jc w:val="right"/>
              <w:ind w:right="15"/>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3460" w:type="dxa"/>
            <w:vAlign w:val="bottom"/>
            <w:shd w:val="clear" w:color="auto" w:fill="E5E5E5"/>
          </w:tcPr>
          <w:p>
            <w:pPr>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11"/>
                <w:szCs w:val="11"/>
                <w:color w:val="auto"/>
              </w:rPr>
              <w:t>(a)</w:t>
            </w:r>
          </w:p>
        </w:tc>
        <w:tc>
          <w:tcPr>
            <w:tcW w:w="66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252"/>
              <w:spacing w:after="0"/>
              <w:rPr>
                <w:sz w:val="20"/>
                <w:szCs w:val="20"/>
                <w:color w:val="auto"/>
              </w:rPr>
            </w:pPr>
            <w:r>
              <w:rPr>
                <w:rFonts w:ascii="Arial" w:cs="Arial" w:eastAsia="Arial" w:hAnsi="Arial"/>
                <w:sz w:val="18"/>
                <w:szCs w:val="18"/>
                <w:color w:val="auto"/>
              </w:rPr>
              <w:t>11</w:t>
            </w:r>
          </w:p>
        </w:tc>
        <w:tc>
          <w:tcPr>
            <w:tcW w:w="540" w:type="dxa"/>
            <w:vAlign w:val="bottom"/>
            <w:shd w:val="clear" w:color="auto" w:fill="E5E5E5"/>
          </w:tcPr>
          <w:p>
            <w:pPr>
              <w:spacing w:after="0"/>
              <w:rPr>
                <w:sz w:val="18"/>
                <w:szCs w:val="18"/>
                <w:color w:val="auto"/>
              </w:rPr>
            </w:pPr>
          </w:p>
        </w:tc>
        <w:tc>
          <w:tcPr>
            <w:tcW w:w="1900" w:type="dxa"/>
            <w:vAlign w:val="bottom"/>
            <w:shd w:val="clear" w:color="auto" w:fill="E5E5E5"/>
          </w:tcPr>
          <w:p>
            <w:pPr>
              <w:jc w:val="right"/>
              <w:ind w:right="195"/>
              <w:spacing w:after="0"/>
              <w:rPr>
                <w:sz w:val="20"/>
                <w:szCs w:val="20"/>
                <w:color w:val="auto"/>
              </w:rPr>
            </w:pPr>
            <w:r>
              <w:rPr>
                <w:rFonts w:ascii="Arial" w:cs="Arial" w:eastAsia="Arial" w:hAnsi="Arial"/>
                <w:sz w:val="18"/>
                <w:szCs w:val="18"/>
                <w:color w:val="auto"/>
              </w:rPr>
              <w:t>(155)</w:t>
            </w:r>
          </w:p>
        </w:tc>
        <w:tc>
          <w:tcPr>
            <w:tcW w:w="380" w:type="dxa"/>
            <w:vAlign w:val="bottom"/>
            <w:shd w:val="clear" w:color="auto" w:fill="E5E5E5"/>
          </w:tcPr>
          <w:p>
            <w:pPr>
              <w:spacing w:after="0"/>
              <w:rPr>
                <w:sz w:val="18"/>
                <w:szCs w:val="18"/>
                <w:color w:val="auto"/>
              </w:rPr>
            </w:pPr>
          </w:p>
        </w:tc>
        <w:tc>
          <w:tcPr>
            <w:tcW w:w="1160" w:type="dxa"/>
            <w:vAlign w:val="bottom"/>
            <w:shd w:val="clear" w:color="auto" w:fill="E5E5E5"/>
          </w:tcPr>
          <w:p>
            <w:pPr>
              <w:jc w:val="right"/>
              <w:ind w:right="235"/>
              <w:spacing w:after="0"/>
              <w:rPr>
                <w:sz w:val="20"/>
                <w:szCs w:val="20"/>
                <w:color w:val="auto"/>
              </w:rPr>
            </w:pPr>
            <w:r>
              <w:rPr>
                <w:rFonts w:ascii="Arial" w:cs="Arial" w:eastAsia="Arial" w:hAnsi="Arial"/>
                <w:sz w:val="18"/>
                <w:szCs w:val="18"/>
                <w:color w:val="auto"/>
              </w:rPr>
              <w:t>48</w:t>
            </w:r>
          </w:p>
        </w:tc>
        <w:tc>
          <w:tcPr>
            <w:tcW w:w="400" w:type="dxa"/>
            <w:vAlign w:val="bottom"/>
            <w:shd w:val="clear" w:color="auto" w:fill="E5E5E5"/>
          </w:tcPr>
          <w:p>
            <w:pPr>
              <w:spacing w:after="0"/>
              <w:rPr>
                <w:sz w:val="18"/>
                <w:szCs w:val="18"/>
                <w:color w:val="auto"/>
              </w:rPr>
            </w:pPr>
          </w:p>
        </w:tc>
        <w:tc>
          <w:tcPr>
            <w:tcW w:w="1020" w:type="dxa"/>
            <w:vAlign w:val="bottom"/>
            <w:shd w:val="clear" w:color="auto" w:fill="E5E5E5"/>
          </w:tcPr>
          <w:p>
            <w:pPr>
              <w:jc w:val="right"/>
              <w:ind w:right="195"/>
              <w:spacing w:after="0"/>
              <w:rPr>
                <w:sz w:val="20"/>
                <w:szCs w:val="20"/>
                <w:color w:val="auto"/>
              </w:rPr>
            </w:pPr>
            <w:r>
              <w:rPr>
                <w:rFonts w:ascii="Arial" w:cs="Arial" w:eastAsia="Arial" w:hAnsi="Arial"/>
                <w:sz w:val="18"/>
                <w:szCs w:val="18"/>
                <w:color w:val="auto"/>
              </w:rPr>
              <w:t>(203)</w:t>
            </w:r>
          </w:p>
        </w:tc>
        <w:tc>
          <w:tcPr>
            <w:tcW w:w="42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3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(b)</w:t>
            </w:r>
          </w:p>
        </w:tc>
        <w:tc>
          <w:tcPr>
            <w:tcW w:w="6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(69)</w:t>
            </w:r>
          </w:p>
        </w:tc>
        <w:tc>
          <w:tcPr>
            <w:tcW w:w="54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ind w:right="255"/>
              <w:spacing w:after="0"/>
              <w:rPr>
                <w:sz w:val="20"/>
                <w:szCs w:val="20"/>
                <w:color w:val="auto"/>
              </w:rPr>
            </w:pPr>
            <w:r>
              <w:rPr>
                <w:rFonts w:ascii="Arial" w:cs="Arial" w:eastAsia="Arial" w:hAnsi="Arial"/>
                <w:sz w:val="18"/>
                <w:szCs w:val="18"/>
                <w:color w:val="auto"/>
              </w:rPr>
              <w:t>1</w:t>
            </w: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35"/>
              <w:spacing w:after="0"/>
              <w:rPr>
                <w:sz w:val="20"/>
                <w:szCs w:val="20"/>
                <w:color w:val="auto"/>
              </w:rPr>
            </w:pPr>
            <w:r>
              <w:rPr>
                <w:rFonts w:ascii="Arial" w:cs="Arial" w:eastAsia="Arial" w:hAnsi="Arial"/>
                <w:sz w:val="18"/>
                <w:szCs w:val="18"/>
                <w:color w:val="auto"/>
              </w:rPr>
              <w:t>1</w:t>
            </w: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55"/>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34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Total</w:t>
            </w:r>
          </w:p>
        </w:tc>
        <w:tc>
          <w:tcPr>
            <w:tcW w:w="660" w:type="dxa"/>
            <w:vAlign w:val="bottom"/>
            <w:tcBorders>
              <w:bottom w:val="single" w:sz="8" w:color="auto"/>
            </w:tcBorders>
            <w:shd w:val="clear" w:color="auto" w:fill="E5E5E5"/>
          </w:tcPr>
          <w:p>
            <w:pPr>
              <w:ind w:left="5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E5E5E5"/>
          </w:tcPr>
          <w:p>
            <w:pPr>
              <w:jc w:val="right"/>
              <w:ind w:right="252"/>
              <w:spacing w:after="0"/>
              <w:rPr>
                <w:sz w:val="20"/>
                <w:szCs w:val="20"/>
                <w:color w:val="auto"/>
              </w:rPr>
            </w:pPr>
            <w:r>
              <w:rPr>
                <w:rFonts w:ascii="Arial" w:cs="Arial" w:eastAsia="Arial" w:hAnsi="Arial"/>
                <w:sz w:val="18"/>
                <w:szCs w:val="18"/>
                <w:color w:val="auto"/>
                <w:w w:val="97"/>
              </w:rPr>
              <w:t>5,504</w:t>
            </w:r>
          </w:p>
        </w:tc>
        <w:tc>
          <w:tcPr>
            <w:tcW w:w="540" w:type="dxa"/>
            <w:vAlign w:val="bottom"/>
            <w:tcBorders>
              <w:bottom w:val="single" w:sz="8" w:color="auto"/>
            </w:tcBorders>
            <w:shd w:val="clear" w:color="auto" w:fill="E5E5E5"/>
          </w:tcPr>
          <w:p>
            <w:pPr>
              <w:ind w:left="280"/>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auto"/>
            </w:tcBorders>
            <w:shd w:val="clear" w:color="auto" w:fill="E5E5E5"/>
          </w:tcPr>
          <w:p>
            <w:pPr>
              <w:jc w:val="right"/>
              <w:ind w:right="255"/>
              <w:spacing w:after="0"/>
              <w:rPr>
                <w:sz w:val="20"/>
                <w:szCs w:val="20"/>
                <w:color w:val="auto"/>
              </w:rPr>
            </w:pPr>
            <w:r>
              <w:rPr>
                <w:rFonts w:ascii="Arial" w:cs="Arial" w:eastAsia="Arial" w:hAnsi="Arial"/>
                <w:sz w:val="18"/>
                <w:szCs w:val="18"/>
                <w:color w:val="auto"/>
              </w:rPr>
              <w:t>982</w:t>
            </w:r>
          </w:p>
        </w:tc>
        <w:tc>
          <w:tcPr>
            <w:tcW w:w="380" w:type="dxa"/>
            <w:vAlign w:val="bottom"/>
            <w:tcBorders>
              <w:bottom w:val="single" w:sz="8" w:color="auto"/>
            </w:tcBorders>
            <w:shd w:val="clear" w:color="auto" w:fill="E5E5E5"/>
          </w:tcPr>
          <w:p>
            <w:pPr>
              <w:ind w:left="28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E5E5E5"/>
          </w:tcPr>
          <w:p>
            <w:pPr>
              <w:jc w:val="right"/>
              <w:ind w:right="235"/>
              <w:spacing w:after="0"/>
              <w:rPr>
                <w:sz w:val="20"/>
                <w:szCs w:val="20"/>
                <w:color w:val="auto"/>
              </w:rPr>
            </w:pPr>
            <w:r>
              <w:rPr>
                <w:rFonts w:ascii="Arial" w:cs="Arial" w:eastAsia="Arial" w:hAnsi="Arial"/>
                <w:sz w:val="18"/>
                <w:szCs w:val="18"/>
                <w:color w:val="auto"/>
              </w:rPr>
              <w:t>320</w:t>
            </w:r>
          </w:p>
        </w:tc>
        <w:tc>
          <w:tcPr>
            <w:tcW w:w="400" w:type="dxa"/>
            <w:vAlign w:val="bottom"/>
            <w:tcBorders>
              <w:bottom w:val="single" w:sz="8" w:color="auto"/>
            </w:tcBorders>
            <w:shd w:val="clear" w:color="auto" w:fill="E5E5E5"/>
          </w:tcPr>
          <w:p>
            <w:pPr>
              <w:ind w:left="30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E5E5E5"/>
          </w:tcPr>
          <w:p>
            <w:pPr>
              <w:jc w:val="right"/>
              <w:ind w:right="255"/>
              <w:spacing w:after="0"/>
              <w:rPr>
                <w:sz w:val="20"/>
                <w:szCs w:val="20"/>
                <w:color w:val="auto"/>
              </w:rPr>
            </w:pPr>
            <w:r>
              <w:rPr>
                <w:rFonts w:ascii="Arial" w:cs="Arial" w:eastAsia="Arial" w:hAnsi="Arial"/>
                <w:sz w:val="18"/>
                <w:szCs w:val="18"/>
                <w:color w:val="auto"/>
              </w:rPr>
              <w:t>662</w:t>
            </w:r>
          </w:p>
        </w:tc>
        <w:tc>
          <w:tcPr>
            <w:tcW w:w="420" w:type="dxa"/>
            <w:vAlign w:val="bottom"/>
            <w:tcBorders>
              <w:bottom w:val="single" w:sz="8" w:color="auto"/>
            </w:tcBorders>
            <w:shd w:val="clear" w:color="auto" w:fill="E5E5E5"/>
          </w:tcPr>
          <w:p>
            <w:pPr>
              <w:ind w:left="28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363"/>
        </w:trPr>
        <w:tc>
          <w:tcPr>
            <w:tcW w:w="3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jc w:val="right"/>
              <w:ind w:right="1455"/>
              <w:spacing w:after="0"/>
              <w:rPr>
                <w:sz w:val="20"/>
                <w:szCs w:val="20"/>
                <w:color w:val="auto"/>
              </w:rPr>
            </w:pPr>
            <w:r>
              <w:rPr>
                <w:rFonts w:ascii="Arial" w:cs="Arial" w:eastAsia="Arial" w:hAnsi="Arial"/>
                <w:sz w:val="18"/>
                <w:szCs w:val="18"/>
                <w:color w:val="auto"/>
              </w:rPr>
              <w:t>13</w:t>
            </w: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180" w:type="dxa"/>
            <w:vAlign w:val="bottom"/>
            <w:tcBorders>
              <w:bottom w:val="single" w:sz="8" w:color="auto"/>
            </w:tcBorders>
            <w:gridSpan w:val="3"/>
          </w:tcPr>
          <w:p>
            <w:pPr>
              <w:jc w:val="right"/>
              <w:ind w:right="335"/>
              <w:spacing w:after="0"/>
              <w:rPr>
                <w:sz w:val="20"/>
                <w:szCs w:val="20"/>
                <w:color w:val="auto"/>
              </w:rPr>
            </w:pPr>
            <w:r>
              <w:rPr>
                <w:rFonts w:ascii="Arial" w:cs="Arial" w:eastAsia="Arial" w:hAnsi="Arial"/>
                <w:sz w:val="14"/>
                <w:szCs w:val="14"/>
                <w:color w:val="auto"/>
              </w:rPr>
              <w:t>Six Months Ended June 30, 2013</w:t>
            </w:r>
          </w:p>
        </w:tc>
        <w:tc>
          <w:tcPr>
            <w:tcW w:w="5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580" w:type="dxa"/>
            <w:vAlign w:val="bottom"/>
          </w:tcPr>
          <w:p>
            <w:pPr>
              <w:spacing w:after="0"/>
              <w:rPr>
                <w:sz w:val="10"/>
                <w:szCs w:val="10"/>
                <w:color w:val="auto"/>
              </w:rPr>
            </w:pPr>
          </w:p>
        </w:tc>
        <w:tc>
          <w:tcPr>
            <w:tcW w:w="1740" w:type="dxa"/>
            <w:vAlign w:val="bottom"/>
            <w:gridSpan w:val="2"/>
            <w:vMerge w:val="restart"/>
          </w:tcPr>
          <w:p>
            <w:pPr>
              <w:ind w:left="700"/>
              <w:spacing w:after="0"/>
              <w:rPr>
                <w:sz w:val="20"/>
                <w:szCs w:val="20"/>
                <w:color w:val="auto"/>
              </w:rPr>
            </w:pPr>
            <w:r>
              <w:rPr>
                <w:rFonts w:ascii="Arial" w:cs="Arial" w:eastAsia="Arial" w:hAnsi="Arial"/>
                <w:sz w:val="14"/>
                <w:szCs w:val="14"/>
                <w:color w:val="auto"/>
              </w:rPr>
              <w:t>Revenue</w:t>
            </w:r>
            <w:r>
              <w:rPr>
                <w:rFonts w:ascii="Arial" w:cs="Arial" w:eastAsia="Arial" w:hAnsi="Arial"/>
                <w:sz w:val="22"/>
                <w:szCs w:val="22"/>
                <w:color w:val="auto"/>
                <w:vertAlign w:val="superscript"/>
              </w:rPr>
              <w:t>(c)</w:t>
            </w:r>
          </w:p>
        </w:tc>
        <w:tc>
          <w:tcPr>
            <w:tcW w:w="2600" w:type="dxa"/>
            <w:vAlign w:val="bottom"/>
            <w:gridSpan w:val="2"/>
          </w:tcPr>
          <w:p>
            <w:pPr>
              <w:jc w:val="right"/>
              <w:ind w:right="375"/>
              <w:spacing w:after="0" w:line="115" w:lineRule="exact"/>
              <w:rPr>
                <w:sz w:val="20"/>
                <w:szCs w:val="20"/>
                <w:color w:val="auto"/>
              </w:rPr>
            </w:pPr>
            <w:r>
              <w:rPr>
                <w:rFonts w:ascii="Arial" w:cs="Arial" w:eastAsia="Arial" w:hAnsi="Arial"/>
                <w:sz w:val="12"/>
                <w:szCs w:val="12"/>
                <w:color w:val="auto"/>
              </w:rPr>
              <w:t>Operating Income (Loss) Before</w:t>
            </w:r>
          </w:p>
        </w:tc>
        <w:tc>
          <w:tcPr>
            <w:tcW w:w="1700" w:type="dxa"/>
            <w:vAlign w:val="bottom"/>
            <w:gridSpan w:val="2"/>
          </w:tcPr>
          <w:p>
            <w:pPr>
              <w:ind w:left="380"/>
              <w:spacing w:after="0" w:line="115" w:lineRule="exact"/>
              <w:rPr>
                <w:sz w:val="20"/>
                <w:szCs w:val="20"/>
                <w:color w:val="auto"/>
              </w:rPr>
            </w:pPr>
            <w:r>
              <w:rPr>
                <w:rFonts w:ascii="Arial" w:cs="Arial" w:eastAsia="Arial" w:hAnsi="Arial"/>
                <w:sz w:val="12"/>
                <w:szCs w:val="12"/>
                <w:color w:val="auto"/>
              </w:rPr>
              <w:t>Depreciation and</w:t>
            </w:r>
          </w:p>
        </w:tc>
        <w:tc>
          <w:tcPr>
            <w:tcW w:w="500" w:type="dxa"/>
            <w:vAlign w:val="bottom"/>
          </w:tcPr>
          <w:p>
            <w:pPr>
              <w:spacing w:after="0"/>
              <w:rPr>
                <w:sz w:val="10"/>
                <w:szCs w:val="10"/>
                <w:color w:val="auto"/>
              </w:rPr>
            </w:pPr>
          </w:p>
        </w:tc>
        <w:tc>
          <w:tcPr>
            <w:tcW w:w="1120" w:type="dxa"/>
            <w:vAlign w:val="bottom"/>
          </w:tcPr>
          <w:p>
            <w:pPr>
              <w:jc w:val="right"/>
              <w:ind w:right="475"/>
              <w:spacing w:after="0" w:line="115" w:lineRule="exact"/>
              <w:rPr>
                <w:sz w:val="20"/>
                <w:szCs w:val="20"/>
                <w:color w:val="auto"/>
              </w:rPr>
            </w:pPr>
            <w:r>
              <w:rPr>
                <w:rFonts w:ascii="Arial" w:cs="Arial" w:eastAsia="Arial" w:hAnsi="Arial"/>
                <w:sz w:val="12"/>
                <w:szCs w:val="12"/>
                <w:color w:val="auto"/>
              </w:rPr>
              <w:t>Operating</w:t>
            </w:r>
          </w:p>
        </w:tc>
        <w:tc>
          <w:tcPr>
            <w:tcW w:w="500" w:type="dxa"/>
            <w:vAlign w:val="bottom"/>
          </w:tcPr>
          <w:p>
            <w:pPr>
              <w:spacing w:after="0"/>
              <w:rPr>
                <w:sz w:val="10"/>
                <w:szCs w:val="10"/>
                <w:color w:val="auto"/>
              </w:rPr>
            </w:pPr>
          </w:p>
        </w:tc>
        <w:tc>
          <w:tcPr>
            <w:tcW w:w="680" w:type="dxa"/>
            <w:vAlign w:val="bottom"/>
          </w:tcPr>
          <w:p>
            <w:pPr>
              <w:jc w:val="right"/>
              <w:ind w:right="175"/>
              <w:spacing w:after="0" w:line="115" w:lineRule="exact"/>
              <w:rPr>
                <w:sz w:val="20"/>
                <w:szCs w:val="20"/>
                <w:color w:val="auto"/>
              </w:rPr>
            </w:pPr>
            <w:r>
              <w:rPr>
                <w:rFonts w:ascii="Arial" w:cs="Arial" w:eastAsia="Arial" w:hAnsi="Arial"/>
                <w:sz w:val="12"/>
                <w:szCs w:val="12"/>
                <w:color w:val="auto"/>
              </w:rPr>
              <w:t>Capital</w:t>
            </w:r>
          </w:p>
        </w:tc>
        <w:tc>
          <w:tcPr>
            <w:tcW w:w="0" w:type="dxa"/>
            <w:vAlign w:val="bottom"/>
          </w:tcPr>
          <w:p>
            <w:pPr>
              <w:spacing w:after="0"/>
              <w:rPr>
                <w:sz w:val="1"/>
                <w:szCs w:val="1"/>
                <w:color w:val="auto"/>
              </w:rPr>
            </w:pPr>
          </w:p>
        </w:tc>
      </w:tr>
      <w:tr>
        <w:trPr>
          <w:trHeight w:val="176"/>
        </w:trPr>
        <w:tc>
          <w:tcPr>
            <w:tcW w:w="25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1740" w:type="dxa"/>
            <w:vAlign w:val="bottom"/>
            <w:tcBorders>
              <w:bottom w:val="single" w:sz="8" w:color="auto"/>
            </w:tcBorders>
            <w:gridSpan w:val="2"/>
            <w:vMerge w:val="continue"/>
          </w:tcPr>
          <w:p>
            <w:pPr>
              <w:spacing w:after="0"/>
              <w:rPr>
                <w:sz w:val="15"/>
                <w:szCs w:val="15"/>
                <w:color w:val="auto"/>
              </w:rPr>
            </w:pPr>
          </w:p>
        </w:tc>
        <w:tc>
          <w:tcPr>
            <w:tcW w:w="2600" w:type="dxa"/>
            <w:vAlign w:val="bottom"/>
            <w:tcBorders>
              <w:bottom w:val="single" w:sz="8" w:color="auto"/>
            </w:tcBorders>
            <w:gridSpan w:val="2"/>
          </w:tcPr>
          <w:p>
            <w:pPr>
              <w:ind w:left="360"/>
              <w:spacing w:after="0" w:line="176" w:lineRule="exact"/>
              <w:rPr>
                <w:sz w:val="20"/>
                <w:szCs w:val="20"/>
                <w:color w:val="auto"/>
              </w:rPr>
            </w:pPr>
            <w:r>
              <w:rPr>
                <w:rFonts w:ascii="Arial" w:cs="Arial" w:eastAsia="Arial" w:hAnsi="Arial"/>
                <w:sz w:val="13"/>
                <w:szCs w:val="13"/>
                <w:color w:val="auto"/>
              </w:rPr>
              <w:t>Depreciation and Amortization</w:t>
            </w:r>
            <w:r>
              <w:rPr>
                <w:rFonts w:ascii="Arial" w:cs="Arial" w:eastAsia="Arial" w:hAnsi="Arial"/>
                <w:sz w:val="20"/>
                <w:szCs w:val="20"/>
                <w:color w:val="auto"/>
                <w:vertAlign w:val="superscript"/>
              </w:rPr>
              <w:t>(d)</w:t>
            </w:r>
          </w:p>
        </w:tc>
        <w:tc>
          <w:tcPr>
            <w:tcW w:w="4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color w:val="auto"/>
                <w:w w:val="92"/>
              </w:rPr>
              <w:t>Amortization</w:t>
            </w:r>
          </w:p>
        </w:tc>
        <w:tc>
          <w:tcPr>
            <w:tcW w:w="1620" w:type="dxa"/>
            <w:vAlign w:val="bottom"/>
            <w:tcBorders>
              <w:bottom w:val="single" w:sz="8" w:color="auto"/>
            </w:tcBorders>
            <w:gridSpan w:val="2"/>
          </w:tcPr>
          <w:p>
            <w:pPr>
              <w:ind w:left="400"/>
              <w:spacing w:after="0"/>
              <w:rPr>
                <w:sz w:val="20"/>
                <w:szCs w:val="20"/>
                <w:color w:val="auto"/>
              </w:rPr>
            </w:pPr>
            <w:r>
              <w:rPr>
                <w:rFonts w:ascii="Arial" w:cs="Arial" w:eastAsia="Arial" w:hAnsi="Arial"/>
                <w:sz w:val="14"/>
                <w:szCs w:val="14"/>
                <w:color w:val="auto"/>
              </w:rPr>
              <w:t>Income (Loss)</w:t>
            </w:r>
          </w:p>
        </w:tc>
        <w:tc>
          <w:tcPr>
            <w:tcW w:w="1180" w:type="dxa"/>
            <w:vAlign w:val="bottom"/>
            <w:tcBorders>
              <w:bottom w:val="single" w:sz="8" w:color="auto"/>
            </w:tcBorders>
            <w:gridSpan w:val="2"/>
          </w:tcPr>
          <w:p>
            <w:pPr>
              <w:ind w:left="380"/>
              <w:spacing w:after="0"/>
              <w:rPr>
                <w:sz w:val="20"/>
                <w:szCs w:val="20"/>
                <w:color w:val="auto"/>
              </w:rPr>
            </w:pPr>
            <w:r>
              <w:rPr>
                <w:rFonts w:ascii="Arial" w:cs="Arial" w:eastAsia="Arial" w:hAnsi="Arial"/>
                <w:sz w:val="14"/>
                <w:szCs w:val="14"/>
                <w:color w:val="auto"/>
                <w:w w:val="95"/>
              </w:rPr>
              <w:t>Expenditures</w:t>
            </w:r>
          </w:p>
        </w:tc>
        <w:tc>
          <w:tcPr>
            <w:tcW w:w="0" w:type="dxa"/>
            <w:vAlign w:val="bottom"/>
          </w:tcPr>
          <w:p>
            <w:pPr>
              <w:spacing w:after="0"/>
              <w:rPr>
                <w:sz w:val="1"/>
                <w:szCs w:val="1"/>
                <w:color w:val="auto"/>
              </w:rPr>
            </w:pPr>
          </w:p>
        </w:tc>
      </w:tr>
      <w:tr>
        <w:trPr>
          <w:trHeight w:val="210"/>
        </w:trPr>
        <w:tc>
          <w:tcPr>
            <w:tcW w:w="2580" w:type="dxa"/>
            <w:vAlign w:val="bottom"/>
            <w:shd w:val="clear" w:color="auto" w:fill="E5E5E5"/>
          </w:tcPr>
          <w:p>
            <w:pPr>
              <w:spacing w:after="0"/>
              <w:rPr>
                <w:sz w:val="20"/>
                <w:szCs w:val="20"/>
                <w:color w:val="auto"/>
              </w:rPr>
            </w:pPr>
            <w:r>
              <w:rPr>
                <w:rFonts w:ascii="Arial" w:cs="Arial" w:eastAsia="Arial" w:hAnsi="Arial"/>
                <w:sz w:val="18"/>
                <w:szCs w:val="18"/>
                <w:color w:val="auto"/>
              </w:rPr>
              <w:t>Cable Networks</w:t>
            </w:r>
          </w:p>
        </w:tc>
        <w:tc>
          <w:tcPr>
            <w:tcW w:w="840" w:type="dxa"/>
            <w:vAlign w:val="bottom"/>
            <w:shd w:val="clear" w:color="auto" w:fill="E5E5E5"/>
          </w:tcPr>
          <w:p>
            <w:pPr>
              <w:ind w:left="700"/>
              <w:spacing w:after="0"/>
              <w:rPr>
                <w:sz w:val="20"/>
                <w:szCs w:val="20"/>
                <w:color w:val="auto"/>
              </w:rPr>
            </w:pPr>
            <w:r>
              <w:rPr>
                <w:rFonts w:ascii="Arial" w:cs="Arial" w:eastAsia="Arial" w:hAnsi="Arial"/>
                <w:sz w:val="18"/>
                <w:szCs w:val="18"/>
                <w:color w:val="auto"/>
              </w:rPr>
              <w:t>$</w:t>
            </w:r>
          </w:p>
        </w:tc>
        <w:tc>
          <w:tcPr>
            <w:tcW w:w="900" w:type="dxa"/>
            <w:vAlign w:val="bottom"/>
            <w:shd w:val="clear" w:color="auto" w:fill="E5E5E5"/>
          </w:tcPr>
          <w:p>
            <w:pPr>
              <w:jc w:val="right"/>
              <w:ind w:right="352"/>
              <w:spacing w:after="0"/>
              <w:rPr>
                <w:sz w:val="20"/>
                <w:szCs w:val="20"/>
                <w:color w:val="auto"/>
              </w:rPr>
            </w:pPr>
            <w:r>
              <w:rPr>
                <w:rFonts w:ascii="Arial" w:cs="Arial" w:eastAsia="Arial" w:hAnsi="Arial"/>
                <w:sz w:val="18"/>
                <w:szCs w:val="18"/>
                <w:color w:val="auto"/>
                <w:w w:val="97"/>
              </w:rPr>
              <w:t>4,638</w:t>
            </w:r>
          </w:p>
        </w:tc>
        <w:tc>
          <w:tcPr>
            <w:tcW w:w="1120" w:type="dxa"/>
            <w:vAlign w:val="bottom"/>
            <w:shd w:val="clear" w:color="auto" w:fill="E5E5E5"/>
          </w:tcPr>
          <w:p>
            <w:pPr>
              <w:ind w:left="360"/>
              <w:spacing w:after="0"/>
              <w:rPr>
                <w:sz w:val="20"/>
                <w:szCs w:val="20"/>
                <w:color w:val="auto"/>
              </w:rPr>
            </w:pPr>
            <w:r>
              <w:rPr>
                <w:rFonts w:ascii="Arial" w:cs="Arial" w:eastAsia="Arial" w:hAnsi="Arial"/>
                <w:sz w:val="18"/>
                <w:szCs w:val="18"/>
                <w:color w:val="auto"/>
              </w:rPr>
              <w:t>$</w:t>
            </w:r>
          </w:p>
        </w:tc>
        <w:tc>
          <w:tcPr>
            <w:tcW w:w="1480" w:type="dxa"/>
            <w:vAlign w:val="bottom"/>
            <w:shd w:val="clear" w:color="auto" w:fill="E5E5E5"/>
          </w:tcPr>
          <w:p>
            <w:pPr>
              <w:jc w:val="right"/>
              <w:ind w:right="335"/>
              <w:spacing w:after="0"/>
              <w:rPr>
                <w:sz w:val="20"/>
                <w:szCs w:val="20"/>
                <w:color w:val="auto"/>
              </w:rPr>
            </w:pPr>
            <w:r>
              <w:rPr>
                <w:rFonts w:ascii="Arial" w:cs="Arial" w:eastAsia="Arial" w:hAnsi="Arial"/>
                <w:sz w:val="18"/>
                <w:szCs w:val="18"/>
                <w:color w:val="auto"/>
              </w:rPr>
              <w:t>1,719</w:t>
            </w:r>
          </w:p>
        </w:tc>
        <w:tc>
          <w:tcPr>
            <w:tcW w:w="460" w:type="dxa"/>
            <w:vAlign w:val="bottom"/>
            <w:shd w:val="clear" w:color="auto" w:fill="E5E5E5"/>
          </w:tcPr>
          <w:p>
            <w:pPr>
              <w:ind w:left="36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E5E5E5"/>
          </w:tcPr>
          <w:p>
            <w:pPr>
              <w:jc w:val="right"/>
              <w:ind w:right="315"/>
              <w:spacing w:after="0"/>
              <w:rPr>
                <w:sz w:val="20"/>
                <w:szCs w:val="20"/>
                <w:color w:val="auto"/>
              </w:rPr>
            </w:pPr>
            <w:r>
              <w:rPr>
                <w:rFonts w:ascii="Arial" w:cs="Arial" w:eastAsia="Arial" w:hAnsi="Arial"/>
                <w:sz w:val="18"/>
                <w:szCs w:val="18"/>
                <w:color w:val="auto"/>
              </w:rPr>
              <w:t>366</w:t>
            </w:r>
          </w:p>
        </w:tc>
        <w:tc>
          <w:tcPr>
            <w:tcW w:w="500" w:type="dxa"/>
            <w:vAlign w:val="bottom"/>
            <w:shd w:val="clear" w:color="auto" w:fill="E5E5E5"/>
          </w:tcPr>
          <w:p>
            <w:pPr>
              <w:ind w:left="40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E5E5E5"/>
          </w:tcPr>
          <w:p>
            <w:pPr>
              <w:jc w:val="right"/>
              <w:ind w:right="335"/>
              <w:spacing w:after="0"/>
              <w:rPr>
                <w:sz w:val="20"/>
                <w:szCs w:val="20"/>
                <w:color w:val="auto"/>
              </w:rPr>
            </w:pPr>
            <w:r>
              <w:rPr>
                <w:rFonts w:ascii="Arial" w:cs="Arial" w:eastAsia="Arial" w:hAnsi="Arial"/>
                <w:sz w:val="18"/>
                <w:szCs w:val="18"/>
                <w:color w:val="auto"/>
              </w:rPr>
              <w:t>1,353</w:t>
            </w:r>
          </w:p>
        </w:tc>
        <w:tc>
          <w:tcPr>
            <w:tcW w:w="500" w:type="dxa"/>
            <w:vAlign w:val="bottom"/>
            <w:shd w:val="clear" w:color="auto" w:fill="E5E5E5"/>
          </w:tcPr>
          <w:p>
            <w:pPr>
              <w:ind w:left="360"/>
              <w:spacing w:after="0"/>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Broadcast Television</w:t>
            </w:r>
          </w:p>
        </w:tc>
        <w:tc>
          <w:tcPr>
            <w:tcW w:w="840" w:type="dxa"/>
            <w:vAlign w:val="bottom"/>
          </w:tcPr>
          <w:p>
            <w:pPr>
              <w:spacing w:after="0"/>
              <w:rPr>
                <w:sz w:val="18"/>
                <w:szCs w:val="18"/>
                <w:color w:val="auto"/>
              </w:rPr>
            </w:pPr>
          </w:p>
        </w:tc>
        <w:tc>
          <w:tcPr>
            <w:tcW w:w="900" w:type="dxa"/>
            <w:vAlign w:val="bottom"/>
          </w:tcPr>
          <w:p>
            <w:pPr>
              <w:jc w:val="right"/>
              <w:ind w:right="352"/>
              <w:spacing w:after="0"/>
              <w:rPr>
                <w:sz w:val="20"/>
                <w:szCs w:val="20"/>
                <w:color w:val="auto"/>
              </w:rPr>
            </w:pPr>
            <w:r>
              <w:rPr>
                <w:rFonts w:ascii="Arial" w:cs="Arial" w:eastAsia="Arial" w:hAnsi="Arial"/>
                <w:sz w:val="18"/>
                <w:szCs w:val="18"/>
                <w:color w:val="auto"/>
                <w:w w:val="97"/>
              </w:rPr>
              <w:t>3,249</w:t>
            </w:r>
          </w:p>
        </w:tc>
        <w:tc>
          <w:tcPr>
            <w:tcW w:w="1120" w:type="dxa"/>
            <w:vAlign w:val="bottom"/>
          </w:tcPr>
          <w:p>
            <w:pPr>
              <w:spacing w:after="0"/>
              <w:rPr>
                <w:sz w:val="18"/>
                <w:szCs w:val="18"/>
                <w:color w:val="auto"/>
              </w:rPr>
            </w:pPr>
          </w:p>
        </w:tc>
        <w:tc>
          <w:tcPr>
            <w:tcW w:w="1480" w:type="dxa"/>
            <w:vAlign w:val="bottom"/>
          </w:tcPr>
          <w:p>
            <w:pPr>
              <w:jc w:val="right"/>
              <w:ind w:right="335"/>
              <w:spacing w:after="0"/>
              <w:rPr>
                <w:sz w:val="20"/>
                <w:szCs w:val="20"/>
                <w:color w:val="auto"/>
              </w:rPr>
            </w:pPr>
            <w:r>
              <w:rPr>
                <w:rFonts w:ascii="Arial" w:cs="Arial" w:eastAsia="Arial" w:hAnsi="Arial"/>
                <w:sz w:val="18"/>
                <w:szCs w:val="18"/>
                <w:color w:val="auto"/>
              </w:rPr>
              <w:t>171</w:t>
            </w:r>
          </w:p>
        </w:tc>
        <w:tc>
          <w:tcPr>
            <w:tcW w:w="460" w:type="dxa"/>
            <w:vAlign w:val="bottom"/>
          </w:tcPr>
          <w:p>
            <w:pPr>
              <w:spacing w:after="0"/>
              <w:rPr>
                <w:sz w:val="18"/>
                <w:szCs w:val="18"/>
                <w:color w:val="auto"/>
              </w:rPr>
            </w:pPr>
          </w:p>
        </w:tc>
        <w:tc>
          <w:tcPr>
            <w:tcW w:w="1240" w:type="dxa"/>
            <w:vAlign w:val="bottom"/>
          </w:tcPr>
          <w:p>
            <w:pPr>
              <w:jc w:val="right"/>
              <w:ind w:right="315"/>
              <w:spacing w:after="0"/>
              <w:rPr>
                <w:sz w:val="20"/>
                <w:szCs w:val="20"/>
                <w:color w:val="auto"/>
              </w:rPr>
            </w:pPr>
            <w:r>
              <w:rPr>
                <w:rFonts w:ascii="Arial" w:cs="Arial" w:eastAsia="Arial" w:hAnsi="Arial"/>
                <w:sz w:val="18"/>
                <w:szCs w:val="18"/>
                <w:color w:val="auto"/>
              </w:rPr>
              <w:t>51</w:t>
            </w:r>
          </w:p>
        </w:tc>
        <w:tc>
          <w:tcPr>
            <w:tcW w:w="500" w:type="dxa"/>
            <w:vAlign w:val="bottom"/>
          </w:tcPr>
          <w:p>
            <w:pPr>
              <w:spacing w:after="0"/>
              <w:rPr>
                <w:sz w:val="18"/>
                <w:szCs w:val="18"/>
                <w:color w:val="auto"/>
              </w:rPr>
            </w:pPr>
          </w:p>
        </w:tc>
        <w:tc>
          <w:tcPr>
            <w:tcW w:w="1120" w:type="dxa"/>
            <w:vAlign w:val="bottom"/>
          </w:tcPr>
          <w:p>
            <w:pPr>
              <w:jc w:val="right"/>
              <w:ind w:right="335"/>
              <w:spacing w:after="0"/>
              <w:rPr>
                <w:sz w:val="20"/>
                <w:szCs w:val="20"/>
                <w:color w:val="auto"/>
              </w:rPr>
            </w:pPr>
            <w:r>
              <w:rPr>
                <w:rFonts w:ascii="Arial" w:cs="Arial" w:eastAsia="Arial" w:hAnsi="Arial"/>
                <w:sz w:val="18"/>
                <w:szCs w:val="18"/>
                <w:color w:val="auto"/>
              </w:rPr>
              <w:t>120</w:t>
            </w:r>
          </w:p>
        </w:tc>
        <w:tc>
          <w:tcPr>
            <w:tcW w:w="500" w:type="dxa"/>
            <w:vAlign w:val="bottom"/>
          </w:tcPr>
          <w:p>
            <w:pPr>
              <w:spacing w:after="0"/>
              <w:rPr>
                <w:sz w:val="18"/>
                <w:szCs w:val="18"/>
                <w:color w:val="auto"/>
              </w:rPr>
            </w:pPr>
          </w:p>
        </w:tc>
        <w:tc>
          <w:tcPr>
            <w:tcW w:w="680" w:type="dxa"/>
            <w:vAlign w:val="bottom"/>
          </w:tcPr>
          <w:p>
            <w:pPr>
              <w:jc w:val="right"/>
              <w:ind w:right="15"/>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580" w:type="dxa"/>
            <w:vAlign w:val="bottom"/>
            <w:shd w:val="clear" w:color="auto" w:fill="E5E5E5"/>
          </w:tcPr>
          <w:p>
            <w:pPr>
              <w:spacing w:after="0"/>
              <w:rPr>
                <w:sz w:val="20"/>
                <w:szCs w:val="20"/>
                <w:color w:val="auto"/>
              </w:rPr>
            </w:pPr>
            <w:r>
              <w:rPr>
                <w:rFonts w:ascii="Arial" w:cs="Arial" w:eastAsia="Arial" w:hAnsi="Arial"/>
                <w:sz w:val="18"/>
                <w:szCs w:val="18"/>
                <w:color w:val="auto"/>
              </w:rPr>
              <w:t>Filmed Entertainment</w:t>
            </w:r>
          </w:p>
        </w:tc>
        <w:tc>
          <w:tcPr>
            <w:tcW w:w="84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352"/>
              <w:spacing w:after="0"/>
              <w:rPr>
                <w:sz w:val="20"/>
                <w:szCs w:val="20"/>
                <w:color w:val="auto"/>
              </w:rPr>
            </w:pPr>
            <w:r>
              <w:rPr>
                <w:rFonts w:ascii="Arial" w:cs="Arial" w:eastAsia="Arial" w:hAnsi="Arial"/>
                <w:sz w:val="18"/>
                <w:szCs w:val="18"/>
                <w:color w:val="auto"/>
                <w:w w:val="97"/>
              </w:rPr>
              <w:t>2,604</w:t>
            </w:r>
          </w:p>
        </w:tc>
        <w:tc>
          <w:tcPr>
            <w:tcW w:w="1120" w:type="dxa"/>
            <w:vAlign w:val="bottom"/>
            <w:shd w:val="clear" w:color="auto" w:fill="E5E5E5"/>
          </w:tcPr>
          <w:p>
            <w:pPr>
              <w:spacing w:after="0"/>
              <w:rPr>
                <w:sz w:val="18"/>
                <w:szCs w:val="18"/>
                <w:color w:val="auto"/>
              </w:rPr>
            </w:pPr>
          </w:p>
        </w:tc>
        <w:tc>
          <w:tcPr>
            <w:tcW w:w="1480" w:type="dxa"/>
            <w:vAlign w:val="bottom"/>
            <w:shd w:val="clear" w:color="auto" w:fill="E5E5E5"/>
          </w:tcPr>
          <w:p>
            <w:pPr>
              <w:jc w:val="right"/>
              <w:ind w:right="335"/>
              <w:spacing w:after="0"/>
              <w:rPr>
                <w:sz w:val="20"/>
                <w:szCs w:val="20"/>
                <w:color w:val="auto"/>
              </w:rPr>
            </w:pPr>
            <w:r>
              <w:rPr>
                <w:rFonts w:ascii="Arial" w:cs="Arial" w:eastAsia="Arial" w:hAnsi="Arial"/>
                <w:sz w:val="18"/>
                <w:szCs w:val="18"/>
                <w:color w:val="auto"/>
              </w:rPr>
              <w:t>102</w:t>
            </w:r>
          </w:p>
        </w:tc>
        <w:tc>
          <w:tcPr>
            <w:tcW w:w="460" w:type="dxa"/>
            <w:vAlign w:val="bottom"/>
            <w:shd w:val="clear" w:color="auto" w:fill="E5E5E5"/>
          </w:tcPr>
          <w:p>
            <w:pPr>
              <w:spacing w:after="0"/>
              <w:rPr>
                <w:sz w:val="18"/>
                <w:szCs w:val="18"/>
                <w:color w:val="auto"/>
              </w:rPr>
            </w:pPr>
          </w:p>
        </w:tc>
        <w:tc>
          <w:tcPr>
            <w:tcW w:w="1240" w:type="dxa"/>
            <w:vAlign w:val="bottom"/>
            <w:shd w:val="clear" w:color="auto" w:fill="E5E5E5"/>
          </w:tcPr>
          <w:p>
            <w:pPr>
              <w:jc w:val="right"/>
              <w:ind w:right="315"/>
              <w:spacing w:after="0"/>
              <w:rPr>
                <w:sz w:val="20"/>
                <w:szCs w:val="20"/>
                <w:color w:val="auto"/>
              </w:rPr>
            </w:pPr>
            <w:r>
              <w:rPr>
                <w:rFonts w:ascii="Arial" w:cs="Arial" w:eastAsia="Arial" w:hAnsi="Arial"/>
                <w:sz w:val="18"/>
                <w:szCs w:val="18"/>
                <w:color w:val="auto"/>
              </w:rPr>
              <w:t>7</w:t>
            </w:r>
          </w:p>
        </w:tc>
        <w:tc>
          <w:tcPr>
            <w:tcW w:w="500" w:type="dxa"/>
            <w:vAlign w:val="bottom"/>
            <w:shd w:val="clear" w:color="auto" w:fill="E5E5E5"/>
          </w:tcPr>
          <w:p>
            <w:pPr>
              <w:spacing w:after="0"/>
              <w:rPr>
                <w:sz w:val="18"/>
                <w:szCs w:val="18"/>
                <w:color w:val="auto"/>
              </w:rPr>
            </w:pPr>
          </w:p>
        </w:tc>
        <w:tc>
          <w:tcPr>
            <w:tcW w:w="1120" w:type="dxa"/>
            <w:vAlign w:val="bottom"/>
            <w:shd w:val="clear" w:color="auto" w:fill="E5E5E5"/>
          </w:tcPr>
          <w:p>
            <w:pPr>
              <w:jc w:val="right"/>
              <w:ind w:right="335"/>
              <w:spacing w:after="0"/>
              <w:rPr>
                <w:sz w:val="20"/>
                <w:szCs w:val="20"/>
                <w:color w:val="auto"/>
              </w:rPr>
            </w:pPr>
            <w:r>
              <w:rPr>
                <w:rFonts w:ascii="Arial" w:cs="Arial" w:eastAsia="Arial" w:hAnsi="Arial"/>
                <w:sz w:val="18"/>
                <w:szCs w:val="18"/>
                <w:color w:val="auto"/>
              </w:rPr>
              <w:t>95</w:t>
            </w:r>
          </w:p>
        </w:tc>
        <w:tc>
          <w:tcPr>
            <w:tcW w:w="5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Theme Parks</w:t>
            </w:r>
          </w:p>
        </w:tc>
        <w:tc>
          <w:tcPr>
            <w:tcW w:w="840" w:type="dxa"/>
            <w:vAlign w:val="bottom"/>
          </w:tcPr>
          <w:p>
            <w:pPr>
              <w:spacing w:after="0"/>
              <w:rPr>
                <w:sz w:val="18"/>
                <w:szCs w:val="18"/>
                <w:color w:val="auto"/>
              </w:rPr>
            </w:pPr>
          </w:p>
        </w:tc>
        <w:tc>
          <w:tcPr>
            <w:tcW w:w="900" w:type="dxa"/>
            <w:vAlign w:val="bottom"/>
          </w:tcPr>
          <w:p>
            <w:pPr>
              <w:jc w:val="right"/>
              <w:ind w:right="352"/>
              <w:spacing w:after="0"/>
              <w:rPr>
                <w:sz w:val="20"/>
                <w:szCs w:val="20"/>
                <w:color w:val="auto"/>
              </w:rPr>
            </w:pPr>
            <w:r>
              <w:rPr>
                <w:rFonts w:ascii="Arial" w:cs="Arial" w:eastAsia="Arial" w:hAnsi="Arial"/>
                <w:sz w:val="18"/>
                <w:szCs w:val="18"/>
                <w:color w:val="auto"/>
                <w:w w:val="97"/>
              </w:rPr>
              <w:t>1,008</w:t>
            </w:r>
          </w:p>
        </w:tc>
        <w:tc>
          <w:tcPr>
            <w:tcW w:w="1120" w:type="dxa"/>
            <w:vAlign w:val="bottom"/>
          </w:tcPr>
          <w:p>
            <w:pPr>
              <w:spacing w:after="0"/>
              <w:rPr>
                <w:sz w:val="18"/>
                <w:szCs w:val="18"/>
                <w:color w:val="auto"/>
              </w:rPr>
            </w:pPr>
          </w:p>
        </w:tc>
        <w:tc>
          <w:tcPr>
            <w:tcW w:w="1480" w:type="dxa"/>
            <w:vAlign w:val="bottom"/>
          </w:tcPr>
          <w:p>
            <w:pPr>
              <w:jc w:val="right"/>
              <w:ind w:right="335"/>
              <w:spacing w:after="0"/>
              <w:rPr>
                <w:sz w:val="20"/>
                <w:szCs w:val="20"/>
                <w:color w:val="auto"/>
              </w:rPr>
            </w:pPr>
            <w:r>
              <w:rPr>
                <w:rFonts w:ascii="Arial" w:cs="Arial" w:eastAsia="Arial" w:hAnsi="Arial"/>
                <w:sz w:val="18"/>
                <w:szCs w:val="18"/>
                <w:color w:val="auto"/>
              </w:rPr>
              <w:t>404</w:t>
            </w:r>
          </w:p>
        </w:tc>
        <w:tc>
          <w:tcPr>
            <w:tcW w:w="460" w:type="dxa"/>
            <w:vAlign w:val="bottom"/>
          </w:tcPr>
          <w:p>
            <w:pPr>
              <w:spacing w:after="0"/>
              <w:rPr>
                <w:sz w:val="18"/>
                <w:szCs w:val="18"/>
                <w:color w:val="auto"/>
              </w:rPr>
            </w:pPr>
          </w:p>
        </w:tc>
        <w:tc>
          <w:tcPr>
            <w:tcW w:w="1240" w:type="dxa"/>
            <w:vAlign w:val="bottom"/>
          </w:tcPr>
          <w:p>
            <w:pPr>
              <w:jc w:val="right"/>
              <w:ind w:right="315"/>
              <w:spacing w:after="0"/>
              <w:rPr>
                <w:sz w:val="20"/>
                <w:szCs w:val="20"/>
                <w:color w:val="auto"/>
              </w:rPr>
            </w:pPr>
            <w:r>
              <w:rPr>
                <w:rFonts w:ascii="Arial" w:cs="Arial" w:eastAsia="Arial" w:hAnsi="Arial"/>
                <w:sz w:val="18"/>
                <w:szCs w:val="18"/>
                <w:color w:val="auto"/>
              </w:rPr>
              <w:t>145</w:t>
            </w:r>
          </w:p>
        </w:tc>
        <w:tc>
          <w:tcPr>
            <w:tcW w:w="500" w:type="dxa"/>
            <w:vAlign w:val="bottom"/>
          </w:tcPr>
          <w:p>
            <w:pPr>
              <w:spacing w:after="0"/>
              <w:rPr>
                <w:sz w:val="18"/>
                <w:szCs w:val="18"/>
                <w:color w:val="auto"/>
              </w:rPr>
            </w:pPr>
          </w:p>
        </w:tc>
        <w:tc>
          <w:tcPr>
            <w:tcW w:w="1120" w:type="dxa"/>
            <w:vAlign w:val="bottom"/>
          </w:tcPr>
          <w:p>
            <w:pPr>
              <w:jc w:val="right"/>
              <w:ind w:right="335"/>
              <w:spacing w:after="0"/>
              <w:rPr>
                <w:sz w:val="20"/>
                <w:szCs w:val="20"/>
                <w:color w:val="auto"/>
              </w:rPr>
            </w:pPr>
            <w:r>
              <w:rPr>
                <w:rFonts w:ascii="Arial" w:cs="Arial" w:eastAsia="Arial" w:hAnsi="Arial"/>
                <w:sz w:val="18"/>
                <w:szCs w:val="18"/>
                <w:color w:val="auto"/>
              </w:rPr>
              <w:t>259</w:t>
            </w:r>
          </w:p>
        </w:tc>
        <w:tc>
          <w:tcPr>
            <w:tcW w:w="500" w:type="dxa"/>
            <w:vAlign w:val="bottom"/>
          </w:tcPr>
          <w:p>
            <w:pPr>
              <w:spacing w:after="0"/>
              <w:rPr>
                <w:sz w:val="18"/>
                <w:szCs w:val="18"/>
                <w:color w:val="auto"/>
              </w:rPr>
            </w:pPr>
          </w:p>
        </w:tc>
        <w:tc>
          <w:tcPr>
            <w:tcW w:w="680" w:type="dxa"/>
            <w:vAlign w:val="bottom"/>
          </w:tcPr>
          <w:p>
            <w:pPr>
              <w:jc w:val="right"/>
              <w:ind w:right="15"/>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16"/>
        </w:trPr>
        <w:tc>
          <w:tcPr>
            <w:tcW w:w="2580" w:type="dxa"/>
            <w:vAlign w:val="bottom"/>
            <w:shd w:val="clear" w:color="auto" w:fill="E5E5E5"/>
          </w:tcPr>
          <w:p>
            <w:pPr>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11"/>
                <w:szCs w:val="11"/>
                <w:color w:val="auto"/>
              </w:rPr>
              <w:t>(a)</w:t>
            </w:r>
          </w:p>
        </w:tc>
        <w:tc>
          <w:tcPr>
            <w:tcW w:w="84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352"/>
              <w:spacing w:after="0"/>
              <w:rPr>
                <w:sz w:val="20"/>
                <w:szCs w:val="20"/>
                <w:color w:val="auto"/>
              </w:rPr>
            </w:pPr>
            <w:r>
              <w:rPr>
                <w:rFonts w:ascii="Arial" w:cs="Arial" w:eastAsia="Arial" w:hAnsi="Arial"/>
                <w:sz w:val="18"/>
                <w:szCs w:val="18"/>
                <w:color w:val="auto"/>
              </w:rPr>
              <w:t>18</w:t>
            </w:r>
          </w:p>
        </w:tc>
        <w:tc>
          <w:tcPr>
            <w:tcW w:w="1120" w:type="dxa"/>
            <w:vAlign w:val="bottom"/>
            <w:shd w:val="clear" w:color="auto" w:fill="E5E5E5"/>
          </w:tcPr>
          <w:p>
            <w:pPr>
              <w:spacing w:after="0"/>
              <w:rPr>
                <w:sz w:val="18"/>
                <w:szCs w:val="18"/>
                <w:color w:val="auto"/>
              </w:rPr>
            </w:pPr>
          </w:p>
        </w:tc>
        <w:tc>
          <w:tcPr>
            <w:tcW w:w="1480" w:type="dxa"/>
            <w:vAlign w:val="bottom"/>
            <w:shd w:val="clear" w:color="auto" w:fill="E5E5E5"/>
          </w:tcPr>
          <w:p>
            <w:pPr>
              <w:jc w:val="right"/>
              <w:ind w:right="295"/>
              <w:spacing w:after="0"/>
              <w:rPr>
                <w:sz w:val="20"/>
                <w:szCs w:val="20"/>
                <w:color w:val="auto"/>
              </w:rPr>
            </w:pPr>
            <w:r>
              <w:rPr>
                <w:rFonts w:ascii="Arial" w:cs="Arial" w:eastAsia="Arial" w:hAnsi="Arial"/>
                <w:sz w:val="18"/>
                <w:szCs w:val="18"/>
                <w:color w:val="auto"/>
              </w:rPr>
              <w:t>(249)</w:t>
            </w:r>
          </w:p>
        </w:tc>
        <w:tc>
          <w:tcPr>
            <w:tcW w:w="460" w:type="dxa"/>
            <w:vAlign w:val="bottom"/>
            <w:shd w:val="clear" w:color="auto" w:fill="E5E5E5"/>
          </w:tcPr>
          <w:p>
            <w:pPr>
              <w:spacing w:after="0"/>
              <w:rPr>
                <w:sz w:val="18"/>
                <w:szCs w:val="18"/>
                <w:color w:val="auto"/>
              </w:rPr>
            </w:pPr>
          </w:p>
        </w:tc>
        <w:tc>
          <w:tcPr>
            <w:tcW w:w="1240" w:type="dxa"/>
            <w:vAlign w:val="bottom"/>
            <w:shd w:val="clear" w:color="auto" w:fill="E5E5E5"/>
          </w:tcPr>
          <w:p>
            <w:pPr>
              <w:jc w:val="right"/>
              <w:ind w:right="315"/>
              <w:spacing w:after="0"/>
              <w:rPr>
                <w:sz w:val="20"/>
                <w:szCs w:val="20"/>
                <w:color w:val="auto"/>
              </w:rPr>
            </w:pPr>
            <w:r>
              <w:rPr>
                <w:rFonts w:ascii="Arial" w:cs="Arial" w:eastAsia="Arial" w:hAnsi="Arial"/>
                <w:sz w:val="18"/>
                <w:szCs w:val="18"/>
                <w:color w:val="auto"/>
              </w:rPr>
              <w:t>124</w:t>
            </w:r>
          </w:p>
        </w:tc>
        <w:tc>
          <w:tcPr>
            <w:tcW w:w="500" w:type="dxa"/>
            <w:vAlign w:val="bottom"/>
            <w:shd w:val="clear" w:color="auto" w:fill="E5E5E5"/>
          </w:tcPr>
          <w:p>
            <w:pPr>
              <w:spacing w:after="0"/>
              <w:rPr>
                <w:sz w:val="18"/>
                <w:szCs w:val="18"/>
                <w:color w:val="auto"/>
              </w:rPr>
            </w:pPr>
          </w:p>
        </w:tc>
        <w:tc>
          <w:tcPr>
            <w:tcW w:w="1120" w:type="dxa"/>
            <w:vAlign w:val="bottom"/>
            <w:shd w:val="clear" w:color="auto" w:fill="E5E5E5"/>
          </w:tcPr>
          <w:p>
            <w:pPr>
              <w:jc w:val="right"/>
              <w:ind w:right="275"/>
              <w:spacing w:after="0"/>
              <w:rPr>
                <w:sz w:val="20"/>
                <w:szCs w:val="20"/>
                <w:color w:val="auto"/>
              </w:rPr>
            </w:pPr>
            <w:r>
              <w:rPr>
                <w:rFonts w:ascii="Arial" w:cs="Arial" w:eastAsia="Arial" w:hAnsi="Arial"/>
                <w:sz w:val="18"/>
                <w:szCs w:val="18"/>
                <w:color w:val="auto"/>
              </w:rPr>
              <w:t>(373)</w:t>
            </w:r>
          </w:p>
        </w:tc>
        <w:tc>
          <w:tcPr>
            <w:tcW w:w="5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2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(b)</w:t>
            </w:r>
          </w:p>
        </w:tc>
        <w:tc>
          <w:tcPr>
            <w:tcW w:w="8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(182)</w:t>
            </w:r>
          </w:p>
        </w:tc>
        <w:tc>
          <w:tcPr>
            <w:tcW w:w="1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295"/>
              <w:spacing w:after="0"/>
              <w:rPr>
                <w:sz w:val="20"/>
                <w:szCs w:val="20"/>
                <w:color w:val="auto"/>
              </w:rPr>
            </w:pPr>
            <w:r>
              <w:rPr>
                <w:rFonts w:ascii="Arial" w:cs="Arial" w:eastAsia="Arial" w:hAnsi="Arial"/>
                <w:sz w:val="18"/>
                <w:szCs w:val="18"/>
                <w:color w:val="auto"/>
              </w:rPr>
              <w:t>(3)</w:t>
            </w:r>
          </w:p>
        </w:tc>
        <w:tc>
          <w:tcPr>
            <w:tcW w:w="4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15"/>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75"/>
              <w:spacing w:after="0"/>
              <w:rPr>
                <w:sz w:val="20"/>
                <w:szCs w:val="20"/>
                <w:color w:val="auto"/>
              </w:rPr>
            </w:pPr>
            <w:r>
              <w:rPr>
                <w:rFonts w:ascii="Arial" w:cs="Arial" w:eastAsia="Arial" w:hAnsi="Arial"/>
                <w:sz w:val="18"/>
                <w:szCs w:val="18"/>
                <w:color w:val="auto"/>
              </w:rPr>
              <w:t>(3)</w:t>
            </w:r>
          </w:p>
        </w:tc>
        <w:tc>
          <w:tcPr>
            <w:tcW w:w="5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5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Total</w:t>
            </w:r>
          </w:p>
        </w:tc>
        <w:tc>
          <w:tcPr>
            <w:tcW w:w="1740" w:type="dxa"/>
            <w:vAlign w:val="bottom"/>
            <w:tcBorders>
              <w:bottom w:val="single" w:sz="8" w:color="auto"/>
            </w:tcBorders>
            <w:gridSpan w:val="2"/>
            <w:shd w:val="clear" w:color="auto" w:fill="E5E5E5"/>
          </w:tcPr>
          <w:p>
            <w:pPr>
              <w:jc w:val="right"/>
              <w:ind w:right="352"/>
              <w:spacing w:after="0"/>
              <w:rPr>
                <w:sz w:val="20"/>
                <w:szCs w:val="20"/>
                <w:color w:val="auto"/>
              </w:rPr>
            </w:pPr>
            <w:r>
              <w:rPr>
                <w:rFonts w:ascii="Arial" w:cs="Arial" w:eastAsia="Arial" w:hAnsi="Arial"/>
                <w:sz w:val="18"/>
                <w:szCs w:val="18"/>
                <w:color w:val="auto"/>
              </w:rPr>
              <w:t>$ 11,335</w:t>
            </w:r>
          </w:p>
        </w:tc>
        <w:tc>
          <w:tcPr>
            <w:tcW w:w="1120" w:type="dxa"/>
            <w:vAlign w:val="bottom"/>
            <w:tcBorders>
              <w:bottom w:val="single" w:sz="8" w:color="auto"/>
            </w:tcBorders>
            <w:shd w:val="clear" w:color="auto" w:fill="E5E5E5"/>
          </w:tcPr>
          <w:p>
            <w:pPr>
              <w:ind w:left="36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shd w:val="clear" w:color="auto" w:fill="E5E5E5"/>
          </w:tcPr>
          <w:p>
            <w:pPr>
              <w:jc w:val="right"/>
              <w:ind w:right="335"/>
              <w:spacing w:after="0"/>
              <w:rPr>
                <w:sz w:val="20"/>
                <w:szCs w:val="20"/>
                <w:color w:val="auto"/>
              </w:rPr>
            </w:pPr>
            <w:r>
              <w:rPr>
                <w:rFonts w:ascii="Arial" w:cs="Arial" w:eastAsia="Arial" w:hAnsi="Arial"/>
                <w:sz w:val="18"/>
                <w:szCs w:val="18"/>
                <w:color w:val="auto"/>
              </w:rPr>
              <w:t>2,144</w:t>
            </w:r>
          </w:p>
        </w:tc>
        <w:tc>
          <w:tcPr>
            <w:tcW w:w="460" w:type="dxa"/>
            <w:vAlign w:val="bottom"/>
            <w:tcBorders>
              <w:bottom w:val="single" w:sz="8" w:color="auto"/>
            </w:tcBorders>
            <w:shd w:val="clear" w:color="auto" w:fill="E5E5E5"/>
          </w:tcPr>
          <w:p>
            <w:pPr>
              <w:ind w:left="36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E5E5E5"/>
          </w:tcPr>
          <w:p>
            <w:pPr>
              <w:jc w:val="right"/>
              <w:ind w:right="315"/>
              <w:spacing w:after="0"/>
              <w:rPr>
                <w:sz w:val="20"/>
                <w:szCs w:val="20"/>
                <w:color w:val="auto"/>
              </w:rPr>
            </w:pPr>
            <w:r>
              <w:rPr>
                <w:rFonts w:ascii="Arial" w:cs="Arial" w:eastAsia="Arial" w:hAnsi="Arial"/>
                <w:sz w:val="18"/>
                <w:szCs w:val="18"/>
                <w:color w:val="auto"/>
              </w:rPr>
              <w:t>693</w:t>
            </w:r>
          </w:p>
        </w:tc>
        <w:tc>
          <w:tcPr>
            <w:tcW w:w="500" w:type="dxa"/>
            <w:vAlign w:val="bottom"/>
            <w:tcBorders>
              <w:bottom w:val="single" w:sz="8" w:color="auto"/>
            </w:tcBorders>
            <w:shd w:val="clear" w:color="auto" w:fill="E5E5E5"/>
          </w:tcPr>
          <w:p>
            <w:pPr>
              <w:ind w:left="40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E5E5E5"/>
          </w:tcPr>
          <w:p>
            <w:pPr>
              <w:jc w:val="right"/>
              <w:ind w:right="335"/>
              <w:spacing w:after="0"/>
              <w:rPr>
                <w:sz w:val="20"/>
                <w:szCs w:val="20"/>
                <w:color w:val="auto"/>
              </w:rPr>
            </w:pPr>
            <w:r>
              <w:rPr>
                <w:rFonts w:ascii="Arial" w:cs="Arial" w:eastAsia="Arial" w:hAnsi="Arial"/>
                <w:sz w:val="18"/>
                <w:szCs w:val="18"/>
                <w:color w:val="auto"/>
              </w:rPr>
              <w:t>1,451</w:t>
            </w:r>
          </w:p>
        </w:tc>
        <w:tc>
          <w:tcPr>
            <w:tcW w:w="500" w:type="dxa"/>
            <w:vAlign w:val="bottom"/>
            <w:tcBorders>
              <w:bottom w:val="single" w:sz="8" w:color="auto"/>
            </w:tcBorders>
            <w:shd w:val="clear" w:color="auto" w:fill="E5E5E5"/>
          </w:tcPr>
          <w:p>
            <w:pPr>
              <w:ind w:left="36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84"/>
        </w:trPr>
        <w:tc>
          <w:tcPr>
            <w:tcW w:w="258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3"/>
          </w:tcPr>
          <w:p>
            <w:pPr>
              <w:jc w:val="right"/>
              <w:ind w:right="335"/>
              <w:spacing w:after="0"/>
              <w:rPr>
                <w:sz w:val="20"/>
                <w:szCs w:val="20"/>
                <w:color w:val="auto"/>
              </w:rPr>
            </w:pPr>
            <w:r>
              <w:rPr>
                <w:rFonts w:ascii="Arial" w:cs="Arial" w:eastAsia="Arial" w:hAnsi="Arial"/>
                <w:sz w:val="14"/>
                <w:szCs w:val="14"/>
                <w:color w:val="auto"/>
              </w:rPr>
              <w:t>Six Months Ended June 30, 2012</w:t>
            </w:r>
          </w:p>
        </w:tc>
        <w:tc>
          <w:tcPr>
            <w:tcW w:w="5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580" w:type="dxa"/>
            <w:vAlign w:val="bottom"/>
          </w:tcPr>
          <w:p>
            <w:pPr>
              <w:spacing w:after="0"/>
              <w:rPr>
                <w:sz w:val="10"/>
                <w:szCs w:val="10"/>
                <w:color w:val="auto"/>
              </w:rPr>
            </w:pPr>
          </w:p>
        </w:tc>
        <w:tc>
          <w:tcPr>
            <w:tcW w:w="1740" w:type="dxa"/>
            <w:vAlign w:val="bottom"/>
            <w:gridSpan w:val="2"/>
            <w:vMerge w:val="restart"/>
          </w:tcPr>
          <w:p>
            <w:pPr>
              <w:ind w:left="700"/>
              <w:spacing w:after="0"/>
              <w:rPr>
                <w:sz w:val="20"/>
                <w:szCs w:val="20"/>
                <w:color w:val="auto"/>
              </w:rPr>
            </w:pPr>
            <w:r>
              <w:rPr>
                <w:rFonts w:ascii="Arial" w:cs="Arial" w:eastAsia="Arial" w:hAnsi="Arial"/>
                <w:sz w:val="14"/>
                <w:szCs w:val="14"/>
                <w:color w:val="auto"/>
              </w:rPr>
              <w:t>Revenue</w:t>
            </w:r>
            <w:r>
              <w:rPr>
                <w:rFonts w:ascii="Arial" w:cs="Arial" w:eastAsia="Arial" w:hAnsi="Arial"/>
                <w:sz w:val="22"/>
                <w:szCs w:val="22"/>
                <w:color w:val="auto"/>
                <w:vertAlign w:val="superscript"/>
              </w:rPr>
              <w:t>(c)</w:t>
            </w:r>
          </w:p>
        </w:tc>
        <w:tc>
          <w:tcPr>
            <w:tcW w:w="2600" w:type="dxa"/>
            <w:vAlign w:val="bottom"/>
            <w:gridSpan w:val="2"/>
          </w:tcPr>
          <w:p>
            <w:pPr>
              <w:jc w:val="right"/>
              <w:ind w:right="375"/>
              <w:spacing w:after="0" w:line="115" w:lineRule="exact"/>
              <w:rPr>
                <w:sz w:val="20"/>
                <w:szCs w:val="20"/>
                <w:color w:val="auto"/>
              </w:rPr>
            </w:pPr>
            <w:r>
              <w:rPr>
                <w:rFonts w:ascii="Arial" w:cs="Arial" w:eastAsia="Arial" w:hAnsi="Arial"/>
                <w:sz w:val="12"/>
                <w:szCs w:val="12"/>
                <w:color w:val="auto"/>
              </w:rPr>
              <w:t>Operating Income (Loss) Before</w:t>
            </w:r>
          </w:p>
        </w:tc>
        <w:tc>
          <w:tcPr>
            <w:tcW w:w="1700" w:type="dxa"/>
            <w:vAlign w:val="bottom"/>
            <w:gridSpan w:val="2"/>
          </w:tcPr>
          <w:p>
            <w:pPr>
              <w:ind w:left="380"/>
              <w:spacing w:after="0" w:line="115" w:lineRule="exact"/>
              <w:rPr>
                <w:sz w:val="20"/>
                <w:szCs w:val="20"/>
                <w:color w:val="auto"/>
              </w:rPr>
            </w:pPr>
            <w:r>
              <w:rPr>
                <w:rFonts w:ascii="Arial" w:cs="Arial" w:eastAsia="Arial" w:hAnsi="Arial"/>
                <w:sz w:val="12"/>
                <w:szCs w:val="12"/>
                <w:color w:val="auto"/>
              </w:rPr>
              <w:t>Depreciation and</w:t>
            </w:r>
          </w:p>
        </w:tc>
        <w:tc>
          <w:tcPr>
            <w:tcW w:w="500" w:type="dxa"/>
            <w:vAlign w:val="bottom"/>
          </w:tcPr>
          <w:p>
            <w:pPr>
              <w:spacing w:after="0"/>
              <w:rPr>
                <w:sz w:val="10"/>
                <w:szCs w:val="10"/>
                <w:color w:val="auto"/>
              </w:rPr>
            </w:pPr>
          </w:p>
        </w:tc>
        <w:tc>
          <w:tcPr>
            <w:tcW w:w="1120" w:type="dxa"/>
            <w:vAlign w:val="bottom"/>
          </w:tcPr>
          <w:p>
            <w:pPr>
              <w:jc w:val="right"/>
              <w:ind w:right="475"/>
              <w:spacing w:after="0" w:line="115" w:lineRule="exact"/>
              <w:rPr>
                <w:sz w:val="20"/>
                <w:szCs w:val="20"/>
                <w:color w:val="auto"/>
              </w:rPr>
            </w:pPr>
            <w:r>
              <w:rPr>
                <w:rFonts w:ascii="Arial" w:cs="Arial" w:eastAsia="Arial" w:hAnsi="Arial"/>
                <w:sz w:val="12"/>
                <w:szCs w:val="12"/>
                <w:color w:val="auto"/>
              </w:rPr>
              <w:t>Operating</w:t>
            </w:r>
          </w:p>
        </w:tc>
        <w:tc>
          <w:tcPr>
            <w:tcW w:w="500" w:type="dxa"/>
            <w:vAlign w:val="bottom"/>
          </w:tcPr>
          <w:p>
            <w:pPr>
              <w:spacing w:after="0"/>
              <w:rPr>
                <w:sz w:val="10"/>
                <w:szCs w:val="10"/>
                <w:color w:val="auto"/>
              </w:rPr>
            </w:pPr>
          </w:p>
        </w:tc>
        <w:tc>
          <w:tcPr>
            <w:tcW w:w="680" w:type="dxa"/>
            <w:vAlign w:val="bottom"/>
          </w:tcPr>
          <w:p>
            <w:pPr>
              <w:jc w:val="right"/>
              <w:ind w:right="175"/>
              <w:spacing w:after="0" w:line="115" w:lineRule="exact"/>
              <w:rPr>
                <w:sz w:val="20"/>
                <w:szCs w:val="20"/>
                <w:color w:val="auto"/>
              </w:rPr>
            </w:pPr>
            <w:r>
              <w:rPr>
                <w:rFonts w:ascii="Arial" w:cs="Arial" w:eastAsia="Arial" w:hAnsi="Arial"/>
                <w:sz w:val="12"/>
                <w:szCs w:val="12"/>
                <w:color w:val="auto"/>
              </w:rPr>
              <w:t>Capital</w:t>
            </w:r>
          </w:p>
        </w:tc>
        <w:tc>
          <w:tcPr>
            <w:tcW w:w="0" w:type="dxa"/>
            <w:vAlign w:val="bottom"/>
          </w:tcPr>
          <w:p>
            <w:pPr>
              <w:spacing w:after="0"/>
              <w:rPr>
                <w:sz w:val="1"/>
                <w:szCs w:val="1"/>
                <w:color w:val="auto"/>
              </w:rPr>
            </w:pPr>
          </w:p>
        </w:tc>
      </w:tr>
      <w:tr>
        <w:trPr>
          <w:trHeight w:val="176"/>
        </w:trPr>
        <w:tc>
          <w:tcPr>
            <w:tcW w:w="25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1740" w:type="dxa"/>
            <w:vAlign w:val="bottom"/>
            <w:tcBorders>
              <w:bottom w:val="single" w:sz="8" w:color="auto"/>
            </w:tcBorders>
            <w:gridSpan w:val="2"/>
            <w:vMerge w:val="continue"/>
          </w:tcPr>
          <w:p>
            <w:pPr>
              <w:spacing w:after="0"/>
              <w:rPr>
                <w:sz w:val="15"/>
                <w:szCs w:val="15"/>
                <w:color w:val="auto"/>
              </w:rPr>
            </w:pPr>
          </w:p>
        </w:tc>
        <w:tc>
          <w:tcPr>
            <w:tcW w:w="2600" w:type="dxa"/>
            <w:vAlign w:val="bottom"/>
            <w:tcBorders>
              <w:bottom w:val="single" w:sz="8" w:color="auto"/>
            </w:tcBorders>
            <w:gridSpan w:val="2"/>
          </w:tcPr>
          <w:p>
            <w:pPr>
              <w:ind w:left="360"/>
              <w:spacing w:after="0" w:line="176" w:lineRule="exact"/>
              <w:rPr>
                <w:sz w:val="20"/>
                <w:szCs w:val="20"/>
                <w:color w:val="auto"/>
              </w:rPr>
            </w:pPr>
            <w:r>
              <w:rPr>
                <w:rFonts w:ascii="Arial" w:cs="Arial" w:eastAsia="Arial" w:hAnsi="Arial"/>
                <w:sz w:val="13"/>
                <w:szCs w:val="13"/>
                <w:color w:val="auto"/>
              </w:rPr>
              <w:t>Depreciation and Amortization</w:t>
            </w:r>
            <w:r>
              <w:rPr>
                <w:rFonts w:ascii="Arial" w:cs="Arial" w:eastAsia="Arial" w:hAnsi="Arial"/>
                <w:sz w:val="20"/>
                <w:szCs w:val="20"/>
                <w:color w:val="auto"/>
                <w:vertAlign w:val="superscript"/>
              </w:rPr>
              <w:t>(d)</w:t>
            </w:r>
          </w:p>
        </w:tc>
        <w:tc>
          <w:tcPr>
            <w:tcW w:w="4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color w:val="auto"/>
                <w:w w:val="92"/>
              </w:rPr>
              <w:t>Amortization</w:t>
            </w:r>
          </w:p>
        </w:tc>
        <w:tc>
          <w:tcPr>
            <w:tcW w:w="1620" w:type="dxa"/>
            <w:vAlign w:val="bottom"/>
            <w:tcBorders>
              <w:bottom w:val="single" w:sz="8" w:color="auto"/>
            </w:tcBorders>
            <w:gridSpan w:val="2"/>
          </w:tcPr>
          <w:p>
            <w:pPr>
              <w:ind w:left="400"/>
              <w:spacing w:after="0"/>
              <w:rPr>
                <w:sz w:val="20"/>
                <w:szCs w:val="20"/>
                <w:color w:val="auto"/>
              </w:rPr>
            </w:pPr>
            <w:r>
              <w:rPr>
                <w:rFonts w:ascii="Arial" w:cs="Arial" w:eastAsia="Arial" w:hAnsi="Arial"/>
                <w:sz w:val="14"/>
                <w:szCs w:val="14"/>
                <w:color w:val="auto"/>
              </w:rPr>
              <w:t>Income (Loss)</w:t>
            </w:r>
          </w:p>
        </w:tc>
        <w:tc>
          <w:tcPr>
            <w:tcW w:w="1180" w:type="dxa"/>
            <w:vAlign w:val="bottom"/>
            <w:tcBorders>
              <w:bottom w:val="single" w:sz="8" w:color="auto"/>
            </w:tcBorders>
            <w:gridSpan w:val="2"/>
          </w:tcPr>
          <w:p>
            <w:pPr>
              <w:ind w:left="380"/>
              <w:spacing w:after="0"/>
              <w:rPr>
                <w:sz w:val="20"/>
                <w:szCs w:val="20"/>
                <w:color w:val="auto"/>
              </w:rPr>
            </w:pPr>
            <w:r>
              <w:rPr>
                <w:rFonts w:ascii="Arial" w:cs="Arial" w:eastAsia="Arial" w:hAnsi="Arial"/>
                <w:sz w:val="14"/>
                <w:szCs w:val="14"/>
                <w:color w:val="auto"/>
                <w:w w:val="95"/>
              </w:rPr>
              <w:t>Expenditures</w:t>
            </w:r>
          </w:p>
        </w:tc>
        <w:tc>
          <w:tcPr>
            <w:tcW w:w="0" w:type="dxa"/>
            <w:vAlign w:val="bottom"/>
          </w:tcPr>
          <w:p>
            <w:pPr>
              <w:spacing w:after="0"/>
              <w:rPr>
                <w:sz w:val="1"/>
                <w:szCs w:val="1"/>
                <w:color w:val="auto"/>
              </w:rPr>
            </w:pPr>
          </w:p>
        </w:tc>
      </w:tr>
      <w:tr>
        <w:trPr>
          <w:trHeight w:val="210"/>
        </w:trPr>
        <w:tc>
          <w:tcPr>
            <w:tcW w:w="2580" w:type="dxa"/>
            <w:vAlign w:val="bottom"/>
            <w:shd w:val="clear" w:color="auto" w:fill="E5E5E5"/>
          </w:tcPr>
          <w:p>
            <w:pPr>
              <w:spacing w:after="0"/>
              <w:rPr>
                <w:sz w:val="20"/>
                <w:szCs w:val="20"/>
                <w:color w:val="auto"/>
              </w:rPr>
            </w:pPr>
            <w:r>
              <w:rPr>
                <w:rFonts w:ascii="Arial" w:cs="Arial" w:eastAsia="Arial" w:hAnsi="Arial"/>
                <w:sz w:val="18"/>
                <w:szCs w:val="18"/>
                <w:color w:val="auto"/>
              </w:rPr>
              <w:t>Cable Networks</w:t>
            </w:r>
          </w:p>
        </w:tc>
        <w:tc>
          <w:tcPr>
            <w:tcW w:w="840" w:type="dxa"/>
            <w:vAlign w:val="bottom"/>
            <w:shd w:val="clear" w:color="auto" w:fill="E5E5E5"/>
          </w:tcPr>
          <w:p>
            <w:pPr>
              <w:ind w:left="700"/>
              <w:spacing w:after="0"/>
              <w:rPr>
                <w:sz w:val="20"/>
                <w:szCs w:val="20"/>
                <w:color w:val="auto"/>
              </w:rPr>
            </w:pPr>
            <w:r>
              <w:rPr>
                <w:rFonts w:ascii="Arial" w:cs="Arial" w:eastAsia="Arial" w:hAnsi="Arial"/>
                <w:sz w:val="18"/>
                <w:szCs w:val="18"/>
                <w:color w:val="auto"/>
              </w:rPr>
              <w:t>$</w:t>
            </w:r>
          </w:p>
        </w:tc>
        <w:tc>
          <w:tcPr>
            <w:tcW w:w="900" w:type="dxa"/>
            <w:vAlign w:val="bottom"/>
            <w:shd w:val="clear" w:color="auto" w:fill="E5E5E5"/>
          </w:tcPr>
          <w:p>
            <w:pPr>
              <w:jc w:val="right"/>
              <w:ind w:right="352"/>
              <w:spacing w:after="0"/>
              <w:rPr>
                <w:sz w:val="20"/>
                <w:szCs w:val="20"/>
                <w:color w:val="auto"/>
              </w:rPr>
            </w:pPr>
            <w:r>
              <w:rPr>
                <w:rFonts w:ascii="Arial" w:cs="Arial" w:eastAsia="Arial" w:hAnsi="Arial"/>
                <w:sz w:val="18"/>
                <w:szCs w:val="18"/>
                <w:color w:val="auto"/>
                <w:w w:val="97"/>
              </w:rPr>
              <w:t>4,368</w:t>
            </w:r>
          </w:p>
        </w:tc>
        <w:tc>
          <w:tcPr>
            <w:tcW w:w="1120" w:type="dxa"/>
            <w:vAlign w:val="bottom"/>
            <w:shd w:val="clear" w:color="auto" w:fill="E5E5E5"/>
          </w:tcPr>
          <w:p>
            <w:pPr>
              <w:ind w:left="360"/>
              <w:spacing w:after="0"/>
              <w:rPr>
                <w:sz w:val="20"/>
                <w:szCs w:val="20"/>
                <w:color w:val="auto"/>
              </w:rPr>
            </w:pPr>
            <w:r>
              <w:rPr>
                <w:rFonts w:ascii="Arial" w:cs="Arial" w:eastAsia="Arial" w:hAnsi="Arial"/>
                <w:sz w:val="18"/>
                <w:szCs w:val="18"/>
                <w:color w:val="auto"/>
              </w:rPr>
              <w:t>$</w:t>
            </w:r>
          </w:p>
        </w:tc>
        <w:tc>
          <w:tcPr>
            <w:tcW w:w="1480" w:type="dxa"/>
            <w:vAlign w:val="bottom"/>
            <w:shd w:val="clear" w:color="auto" w:fill="E5E5E5"/>
          </w:tcPr>
          <w:p>
            <w:pPr>
              <w:jc w:val="right"/>
              <w:ind w:right="335"/>
              <w:spacing w:after="0"/>
              <w:rPr>
                <w:sz w:val="20"/>
                <w:szCs w:val="20"/>
                <w:color w:val="auto"/>
              </w:rPr>
            </w:pPr>
            <w:r>
              <w:rPr>
                <w:rFonts w:ascii="Arial" w:cs="Arial" w:eastAsia="Arial" w:hAnsi="Arial"/>
                <w:sz w:val="18"/>
                <w:szCs w:val="18"/>
                <w:color w:val="auto"/>
              </w:rPr>
              <w:t>1,599</w:t>
            </w:r>
          </w:p>
        </w:tc>
        <w:tc>
          <w:tcPr>
            <w:tcW w:w="460" w:type="dxa"/>
            <w:vAlign w:val="bottom"/>
            <w:shd w:val="clear" w:color="auto" w:fill="E5E5E5"/>
          </w:tcPr>
          <w:p>
            <w:pPr>
              <w:ind w:left="36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E5E5E5"/>
          </w:tcPr>
          <w:p>
            <w:pPr>
              <w:jc w:val="right"/>
              <w:ind w:right="315"/>
              <w:spacing w:after="0"/>
              <w:rPr>
                <w:sz w:val="20"/>
                <w:szCs w:val="20"/>
                <w:color w:val="auto"/>
              </w:rPr>
            </w:pPr>
            <w:r>
              <w:rPr>
                <w:rFonts w:ascii="Arial" w:cs="Arial" w:eastAsia="Arial" w:hAnsi="Arial"/>
                <w:sz w:val="18"/>
                <w:szCs w:val="18"/>
                <w:color w:val="auto"/>
              </w:rPr>
              <w:t>358</w:t>
            </w:r>
          </w:p>
        </w:tc>
        <w:tc>
          <w:tcPr>
            <w:tcW w:w="500" w:type="dxa"/>
            <w:vAlign w:val="bottom"/>
            <w:shd w:val="clear" w:color="auto" w:fill="E5E5E5"/>
          </w:tcPr>
          <w:p>
            <w:pPr>
              <w:ind w:left="40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E5E5E5"/>
          </w:tcPr>
          <w:p>
            <w:pPr>
              <w:jc w:val="right"/>
              <w:ind w:right="335"/>
              <w:spacing w:after="0"/>
              <w:rPr>
                <w:sz w:val="20"/>
                <w:szCs w:val="20"/>
                <w:color w:val="auto"/>
              </w:rPr>
            </w:pPr>
            <w:r>
              <w:rPr>
                <w:rFonts w:ascii="Arial" w:cs="Arial" w:eastAsia="Arial" w:hAnsi="Arial"/>
                <w:sz w:val="18"/>
                <w:szCs w:val="18"/>
                <w:color w:val="auto"/>
              </w:rPr>
              <w:t>1,241</w:t>
            </w:r>
          </w:p>
        </w:tc>
        <w:tc>
          <w:tcPr>
            <w:tcW w:w="500" w:type="dxa"/>
            <w:vAlign w:val="bottom"/>
            <w:shd w:val="clear" w:color="auto" w:fill="E5E5E5"/>
          </w:tcPr>
          <w:p>
            <w:pPr>
              <w:ind w:left="360"/>
              <w:spacing w:after="0"/>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Broadcast Television</w:t>
            </w:r>
          </w:p>
        </w:tc>
        <w:tc>
          <w:tcPr>
            <w:tcW w:w="840" w:type="dxa"/>
            <w:vAlign w:val="bottom"/>
          </w:tcPr>
          <w:p>
            <w:pPr>
              <w:spacing w:after="0"/>
              <w:rPr>
                <w:sz w:val="18"/>
                <w:szCs w:val="18"/>
                <w:color w:val="auto"/>
              </w:rPr>
            </w:pPr>
          </w:p>
        </w:tc>
        <w:tc>
          <w:tcPr>
            <w:tcW w:w="900" w:type="dxa"/>
            <w:vAlign w:val="bottom"/>
          </w:tcPr>
          <w:p>
            <w:pPr>
              <w:jc w:val="right"/>
              <w:ind w:right="352"/>
              <w:spacing w:after="0"/>
              <w:rPr>
                <w:sz w:val="20"/>
                <w:szCs w:val="20"/>
                <w:color w:val="auto"/>
              </w:rPr>
            </w:pPr>
            <w:r>
              <w:rPr>
                <w:rFonts w:ascii="Arial" w:cs="Arial" w:eastAsia="Arial" w:hAnsi="Arial"/>
                <w:sz w:val="18"/>
                <w:szCs w:val="18"/>
                <w:color w:val="auto"/>
                <w:w w:val="97"/>
              </w:rPr>
              <w:t>3,413</w:t>
            </w:r>
          </w:p>
        </w:tc>
        <w:tc>
          <w:tcPr>
            <w:tcW w:w="1120" w:type="dxa"/>
            <w:vAlign w:val="bottom"/>
          </w:tcPr>
          <w:p>
            <w:pPr>
              <w:spacing w:after="0"/>
              <w:rPr>
                <w:sz w:val="18"/>
                <w:szCs w:val="18"/>
                <w:color w:val="auto"/>
              </w:rPr>
            </w:pPr>
          </w:p>
        </w:tc>
        <w:tc>
          <w:tcPr>
            <w:tcW w:w="1480" w:type="dxa"/>
            <w:vAlign w:val="bottom"/>
          </w:tcPr>
          <w:p>
            <w:pPr>
              <w:jc w:val="right"/>
              <w:ind w:right="335"/>
              <w:spacing w:after="0"/>
              <w:rPr>
                <w:sz w:val="20"/>
                <w:szCs w:val="20"/>
                <w:color w:val="auto"/>
              </w:rPr>
            </w:pPr>
            <w:r>
              <w:rPr>
                <w:rFonts w:ascii="Arial" w:cs="Arial" w:eastAsia="Arial" w:hAnsi="Arial"/>
                <w:sz w:val="18"/>
                <w:szCs w:val="18"/>
                <w:color w:val="auto"/>
              </w:rPr>
              <w:t>180</w:t>
            </w:r>
          </w:p>
        </w:tc>
        <w:tc>
          <w:tcPr>
            <w:tcW w:w="460" w:type="dxa"/>
            <w:vAlign w:val="bottom"/>
          </w:tcPr>
          <w:p>
            <w:pPr>
              <w:spacing w:after="0"/>
              <w:rPr>
                <w:sz w:val="18"/>
                <w:szCs w:val="18"/>
                <w:color w:val="auto"/>
              </w:rPr>
            </w:pPr>
          </w:p>
        </w:tc>
        <w:tc>
          <w:tcPr>
            <w:tcW w:w="1240" w:type="dxa"/>
            <w:vAlign w:val="bottom"/>
          </w:tcPr>
          <w:p>
            <w:pPr>
              <w:jc w:val="right"/>
              <w:ind w:right="315"/>
              <w:spacing w:after="0"/>
              <w:rPr>
                <w:sz w:val="20"/>
                <w:szCs w:val="20"/>
                <w:color w:val="auto"/>
              </w:rPr>
            </w:pPr>
            <w:r>
              <w:rPr>
                <w:rFonts w:ascii="Arial" w:cs="Arial" w:eastAsia="Arial" w:hAnsi="Arial"/>
                <w:sz w:val="18"/>
                <w:szCs w:val="18"/>
                <w:color w:val="auto"/>
              </w:rPr>
              <w:t>45</w:t>
            </w:r>
          </w:p>
        </w:tc>
        <w:tc>
          <w:tcPr>
            <w:tcW w:w="500" w:type="dxa"/>
            <w:vAlign w:val="bottom"/>
          </w:tcPr>
          <w:p>
            <w:pPr>
              <w:spacing w:after="0"/>
              <w:rPr>
                <w:sz w:val="18"/>
                <w:szCs w:val="18"/>
                <w:color w:val="auto"/>
              </w:rPr>
            </w:pPr>
          </w:p>
        </w:tc>
        <w:tc>
          <w:tcPr>
            <w:tcW w:w="1120" w:type="dxa"/>
            <w:vAlign w:val="bottom"/>
          </w:tcPr>
          <w:p>
            <w:pPr>
              <w:jc w:val="right"/>
              <w:ind w:right="335"/>
              <w:spacing w:after="0"/>
              <w:rPr>
                <w:sz w:val="20"/>
                <w:szCs w:val="20"/>
                <w:color w:val="auto"/>
              </w:rPr>
            </w:pPr>
            <w:r>
              <w:rPr>
                <w:rFonts w:ascii="Arial" w:cs="Arial" w:eastAsia="Arial" w:hAnsi="Arial"/>
                <w:sz w:val="18"/>
                <w:szCs w:val="18"/>
                <w:color w:val="auto"/>
              </w:rPr>
              <w:t>135</w:t>
            </w:r>
          </w:p>
        </w:tc>
        <w:tc>
          <w:tcPr>
            <w:tcW w:w="500" w:type="dxa"/>
            <w:vAlign w:val="bottom"/>
          </w:tcPr>
          <w:p>
            <w:pPr>
              <w:spacing w:after="0"/>
              <w:rPr>
                <w:sz w:val="18"/>
                <w:szCs w:val="18"/>
                <w:color w:val="auto"/>
              </w:rPr>
            </w:pPr>
          </w:p>
        </w:tc>
        <w:tc>
          <w:tcPr>
            <w:tcW w:w="680" w:type="dxa"/>
            <w:vAlign w:val="bottom"/>
          </w:tcPr>
          <w:p>
            <w:pPr>
              <w:jc w:val="right"/>
              <w:ind w:right="15"/>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580" w:type="dxa"/>
            <w:vAlign w:val="bottom"/>
            <w:shd w:val="clear" w:color="auto" w:fill="E5E5E5"/>
          </w:tcPr>
          <w:p>
            <w:pPr>
              <w:spacing w:after="0"/>
              <w:rPr>
                <w:sz w:val="20"/>
                <w:szCs w:val="20"/>
                <w:color w:val="auto"/>
              </w:rPr>
            </w:pPr>
            <w:r>
              <w:rPr>
                <w:rFonts w:ascii="Arial" w:cs="Arial" w:eastAsia="Arial" w:hAnsi="Arial"/>
                <w:sz w:val="18"/>
                <w:szCs w:val="18"/>
                <w:color w:val="auto"/>
              </w:rPr>
              <w:t>Filmed Entertainment</w:t>
            </w:r>
          </w:p>
        </w:tc>
        <w:tc>
          <w:tcPr>
            <w:tcW w:w="84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352"/>
              <w:spacing w:after="0"/>
              <w:rPr>
                <w:sz w:val="20"/>
                <w:szCs w:val="20"/>
                <w:color w:val="auto"/>
              </w:rPr>
            </w:pPr>
            <w:r>
              <w:rPr>
                <w:rFonts w:ascii="Arial" w:cs="Arial" w:eastAsia="Arial" w:hAnsi="Arial"/>
                <w:sz w:val="18"/>
                <w:szCs w:val="18"/>
                <w:color w:val="auto"/>
                <w:w w:val="97"/>
              </w:rPr>
              <w:t>2,423</w:t>
            </w:r>
          </w:p>
        </w:tc>
        <w:tc>
          <w:tcPr>
            <w:tcW w:w="1120" w:type="dxa"/>
            <w:vAlign w:val="bottom"/>
            <w:shd w:val="clear" w:color="auto" w:fill="E5E5E5"/>
          </w:tcPr>
          <w:p>
            <w:pPr>
              <w:spacing w:after="0"/>
              <w:rPr>
                <w:sz w:val="18"/>
                <w:szCs w:val="18"/>
                <w:color w:val="auto"/>
              </w:rPr>
            </w:pPr>
          </w:p>
        </w:tc>
        <w:tc>
          <w:tcPr>
            <w:tcW w:w="1480" w:type="dxa"/>
            <w:vAlign w:val="bottom"/>
            <w:shd w:val="clear" w:color="auto" w:fill="E5E5E5"/>
          </w:tcPr>
          <w:p>
            <w:pPr>
              <w:jc w:val="right"/>
              <w:ind w:right="295"/>
              <w:spacing w:after="0"/>
              <w:rPr>
                <w:sz w:val="20"/>
                <w:szCs w:val="20"/>
                <w:color w:val="auto"/>
              </w:rPr>
            </w:pPr>
            <w:r>
              <w:rPr>
                <w:rFonts w:ascii="Arial" w:cs="Arial" w:eastAsia="Arial" w:hAnsi="Arial"/>
                <w:sz w:val="18"/>
                <w:szCs w:val="18"/>
                <w:color w:val="auto"/>
              </w:rPr>
              <w:t>(77)</w:t>
            </w:r>
          </w:p>
        </w:tc>
        <w:tc>
          <w:tcPr>
            <w:tcW w:w="460" w:type="dxa"/>
            <w:vAlign w:val="bottom"/>
            <w:shd w:val="clear" w:color="auto" w:fill="E5E5E5"/>
          </w:tcPr>
          <w:p>
            <w:pPr>
              <w:spacing w:after="0"/>
              <w:rPr>
                <w:sz w:val="18"/>
                <w:szCs w:val="18"/>
                <w:color w:val="auto"/>
              </w:rPr>
            </w:pPr>
          </w:p>
        </w:tc>
        <w:tc>
          <w:tcPr>
            <w:tcW w:w="1240" w:type="dxa"/>
            <w:vAlign w:val="bottom"/>
            <w:shd w:val="clear" w:color="auto" w:fill="E5E5E5"/>
          </w:tcPr>
          <w:p>
            <w:pPr>
              <w:jc w:val="right"/>
              <w:ind w:right="315"/>
              <w:spacing w:after="0"/>
              <w:rPr>
                <w:sz w:val="20"/>
                <w:szCs w:val="20"/>
                <w:color w:val="auto"/>
              </w:rPr>
            </w:pPr>
            <w:r>
              <w:rPr>
                <w:rFonts w:ascii="Arial" w:cs="Arial" w:eastAsia="Arial" w:hAnsi="Arial"/>
                <w:sz w:val="18"/>
                <w:szCs w:val="18"/>
                <w:color w:val="auto"/>
              </w:rPr>
              <w:t>8</w:t>
            </w:r>
          </w:p>
        </w:tc>
        <w:tc>
          <w:tcPr>
            <w:tcW w:w="500" w:type="dxa"/>
            <w:vAlign w:val="bottom"/>
            <w:shd w:val="clear" w:color="auto" w:fill="E5E5E5"/>
          </w:tcPr>
          <w:p>
            <w:pPr>
              <w:spacing w:after="0"/>
              <w:rPr>
                <w:sz w:val="18"/>
                <w:szCs w:val="18"/>
                <w:color w:val="auto"/>
              </w:rPr>
            </w:pPr>
          </w:p>
        </w:tc>
        <w:tc>
          <w:tcPr>
            <w:tcW w:w="1120" w:type="dxa"/>
            <w:vAlign w:val="bottom"/>
            <w:shd w:val="clear" w:color="auto" w:fill="E5E5E5"/>
          </w:tcPr>
          <w:p>
            <w:pPr>
              <w:jc w:val="right"/>
              <w:ind w:right="275"/>
              <w:spacing w:after="0"/>
              <w:rPr>
                <w:sz w:val="20"/>
                <w:szCs w:val="20"/>
                <w:color w:val="auto"/>
              </w:rPr>
            </w:pPr>
            <w:r>
              <w:rPr>
                <w:rFonts w:ascii="Arial" w:cs="Arial" w:eastAsia="Arial" w:hAnsi="Arial"/>
                <w:sz w:val="18"/>
                <w:szCs w:val="18"/>
                <w:color w:val="auto"/>
              </w:rPr>
              <w:t>(85)</w:t>
            </w:r>
          </w:p>
        </w:tc>
        <w:tc>
          <w:tcPr>
            <w:tcW w:w="5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Theme Parks</w:t>
            </w:r>
          </w:p>
        </w:tc>
        <w:tc>
          <w:tcPr>
            <w:tcW w:w="840" w:type="dxa"/>
            <w:vAlign w:val="bottom"/>
          </w:tcPr>
          <w:p>
            <w:pPr>
              <w:spacing w:after="0"/>
              <w:rPr>
                <w:sz w:val="18"/>
                <w:szCs w:val="18"/>
                <w:color w:val="auto"/>
              </w:rPr>
            </w:pPr>
          </w:p>
        </w:tc>
        <w:tc>
          <w:tcPr>
            <w:tcW w:w="900" w:type="dxa"/>
            <w:vAlign w:val="bottom"/>
          </w:tcPr>
          <w:p>
            <w:pPr>
              <w:jc w:val="right"/>
              <w:ind w:right="352"/>
              <w:spacing w:after="0"/>
              <w:rPr>
                <w:sz w:val="20"/>
                <w:szCs w:val="20"/>
                <w:color w:val="auto"/>
              </w:rPr>
            </w:pPr>
            <w:r>
              <w:rPr>
                <w:rFonts w:ascii="Arial" w:cs="Arial" w:eastAsia="Arial" w:hAnsi="Arial"/>
                <w:sz w:val="18"/>
                <w:szCs w:val="18"/>
                <w:color w:val="auto"/>
              </w:rPr>
              <w:t>951</w:t>
            </w:r>
          </w:p>
        </w:tc>
        <w:tc>
          <w:tcPr>
            <w:tcW w:w="1120" w:type="dxa"/>
            <w:vAlign w:val="bottom"/>
          </w:tcPr>
          <w:p>
            <w:pPr>
              <w:spacing w:after="0"/>
              <w:rPr>
                <w:sz w:val="18"/>
                <w:szCs w:val="18"/>
                <w:color w:val="auto"/>
              </w:rPr>
            </w:pPr>
          </w:p>
        </w:tc>
        <w:tc>
          <w:tcPr>
            <w:tcW w:w="1480" w:type="dxa"/>
            <w:vAlign w:val="bottom"/>
          </w:tcPr>
          <w:p>
            <w:pPr>
              <w:jc w:val="right"/>
              <w:ind w:right="335"/>
              <w:spacing w:after="0"/>
              <w:rPr>
                <w:sz w:val="20"/>
                <w:szCs w:val="20"/>
                <w:color w:val="auto"/>
              </w:rPr>
            </w:pPr>
            <w:r>
              <w:rPr>
                <w:rFonts w:ascii="Arial" w:cs="Arial" w:eastAsia="Arial" w:hAnsi="Arial"/>
                <w:sz w:val="18"/>
                <w:szCs w:val="18"/>
                <w:color w:val="auto"/>
              </w:rPr>
              <w:t>392</w:t>
            </w:r>
          </w:p>
        </w:tc>
        <w:tc>
          <w:tcPr>
            <w:tcW w:w="460" w:type="dxa"/>
            <w:vAlign w:val="bottom"/>
          </w:tcPr>
          <w:p>
            <w:pPr>
              <w:spacing w:after="0"/>
              <w:rPr>
                <w:sz w:val="18"/>
                <w:szCs w:val="18"/>
                <w:color w:val="auto"/>
              </w:rPr>
            </w:pPr>
          </w:p>
        </w:tc>
        <w:tc>
          <w:tcPr>
            <w:tcW w:w="1240" w:type="dxa"/>
            <w:vAlign w:val="bottom"/>
          </w:tcPr>
          <w:p>
            <w:pPr>
              <w:jc w:val="right"/>
              <w:ind w:right="315"/>
              <w:spacing w:after="0"/>
              <w:rPr>
                <w:sz w:val="20"/>
                <w:szCs w:val="20"/>
                <w:color w:val="auto"/>
              </w:rPr>
            </w:pPr>
            <w:r>
              <w:rPr>
                <w:rFonts w:ascii="Arial" w:cs="Arial" w:eastAsia="Arial" w:hAnsi="Arial"/>
                <w:sz w:val="18"/>
                <w:szCs w:val="18"/>
                <w:color w:val="auto"/>
              </w:rPr>
              <w:t>125</w:t>
            </w:r>
          </w:p>
        </w:tc>
        <w:tc>
          <w:tcPr>
            <w:tcW w:w="500" w:type="dxa"/>
            <w:vAlign w:val="bottom"/>
          </w:tcPr>
          <w:p>
            <w:pPr>
              <w:spacing w:after="0"/>
              <w:rPr>
                <w:sz w:val="18"/>
                <w:szCs w:val="18"/>
                <w:color w:val="auto"/>
              </w:rPr>
            </w:pPr>
          </w:p>
        </w:tc>
        <w:tc>
          <w:tcPr>
            <w:tcW w:w="1120" w:type="dxa"/>
            <w:vAlign w:val="bottom"/>
          </w:tcPr>
          <w:p>
            <w:pPr>
              <w:jc w:val="right"/>
              <w:ind w:right="335"/>
              <w:spacing w:after="0"/>
              <w:rPr>
                <w:sz w:val="20"/>
                <w:szCs w:val="20"/>
                <w:color w:val="auto"/>
              </w:rPr>
            </w:pPr>
            <w:r>
              <w:rPr>
                <w:rFonts w:ascii="Arial" w:cs="Arial" w:eastAsia="Arial" w:hAnsi="Arial"/>
                <w:sz w:val="18"/>
                <w:szCs w:val="18"/>
                <w:color w:val="auto"/>
              </w:rPr>
              <w:t>267</w:t>
            </w:r>
          </w:p>
        </w:tc>
        <w:tc>
          <w:tcPr>
            <w:tcW w:w="500" w:type="dxa"/>
            <w:vAlign w:val="bottom"/>
          </w:tcPr>
          <w:p>
            <w:pPr>
              <w:spacing w:after="0"/>
              <w:rPr>
                <w:sz w:val="18"/>
                <w:szCs w:val="18"/>
                <w:color w:val="auto"/>
              </w:rPr>
            </w:pPr>
          </w:p>
        </w:tc>
        <w:tc>
          <w:tcPr>
            <w:tcW w:w="680" w:type="dxa"/>
            <w:vAlign w:val="bottom"/>
          </w:tcPr>
          <w:p>
            <w:pPr>
              <w:jc w:val="right"/>
              <w:ind w:right="15"/>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2580" w:type="dxa"/>
            <w:vAlign w:val="bottom"/>
            <w:shd w:val="clear" w:color="auto" w:fill="E5E5E5"/>
          </w:tcPr>
          <w:p>
            <w:pPr>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11"/>
                <w:szCs w:val="11"/>
                <w:color w:val="auto"/>
              </w:rPr>
              <w:t>(a)</w:t>
            </w:r>
          </w:p>
        </w:tc>
        <w:tc>
          <w:tcPr>
            <w:tcW w:w="84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352"/>
              <w:spacing w:after="0"/>
              <w:rPr>
                <w:sz w:val="20"/>
                <w:szCs w:val="20"/>
                <w:color w:val="auto"/>
              </w:rPr>
            </w:pPr>
            <w:r>
              <w:rPr>
                <w:rFonts w:ascii="Arial" w:cs="Arial" w:eastAsia="Arial" w:hAnsi="Arial"/>
                <w:sz w:val="18"/>
                <w:szCs w:val="18"/>
                <w:color w:val="auto"/>
              </w:rPr>
              <w:t>23</w:t>
            </w:r>
          </w:p>
        </w:tc>
        <w:tc>
          <w:tcPr>
            <w:tcW w:w="1120" w:type="dxa"/>
            <w:vAlign w:val="bottom"/>
            <w:shd w:val="clear" w:color="auto" w:fill="E5E5E5"/>
          </w:tcPr>
          <w:p>
            <w:pPr>
              <w:spacing w:after="0"/>
              <w:rPr>
                <w:sz w:val="18"/>
                <w:szCs w:val="18"/>
                <w:color w:val="auto"/>
              </w:rPr>
            </w:pPr>
          </w:p>
        </w:tc>
        <w:tc>
          <w:tcPr>
            <w:tcW w:w="1480" w:type="dxa"/>
            <w:vAlign w:val="bottom"/>
            <w:shd w:val="clear" w:color="auto" w:fill="E5E5E5"/>
          </w:tcPr>
          <w:p>
            <w:pPr>
              <w:jc w:val="right"/>
              <w:ind w:right="295"/>
              <w:spacing w:after="0"/>
              <w:rPr>
                <w:sz w:val="20"/>
                <w:szCs w:val="20"/>
                <w:color w:val="auto"/>
              </w:rPr>
            </w:pPr>
            <w:r>
              <w:rPr>
                <w:rFonts w:ascii="Arial" w:cs="Arial" w:eastAsia="Arial" w:hAnsi="Arial"/>
                <w:sz w:val="18"/>
                <w:szCs w:val="18"/>
                <w:color w:val="auto"/>
              </w:rPr>
              <w:t>(301)</w:t>
            </w:r>
          </w:p>
        </w:tc>
        <w:tc>
          <w:tcPr>
            <w:tcW w:w="460" w:type="dxa"/>
            <w:vAlign w:val="bottom"/>
            <w:shd w:val="clear" w:color="auto" w:fill="E5E5E5"/>
          </w:tcPr>
          <w:p>
            <w:pPr>
              <w:spacing w:after="0"/>
              <w:rPr>
                <w:sz w:val="18"/>
                <w:szCs w:val="18"/>
                <w:color w:val="auto"/>
              </w:rPr>
            </w:pPr>
          </w:p>
        </w:tc>
        <w:tc>
          <w:tcPr>
            <w:tcW w:w="1240" w:type="dxa"/>
            <w:vAlign w:val="bottom"/>
            <w:shd w:val="clear" w:color="auto" w:fill="E5E5E5"/>
          </w:tcPr>
          <w:p>
            <w:pPr>
              <w:jc w:val="right"/>
              <w:ind w:right="315"/>
              <w:spacing w:after="0"/>
              <w:rPr>
                <w:sz w:val="20"/>
                <w:szCs w:val="20"/>
                <w:color w:val="auto"/>
              </w:rPr>
            </w:pPr>
            <w:r>
              <w:rPr>
                <w:rFonts w:ascii="Arial" w:cs="Arial" w:eastAsia="Arial" w:hAnsi="Arial"/>
                <w:sz w:val="18"/>
                <w:szCs w:val="18"/>
                <w:color w:val="auto"/>
              </w:rPr>
              <w:t>96</w:t>
            </w:r>
          </w:p>
        </w:tc>
        <w:tc>
          <w:tcPr>
            <w:tcW w:w="500" w:type="dxa"/>
            <w:vAlign w:val="bottom"/>
            <w:shd w:val="clear" w:color="auto" w:fill="E5E5E5"/>
          </w:tcPr>
          <w:p>
            <w:pPr>
              <w:spacing w:after="0"/>
              <w:rPr>
                <w:sz w:val="18"/>
                <w:szCs w:val="18"/>
                <w:color w:val="auto"/>
              </w:rPr>
            </w:pPr>
          </w:p>
        </w:tc>
        <w:tc>
          <w:tcPr>
            <w:tcW w:w="1120" w:type="dxa"/>
            <w:vAlign w:val="bottom"/>
            <w:shd w:val="clear" w:color="auto" w:fill="E5E5E5"/>
          </w:tcPr>
          <w:p>
            <w:pPr>
              <w:jc w:val="right"/>
              <w:ind w:right="275"/>
              <w:spacing w:after="0"/>
              <w:rPr>
                <w:sz w:val="20"/>
                <w:szCs w:val="20"/>
                <w:color w:val="auto"/>
              </w:rPr>
            </w:pPr>
            <w:r>
              <w:rPr>
                <w:rFonts w:ascii="Arial" w:cs="Arial" w:eastAsia="Arial" w:hAnsi="Arial"/>
                <w:sz w:val="18"/>
                <w:szCs w:val="18"/>
                <w:color w:val="auto"/>
              </w:rPr>
              <w:t>(397)</w:t>
            </w:r>
          </w:p>
        </w:tc>
        <w:tc>
          <w:tcPr>
            <w:tcW w:w="5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2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(b)</w:t>
            </w:r>
          </w:p>
        </w:tc>
        <w:tc>
          <w:tcPr>
            <w:tcW w:w="8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(202)</w:t>
            </w:r>
          </w:p>
        </w:tc>
        <w:tc>
          <w:tcPr>
            <w:tcW w:w="1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35"/>
              <w:spacing w:after="0"/>
              <w:rPr>
                <w:sz w:val="20"/>
                <w:szCs w:val="20"/>
                <w:color w:val="auto"/>
              </w:rPr>
            </w:pPr>
            <w:r>
              <w:rPr>
                <w:rFonts w:ascii="Arial" w:cs="Arial" w:eastAsia="Arial" w:hAnsi="Arial"/>
                <w:sz w:val="18"/>
                <w:szCs w:val="18"/>
                <w:color w:val="auto"/>
              </w:rPr>
              <w:t>2</w:t>
            </w:r>
          </w:p>
        </w:tc>
        <w:tc>
          <w:tcPr>
            <w:tcW w:w="4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15"/>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35"/>
              <w:spacing w:after="0"/>
              <w:rPr>
                <w:sz w:val="20"/>
                <w:szCs w:val="20"/>
                <w:color w:val="auto"/>
              </w:rPr>
            </w:pPr>
            <w:r>
              <w:rPr>
                <w:rFonts w:ascii="Arial" w:cs="Arial" w:eastAsia="Arial" w:hAnsi="Arial"/>
                <w:sz w:val="18"/>
                <w:szCs w:val="18"/>
                <w:color w:val="auto"/>
              </w:rPr>
              <w:t>2</w:t>
            </w:r>
          </w:p>
        </w:tc>
        <w:tc>
          <w:tcPr>
            <w:tcW w:w="5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5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Total</w:t>
            </w:r>
          </w:p>
        </w:tc>
        <w:tc>
          <w:tcPr>
            <w:tcW w:w="1740" w:type="dxa"/>
            <w:vAlign w:val="bottom"/>
            <w:tcBorders>
              <w:bottom w:val="single" w:sz="8" w:color="auto"/>
            </w:tcBorders>
            <w:gridSpan w:val="2"/>
            <w:shd w:val="clear" w:color="auto" w:fill="E5E5E5"/>
          </w:tcPr>
          <w:p>
            <w:pPr>
              <w:jc w:val="right"/>
              <w:ind w:right="352"/>
              <w:spacing w:after="0"/>
              <w:rPr>
                <w:sz w:val="20"/>
                <w:szCs w:val="20"/>
                <w:color w:val="auto"/>
              </w:rPr>
            </w:pPr>
            <w:r>
              <w:rPr>
                <w:rFonts w:ascii="Arial" w:cs="Arial" w:eastAsia="Arial" w:hAnsi="Arial"/>
                <w:sz w:val="18"/>
                <w:szCs w:val="18"/>
                <w:color w:val="auto"/>
              </w:rPr>
              <w:t>$ 10,976</w:t>
            </w:r>
          </w:p>
        </w:tc>
        <w:tc>
          <w:tcPr>
            <w:tcW w:w="1120" w:type="dxa"/>
            <w:vAlign w:val="bottom"/>
            <w:tcBorders>
              <w:bottom w:val="single" w:sz="8" w:color="auto"/>
            </w:tcBorders>
            <w:shd w:val="clear" w:color="auto" w:fill="E5E5E5"/>
          </w:tcPr>
          <w:p>
            <w:pPr>
              <w:ind w:left="36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shd w:val="clear" w:color="auto" w:fill="E5E5E5"/>
          </w:tcPr>
          <w:p>
            <w:pPr>
              <w:jc w:val="right"/>
              <w:ind w:right="335"/>
              <w:spacing w:after="0"/>
              <w:rPr>
                <w:sz w:val="20"/>
                <w:szCs w:val="20"/>
                <w:color w:val="auto"/>
              </w:rPr>
            </w:pPr>
            <w:r>
              <w:rPr>
                <w:rFonts w:ascii="Arial" w:cs="Arial" w:eastAsia="Arial" w:hAnsi="Arial"/>
                <w:sz w:val="18"/>
                <w:szCs w:val="18"/>
                <w:color w:val="auto"/>
              </w:rPr>
              <w:t>1,795</w:t>
            </w:r>
          </w:p>
        </w:tc>
        <w:tc>
          <w:tcPr>
            <w:tcW w:w="460" w:type="dxa"/>
            <w:vAlign w:val="bottom"/>
            <w:tcBorders>
              <w:bottom w:val="single" w:sz="8" w:color="auto"/>
            </w:tcBorders>
            <w:shd w:val="clear" w:color="auto" w:fill="E5E5E5"/>
          </w:tcPr>
          <w:p>
            <w:pPr>
              <w:ind w:left="36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E5E5E5"/>
          </w:tcPr>
          <w:p>
            <w:pPr>
              <w:jc w:val="right"/>
              <w:ind w:right="315"/>
              <w:spacing w:after="0"/>
              <w:rPr>
                <w:sz w:val="20"/>
                <w:szCs w:val="20"/>
                <w:color w:val="auto"/>
              </w:rPr>
            </w:pPr>
            <w:r>
              <w:rPr>
                <w:rFonts w:ascii="Arial" w:cs="Arial" w:eastAsia="Arial" w:hAnsi="Arial"/>
                <w:sz w:val="18"/>
                <w:szCs w:val="18"/>
                <w:color w:val="auto"/>
              </w:rPr>
              <w:t>632</w:t>
            </w:r>
          </w:p>
        </w:tc>
        <w:tc>
          <w:tcPr>
            <w:tcW w:w="500" w:type="dxa"/>
            <w:vAlign w:val="bottom"/>
            <w:tcBorders>
              <w:bottom w:val="single" w:sz="8" w:color="auto"/>
            </w:tcBorders>
            <w:shd w:val="clear" w:color="auto" w:fill="E5E5E5"/>
          </w:tcPr>
          <w:p>
            <w:pPr>
              <w:ind w:left="40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E5E5E5"/>
          </w:tcPr>
          <w:p>
            <w:pPr>
              <w:jc w:val="right"/>
              <w:ind w:right="335"/>
              <w:spacing w:after="0"/>
              <w:rPr>
                <w:sz w:val="20"/>
                <w:szCs w:val="20"/>
                <w:color w:val="auto"/>
              </w:rPr>
            </w:pPr>
            <w:r>
              <w:rPr>
                <w:rFonts w:ascii="Arial" w:cs="Arial" w:eastAsia="Arial" w:hAnsi="Arial"/>
                <w:sz w:val="18"/>
                <w:szCs w:val="18"/>
                <w:color w:val="auto"/>
              </w:rPr>
              <w:t>1,163</w:t>
            </w:r>
          </w:p>
        </w:tc>
        <w:tc>
          <w:tcPr>
            <w:tcW w:w="500" w:type="dxa"/>
            <w:vAlign w:val="bottom"/>
            <w:tcBorders>
              <w:bottom w:val="single" w:sz="8" w:color="auto"/>
            </w:tcBorders>
            <w:shd w:val="clear" w:color="auto" w:fill="E5E5E5"/>
          </w:tcPr>
          <w:p>
            <w:pPr>
              <w:ind w:left="36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Headquarters and Other activities included costs associated with overhead, personnel costs and headquarter initiatives.</w:t>
      </w:r>
    </w:p>
    <w:p>
      <w:pPr>
        <w:spacing w:after="0" w:line="55" w:lineRule="exact"/>
        <w:rPr>
          <w:rFonts w:ascii="Arial" w:cs="Arial" w:eastAsia="Arial" w:hAnsi="Arial"/>
          <w:sz w:val="14"/>
          <w:szCs w:val="14"/>
          <w:color w:val="auto"/>
        </w:rPr>
      </w:pPr>
    </w:p>
    <w:p>
      <w:pPr>
        <w:ind w:left="340" w:hanging="332"/>
        <w:spacing w:after="0" w:line="239" w:lineRule="auto"/>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Included in Eliminations are transactions that our segments enter into with one another, which consisted primarily of the licensing of film and television content from our Filmed Entertainment and Broadcast Television segments to our Cable Networks segment.</w:t>
      </w:r>
    </w:p>
    <w:p>
      <w:pPr>
        <w:spacing w:after="0" w:line="43" w:lineRule="exact"/>
        <w:rPr>
          <w:rFonts w:ascii="Arial" w:cs="Arial" w:eastAsia="Arial" w:hAnsi="Arial"/>
          <w:sz w:val="14"/>
          <w:szCs w:val="14"/>
          <w:color w:val="auto"/>
        </w:rPr>
      </w:pPr>
    </w:p>
    <w:p>
      <w:pPr>
        <w:ind w:left="340" w:hanging="332"/>
        <w:spacing w:after="0"/>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No single customer accounted for a significant amount of revenue in any period.</w:t>
      </w:r>
    </w:p>
    <w:p>
      <w:pPr>
        <w:spacing w:after="0" w:line="55" w:lineRule="exact"/>
        <w:rPr>
          <w:rFonts w:ascii="Arial" w:cs="Arial" w:eastAsia="Arial" w:hAnsi="Arial"/>
          <w:sz w:val="14"/>
          <w:szCs w:val="14"/>
          <w:color w:val="auto"/>
        </w:rPr>
      </w:pPr>
    </w:p>
    <w:p>
      <w:pPr>
        <w:jc w:val="both"/>
        <w:ind w:left="340" w:hanging="332"/>
        <w:spacing w:after="0" w:line="268" w:lineRule="auto"/>
        <w:tabs>
          <w:tab w:leader="none" w:pos="340" w:val="left"/>
        </w:tabs>
        <w:numPr>
          <w:ilvl w:val="0"/>
          <w:numId w:val="4"/>
        </w:numPr>
        <w:rPr>
          <w:rFonts w:ascii="Arial" w:cs="Arial" w:eastAsia="Arial" w:hAnsi="Arial"/>
          <w:sz w:val="12"/>
          <w:szCs w:val="12"/>
          <w:color w:val="auto"/>
        </w:rPr>
      </w:pPr>
      <w:r>
        <w:rPr>
          <w:rFonts w:ascii="Arial" w:cs="Arial" w:eastAsia="Arial" w:hAnsi="Arial"/>
          <w:sz w:val="12"/>
          <w:szCs w:val="12"/>
          <w:color w:val="auto"/>
        </w:rPr>
        <w:t>We use operating income (loss) before depreciation and amortization, excluding impairment charges related to fixed and intangible assets and gains or losses from the sale of assets, if any, as the measure of profit or loss for our operating segments. This measure eliminates the significant level of noncash amortization expense that results from intangible assets recognized in business combinations. Additionally, it is unaffected by our capital structure or investment activities. We use this measure to evaluate our consolidated operating performance and the operating performance of our operating segments and to allocate resources and capital to our operating segments. It is also a significant performance measure in our annual incentive compensation programs. We believe that this measure is useful to investors because it is one of the bases for comparing our operating performance with that of other companies in our industries, although our measure may not be directly comparable to similar measures used by other companies. This measure should not be considered a substitute for operating income (loss), net income (loss) attributable to NBCUniversal, net cash provided by operating activities, or other measures of performance or liquidity we have reported in accordance with GAAP.</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right="940"/>
        <w:spacing w:after="0" w:line="261" w:lineRule="auto"/>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8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are a leading media and entertainment company that develops, produces and distributes entertainment, news and information, sports, and other content for global audiences.</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We report our operations as the following four reportable business segments.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Networks</w:t>
      </w:r>
    </w:p>
    <w:p>
      <w:pPr>
        <w:spacing w:after="0" w:line="7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Our Cable Networks segment consists primarily of our national cable networks, which provide entertainment, news and information, and sports programming, our regional sports and news networks, our international cable networks, our cable television production operations, and our related digital media properties, which are primarily brand-aligned and other websites. Our Cable Networks segment generates revenue primarily from the distribution of our cable network programming to multichannel video providers, the sale of advertising and the licensing of our owned programming.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Broadcast Television</w:t>
      </w:r>
    </w:p>
    <w:p>
      <w:pPr>
        <w:spacing w:after="0" w:line="7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Our Broadcast Television segment consists primarily of the NBC and Telemundo broadcast networks, our NBC and Telemundo owned local broadcast television stations, our broadcast television production operations, and our related digital media properties, which are primarily brand-aligned websites. Our Broadcast Television segment generates revenue primarily from the sale of advertising and the licensing and sale of our owned programming.</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Filmed Entertainment segment produces, acquires, markets and distributes filmed entertainment worldwide. We also develop, produce and license live stage plays. Our Filmed Entertainment segment generates revenue primarily from the worldwide distribution of our owned and acquired films and the licensing and sale of our owned and acquired films. Our Filmed Entertainment segment also generates revenue from producing and licensing live stage plays and distributing filmed entertainment produced by third parties.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w:t>
      </w:r>
    </w:p>
    <w:p>
      <w:pPr>
        <w:spacing w:after="0" w:line="7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Our Theme Parks segment consists primarily of our Universal theme parks in Orlando and Hollywood. We also receive fees from third parties that own and operate Universal Studios Japan and Universal Studios Singapore for intellectual property licenses and other services. Our Theme Parks segment generates revenue primarily from theme park attendance and per capita spending at our Universal theme parks in Orlando and Hollywood, as well as from licensing and other fees. Per capita spending includes ticket price and in-park spending on food, beverages and merchandise.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Headquarters and Other</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other business interests primarily include equity method investments, such as The Weather Channel Holding Corp. For information on the performance of our equity method investments, see “Consolidated Other Income (Expense) Items, Net” below and refer to the “Equity in Net Income of Investees, Net” heading within that section.</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Transactions</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19, 2013, Comcast acquired GE’s 49% common equity interest in NBCUniversal Holdings for approximately $16.7 billion (the “Redemption Transaction”). In addition to this transaction, we purchased from GE certain properties we occupy at 30 Rockefeller Plaza in New York City and CNBC’s headquarters in Englewood Cliffs, New Jersey for approximately $1.4 billion.</w:t>
      </w:r>
    </w:p>
    <w:p>
      <w:pPr>
        <w:spacing w:after="0" w:line="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total consideration for these transactions consisted of $11.4 billion of cash on hand (of which we funded $4.6 billion); $4 billion of senior debt securities issued by NBCUniversal Enterprise, Inc. (“NBCUniversal Enterprise”), a holding company whose principal assets are its interests in NBCUniversal Holdings; $750 million of cash funded</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through Comcast’s commercial paper program; $1.25 billion of borrowings under NBCUniversal Enterprise’s credit facility, which replaced our credit facility; and $725 million aggregate liquidation preference of Series A cumulative preferred stock of NBCUniversal Enterprise. After the close of the transaction, GE sold the interests in NBCUniversal Enterprise’s senior debt securities and preferred stock it acquired in the Redemption Transaction to unaffiliated third parties. Following the close of the Redemption Transaction, Comcast owns 96% of NBCUniversal Holdings’ common units and NBCUniversal Enterprise owns the remaining 4%. NBCUniversal Enterprise is now a consolidated subsidiary of Comcast, but we do not have any ownership interests in NBCUniversal Enterprise. NBCUniversal Enterprise also owns all of NBCUniversal Holdings’ newly issued preferred units with a $9.4 billion aggregate liquidation preference.</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Operating Results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40" w:type="dxa"/>
            <w:vAlign w:val="bottom"/>
            <w:gridSpan w:val="3"/>
          </w:tcPr>
          <w:p>
            <w:pPr>
              <w:jc w:val="right"/>
              <w:ind w:right="334"/>
              <w:spacing w:after="0"/>
              <w:rPr>
                <w:sz w:val="20"/>
                <w:szCs w:val="20"/>
                <w:color w:val="auto"/>
              </w:rPr>
            </w:pPr>
            <w:r>
              <w:rPr>
                <w:rFonts w:ascii="Arial" w:cs="Arial" w:eastAsia="Arial" w:hAnsi="Arial"/>
                <w:sz w:val="14"/>
                <w:szCs w:val="14"/>
                <w:color w:val="auto"/>
                <w:w w:val="91"/>
              </w:rPr>
              <w:t>Three Months Ended</w:t>
            </w:r>
          </w:p>
        </w:tc>
        <w:tc>
          <w:tcPr>
            <w:tcW w:w="1120" w:type="dxa"/>
            <w:vAlign w:val="bottom"/>
          </w:tcPr>
          <w:p>
            <w:pPr>
              <w:jc w:val="right"/>
              <w:ind w:right="315"/>
              <w:spacing w:after="0"/>
              <w:rPr>
                <w:sz w:val="20"/>
                <w:szCs w:val="20"/>
                <w:color w:val="auto"/>
              </w:rPr>
            </w:pPr>
            <w:r>
              <w:rPr>
                <w:rFonts w:ascii="Arial" w:cs="Arial" w:eastAsia="Arial" w:hAnsi="Arial"/>
                <w:sz w:val="14"/>
                <w:szCs w:val="14"/>
                <w:color w:val="auto"/>
              </w:rPr>
              <w:t>Increase/</w:t>
            </w:r>
          </w:p>
        </w:tc>
        <w:tc>
          <w:tcPr>
            <w:tcW w:w="280" w:type="dxa"/>
            <w:vAlign w:val="bottom"/>
          </w:tcPr>
          <w:p>
            <w:pPr>
              <w:spacing w:after="0"/>
              <w:rPr>
                <w:sz w:val="14"/>
                <w:szCs w:val="14"/>
                <w:color w:val="auto"/>
              </w:rPr>
            </w:pPr>
          </w:p>
        </w:tc>
        <w:tc>
          <w:tcPr>
            <w:tcW w:w="1680" w:type="dxa"/>
            <w:vAlign w:val="bottom"/>
            <w:gridSpan w:val="3"/>
          </w:tcPr>
          <w:p>
            <w:pPr>
              <w:jc w:val="right"/>
              <w:ind w:right="394"/>
              <w:spacing w:after="0"/>
              <w:rPr>
                <w:sz w:val="20"/>
                <w:szCs w:val="20"/>
                <w:color w:val="auto"/>
              </w:rPr>
            </w:pPr>
            <w:r>
              <w:rPr>
                <w:rFonts w:ascii="Arial" w:cs="Arial" w:eastAsia="Arial" w:hAnsi="Arial"/>
                <w:sz w:val="14"/>
                <w:szCs w:val="14"/>
                <w:color w:val="auto"/>
              </w:rPr>
              <w:t>Six Months Ended</w:t>
            </w:r>
          </w:p>
        </w:tc>
        <w:tc>
          <w:tcPr>
            <w:tcW w:w="940" w:type="dxa"/>
            <w:vAlign w:val="bottom"/>
          </w:tcPr>
          <w:p>
            <w:pPr>
              <w:jc w:val="right"/>
              <w:ind w:right="195"/>
              <w:spacing w:after="0"/>
              <w:rPr>
                <w:sz w:val="20"/>
                <w:szCs w:val="20"/>
                <w:color w:val="auto"/>
              </w:rPr>
            </w:pPr>
            <w:r>
              <w:rPr>
                <w:rFonts w:ascii="Arial" w:cs="Arial" w:eastAsia="Arial" w:hAnsi="Arial"/>
                <w:sz w:val="14"/>
                <w:szCs w:val="14"/>
                <w:color w:val="auto"/>
              </w:rPr>
              <w:t>Increase/</w:t>
            </w:r>
          </w:p>
        </w:tc>
      </w:tr>
      <w:tr>
        <w:trPr>
          <w:trHeight w:val="159"/>
        </w:trPr>
        <w:tc>
          <w:tcPr>
            <w:tcW w:w="534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June 30</w:t>
            </w: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275"/>
              <w:spacing w:after="0" w:line="159" w:lineRule="exact"/>
              <w:rPr>
                <w:sz w:val="20"/>
                <w:szCs w:val="20"/>
                <w:color w:val="auto"/>
              </w:rPr>
            </w:pPr>
            <w:r>
              <w:rPr>
                <w:rFonts w:ascii="Arial" w:cs="Arial" w:eastAsia="Arial" w:hAnsi="Arial"/>
                <w:sz w:val="14"/>
                <w:szCs w:val="14"/>
                <w:color w:val="auto"/>
              </w:rPr>
              <w:t>(Decrease)</w:t>
            </w: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June 30</w:t>
            </w: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155"/>
              <w:spacing w:after="0" w:line="159" w:lineRule="exact"/>
              <w:rPr>
                <w:sz w:val="20"/>
                <w:szCs w:val="20"/>
                <w:color w:val="auto"/>
              </w:rPr>
            </w:pPr>
            <w:r>
              <w:rPr>
                <w:rFonts w:ascii="Arial" w:cs="Arial" w:eastAsia="Arial" w:hAnsi="Arial"/>
                <w:sz w:val="14"/>
                <w:szCs w:val="14"/>
                <w:color w:val="auto"/>
                <w:w w:val="98"/>
              </w:rPr>
              <w:t>(Decrease)</w:t>
            </w:r>
          </w:p>
        </w:tc>
      </w:tr>
      <w:tr>
        <w:trPr>
          <w:trHeight w:val="237"/>
        </w:trPr>
        <w:tc>
          <w:tcPr>
            <w:tcW w:w="53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4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color w:val="auto"/>
                <w:w w:val="89"/>
              </w:rPr>
              <w:t>2013</w:t>
            </w: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color w:val="auto"/>
                <w:w w:val="89"/>
              </w:rPr>
              <w:t>2012</w:t>
            </w:r>
          </w:p>
        </w:tc>
        <w:tc>
          <w:tcPr>
            <w:tcW w:w="1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color w:val="auto"/>
              </w:rPr>
              <w:t>2013</w:t>
            </w: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color w:val="auto"/>
              </w:rPr>
              <w:t>2012</w:t>
            </w:r>
          </w:p>
        </w:tc>
        <w:tc>
          <w:tcPr>
            <w:tcW w:w="940" w:type="dxa"/>
            <w:vAlign w:val="bottom"/>
            <w:tcBorders>
              <w:bottom w:val="single" w:sz="8" w:color="auto"/>
            </w:tcBorders>
          </w:tcPr>
          <w:p>
            <w:pPr>
              <w:spacing w:after="0"/>
              <w:rPr>
                <w:sz w:val="20"/>
                <w:szCs w:val="20"/>
                <w:color w:val="auto"/>
              </w:rPr>
            </w:pPr>
          </w:p>
        </w:tc>
      </w:tr>
      <w:tr>
        <w:trPr>
          <w:trHeight w:val="210"/>
        </w:trPr>
        <w:tc>
          <w:tcPr>
            <w:tcW w:w="534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4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E5E5E5"/>
          </w:tcPr>
          <w:p>
            <w:pPr>
              <w:jc w:val="right"/>
              <w:ind w:right="336"/>
              <w:spacing w:after="0"/>
              <w:rPr>
                <w:sz w:val="20"/>
                <w:szCs w:val="20"/>
                <w:color w:val="auto"/>
              </w:rPr>
            </w:pPr>
            <w:r>
              <w:rPr>
                <w:rFonts w:ascii="Arial" w:cs="Arial" w:eastAsia="Arial" w:hAnsi="Arial"/>
                <w:sz w:val="18"/>
                <w:szCs w:val="18"/>
                <w:color w:val="auto"/>
                <w:w w:val="93"/>
              </w:rPr>
              <w:t>5,995</w:t>
            </w:r>
          </w:p>
        </w:tc>
        <w:tc>
          <w:tcPr>
            <w:tcW w:w="100" w:type="dxa"/>
            <w:vAlign w:val="bottom"/>
            <w:shd w:val="clear" w:color="auto" w:fill="E5E5E5"/>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w w:val="93"/>
              </w:rPr>
              <w:t>5,504</w:t>
            </w:r>
          </w:p>
        </w:tc>
        <w:tc>
          <w:tcPr>
            <w:tcW w:w="1120" w:type="dxa"/>
            <w:vAlign w:val="bottom"/>
            <w:shd w:val="clear" w:color="auto" w:fill="E5E5E5"/>
          </w:tcPr>
          <w:p>
            <w:pPr>
              <w:jc w:val="right"/>
              <w:ind w:right="115"/>
              <w:spacing w:after="0"/>
              <w:rPr>
                <w:sz w:val="20"/>
                <w:szCs w:val="20"/>
                <w:color w:val="auto"/>
              </w:rPr>
            </w:pPr>
            <w:r>
              <w:rPr>
                <w:rFonts w:ascii="Arial" w:cs="Arial" w:eastAsia="Arial" w:hAnsi="Arial"/>
                <w:sz w:val="18"/>
                <w:szCs w:val="18"/>
                <w:color w:val="auto"/>
              </w:rPr>
              <w:t>8.9%</w:t>
            </w:r>
          </w:p>
        </w:tc>
        <w:tc>
          <w:tcPr>
            <w:tcW w:w="2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E5E5E5"/>
          </w:tcPr>
          <w:p>
            <w:pPr>
              <w:jc w:val="right"/>
              <w:ind w:right="336"/>
              <w:spacing w:after="0"/>
              <w:rPr>
                <w:sz w:val="20"/>
                <w:szCs w:val="20"/>
                <w:color w:val="auto"/>
              </w:rPr>
            </w:pPr>
            <w:r>
              <w:rPr>
                <w:rFonts w:ascii="Arial" w:cs="Arial" w:eastAsia="Arial" w:hAnsi="Arial"/>
                <w:sz w:val="18"/>
                <w:szCs w:val="18"/>
                <w:color w:val="auto"/>
                <w:w w:val="83"/>
              </w:rPr>
              <w:t>11,335</w:t>
            </w:r>
          </w:p>
        </w:tc>
        <w:tc>
          <w:tcPr>
            <w:tcW w:w="100" w:type="dxa"/>
            <w:vAlign w:val="bottom"/>
            <w:shd w:val="clear" w:color="auto" w:fill="E5E5E5"/>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E5E5E5"/>
          </w:tcPr>
          <w:p>
            <w:pPr>
              <w:jc w:val="right"/>
              <w:ind w:right="114"/>
              <w:spacing w:after="0"/>
              <w:rPr>
                <w:sz w:val="20"/>
                <w:szCs w:val="20"/>
                <w:color w:val="auto"/>
              </w:rPr>
            </w:pPr>
            <w:r>
              <w:rPr>
                <w:rFonts w:ascii="Arial" w:cs="Arial" w:eastAsia="Arial" w:hAnsi="Arial"/>
                <w:sz w:val="18"/>
                <w:szCs w:val="18"/>
                <w:color w:val="auto"/>
                <w:w w:val="83"/>
              </w:rPr>
              <w:t>10,976</w:t>
            </w:r>
          </w:p>
        </w:tc>
        <w:tc>
          <w:tcPr>
            <w:tcW w:w="9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Costs and Expenses:</w:t>
            </w: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5340" w:type="dxa"/>
            <w:vAlign w:val="bottom"/>
            <w:shd w:val="clear" w:color="auto" w:fill="E5E5E5"/>
          </w:tcPr>
          <w:p>
            <w:pPr>
              <w:ind w:left="440"/>
              <w:spacing w:after="0"/>
              <w:rPr>
                <w:sz w:val="20"/>
                <w:szCs w:val="20"/>
                <w:color w:val="auto"/>
              </w:rPr>
            </w:pPr>
            <w:r>
              <w:rPr>
                <w:rFonts w:ascii="Arial" w:cs="Arial" w:eastAsia="Arial" w:hAnsi="Arial"/>
                <w:sz w:val="18"/>
                <w:szCs w:val="18"/>
                <w:color w:val="auto"/>
              </w:rPr>
              <w:t>Programming and production</w:t>
            </w:r>
          </w:p>
        </w:tc>
        <w:tc>
          <w:tcPr>
            <w:tcW w:w="42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336"/>
              <w:spacing w:after="0"/>
              <w:rPr>
                <w:sz w:val="20"/>
                <w:szCs w:val="20"/>
                <w:color w:val="auto"/>
              </w:rPr>
            </w:pPr>
            <w:r>
              <w:rPr>
                <w:rFonts w:ascii="Arial" w:cs="Arial" w:eastAsia="Arial" w:hAnsi="Arial"/>
                <w:sz w:val="18"/>
                <w:szCs w:val="18"/>
                <w:color w:val="auto"/>
                <w:w w:val="93"/>
              </w:rPr>
              <w:t>2,992</w:t>
            </w:r>
          </w:p>
        </w:tc>
        <w:tc>
          <w:tcPr>
            <w:tcW w:w="1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w w:val="93"/>
              </w:rPr>
              <w:t>2,736</w:t>
            </w:r>
          </w:p>
        </w:tc>
        <w:tc>
          <w:tcPr>
            <w:tcW w:w="1120" w:type="dxa"/>
            <w:vAlign w:val="bottom"/>
            <w:shd w:val="clear" w:color="auto" w:fill="E5E5E5"/>
          </w:tcPr>
          <w:p>
            <w:pPr>
              <w:jc w:val="right"/>
              <w:ind w:right="275"/>
              <w:spacing w:after="0"/>
              <w:rPr>
                <w:sz w:val="20"/>
                <w:szCs w:val="20"/>
                <w:color w:val="auto"/>
              </w:rPr>
            </w:pPr>
            <w:r>
              <w:rPr>
                <w:rFonts w:ascii="Arial" w:cs="Arial" w:eastAsia="Arial" w:hAnsi="Arial"/>
                <w:sz w:val="18"/>
                <w:szCs w:val="18"/>
                <w:color w:val="auto"/>
              </w:rPr>
              <w:t>9.4</w:t>
            </w:r>
          </w:p>
        </w:tc>
        <w:tc>
          <w:tcPr>
            <w:tcW w:w="28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336"/>
              <w:spacing w:after="0"/>
              <w:rPr>
                <w:sz w:val="20"/>
                <w:szCs w:val="20"/>
                <w:color w:val="auto"/>
              </w:rPr>
            </w:pPr>
            <w:r>
              <w:rPr>
                <w:rFonts w:ascii="Arial" w:cs="Arial" w:eastAsia="Arial" w:hAnsi="Arial"/>
                <w:sz w:val="18"/>
                <w:szCs w:val="18"/>
                <w:color w:val="auto"/>
              </w:rPr>
              <w:t>5,693</w:t>
            </w:r>
          </w:p>
        </w:tc>
        <w:tc>
          <w:tcPr>
            <w:tcW w:w="1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14"/>
              <w:spacing w:after="0"/>
              <w:rPr>
                <w:sz w:val="20"/>
                <w:szCs w:val="20"/>
                <w:color w:val="auto"/>
              </w:rPr>
            </w:pPr>
            <w:r>
              <w:rPr>
                <w:rFonts w:ascii="Arial" w:cs="Arial" w:eastAsia="Arial" w:hAnsi="Arial"/>
                <w:sz w:val="18"/>
                <w:szCs w:val="18"/>
                <w:color w:val="auto"/>
              </w:rPr>
              <w:t>5,686</w:t>
            </w:r>
          </w:p>
        </w:tc>
        <w:tc>
          <w:tcPr>
            <w:tcW w:w="940" w:type="dxa"/>
            <w:vAlign w:val="bottom"/>
            <w:shd w:val="clear" w:color="auto" w:fill="E5E5E5"/>
          </w:tcPr>
          <w:p>
            <w:pPr>
              <w:jc w:val="right"/>
              <w:ind w:right="135"/>
              <w:spacing w:after="0"/>
              <w:rPr>
                <w:sz w:val="20"/>
                <w:szCs w:val="20"/>
                <w:color w:val="auto"/>
              </w:rPr>
            </w:pPr>
            <w:r>
              <w:rPr>
                <w:rFonts w:ascii="Arial" w:cs="Arial" w:eastAsia="Arial" w:hAnsi="Arial"/>
                <w:sz w:val="18"/>
                <w:szCs w:val="18"/>
                <w:color w:val="auto"/>
              </w:rPr>
              <w:t>0.1</w:t>
            </w:r>
          </w:p>
        </w:tc>
      </w:tr>
      <w:tr>
        <w:trPr>
          <w:trHeight w:val="216"/>
        </w:trPr>
        <w:tc>
          <w:tcPr>
            <w:tcW w:w="5340" w:type="dxa"/>
            <w:vAlign w:val="bottom"/>
          </w:tcPr>
          <w:p>
            <w:pPr>
              <w:ind w:left="440"/>
              <w:spacing w:after="0"/>
              <w:rPr>
                <w:sz w:val="20"/>
                <w:szCs w:val="20"/>
                <w:color w:val="auto"/>
              </w:rPr>
            </w:pPr>
            <w:r>
              <w:rPr>
                <w:rFonts w:ascii="Arial" w:cs="Arial" w:eastAsia="Arial" w:hAnsi="Arial"/>
                <w:sz w:val="18"/>
                <w:szCs w:val="18"/>
                <w:color w:val="auto"/>
              </w:rPr>
              <w:t>Other operating and administrative</w:t>
            </w:r>
          </w:p>
        </w:tc>
        <w:tc>
          <w:tcPr>
            <w:tcW w:w="420" w:type="dxa"/>
            <w:vAlign w:val="bottom"/>
          </w:tcPr>
          <w:p>
            <w:pPr>
              <w:spacing w:after="0"/>
              <w:rPr>
                <w:sz w:val="18"/>
                <w:szCs w:val="18"/>
                <w:color w:val="auto"/>
              </w:rPr>
            </w:pPr>
          </w:p>
        </w:tc>
        <w:tc>
          <w:tcPr>
            <w:tcW w:w="860" w:type="dxa"/>
            <w:vAlign w:val="bottom"/>
          </w:tcPr>
          <w:p>
            <w:pPr>
              <w:jc w:val="right"/>
              <w:ind w:right="336"/>
              <w:spacing w:after="0"/>
              <w:rPr>
                <w:sz w:val="20"/>
                <w:szCs w:val="20"/>
                <w:color w:val="auto"/>
              </w:rPr>
            </w:pPr>
            <w:r>
              <w:rPr>
                <w:rFonts w:ascii="Arial" w:cs="Arial" w:eastAsia="Arial" w:hAnsi="Arial"/>
                <w:sz w:val="18"/>
                <w:szCs w:val="18"/>
                <w:color w:val="auto"/>
                <w:w w:val="93"/>
              </w:rPr>
              <w:t>1,204</w:t>
            </w:r>
          </w:p>
        </w:tc>
        <w:tc>
          <w:tcPr>
            <w:tcW w:w="100" w:type="dxa"/>
            <w:vAlign w:val="bottom"/>
          </w:tcPr>
          <w:p>
            <w:pPr>
              <w:spacing w:after="0"/>
              <w:rPr>
                <w:sz w:val="18"/>
                <w:szCs w:val="18"/>
                <w:color w:val="auto"/>
              </w:rPr>
            </w:pPr>
          </w:p>
        </w:tc>
        <w:tc>
          <w:tcPr>
            <w:tcW w:w="680" w:type="dxa"/>
            <w:vAlign w:val="bottom"/>
          </w:tcPr>
          <w:p>
            <w:pPr>
              <w:jc w:val="right"/>
              <w:ind w:right="154"/>
              <w:spacing w:after="0"/>
              <w:rPr>
                <w:sz w:val="20"/>
                <w:szCs w:val="20"/>
                <w:color w:val="auto"/>
              </w:rPr>
            </w:pPr>
            <w:r>
              <w:rPr>
                <w:rFonts w:ascii="Arial" w:cs="Arial" w:eastAsia="Arial" w:hAnsi="Arial"/>
                <w:sz w:val="18"/>
                <w:szCs w:val="18"/>
                <w:color w:val="auto"/>
                <w:w w:val="93"/>
              </w:rPr>
              <w:t>1,138</w:t>
            </w:r>
          </w:p>
        </w:tc>
        <w:tc>
          <w:tcPr>
            <w:tcW w:w="1120" w:type="dxa"/>
            <w:vAlign w:val="bottom"/>
          </w:tcPr>
          <w:p>
            <w:pPr>
              <w:jc w:val="right"/>
              <w:ind w:right="275"/>
              <w:spacing w:after="0"/>
              <w:rPr>
                <w:sz w:val="20"/>
                <w:szCs w:val="20"/>
                <w:color w:val="auto"/>
              </w:rPr>
            </w:pPr>
            <w:r>
              <w:rPr>
                <w:rFonts w:ascii="Arial" w:cs="Arial" w:eastAsia="Arial" w:hAnsi="Arial"/>
                <w:sz w:val="18"/>
                <w:szCs w:val="18"/>
                <w:color w:val="auto"/>
              </w:rPr>
              <w:t>5.8</w:t>
            </w:r>
          </w:p>
        </w:tc>
        <w:tc>
          <w:tcPr>
            <w:tcW w:w="280" w:type="dxa"/>
            <w:vAlign w:val="bottom"/>
          </w:tcPr>
          <w:p>
            <w:pPr>
              <w:spacing w:after="0"/>
              <w:rPr>
                <w:sz w:val="18"/>
                <w:szCs w:val="18"/>
                <w:color w:val="auto"/>
              </w:rPr>
            </w:pPr>
          </w:p>
        </w:tc>
        <w:tc>
          <w:tcPr>
            <w:tcW w:w="900" w:type="dxa"/>
            <w:vAlign w:val="bottom"/>
          </w:tcPr>
          <w:p>
            <w:pPr>
              <w:jc w:val="right"/>
              <w:ind w:right="336"/>
              <w:spacing w:after="0"/>
              <w:rPr>
                <w:sz w:val="20"/>
                <w:szCs w:val="20"/>
                <w:color w:val="auto"/>
              </w:rPr>
            </w:pPr>
            <w:r>
              <w:rPr>
                <w:rFonts w:ascii="Arial" w:cs="Arial" w:eastAsia="Arial" w:hAnsi="Arial"/>
                <w:sz w:val="18"/>
                <w:szCs w:val="18"/>
                <w:color w:val="auto"/>
              </w:rPr>
              <w:t>2,372</w:t>
            </w:r>
          </w:p>
        </w:tc>
        <w:tc>
          <w:tcPr>
            <w:tcW w:w="100" w:type="dxa"/>
            <w:vAlign w:val="bottom"/>
          </w:tcPr>
          <w:p>
            <w:pPr>
              <w:spacing w:after="0"/>
              <w:rPr>
                <w:sz w:val="18"/>
                <w:szCs w:val="18"/>
                <w:color w:val="auto"/>
              </w:rPr>
            </w:pPr>
          </w:p>
        </w:tc>
        <w:tc>
          <w:tcPr>
            <w:tcW w:w="680" w:type="dxa"/>
            <w:vAlign w:val="bottom"/>
          </w:tcPr>
          <w:p>
            <w:pPr>
              <w:jc w:val="right"/>
              <w:ind w:right="114"/>
              <w:spacing w:after="0"/>
              <w:rPr>
                <w:sz w:val="20"/>
                <w:szCs w:val="20"/>
                <w:color w:val="auto"/>
              </w:rPr>
            </w:pPr>
            <w:r>
              <w:rPr>
                <w:rFonts w:ascii="Arial" w:cs="Arial" w:eastAsia="Arial" w:hAnsi="Arial"/>
                <w:sz w:val="18"/>
                <w:szCs w:val="18"/>
                <w:color w:val="auto"/>
              </w:rPr>
              <w:t>2,248</w:t>
            </w:r>
          </w:p>
        </w:tc>
        <w:tc>
          <w:tcPr>
            <w:tcW w:w="940" w:type="dxa"/>
            <w:vAlign w:val="bottom"/>
          </w:tcPr>
          <w:p>
            <w:pPr>
              <w:jc w:val="right"/>
              <w:ind w:right="135"/>
              <w:spacing w:after="0"/>
              <w:rPr>
                <w:sz w:val="20"/>
                <w:szCs w:val="20"/>
                <w:color w:val="auto"/>
              </w:rPr>
            </w:pPr>
            <w:r>
              <w:rPr>
                <w:rFonts w:ascii="Arial" w:cs="Arial" w:eastAsia="Arial" w:hAnsi="Arial"/>
                <w:sz w:val="18"/>
                <w:szCs w:val="18"/>
                <w:color w:val="auto"/>
              </w:rPr>
              <w:t>5.5</w:t>
            </w:r>
          </w:p>
        </w:tc>
      </w:tr>
      <w:tr>
        <w:trPr>
          <w:trHeight w:val="216"/>
        </w:trPr>
        <w:tc>
          <w:tcPr>
            <w:tcW w:w="5340" w:type="dxa"/>
            <w:vAlign w:val="bottom"/>
            <w:shd w:val="clear" w:color="auto" w:fill="E5E5E5"/>
          </w:tcPr>
          <w:p>
            <w:pPr>
              <w:ind w:left="440"/>
              <w:spacing w:after="0"/>
              <w:rPr>
                <w:sz w:val="20"/>
                <w:szCs w:val="20"/>
                <w:color w:val="auto"/>
              </w:rPr>
            </w:pPr>
            <w:r>
              <w:rPr>
                <w:rFonts w:ascii="Arial" w:cs="Arial" w:eastAsia="Arial" w:hAnsi="Arial"/>
                <w:sz w:val="18"/>
                <w:szCs w:val="18"/>
                <w:color w:val="auto"/>
              </w:rPr>
              <w:t>Advertising, marketing and promotion</w:t>
            </w:r>
          </w:p>
        </w:tc>
        <w:tc>
          <w:tcPr>
            <w:tcW w:w="42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336"/>
              <w:spacing w:after="0"/>
              <w:rPr>
                <w:sz w:val="20"/>
                <w:szCs w:val="20"/>
                <w:color w:val="auto"/>
              </w:rPr>
            </w:pPr>
            <w:r>
              <w:rPr>
                <w:rFonts w:ascii="Arial" w:cs="Arial" w:eastAsia="Arial" w:hAnsi="Arial"/>
                <w:sz w:val="18"/>
                <w:szCs w:val="18"/>
                <w:color w:val="auto"/>
              </w:rPr>
              <w:t>608</w:t>
            </w:r>
          </w:p>
        </w:tc>
        <w:tc>
          <w:tcPr>
            <w:tcW w:w="1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648</w:t>
            </w:r>
          </w:p>
        </w:tc>
        <w:tc>
          <w:tcPr>
            <w:tcW w:w="1120" w:type="dxa"/>
            <w:vAlign w:val="bottom"/>
            <w:shd w:val="clear" w:color="auto" w:fill="E5E5E5"/>
          </w:tcPr>
          <w:p>
            <w:pPr>
              <w:jc w:val="right"/>
              <w:ind w:right="215"/>
              <w:spacing w:after="0"/>
              <w:rPr>
                <w:sz w:val="20"/>
                <w:szCs w:val="20"/>
                <w:color w:val="auto"/>
              </w:rPr>
            </w:pPr>
            <w:r>
              <w:rPr>
                <w:rFonts w:ascii="Arial" w:cs="Arial" w:eastAsia="Arial" w:hAnsi="Arial"/>
                <w:sz w:val="18"/>
                <w:szCs w:val="18"/>
                <w:color w:val="auto"/>
              </w:rPr>
              <w:t>(6.1)</w:t>
            </w:r>
          </w:p>
        </w:tc>
        <w:tc>
          <w:tcPr>
            <w:tcW w:w="28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336"/>
              <w:spacing w:after="0"/>
              <w:rPr>
                <w:sz w:val="20"/>
                <w:szCs w:val="20"/>
                <w:color w:val="auto"/>
              </w:rPr>
            </w:pPr>
            <w:r>
              <w:rPr>
                <w:rFonts w:ascii="Arial" w:cs="Arial" w:eastAsia="Arial" w:hAnsi="Arial"/>
                <w:sz w:val="18"/>
                <w:szCs w:val="18"/>
                <w:color w:val="auto"/>
              </w:rPr>
              <w:t>1,126</w:t>
            </w:r>
          </w:p>
        </w:tc>
        <w:tc>
          <w:tcPr>
            <w:tcW w:w="1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14"/>
              <w:spacing w:after="0"/>
              <w:rPr>
                <w:sz w:val="20"/>
                <w:szCs w:val="20"/>
                <w:color w:val="auto"/>
              </w:rPr>
            </w:pPr>
            <w:r>
              <w:rPr>
                <w:rFonts w:ascii="Arial" w:cs="Arial" w:eastAsia="Arial" w:hAnsi="Arial"/>
                <w:sz w:val="18"/>
                <w:szCs w:val="18"/>
                <w:color w:val="auto"/>
              </w:rPr>
              <w:t>1,247</w:t>
            </w:r>
          </w:p>
        </w:tc>
        <w:tc>
          <w:tcPr>
            <w:tcW w:w="940" w:type="dxa"/>
            <w:vAlign w:val="bottom"/>
            <w:shd w:val="clear" w:color="auto" w:fill="E5E5E5"/>
          </w:tcPr>
          <w:p>
            <w:pPr>
              <w:jc w:val="right"/>
              <w:ind w:right="95"/>
              <w:spacing w:after="0"/>
              <w:rPr>
                <w:sz w:val="20"/>
                <w:szCs w:val="20"/>
                <w:color w:val="auto"/>
              </w:rPr>
            </w:pPr>
            <w:r>
              <w:rPr>
                <w:rFonts w:ascii="Arial" w:cs="Arial" w:eastAsia="Arial" w:hAnsi="Arial"/>
                <w:sz w:val="18"/>
                <w:szCs w:val="18"/>
                <w:color w:val="auto"/>
              </w:rPr>
              <w:t>(9.7)</w:t>
            </w:r>
          </w:p>
        </w:tc>
      </w:tr>
      <w:tr>
        <w:trPr>
          <w:trHeight w:val="216"/>
        </w:trPr>
        <w:tc>
          <w:tcPr>
            <w:tcW w:w="5340" w:type="dxa"/>
            <w:vAlign w:val="bottom"/>
          </w:tcPr>
          <w:p>
            <w:pPr>
              <w:ind w:left="440"/>
              <w:spacing w:after="0"/>
              <w:rPr>
                <w:sz w:val="20"/>
                <w:szCs w:val="20"/>
                <w:color w:val="auto"/>
              </w:rPr>
            </w:pPr>
            <w:r>
              <w:rPr>
                <w:rFonts w:ascii="Arial" w:cs="Arial" w:eastAsia="Arial" w:hAnsi="Arial"/>
                <w:sz w:val="18"/>
                <w:szCs w:val="18"/>
                <w:color w:val="auto"/>
              </w:rPr>
              <w:t>Depreciation</w:t>
            </w:r>
          </w:p>
        </w:tc>
        <w:tc>
          <w:tcPr>
            <w:tcW w:w="420" w:type="dxa"/>
            <w:vAlign w:val="bottom"/>
          </w:tcPr>
          <w:p>
            <w:pPr>
              <w:spacing w:after="0"/>
              <w:rPr>
                <w:sz w:val="18"/>
                <w:szCs w:val="18"/>
                <w:color w:val="auto"/>
              </w:rPr>
            </w:pPr>
          </w:p>
        </w:tc>
        <w:tc>
          <w:tcPr>
            <w:tcW w:w="860" w:type="dxa"/>
            <w:vAlign w:val="bottom"/>
          </w:tcPr>
          <w:p>
            <w:pPr>
              <w:jc w:val="right"/>
              <w:ind w:right="336"/>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18"/>
                <w:szCs w:val="18"/>
                <w:color w:val="auto"/>
              </w:rPr>
            </w:pPr>
          </w:p>
        </w:tc>
        <w:tc>
          <w:tcPr>
            <w:tcW w:w="680" w:type="dxa"/>
            <w:vAlign w:val="bottom"/>
          </w:tcPr>
          <w:p>
            <w:pPr>
              <w:jc w:val="right"/>
              <w:ind w:right="154"/>
              <w:spacing w:after="0"/>
              <w:rPr>
                <w:sz w:val="20"/>
                <w:szCs w:val="20"/>
                <w:color w:val="auto"/>
              </w:rPr>
            </w:pPr>
            <w:r>
              <w:rPr>
                <w:rFonts w:ascii="Arial" w:cs="Arial" w:eastAsia="Arial" w:hAnsi="Arial"/>
                <w:sz w:val="18"/>
                <w:szCs w:val="18"/>
                <w:color w:val="auto"/>
              </w:rPr>
              <w:t>131</w:t>
            </w:r>
          </w:p>
        </w:tc>
        <w:tc>
          <w:tcPr>
            <w:tcW w:w="1120" w:type="dxa"/>
            <w:vAlign w:val="bottom"/>
          </w:tcPr>
          <w:p>
            <w:pPr>
              <w:jc w:val="right"/>
              <w:ind w:right="275"/>
              <w:spacing w:after="0"/>
              <w:rPr>
                <w:sz w:val="20"/>
                <w:szCs w:val="20"/>
                <w:color w:val="auto"/>
              </w:rPr>
            </w:pPr>
            <w:r>
              <w:rPr>
                <w:rFonts w:ascii="Arial" w:cs="Arial" w:eastAsia="Arial" w:hAnsi="Arial"/>
                <w:sz w:val="18"/>
                <w:szCs w:val="18"/>
                <w:color w:val="auto"/>
              </w:rPr>
              <w:t>20.0</w:t>
            </w:r>
          </w:p>
        </w:tc>
        <w:tc>
          <w:tcPr>
            <w:tcW w:w="280" w:type="dxa"/>
            <w:vAlign w:val="bottom"/>
          </w:tcPr>
          <w:p>
            <w:pPr>
              <w:spacing w:after="0"/>
              <w:rPr>
                <w:sz w:val="18"/>
                <w:szCs w:val="18"/>
                <w:color w:val="auto"/>
              </w:rPr>
            </w:pPr>
          </w:p>
        </w:tc>
        <w:tc>
          <w:tcPr>
            <w:tcW w:w="900" w:type="dxa"/>
            <w:vAlign w:val="bottom"/>
          </w:tcPr>
          <w:p>
            <w:pPr>
              <w:jc w:val="right"/>
              <w:ind w:right="336"/>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18"/>
                <w:szCs w:val="18"/>
                <w:color w:val="auto"/>
              </w:rPr>
            </w:pPr>
          </w:p>
        </w:tc>
        <w:tc>
          <w:tcPr>
            <w:tcW w:w="680" w:type="dxa"/>
            <w:vAlign w:val="bottom"/>
          </w:tcPr>
          <w:p>
            <w:pPr>
              <w:jc w:val="right"/>
              <w:ind w:right="114"/>
              <w:spacing w:after="0"/>
              <w:rPr>
                <w:sz w:val="20"/>
                <w:szCs w:val="20"/>
                <w:color w:val="auto"/>
              </w:rPr>
            </w:pPr>
            <w:r>
              <w:rPr>
                <w:rFonts w:ascii="Arial" w:cs="Arial" w:eastAsia="Arial" w:hAnsi="Arial"/>
                <w:sz w:val="18"/>
                <w:szCs w:val="18"/>
                <w:color w:val="auto"/>
              </w:rPr>
              <w:t>261</w:t>
            </w:r>
          </w:p>
        </w:tc>
        <w:tc>
          <w:tcPr>
            <w:tcW w:w="940" w:type="dxa"/>
            <w:vAlign w:val="bottom"/>
          </w:tcPr>
          <w:p>
            <w:pPr>
              <w:jc w:val="right"/>
              <w:ind w:right="135"/>
              <w:spacing w:after="0"/>
              <w:rPr>
                <w:sz w:val="20"/>
                <w:szCs w:val="20"/>
                <w:color w:val="auto"/>
              </w:rPr>
            </w:pPr>
            <w:r>
              <w:rPr>
                <w:rFonts w:ascii="Arial" w:cs="Arial" w:eastAsia="Arial" w:hAnsi="Arial"/>
                <w:sz w:val="18"/>
                <w:szCs w:val="18"/>
                <w:color w:val="auto"/>
              </w:rPr>
              <w:t>18.0</w:t>
            </w:r>
          </w:p>
        </w:tc>
      </w:tr>
      <w:tr>
        <w:trPr>
          <w:trHeight w:val="216"/>
        </w:trPr>
        <w:tc>
          <w:tcPr>
            <w:tcW w:w="5340" w:type="dxa"/>
            <w:vAlign w:val="bottom"/>
            <w:tcBorders>
              <w:bottom w:val="single" w:sz="8" w:color="auto"/>
            </w:tcBorders>
            <w:shd w:val="clear" w:color="auto" w:fill="E5E5E5"/>
          </w:tcPr>
          <w:p>
            <w:pPr>
              <w:ind w:left="440"/>
              <w:spacing w:after="0"/>
              <w:rPr>
                <w:sz w:val="20"/>
                <w:szCs w:val="20"/>
                <w:color w:val="auto"/>
              </w:rPr>
            </w:pPr>
            <w:r>
              <w:rPr>
                <w:rFonts w:ascii="Arial" w:cs="Arial" w:eastAsia="Arial" w:hAnsi="Arial"/>
                <w:sz w:val="18"/>
                <w:szCs w:val="18"/>
                <w:color w:val="auto"/>
              </w:rPr>
              <w:t>Amortization</w:t>
            </w:r>
          </w:p>
        </w:tc>
        <w:tc>
          <w:tcPr>
            <w:tcW w:w="42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jc w:val="right"/>
              <w:ind w:right="336"/>
              <w:spacing w:after="0"/>
              <w:rPr>
                <w:sz w:val="20"/>
                <w:szCs w:val="20"/>
                <w:color w:val="auto"/>
              </w:rPr>
            </w:pPr>
            <w:r>
              <w:rPr>
                <w:rFonts w:ascii="Arial" w:cs="Arial" w:eastAsia="Arial" w:hAnsi="Arial"/>
                <w:sz w:val="18"/>
                <w:szCs w:val="18"/>
                <w:color w:val="auto"/>
              </w:rPr>
              <w:t>193</w:t>
            </w:r>
          </w:p>
        </w:tc>
        <w:tc>
          <w:tcPr>
            <w:tcW w:w="10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54"/>
              <w:spacing w:after="0"/>
              <w:rPr>
                <w:sz w:val="20"/>
                <w:szCs w:val="20"/>
                <w:color w:val="auto"/>
              </w:rPr>
            </w:pPr>
            <w:r>
              <w:rPr>
                <w:rFonts w:ascii="Arial" w:cs="Arial" w:eastAsia="Arial" w:hAnsi="Arial"/>
                <w:sz w:val="18"/>
                <w:szCs w:val="18"/>
                <w:color w:val="auto"/>
              </w:rPr>
              <w:t>189</w:t>
            </w:r>
          </w:p>
        </w:tc>
        <w:tc>
          <w:tcPr>
            <w:tcW w:w="1120" w:type="dxa"/>
            <w:vAlign w:val="bottom"/>
            <w:tcBorders>
              <w:bottom w:val="single" w:sz="8" w:color="auto"/>
            </w:tcBorders>
            <w:shd w:val="clear" w:color="auto" w:fill="E5E5E5"/>
          </w:tcPr>
          <w:p>
            <w:pPr>
              <w:jc w:val="right"/>
              <w:ind w:right="275"/>
              <w:spacing w:after="0"/>
              <w:rPr>
                <w:sz w:val="20"/>
                <w:szCs w:val="20"/>
                <w:color w:val="auto"/>
              </w:rPr>
            </w:pPr>
            <w:r>
              <w:rPr>
                <w:rFonts w:ascii="Arial" w:cs="Arial" w:eastAsia="Arial" w:hAnsi="Arial"/>
                <w:sz w:val="18"/>
                <w:szCs w:val="18"/>
                <w:color w:val="auto"/>
              </w:rPr>
              <w:t>2.3</w:t>
            </w:r>
          </w:p>
        </w:tc>
        <w:tc>
          <w:tcPr>
            <w:tcW w:w="28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ind w:right="336"/>
              <w:spacing w:after="0"/>
              <w:rPr>
                <w:sz w:val="20"/>
                <w:szCs w:val="20"/>
                <w:color w:val="auto"/>
              </w:rPr>
            </w:pPr>
            <w:r>
              <w:rPr>
                <w:rFonts w:ascii="Arial" w:cs="Arial" w:eastAsia="Arial" w:hAnsi="Arial"/>
                <w:sz w:val="18"/>
                <w:szCs w:val="18"/>
                <w:color w:val="auto"/>
              </w:rPr>
              <w:t>386</w:t>
            </w:r>
          </w:p>
        </w:tc>
        <w:tc>
          <w:tcPr>
            <w:tcW w:w="10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14"/>
              <w:spacing w:after="0"/>
              <w:rPr>
                <w:sz w:val="20"/>
                <w:szCs w:val="20"/>
                <w:color w:val="auto"/>
              </w:rPr>
            </w:pPr>
            <w:r>
              <w:rPr>
                <w:rFonts w:ascii="Arial" w:cs="Arial" w:eastAsia="Arial" w:hAnsi="Arial"/>
                <w:sz w:val="18"/>
                <w:szCs w:val="18"/>
                <w:color w:val="auto"/>
              </w:rPr>
              <w:t>371</w:t>
            </w:r>
          </w:p>
        </w:tc>
        <w:tc>
          <w:tcPr>
            <w:tcW w:w="940" w:type="dxa"/>
            <w:vAlign w:val="bottom"/>
            <w:tcBorders>
              <w:bottom w:val="single" w:sz="8" w:color="auto"/>
            </w:tcBorders>
            <w:shd w:val="clear" w:color="auto" w:fill="E5E5E5"/>
          </w:tcPr>
          <w:p>
            <w:pPr>
              <w:jc w:val="right"/>
              <w:ind w:right="135"/>
              <w:spacing w:after="0"/>
              <w:rPr>
                <w:sz w:val="20"/>
                <w:szCs w:val="20"/>
                <w:color w:val="auto"/>
              </w:rPr>
            </w:pPr>
            <w:r>
              <w:rPr>
                <w:rFonts w:ascii="Arial" w:cs="Arial" w:eastAsia="Arial" w:hAnsi="Arial"/>
                <w:sz w:val="18"/>
                <w:szCs w:val="18"/>
                <w:color w:val="auto"/>
              </w:rPr>
              <w:t>4.0</w:t>
            </w:r>
          </w:p>
        </w:tc>
      </w:tr>
      <w:tr>
        <w:trPr>
          <w:trHeight w:val="210"/>
        </w:trPr>
        <w:tc>
          <w:tcPr>
            <w:tcW w:w="53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36"/>
              <w:spacing w:after="0"/>
              <w:rPr>
                <w:sz w:val="20"/>
                <w:szCs w:val="20"/>
                <w:color w:val="auto"/>
              </w:rPr>
            </w:pPr>
            <w:r>
              <w:rPr>
                <w:rFonts w:ascii="Arial" w:cs="Arial" w:eastAsia="Arial" w:hAnsi="Arial"/>
                <w:sz w:val="18"/>
                <w:szCs w:val="18"/>
                <w:color w:val="auto"/>
                <w:w w:val="93"/>
              </w:rPr>
              <w:t>5,153</w:t>
            </w: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w w:val="93"/>
              </w:rPr>
              <w:t>4,842</w:t>
            </w:r>
          </w:p>
        </w:tc>
        <w:tc>
          <w:tcPr>
            <w:tcW w:w="1120" w:type="dxa"/>
            <w:vAlign w:val="bottom"/>
            <w:tcBorders>
              <w:bottom w:val="single" w:sz="8" w:color="auto"/>
            </w:tcBorders>
          </w:tcPr>
          <w:p>
            <w:pPr>
              <w:jc w:val="right"/>
              <w:ind w:right="275"/>
              <w:spacing w:after="0"/>
              <w:rPr>
                <w:sz w:val="20"/>
                <w:szCs w:val="20"/>
                <w:color w:val="auto"/>
              </w:rPr>
            </w:pPr>
            <w:r>
              <w:rPr>
                <w:rFonts w:ascii="Arial" w:cs="Arial" w:eastAsia="Arial" w:hAnsi="Arial"/>
                <w:sz w:val="18"/>
                <w:szCs w:val="18"/>
                <w:color w:val="auto"/>
              </w:rPr>
              <w:t>6.5</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6"/>
              <w:spacing w:after="0"/>
              <w:rPr>
                <w:sz w:val="20"/>
                <w:szCs w:val="20"/>
                <w:color w:val="auto"/>
              </w:rPr>
            </w:pPr>
            <w:r>
              <w:rPr>
                <w:rFonts w:ascii="Arial" w:cs="Arial" w:eastAsia="Arial" w:hAnsi="Arial"/>
                <w:sz w:val="18"/>
                <w:szCs w:val="18"/>
                <w:color w:val="auto"/>
              </w:rPr>
              <w:t>9,884</w:t>
            </w: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9,813</w:t>
            </w:r>
          </w:p>
        </w:tc>
        <w:tc>
          <w:tcPr>
            <w:tcW w:w="94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0.7</w:t>
            </w:r>
          </w:p>
        </w:tc>
      </w:tr>
      <w:tr>
        <w:trPr>
          <w:trHeight w:val="210"/>
        </w:trPr>
        <w:tc>
          <w:tcPr>
            <w:tcW w:w="534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Operating income</w:t>
            </w:r>
          </w:p>
        </w:tc>
        <w:tc>
          <w:tcPr>
            <w:tcW w:w="42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336"/>
              <w:spacing w:after="0"/>
              <w:rPr>
                <w:sz w:val="20"/>
                <w:szCs w:val="20"/>
                <w:color w:val="auto"/>
              </w:rPr>
            </w:pPr>
            <w:r>
              <w:rPr>
                <w:rFonts w:ascii="Arial" w:cs="Arial" w:eastAsia="Arial" w:hAnsi="Arial"/>
                <w:sz w:val="18"/>
                <w:szCs w:val="18"/>
                <w:color w:val="auto"/>
              </w:rPr>
              <w:t>842</w:t>
            </w:r>
          </w:p>
        </w:tc>
        <w:tc>
          <w:tcPr>
            <w:tcW w:w="1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662</w:t>
            </w:r>
          </w:p>
        </w:tc>
        <w:tc>
          <w:tcPr>
            <w:tcW w:w="1120" w:type="dxa"/>
            <w:vAlign w:val="bottom"/>
            <w:shd w:val="clear" w:color="auto" w:fill="E5E5E5"/>
          </w:tcPr>
          <w:p>
            <w:pPr>
              <w:jc w:val="right"/>
              <w:ind w:right="275"/>
              <w:spacing w:after="0"/>
              <w:rPr>
                <w:sz w:val="20"/>
                <w:szCs w:val="20"/>
                <w:color w:val="auto"/>
              </w:rPr>
            </w:pPr>
            <w:r>
              <w:rPr>
                <w:rFonts w:ascii="Arial" w:cs="Arial" w:eastAsia="Arial" w:hAnsi="Arial"/>
                <w:sz w:val="18"/>
                <w:szCs w:val="18"/>
                <w:color w:val="auto"/>
              </w:rPr>
              <w:t>27.0</w:t>
            </w:r>
          </w:p>
        </w:tc>
        <w:tc>
          <w:tcPr>
            <w:tcW w:w="28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336"/>
              <w:spacing w:after="0"/>
              <w:rPr>
                <w:sz w:val="20"/>
                <w:szCs w:val="20"/>
                <w:color w:val="auto"/>
              </w:rPr>
            </w:pPr>
            <w:r>
              <w:rPr>
                <w:rFonts w:ascii="Arial" w:cs="Arial" w:eastAsia="Arial" w:hAnsi="Arial"/>
                <w:sz w:val="18"/>
                <w:szCs w:val="18"/>
                <w:color w:val="auto"/>
              </w:rPr>
              <w:t>1,451</w:t>
            </w:r>
          </w:p>
        </w:tc>
        <w:tc>
          <w:tcPr>
            <w:tcW w:w="1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14"/>
              <w:spacing w:after="0"/>
              <w:rPr>
                <w:sz w:val="20"/>
                <w:szCs w:val="20"/>
                <w:color w:val="auto"/>
              </w:rPr>
            </w:pPr>
            <w:r>
              <w:rPr>
                <w:rFonts w:ascii="Arial" w:cs="Arial" w:eastAsia="Arial" w:hAnsi="Arial"/>
                <w:sz w:val="18"/>
                <w:szCs w:val="18"/>
                <w:color w:val="auto"/>
              </w:rPr>
              <w:t>1,163</w:t>
            </w:r>
          </w:p>
        </w:tc>
        <w:tc>
          <w:tcPr>
            <w:tcW w:w="940" w:type="dxa"/>
            <w:vAlign w:val="bottom"/>
            <w:shd w:val="clear" w:color="auto" w:fill="E5E5E5"/>
          </w:tcPr>
          <w:p>
            <w:pPr>
              <w:jc w:val="right"/>
              <w:ind w:right="135"/>
              <w:spacing w:after="0"/>
              <w:rPr>
                <w:sz w:val="20"/>
                <w:szCs w:val="20"/>
                <w:color w:val="auto"/>
              </w:rPr>
            </w:pPr>
            <w:r>
              <w:rPr>
                <w:rFonts w:ascii="Arial" w:cs="Arial" w:eastAsia="Arial" w:hAnsi="Arial"/>
                <w:sz w:val="18"/>
                <w:szCs w:val="18"/>
                <w:color w:val="auto"/>
              </w:rPr>
              <w:t>24.7</w:t>
            </w:r>
          </w:p>
        </w:tc>
      </w:tr>
      <w:tr>
        <w:trPr>
          <w:trHeight w:val="216"/>
        </w:trPr>
        <w:tc>
          <w:tcPr>
            <w:tcW w:w="5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income (expense) items, net</w:t>
            </w:r>
          </w:p>
        </w:tc>
        <w:tc>
          <w:tcPr>
            <w:tcW w:w="4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6"/>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(71)</w:t>
            </w:r>
          </w:p>
        </w:tc>
        <w:tc>
          <w:tcPr>
            <w:tcW w:w="1120" w:type="dxa"/>
            <w:vAlign w:val="bottom"/>
            <w:tcBorders>
              <w:bottom w:val="single" w:sz="8" w:color="auto"/>
            </w:tcBorders>
          </w:tcPr>
          <w:p>
            <w:pPr>
              <w:jc w:val="right"/>
              <w:ind w:right="275"/>
              <w:spacing w:after="0"/>
              <w:rPr>
                <w:sz w:val="20"/>
                <w:szCs w:val="20"/>
                <w:color w:val="auto"/>
              </w:rPr>
            </w:pPr>
            <w:r>
              <w:rPr>
                <w:rFonts w:ascii="Arial" w:cs="Arial" w:eastAsia="Arial" w:hAnsi="Arial"/>
                <w:sz w:val="18"/>
                <w:szCs w:val="18"/>
                <w:color w:val="auto"/>
              </w:rPr>
              <w:t>115.1</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76"/>
              <w:spacing w:after="0"/>
              <w:rPr>
                <w:sz w:val="20"/>
                <w:szCs w:val="20"/>
                <w:color w:val="auto"/>
              </w:rPr>
            </w:pPr>
            <w:r>
              <w:rPr>
                <w:rFonts w:ascii="Arial" w:cs="Arial" w:eastAsia="Arial" w:hAnsi="Arial"/>
                <w:sz w:val="18"/>
                <w:szCs w:val="18"/>
                <w:color w:val="auto"/>
              </w:rPr>
              <w:t>(310)</w:t>
            </w: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(115)</w:t>
            </w:r>
          </w:p>
        </w:tc>
        <w:tc>
          <w:tcPr>
            <w:tcW w:w="94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169.3</w:t>
            </w:r>
          </w:p>
        </w:tc>
      </w:tr>
      <w:tr>
        <w:trPr>
          <w:trHeight w:val="210"/>
        </w:trPr>
        <w:tc>
          <w:tcPr>
            <w:tcW w:w="5340" w:type="dxa"/>
            <w:vAlign w:val="bottom"/>
            <w:shd w:val="clear" w:color="auto" w:fill="E5E5E5"/>
          </w:tcPr>
          <w:p>
            <w:pPr>
              <w:spacing w:after="0"/>
              <w:rPr>
                <w:sz w:val="20"/>
                <w:szCs w:val="20"/>
                <w:color w:val="auto"/>
              </w:rPr>
            </w:pPr>
            <w:r>
              <w:rPr>
                <w:rFonts w:ascii="Arial" w:cs="Arial" w:eastAsia="Arial" w:hAnsi="Arial"/>
                <w:sz w:val="18"/>
                <w:szCs w:val="18"/>
                <w:color w:val="auto"/>
              </w:rPr>
              <w:t>Income before income taxes</w:t>
            </w:r>
          </w:p>
        </w:tc>
        <w:tc>
          <w:tcPr>
            <w:tcW w:w="42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336"/>
              <w:spacing w:after="0"/>
              <w:rPr>
                <w:sz w:val="20"/>
                <w:szCs w:val="20"/>
                <w:color w:val="auto"/>
              </w:rPr>
            </w:pPr>
            <w:r>
              <w:rPr>
                <w:rFonts w:ascii="Arial" w:cs="Arial" w:eastAsia="Arial" w:hAnsi="Arial"/>
                <w:sz w:val="18"/>
                <w:szCs w:val="18"/>
                <w:color w:val="auto"/>
              </w:rPr>
              <w:t>689</w:t>
            </w:r>
          </w:p>
        </w:tc>
        <w:tc>
          <w:tcPr>
            <w:tcW w:w="1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591</w:t>
            </w:r>
          </w:p>
        </w:tc>
        <w:tc>
          <w:tcPr>
            <w:tcW w:w="1120" w:type="dxa"/>
            <w:vAlign w:val="bottom"/>
            <w:shd w:val="clear" w:color="auto" w:fill="E5E5E5"/>
          </w:tcPr>
          <w:p>
            <w:pPr>
              <w:jc w:val="right"/>
              <w:ind w:right="275"/>
              <w:spacing w:after="0"/>
              <w:rPr>
                <w:sz w:val="20"/>
                <w:szCs w:val="20"/>
                <w:color w:val="auto"/>
              </w:rPr>
            </w:pPr>
            <w:r>
              <w:rPr>
                <w:rFonts w:ascii="Arial" w:cs="Arial" w:eastAsia="Arial" w:hAnsi="Arial"/>
                <w:sz w:val="18"/>
                <w:szCs w:val="18"/>
                <w:color w:val="auto"/>
              </w:rPr>
              <w:t>16.5</w:t>
            </w:r>
          </w:p>
        </w:tc>
        <w:tc>
          <w:tcPr>
            <w:tcW w:w="28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336"/>
              <w:spacing w:after="0"/>
              <w:rPr>
                <w:sz w:val="20"/>
                <w:szCs w:val="20"/>
                <w:color w:val="auto"/>
              </w:rPr>
            </w:pPr>
            <w:r>
              <w:rPr>
                <w:rFonts w:ascii="Arial" w:cs="Arial" w:eastAsia="Arial" w:hAnsi="Arial"/>
                <w:sz w:val="18"/>
                <w:szCs w:val="18"/>
                <w:color w:val="auto"/>
              </w:rPr>
              <w:t>1,141</w:t>
            </w:r>
          </w:p>
        </w:tc>
        <w:tc>
          <w:tcPr>
            <w:tcW w:w="1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14"/>
              <w:spacing w:after="0"/>
              <w:rPr>
                <w:sz w:val="20"/>
                <w:szCs w:val="20"/>
                <w:color w:val="auto"/>
              </w:rPr>
            </w:pPr>
            <w:r>
              <w:rPr>
                <w:rFonts w:ascii="Arial" w:cs="Arial" w:eastAsia="Arial" w:hAnsi="Arial"/>
                <w:sz w:val="18"/>
                <w:szCs w:val="18"/>
                <w:color w:val="auto"/>
              </w:rPr>
              <w:t>1,048</w:t>
            </w:r>
          </w:p>
        </w:tc>
        <w:tc>
          <w:tcPr>
            <w:tcW w:w="940" w:type="dxa"/>
            <w:vAlign w:val="bottom"/>
            <w:shd w:val="clear" w:color="auto" w:fill="E5E5E5"/>
          </w:tcPr>
          <w:p>
            <w:pPr>
              <w:jc w:val="right"/>
              <w:ind w:right="135"/>
              <w:spacing w:after="0"/>
              <w:rPr>
                <w:sz w:val="20"/>
                <w:szCs w:val="20"/>
                <w:color w:val="auto"/>
              </w:rPr>
            </w:pPr>
            <w:r>
              <w:rPr>
                <w:rFonts w:ascii="Arial" w:cs="Arial" w:eastAsia="Arial" w:hAnsi="Arial"/>
                <w:sz w:val="18"/>
                <w:szCs w:val="18"/>
                <w:color w:val="auto"/>
              </w:rPr>
              <w:t>8.9</w:t>
            </w:r>
          </w:p>
        </w:tc>
      </w:tr>
      <w:tr>
        <w:trPr>
          <w:trHeight w:val="216"/>
        </w:trPr>
        <w:tc>
          <w:tcPr>
            <w:tcW w:w="5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tax expense</w:t>
            </w:r>
          </w:p>
        </w:tc>
        <w:tc>
          <w:tcPr>
            <w:tcW w:w="4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6"/>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(42)</w:t>
            </w:r>
          </w:p>
        </w:tc>
        <w:tc>
          <w:tcPr>
            <w:tcW w:w="1120" w:type="dxa"/>
            <w:vAlign w:val="bottom"/>
            <w:tcBorders>
              <w:bottom w:val="single" w:sz="8" w:color="auto"/>
            </w:tcBorders>
          </w:tcPr>
          <w:p>
            <w:pPr>
              <w:jc w:val="right"/>
              <w:ind w:right="275"/>
              <w:spacing w:after="0"/>
              <w:rPr>
                <w:sz w:val="20"/>
                <w:szCs w:val="20"/>
                <w:color w:val="auto"/>
              </w:rPr>
            </w:pPr>
            <w:r>
              <w:rPr>
                <w:rFonts w:ascii="Arial" w:cs="Arial" w:eastAsia="Arial" w:hAnsi="Arial"/>
                <w:sz w:val="18"/>
                <w:szCs w:val="18"/>
                <w:color w:val="auto"/>
              </w:rPr>
              <w:t>40.3</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76"/>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(82)</w:t>
            </w:r>
          </w:p>
        </w:tc>
        <w:tc>
          <w:tcPr>
            <w:tcW w:w="94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21.9</w:t>
            </w:r>
          </w:p>
        </w:tc>
      </w:tr>
      <w:tr>
        <w:trPr>
          <w:trHeight w:val="210"/>
        </w:trPr>
        <w:tc>
          <w:tcPr>
            <w:tcW w:w="5340" w:type="dxa"/>
            <w:vAlign w:val="bottom"/>
            <w:shd w:val="clear" w:color="auto" w:fill="E5E5E5"/>
          </w:tcPr>
          <w:p>
            <w:pPr>
              <w:spacing w:after="0"/>
              <w:rPr>
                <w:sz w:val="20"/>
                <w:szCs w:val="20"/>
                <w:color w:val="auto"/>
              </w:rPr>
            </w:pPr>
            <w:r>
              <w:rPr>
                <w:rFonts w:ascii="Arial" w:cs="Arial" w:eastAsia="Arial" w:hAnsi="Arial"/>
                <w:sz w:val="18"/>
                <w:szCs w:val="18"/>
                <w:color w:val="auto"/>
              </w:rPr>
              <w:t>Net income</w:t>
            </w:r>
          </w:p>
        </w:tc>
        <w:tc>
          <w:tcPr>
            <w:tcW w:w="42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336"/>
              <w:spacing w:after="0"/>
              <w:rPr>
                <w:sz w:val="20"/>
                <w:szCs w:val="20"/>
                <w:color w:val="auto"/>
              </w:rPr>
            </w:pPr>
            <w:r>
              <w:rPr>
                <w:rFonts w:ascii="Arial" w:cs="Arial" w:eastAsia="Arial" w:hAnsi="Arial"/>
                <w:sz w:val="18"/>
                <w:szCs w:val="18"/>
                <w:color w:val="auto"/>
              </w:rPr>
              <w:t>630</w:t>
            </w:r>
          </w:p>
        </w:tc>
        <w:tc>
          <w:tcPr>
            <w:tcW w:w="1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549</w:t>
            </w:r>
          </w:p>
        </w:tc>
        <w:tc>
          <w:tcPr>
            <w:tcW w:w="1120" w:type="dxa"/>
            <w:vAlign w:val="bottom"/>
            <w:shd w:val="clear" w:color="auto" w:fill="E5E5E5"/>
          </w:tcPr>
          <w:p>
            <w:pPr>
              <w:jc w:val="right"/>
              <w:ind w:right="275"/>
              <w:spacing w:after="0"/>
              <w:rPr>
                <w:sz w:val="20"/>
                <w:szCs w:val="20"/>
                <w:color w:val="auto"/>
              </w:rPr>
            </w:pPr>
            <w:r>
              <w:rPr>
                <w:rFonts w:ascii="Arial" w:cs="Arial" w:eastAsia="Arial" w:hAnsi="Arial"/>
                <w:sz w:val="18"/>
                <w:szCs w:val="18"/>
                <w:color w:val="auto"/>
              </w:rPr>
              <w:t>14.6</w:t>
            </w:r>
          </w:p>
        </w:tc>
        <w:tc>
          <w:tcPr>
            <w:tcW w:w="28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336"/>
              <w:spacing w:after="0"/>
              <w:rPr>
                <w:sz w:val="20"/>
                <w:szCs w:val="20"/>
                <w:color w:val="auto"/>
              </w:rPr>
            </w:pPr>
            <w:r>
              <w:rPr>
                <w:rFonts w:ascii="Arial" w:cs="Arial" w:eastAsia="Arial" w:hAnsi="Arial"/>
                <w:sz w:val="18"/>
                <w:szCs w:val="18"/>
                <w:color w:val="auto"/>
              </w:rPr>
              <w:t>1,041</w:t>
            </w:r>
          </w:p>
        </w:tc>
        <w:tc>
          <w:tcPr>
            <w:tcW w:w="1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14"/>
              <w:spacing w:after="0"/>
              <w:rPr>
                <w:sz w:val="20"/>
                <w:szCs w:val="20"/>
                <w:color w:val="auto"/>
              </w:rPr>
            </w:pPr>
            <w:r>
              <w:rPr>
                <w:rFonts w:ascii="Arial" w:cs="Arial" w:eastAsia="Arial" w:hAnsi="Arial"/>
                <w:sz w:val="18"/>
                <w:szCs w:val="18"/>
                <w:color w:val="auto"/>
              </w:rPr>
              <w:t>966</w:t>
            </w:r>
          </w:p>
        </w:tc>
        <w:tc>
          <w:tcPr>
            <w:tcW w:w="940" w:type="dxa"/>
            <w:vAlign w:val="bottom"/>
            <w:shd w:val="clear" w:color="auto" w:fill="E5E5E5"/>
          </w:tcPr>
          <w:p>
            <w:pPr>
              <w:jc w:val="right"/>
              <w:ind w:right="135"/>
              <w:spacing w:after="0"/>
              <w:rPr>
                <w:sz w:val="20"/>
                <w:szCs w:val="20"/>
                <w:color w:val="auto"/>
              </w:rPr>
            </w:pPr>
            <w:r>
              <w:rPr>
                <w:rFonts w:ascii="Arial" w:cs="Arial" w:eastAsia="Arial" w:hAnsi="Arial"/>
                <w:sz w:val="18"/>
                <w:szCs w:val="18"/>
                <w:color w:val="auto"/>
              </w:rPr>
              <w:t>7.8</w:t>
            </w:r>
          </w:p>
        </w:tc>
      </w:tr>
      <w:tr>
        <w:trPr>
          <w:trHeight w:val="216"/>
        </w:trPr>
        <w:tc>
          <w:tcPr>
            <w:tcW w:w="5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4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6"/>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(36)</w:t>
            </w:r>
          </w:p>
        </w:tc>
        <w:tc>
          <w:tcPr>
            <w:tcW w:w="1120" w:type="dxa"/>
            <w:vAlign w:val="bottom"/>
            <w:tcBorders>
              <w:bottom w:val="single" w:sz="8" w:color="auto"/>
            </w:tcBorders>
          </w:tcPr>
          <w:p>
            <w:pPr>
              <w:jc w:val="right"/>
              <w:ind w:right="215"/>
              <w:spacing w:after="0"/>
              <w:rPr>
                <w:sz w:val="20"/>
                <w:szCs w:val="20"/>
                <w:color w:val="auto"/>
              </w:rPr>
            </w:pPr>
            <w:r>
              <w:rPr>
                <w:rFonts w:ascii="Arial" w:cs="Arial" w:eastAsia="Arial" w:hAnsi="Arial"/>
                <w:sz w:val="18"/>
                <w:szCs w:val="18"/>
                <w:color w:val="auto"/>
              </w:rPr>
              <w:t>(79.1)</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76"/>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(68)</w:t>
            </w:r>
          </w:p>
        </w:tc>
        <w:tc>
          <w:tcPr>
            <w:tcW w:w="94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(6.9)</w:t>
            </w:r>
          </w:p>
        </w:tc>
      </w:tr>
      <w:tr>
        <w:trPr>
          <w:trHeight w:val="217"/>
        </w:trPr>
        <w:tc>
          <w:tcPr>
            <w:tcW w:w="53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Net income attributable to NBCUniversal</w:t>
            </w:r>
          </w:p>
        </w:tc>
        <w:tc>
          <w:tcPr>
            <w:tcW w:w="4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shd w:val="clear" w:color="auto" w:fill="E5E5E5"/>
          </w:tcPr>
          <w:p>
            <w:pPr>
              <w:jc w:val="right"/>
              <w:ind w:right="336"/>
              <w:spacing w:after="0"/>
              <w:rPr>
                <w:sz w:val="20"/>
                <w:szCs w:val="20"/>
                <w:color w:val="auto"/>
              </w:rPr>
            </w:pPr>
            <w:r>
              <w:rPr>
                <w:rFonts w:ascii="Arial" w:cs="Arial" w:eastAsia="Arial" w:hAnsi="Arial"/>
                <w:sz w:val="18"/>
                <w:szCs w:val="18"/>
                <w:b w:val="1"/>
                <w:bCs w:val="1"/>
                <w:color w:val="auto"/>
              </w:rPr>
              <w:t>623</w:t>
            </w:r>
          </w:p>
        </w:tc>
        <w:tc>
          <w:tcPr>
            <w:tcW w:w="1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bottom w:val="single" w:sz="8" w:color="auto"/>
            </w:tcBorders>
            <w:shd w:val="clear" w:color="auto" w:fill="E5E5E5"/>
          </w:tcPr>
          <w:p>
            <w:pPr>
              <w:jc w:val="right"/>
              <w:ind w:right="154"/>
              <w:spacing w:after="0"/>
              <w:rPr>
                <w:sz w:val="20"/>
                <w:szCs w:val="20"/>
                <w:color w:val="auto"/>
              </w:rPr>
            </w:pPr>
            <w:r>
              <w:rPr>
                <w:rFonts w:ascii="Arial" w:cs="Arial" w:eastAsia="Arial" w:hAnsi="Arial"/>
                <w:sz w:val="18"/>
                <w:szCs w:val="18"/>
                <w:b w:val="1"/>
                <w:bCs w:val="1"/>
                <w:color w:val="auto"/>
              </w:rPr>
              <w:t>513</w:t>
            </w:r>
          </w:p>
        </w:tc>
        <w:tc>
          <w:tcPr>
            <w:tcW w:w="1120" w:type="dxa"/>
            <w:vAlign w:val="bottom"/>
            <w:tcBorders>
              <w:bottom w:val="single" w:sz="8" w:color="auto"/>
            </w:tcBorders>
            <w:shd w:val="clear" w:color="auto" w:fill="E5E5E5"/>
          </w:tcPr>
          <w:p>
            <w:pPr>
              <w:jc w:val="right"/>
              <w:ind w:right="95"/>
              <w:spacing w:after="0"/>
              <w:rPr>
                <w:sz w:val="20"/>
                <w:szCs w:val="20"/>
                <w:color w:val="auto"/>
              </w:rPr>
            </w:pPr>
            <w:r>
              <w:rPr>
                <w:rFonts w:ascii="Arial" w:cs="Arial" w:eastAsia="Arial" w:hAnsi="Arial"/>
                <w:sz w:val="18"/>
                <w:szCs w:val="18"/>
                <w:b w:val="1"/>
                <w:bCs w:val="1"/>
                <w:color w:val="auto"/>
              </w:rPr>
              <w:t>21.2%</w:t>
            </w:r>
          </w:p>
        </w:tc>
        <w:tc>
          <w:tcPr>
            <w:tcW w:w="2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shd w:val="clear" w:color="auto" w:fill="E5E5E5"/>
          </w:tcPr>
          <w:p>
            <w:pPr>
              <w:jc w:val="right"/>
              <w:ind w:right="336"/>
              <w:spacing w:after="0"/>
              <w:rPr>
                <w:sz w:val="20"/>
                <w:szCs w:val="20"/>
                <w:color w:val="auto"/>
              </w:rPr>
            </w:pPr>
            <w:r>
              <w:rPr>
                <w:rFonts w:ascii="Arial" w:cs="Arial" w:eastAsia="Arial" w:hAnsi="Arial"/>
                <w:sz w:val="18"/>
                <w:szCs w:val="18"/>
                <w:b w:val="1"/>
                <w:bCs w:val="1"/>
                <w:color w:val="auto"/>
              </w:rPr>
              <w:t>978</w:t>
            </w:r>
          </w:p>
        </w:tc>
        <w:tc>
          <w:tcPr>
            <w:tcW w:w="1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bottom w:val="single" w:sz="8" w:color="auto"/>
            </w:tcBorders>
            <w:shd w:val="clear" w:color="auto" w:fill="E5E5E5"/>
          </w:tcPr>
          <w:p>
            <w:pPr>
              <w:jc w:val="right"/>
              <w:ind w:right="114"/>
              <w:spacing w:after="0"/>
              <w:rPr>
                <w:sz w:val="20"/>
                <w:szCs w:val="20"/>
                <w:color w:val="auto"/>
              </w:rPr>
            </w:pPr>
            <w:r>
              <w:rPr>
                <w:rFonts w:ascii="Arial" w:cs="Arial" w:eastAsia="Arial" w:hAnsi="Arial"/>
                <w:sz w:val="18"/>
                <w:szCs w:val="18"/>
                <w:b w:val="1"/>
                <w:bCs w:val="1"/>
                <w:color w:val="auto"/>
              </w:rPr>
              <w:t>898</w:t>
            </w:r>
          </w:p>
        </w:tc>
        <w:tc>
          <w:tcPr>
            <w:tcW w:w="9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8.9%</w:t>
            </w: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All percentages are calculated based on actual amounts. Minor differences may exist due to rounding.</w:t>
      </w:r>
    </w:p>
    <w:p>
      <w:pPr>
        <w:spacing w:after="0" w:line="58"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Each of our businesses is subject to seasonal and cyclical variations. Revenue and operating costs and expenses in our Broadcast Television segment are cyclical as a result of our periodic broadcasts of the Olympic Games and the Super Bowl. Our advertising revenue and programming and production costs for the six months ended June 30, 2012 include amounts attributable to our broadcast of the 2012 Super Bowl. There was no such broadcast in the current year period. All of the revenue and operating costs and expenses associated with our broadcast of the 2012 Super Bowl are reported in our Broadcast Television segment.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Revenue</w:t>
      </w:r>
    </w:p>
    <w:p>
      <w:pPr>
        <w:spacing w:after="0" w:line="7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Consolidated revenue increased for the three months ended June 30, 2013 compared to the same period in 2012 primarily due to increases in our Cable Networks, Broadcast Television and Filmed Entertainment segments. Consolidated revenue increased for the six months ended June 30, 2013 compared to the same period in 2012 primarily due to increases in our Cable Networks, Filmed Entertainment and Theme Parks segments, partially offset by a decrease in revenue in our Broadcast Television segment due to our broadcast of the 2012 Super Bowl in the prior year period.</w:t>
      </w:r>
    </w:p>
    <w:p>
      <w:pPr>
        <w:spacing w:after="0" w:line="18" w:lineRule="exact"/>
        <w:rPr>
          <w:sz w:val="20"/>
          <w:szCs w:val="20"/>
          <w:color w:val="auto"/>
        </w:rPr>
      </w:pPr>
    </w:p>
    <w:p>
      <w:pPr>
        <w:ind w:right="4000"/>
        <w:spacing w:after="0" w:line="352" w:lineRule="auto"/>
        <w:rPr>
          <w:sz w:val="20"/>
          <w:szCs w:val="20"/>
          <w:color w:val="auto"/>
        </w:rPr>
      </w:pPr>
      <w:r>
        <w:rPr>
          <w:rFonts w:ascii="Arial" w:cs="Arial" w:eastAsia="Arial" w:hAnsi="Arial"/>
          <w:sz w:val="18"/>
          <w:szCs w:val="18"/>
          <w:color w:val="auto"/>
        </w:rPr>
        <w:t xml:space="preserve">Revenue for our segments is discussed separately below under the heading “Segment Operating Results.” </w:t>
      </w:r>
      <w:r>
        <w:rPr>
          <w:rFonts w:ascii="Arial" w:cs="Arial" w:eastAsia="Arial" w:hAnsi="Arial"/>
          <w:sz w:val="18"/>
          <w:szCs w:val="18"/>
          <w:b w:val="1"/>
          <w:bCs w:val="1"/>
          <w:color w:val="auto"/>
        </w:rPr>
        <w:t>Consolidated Costs and Expenses</w:t>
      </w:r>
    </w:p>
    <w:p>
      <w:pPr>
        <w:spacing w:after="0" w:line="1" w:lineRule="exact"/>
        <w:rPr>
          <w:sz w:val="20"/>
          <w:szCs w:val="20"/>
          <w:color w:val="auto"/>
        </w:rPr>
      </w:pPr>
    </w:p>
    <w:p>
      <w:pPr>
        <w:jc w:val="both"/>
        <w:spacing w:after="0" w:line="370" w:lineRule="auto"/>
        <w:rPr>
          <w:sz w:val="20"/>
          <w:szCs w:val="20"/>
          <w:color w:val="auto"/>
        </w:rPr>
      </w:pPr>
      <w:r>
        <w:rPr>
          <w:rFonts w:ascii="Arial" w:cs="Arial" w:eastAsia="Arial" w:hAnsi="Arial"/>
          <w:sz w:val="15"/>
          <w:szCs w:val="15"/>
          <w:color w:val="auto"/>
        </w:rPr>
        <w:t>Consolidated costs and expenses, excluding depreciation and amortization (“operating costs and expenses”), increased for the three months ended June 30, 2013 compared to the same period in 2012 primarily due to increases in programming and production costs in our Cable Networks and Broadcast Television segments.</w:t>
      </w:r>
    </w:p>
    <w:p>
      <w:pPr>
        <w:spacing w:after="0" w:line="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Consolidated operating costs and expenses remained flat for the six months ended June 30, 2013 compared to the same period in 2012 primarily due to higher other operating and administrative expenses in our Cable Networks, Broadcast Television, Filmed Entertainment and Theme Parks segments, which were partially offset by lower advertising, marketing and promotion expenses primarily in our Filmed Entertainment segment. Programming and production costs remained flat for the six months ended June 30, 2013 compared to the same period in 2012 due to increases in our Cable Networks and Filmed Entertainment segments, which were offset by lower costs in our Broadcast Television segment due to the broadcast of the 2012 Super Bowl in the prior year period.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Operating costs and expenses for our segments are discussed separately below under the heading “Segment Operating Results.”</w:t>
      </w:r>
    </w:p>
    <w:p>
      <w:pPr>
        <w:spacing w:after="0" w:line="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Consolidated depreciation and amortization for the three and six months ended June 30, 2013 increased compared to the same periods in 2012 primarily due to the incremental depreciation expense related to higher capital expenditures in our Theme Parks segment and depreciation associated with the properties purchased in connection with the Redemption Transaction.</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Segment Operating Results</w:t>
      </w:r>
    </w:p>
    <w:p>
      <w:pPr>
        <w:spacing w:after="0" w:line="8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Our segment operating results are presented based on how we assess operating performance and internally report financial information. We use operating income (loss) before depreciation and amortization, excluding impairment charges related to fixed and intangible assets and gains or losses from the sale of assets, if any, as the measure of profit or loss for our operating segments. This measure eliminates the significant level of noncash amortization expense that results from intangible assets recognized in business combinations. Additionally, it is unaffected by our capital structure or investment activities. We use this measure to evaluate our consolidated operating performance and the operating performance of our operating segments and to allocate resources and capital to our operating segments. It is also a significant performance measure in our annual incentive compensation programs. We believe that this measure is useful to investors because it is one of the bases for comparing our operating performance with that of other companies in our industries, although our measure may not be directly comparable to similar measures used by other companies. Because we use operating income (loss) before depreciation and amortization to measure our segment profit or loss, we reconcile it to operating income, the most directly comparable financial measure calculated and presented in accordance with GAAP in the business segment footnote to our condensed consolidated financial statements (see Note 12 to our condensed consolidated financial statements). This measure should not be considered a substitute for operating income (loss), net income (loss) attributable to NBCUniversal, net cash provided by operating activities, or other measures of performance or liquidity we have reported in accordance with GAAP.</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Reclassifications have been made to the prior year to conform to classifications used in the current period. The presentation of operating costs and expenses in our Cable Networks, Broadcast Television and Filmed Entertainment segments was also expanded to present programming and production costs, other operating and administrative expenses, and advertising, marketing and promotion expenses.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color w:val="auto"/>
              </w:rPr>
              <w:t>Three Months Ended</w:t>
            </w: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Increase/</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512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18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June 30</w:t>
            </w:r>
          </w:p>
        </w:tc>
        <w:tc>
          <w:tcPr>
            <w:tcW w:w="3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2"/>
          </w:tcPr>
          <w:p>
            <w:pPr>
              <w:jc w:val="right"/>
              <w:ind w:right="614"/>
              <w:spacing w:after="0"/>
              <w:rPr>
                <w:sz w:val="20"/>
                <w:szCs w:val="20"/>
                <w:color w:val="auto"/>
              </w:rPr>
            </w:pPr>
            <w:r>
              <w:rPr>
                <w:rFonts w:ascii="Arial" w:cs="Arial" w:eastAsia="Arial" w:hAnsi="Arial"/>
                <w:sz w:val="14"/>
                <w:szCs w:val="14"/>
                <w:color w:val="auto"/>
              </w:rPr>
              <w:t>(Decrease)</w:t>
            </w:r>
          </w:p>
        </w:tc>
        <w:tc>
          <w:tcPr>
            <w:tcW w:w="0" w:type="dxa"/>
            <w:vAlign w:val="bottom"/>
          </w:tcPr>
          <w:p>
            <w:pPr>
              <w:spacing w:after="0"/>
              <w:rPr>
                <w:sz w:val="1"/>
                <w:szCs w:val="1"/>
                <w:color w:val="auto"/>
              </w:rPr>
            </w:pPr>
          </w:p>
        </w:tc>
      </w:tr>
      <w:tr>
        <w:trPr>
          <w:trHeight w:val="142"/>
        </w:trPr>
        <w:tc>
          <w:tcPr>
            <w:tcW w:w="5120" w:type="dxa"/>
            <w:vAlign w:val="bottom"/>
            <w:tcBorders>
              <w:bottom w:val="single" w:sz="8" w:color="auto"/>
            </w:tcBorders>
            <w:vMerge w:val="continue"/>
          </w:tcPr>
          <w:p>
            <w:pPr>
              <w:spacing w:after="0"/>
              <w:rPr>
                <w:sz w:val="12"/>
                <w:szCs w:val="12"/>
                <w:color w:val="auto"/>
              </w:rPr>
            </w:pPr>
          </w:p>
        </w:tc>
        <w:tc>
          <w:tcPr>
            <w:tcW w:w="182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gridSpan w:val="3"/>
          </w:tcPr>
          <w:p>
            <w:pPr>
              <w:jc w:val="center"/>
              <w:spacing w:after="0" w:line="142" w:lineRule="exact"/>
              <w:rPr>
                <w:sz w:val="20"/>
                <w:szCs w:val="20"/>
                <w:color w:val="auto"/>
              </w:rPr>
            </w:pPr>
            <w:r>
              <w:rPr>
                <w:rFonts w:ascii="Arial" w:cs="Arial" w:eastAsia="Arial" w:hAnsi="Arial"/>
                <w:sz w:val="14"/>
                <w:szCs w:val="14"/>
                <w:color w:val="auto"/>
                <w:w w:val="89"/>
              </w:rPr>
              <w:t>2013</w:t>
            </w:r>
          </w:p>
        </w:tc>
        <w:tc>
          <w:tcPr>
            <w:tcW w:w="1040" w:type="dxa"/>
            <w:vAlign w:val="bottom"/>
            <w:tcBorders>
              <w:bottom w:val="single" w:sz="8" w:color="auto"/>
            </w:tcBorders>
            <w:gridSpan w:val="2"/>
          </w:tcPr>
          <w:p>
            <w:pPr>
              <w:jc w:val="right"/>
              <w:ind w:right="493"/>
              <w:spacing w:after="0" w:line="142" w:lineRule="exact"/>
              <w:rPr>
                <w:sz w:val="20"/>
                <w:szCs w:val="20"/>
                <w:color w:val="auto"/>
              </w:rPr>
            </w:pPr>
            <w:r>
              <w:rPr>
                <w:rFonts w:ascii="Arial" w:cs="Arial" w:eastAsia="Arial" w:hAnsi="Arial"/>
                <w:sz w:val="14"/>
                <w:szCs w:val="14"/>
                <w:color w:val="auto"/>
              </w:rPr>
              <w:t>2012</w:t>
            </w:r>
          </w:p>
        </w:tc>
        <w:tc>
          <w:tcPr>
            <w:tcW w:w="3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557"/>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512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182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440"/>
              <w:spacing w:after="0"/>
              <w:rPr>
                <w:sz w:val="20"/>
                <w:szCs w:val="20"/>
                <w:color w:val="auto"/>
              </w:rPr>
            </w:pPr>
            <w:r>
              <w:rPr>
                <w:rFonts w:ascii="Arial" w:cs="Arial" w:eastAsia="Arial" w:hAnsi="Arial"/>
                <w:sz w:val="18"/>
                <w:szCs w:val="18"/>
                <w:color w:val="auto"/>
              </w:rPr>
              <w:t>Cable Networks</w:t>
            </w:r>
          </w:p>
        </w:tc>
        <w:tc>
          <w:tcPr>
            <w:tcW w:w="3440" w:type="dxa"/>
            <w:vAlign w:val="bottom"/>
            <w:gridSpan w:val="4"/>
          </w:tcPr>
          <w:p>
            <w:pPr>
              <w:jc w:val="right"/>
              <w:ind w:right="497"/>
              <w:spacing w:after="0"/>
              <w:rPr>
                <w:sz w:val="20"/>
                <w:szCs w:val="20"/>
                <w:color w:val="auto"/>
              </w:rPr>
            </w:pPr>
            <w:r>
              <w:rPr>
                <w:rFonts w:ascii="Arial" w:cs="Arial" w:eastAsia="Arial" w:hAnsi="Arial"/>
                <w:sz w:val="18"/>
                <w:szCs w:val="18"/>
                <w:color w:val="auto"/>
              </w:rPr>
              <w:t>$ 2,413</w:t>
            </w:r>
          </w:p>
        </w:tc>
        <w:tc>
          <w:tcPr>
            <w:tcW w:w="1040" w:type="dxa"/>
            <w:vAlign w:val="bottom"/>
            <w:gridSpan w:val="2"/>
          </w:tcPr>
          <w:p>
            <w:pPr>
              <w:jc w:val="right"/>
              <w:ind w:right="353"/>
              <w:spacing w:after="0"/>
              <w:rPr>
                <w:sz w:val="20"/>
                <w:szCs w:val="20"/>
                <w:color w:val="auto"/>
              </w:rPr>
            </w:pPr>
            <w:r>
              <w:rPr>
                <w:rFonts w:ascii="Arial" w:cs="Arial" w:eastAsia="Arial" w:hAnsi="Arial"/>
                <w:sz w:val="18"/>
                <w:szCs w:val="18"/>
                <w:color w:val="auto"/>
                <w:w w:val="96"/>
              </w:rPr>
              <w:t>$ 2,240</w:t>
            </w:r>
          </w:p>
        </w:tc>
        <w:tc>
          <w:tcPr>
            <w:tcW w:w="3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57"/>
              <w:spacing w:after="0"/>
              <w:rPr>
                <w:sz w:val="20"/>
                <w:szCs w:val="20"/>
                <w:color w:val="auto"/>
              </w:rPr>
            </w:pPr>
            <w:r>
              <w:rPr>
                <w:rFonts w:ascii="Arial" w:cs="Arial" w:eastAsia="Arial" w:hAnsi="Arial"/>
                <w:sz w:val="18"/>
                <w:szCs w:val="18"/>
                <w:color w:val="auto"/>
                <w:w w:val="79"/>
              </w:rPr>
              <w:t>173</w:t>
            </w:r>
          </w:p>
        </w:tc>
        <w:tc>
          <w:tcPr>
            <w:tcW w:w="740" w:type="dxa"/>
            <w:vAlign w:val="bottom"/>
          </w:tcPr>
          <w:p>
            <w:pPr>
              <w:jc w:val="right"/>
              <w:ind w:right="114"/>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5120" w:type="dxa"/>
            <w:vAlign w:val="bottom"/>
            <w:shd w:val="clear" w:color="auto" w:fill="E5E5E5"/>
          </w:tcPr>
          <w:p>
            <w:pPr>
              <w:ind w:left="440"/>
              <w:spacing w:after="0"/>
              <w:rPr>
                <w:sz w:val="20"/>
                <w:szCs w:val="20"/>
                <w:color w:val="auto"/>
              </w:rPr>
            </w:pPr>
            <w:r>
              <w:rPr>
                <w:rFonts w:ascii="Arial" w:cs="Arial" w:eastAsia="Arial" w:hAnsi="Arial"/>
                <w:sz w:val="18"/>
                <w:szCs w:val="18"/>
                <w:color w:val="auto"/>
              </w:rPr>
              <w:t>Broadcast Television</w:t>
            </w:r>
          </w:p>
        </w:tc>
        <w:tc>
          <w:tcPr>
            <w:tcW w:w="3440" w:type="dxa"/>
            <w:vAlign w:val="bottom"/>
            <w:gridSpan w:val="4"/>
            <w:shd w:val="clear" w:color="auto" w:fill="E5E5E5"/>
          </w:tcPr>
          <w:p>
            <w:pPr>
              <w:jc w:val="right"/>
              <w:ind w:right="497"/>
              <w:spacing w:after="0"/>
              <w:rPr>
                <w:sz w:val="20"/>
                <w:szCs w:val="20"/>
                <w:color w:val="auto"/>
              </w:rPr>
            </w:pPr>
            <w:r>
              <w:rPr>
                <w:rFonts w:ascii="Arial" w:cs="Arial" w:eastAsia="Arial" w:hAnsi="Arial"/>
                <w:sz w:val="18"/>
                <w:szCs w:val="18"/>
                <w:color w:val="auto"/>
              </w:rPr>
              <w:t>1,732</w:t>
            </w:r>
          </w:p>
        </w:tc>
        <w:tc>
          <w:tcPr>
            <w:tcW w:w="1040" w:type="dxa"/>
            <w:vAlign w:val="bottom"/>
            <w:gridSpan w:val="2"/>
            <w:shd w:val="clear" w:color="auto" w:fill="E5E5E5"/>
          </w:tcPr>
          <w:p>
            <w:pPr>
              <w:jc w:val="right"/>
              <w:ind w:right="353"/>
              <w:spacing w:after="0"/>
              <w:rPr>
                <w:sz w:val="20"/>
                <w:szCs w:val="20"/>
                <w:color w:val="auto"/>
              </w:rPr>
            </w:pPr>
            <w:r>
              <w:rPr>
                <w:rFonts w:ascii="Arial" w:cs="Arial" w:eastAsia="Arial" w:hAnsi="Arial"/>
                <w:sz w:val="18"/>
                <w:szCs w:val="18"/>
                <w:color w:val="auto"/>
              </w:rPr>
              <w:t>1,552</w:t>
            </w:r>
          </w:p>
        </w:tc>
        <w:tc>
          <w:tcPr>
            <w:tcW w:w="3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357"/>
              <w:spacing w:after="0"/>
              <w:rPr>
                <w:sz w:val="20"/>
                <w:szCs w:val="20"/>
                <w:color w:val="auto"/>
              </w:rPr>
            </w:pPr>
            <w:r>
              <w:rPr>
                <w:rFonts w:ascii="Arial" w:cs="Arial" w:eastAsia="Arial" w:hAnsi="Arial"/>
                <w:sz w:val="18"/>
                <w:szCs w:val="18"/>
                <w:color w:val="auto"/>
                <w:w w:val="79"/>
              </w:rPr>
              <w:t>180</w:t>
            </w:r>
          </w:p>
        </w:tc>
        <w:tc>
          <w:tcPr>
            <w:tcW w:w="740" w:type="dxa"/>
            <w:vAlign w:val="bottom"/>
            <w:shd w:val="clear" w:color="auto" w:fill="E5E5E5"/>
          </w:tcPr>
          <w:p>
            <w:pPr>
              <w:jc w:val="right"/>
              <w:ind w:right="254"/>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5120" w:type="dxa"/>
            <w:vAlign w:val="bottom"/>
          </w:tcPr>
          <w:p>
            <w:pPr>
              <w:ind w:left="440"/>
              <w:spacing w:after="0"/>
              <w:rPr>
                <w:sz w:val="20"/>
                <w:szCs w:val="20"/>
                <w:color w:val="auto"/>
              </w:rPr>
            </w:pPr>
            <w:r>
              <w:rPr>
                <w:rFonts w:ascii="Arial" w:cs="Arial" w:eastAsia="Arial" w:hAnsi="Arial"/>
                <w:sz w:val="18"/>
                <w:szCs w:val="18"/>
                <w:color w:val="auto"/>
              </w:rPr>
              <w:t>Filmed Entertainment</w:t>
            </w:r>
          </w:p>
        </w:tc>
        <w:tc>
          <w:tcPr>
            <w:tcW w:w="3440" w:type="dxa"/>
            <w:vAlign w:val="bottom"/>
            <w:gridSpan w:val="4"/>
          </w:tcPr>
          <w:p>
            <w:pPr>
              <w:jc w:val="right"/>
              <w:ind w:right="497"/>
              <w:spacing w:after="0"/>
              <w:rPr>
                <w:sz w:val="20"/>
                <w:szCs w:val="20"/>
                <w:color w:val="auto"/>
              </w:rPr>
            </w:pPr>
            <w:r>
              <w:rPr>
                <w:rFonts w:ascii="Arial" w:cs="Arial" w:eastAsia="Arial" w:hAnsi="Arial"/>
                <w:sz w:val="18"/>
                <w:szCs w:val="18"/>
                <w:color w:val="auto"/>
              </w:rPr>
              <w:t>1,388</w:t>
            </w:r>
          </w:p>
        </w:tc>
        <w:tc>
          <w:tcPr>
            <w:tcW w:w="1040" w:type="dxa"/>
            <w:vAlign w:val="bottom"/>
            <w:gridSpan w:val="2"/>
          </w:tcPr>
          <w:p>
            <w:pPr>
              <w:jc w:val="right"/>
              <w:ind w:right="353"/>
              <w:spacing w:after="0"/>
              <w:rPr>
                <w:sz w:val="20"/>
                <w:szCs w:val="20"/>
                <w:color w:val="auto"/>
              </w:rPr>
            </w:pPr>
            <w:r>
              <w:rPr>
                <w:rFonts w:ascii="Arial" w:cs="Arial" w:eastAsia="Arial" w:hAnsi="Arial"/>
                <w:sz w:val="18"/>
                <w:szCs w:val="18"/>
                <w:color w:val="auto"/>
              </w:rPr>
              <w:t>1,231</w:t>
            </w:r>
          </w:p>
        </w:tc>
        <w:tc>
          <w:tcPr>
            <w:tcW w:w="380" w:type="dxa"/>
            <w:vAlign w:val="bottom"/>
          </w:tcPr>
          <w:p>
            <w:pPr>
              <w:spacing w:after="0"/>
              <w:rPr>
                <w:sz w:val="18"/>
                <w:szCs w:val="18"/>
                <w:color w:val="auto"/>
              </w:rPr>
            </w:pPr>
          </w:p>
        </w:tc>
        <w:tc>
          <w:tcPr>
            <w:tcW w:w="700" w:type="dxa"/>
            <w:vAlign w:val="bottom"/>
          </w:tcPr>
          <w:p>
            <w:pPr>
              <w:jc w:val="right"/>
              <w:ind w:right="357"/>
              <w:spacing w:after="0"/>
              <w:rPr>
                <w:sz w:val="20"/>
                <w:szCs w:val="20"/>
                <w:color w:val="auto"/>
              </w:rPr>
            </w:pPr>
            <w:r>
              <w:rPr>
                <w:rFonts w:ascii="Arial" w:cs="Arial" w:eastAsia="Arial" w:hAnsi="Arial"/>
                <w:sz w:val="18"/>
                <w:szCs w:val="18"/>
                <w:color w:val="auto"/>
                <w:w w:val="79"/>
              </w:rPr>
              <w:t>157</w:t>
            </w:r>
          </w:p>
        </w:tc>
        <w:tc>
          <w:tcPr>
            <w:tcW w:w="740" w:type="dxa"/>
            <w:vAlign w:val="bottom"/>
          </w:tcPr>
          <w:p>
            <w:pPr>
              <w:jc w:val="right"/>
              <w:ind w:right="254"/>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5120" w:type="dxa"/>
            <w:vAlign w:val="bottom"/>
            <w:shd w:val="clear" w:color="auto" w:fill="E5E5E5"/>
          </w:tcPr>
          <w:p>
            <w:pPr>
              <w:ind w:left="440"/>
              <w:spacing w:after="0"/>
              <w:rPr>
                <w:sz w:val="20"/>
                <w:szCs w:val="20"/>
                <w:color w:val="auto"/>
              </w:rPr>
            </w:pPr>
            <w:r>
              <w:rPr>
                <w:rFonts w:ascii="Arial" w:cs="Arial" w:eastAsia="Arial" w:hAnsi="Arial"/>
                <w:sz w:val="18"/>
                <w:szCs w:val="18"/>
                <w:color w:val="auto"/>
              </w:rPr>
              <w:t>Theme Parks</w:t>
            </w:r>
          </w:p>
        </w:tc>
        <w:tc>
          <w:tcPr>
            <w:tcW w:w="3440" w:type="dxa"/>
            <w:vAlign w:val="bottom"/>
            <w:gridSpan w:val="4"/>
            <w:shd w:val="clear" w:color="auto" w:fill="E5E5E5"/>
          </w:tcPr>
          <w:p>
            <w:pPr>
              <w:jc w:val="right"/>
              <w:ind w:right="497"/>
              <w:spacing w:after="0"/>
              <w:rPr>
                <w:sz w:val="20"/>
                <w:szCs w:val="20"/>
                <w:color w:val="auto"/>
              </w:rPr>
            </w:pPr>
            <w:r>
              <w:rPr>
                <w:rFonts w:ascii="Arial" w:cs="Arial" w:eastAsia="Arial" w:hAnsi="Arial"/>
                <w:sz w:val="18"/>
                <w:szCs w:val="18"/>
                <w:color w:val="auto"/>
              </w:rPr>
              <w:t>546</w:t>
            </w:r>
          </w:p>
        </w:tc>
        <w:tc>
          <w:tcPr>
            <w:tcW w:w="3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353"/>
              <w:spacing w:after="0"/>
              <w:rPr>
                <w:sz w:val="20"/>
                <w:szCs w:val="20"/>
                <w:color w:val="auto"/>
              </w:rPr>
            </w:pPr>
            <w:r>
              <w:rPr>
                <w:rFonts w:ascii="Arial" w:cs="Arial" w:eastAsia="Arial" w:hAnsi="Arial"/>
                <w:sz w:val="18"/>
                <w:szCs w:val="18"/>
                <w:color w:val="auto"/>
                <w:w w:val="86"/>
              </w:rPr>
              <w:t>539</w:t>
            </w:r>
          </w:p>
        </w:tc>
        <w:tc>
          <w:tcPr>
            <w:tcW w:w="3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357"/>
              <w:spacing w:after="0"/>
              <w:rPr>
                <w:sz w:val="20"/>
                <w:szCs w:val="20"/>
                <w:color w:val="auto"/>
              </w:rPr>
            </w:pPr>
            <w:r>
              <w:rPr>
                <w:rFonts w:ascii="Arial" w:cs="Arial" w:eastAsia="Arial" w:hAnsi="Arial"/>
                <w:sz w:val="18"/>
                <w:szCs w:val="18"/>
                <w:color w:val="auto"/>
              </w:rPr>
              <w:t>7</w:t>
            </w:r>
          </w:p>
        </w:tc>
        <w:tc>
          <w:tcPr>
            <w:tcW w:w="740" w:type="dxa"/>
            <w:vAlign w:val="bottom"/>
            <w:shd w:val="clear" w:color="auto" w:fill="E5E5E5"/>
          </w:tcPr>
          <w:p>
            <w:pPr>
              <w:jc w:val="right"/>
              <w:ind w:right="254"/>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512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Headquarters, other and eliminations</w:t>
            </w:r>
          </w:p>
        </w:tc>
        <w:tc>
          <w:tcPr>
            <w:tcW w:w="18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437"/>
              <w:spacing w:after="0"/>
              <w:rPr>
                <w:sz w:val="20"/>
                <w:szCs w:val="20"/>
                <w:color w:val="auto"/>
              </w:rPr>
            </w:pPr>
            <w:r>
              <w:rPr>
                <w:rFonts w:ascii="Arial" w:cs="Arial" w:eastAsia="Arial" w:hAnsi="Arial"/>
                <w:sz w:val="18"/>
                <w:szCs w:val="18"/>
                <w:color w:val="auto"/>
                <w:w w:val="81"/>
              </w:rPr>
              <w:t>(84)</w:t>
            </w: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13"/>
              <w:spacing w:after="0"/>
              <w:rPr>
                <w:sz w:val="20"/>
                <w:szCs w:val="20"/>
                <w:color w:val="auto"/>
              </w:rPr>
            </w:pPr>
            <w:r>
              <w:rPr>
                <w:rFonts w:ascii="Arial" w:cs="Arial" w:eastAsia="Arial" w:hAnsi="Arial"/>
                <w:sz w:val="18"/>
                <w:szCs w:val="18"/>
                <w:color w:val="auto"/>
                <w:w w:val="93"/>
              </w:rPr>
              <w:t>(58)</w:t>
            </w:r>
          </w:p>
        </w:tc>
        <w:tc>
          <w:tcPr>
            <w:tcW w:w="3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97"/>
              <w:spacing w:after="0"/>
              <w:rPr>
                <w:sz w:val="20"/>
                <w:szCs w:val="20"/>
                <w:color w:val="auto"/>
              </w:rPr>
            </w:pPr>
            <w:r>
              <w:rPr>
                <w:rFonts w:ascii="Arial" w:cs="Arial" w:eastAsia="Arial" w:hAnsi="Arial"/>
                <w:sz w:val="18"/>
                <w:szCs w:val="18"/>
                <w:color w:val="auto"/>
                <w:w w:val="93"/>
              </w:rPr>
              <w:t>(26)</w:t>
            </w:r>
          </w:p>
        </w:tc>
        <w:tc>
          <w:tcPr>
            <w:tcW w:w="74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w w:val="93"/>
              </w:rPr>
              <w:t>(42.0)</w:t>
            </w:r>
          </w:p>
        </w:tc>
        <w:tc>
          <w:tcPr>
            <w:tcW w:w="0" w:type="dxa"/>
            <w:vAlign w:val="bottom"/>
          </w:tcPr>
          <w:p>
            <w:pPr>
              <w:spacing w:after="0"/>
              <w:rPr>
                <w:sz w:val="1"/>
                <w:szCs w:val="1"/>
                <w:color w:val="auto"/>
              </w:rPr>
            </w:pPr>
          </w:p>
        </w:tc>
      </w:tr>
      <w:tr>
        <w:trPr>
          <w:trHeight w:val="217"/>
        </w:trPr>
        <w:tc>
          <w:tcPr>
            <w:tcW w:w="51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 revenue</w:t>
            </w:r>
          </w:p>
        </w:tc>
        <w:tc>
          <w:tcPr>
            <w:tcW w:w="3440" w:type="dxa"/>
            <w:vAlign w:val="bottom"/>
            <w:tcBorders>
              <w:bottom w:val="single" w:sz="8" w:color="auto"/>
            </w:tcBorders>
            <w:gridSpan w:val="4"/>
            <w:shd w:val="clear" w:color="auto" w:fill="E5E5E5"/>
          </w:tcPr>
          <w:p>
            <w:pPr>
              <w:jc w:val="right"/>
              <w:ind w:right="497"/>
              <w:spacing w:after="0"/>
              <w:rPr>
                <w:sz w:val="20"/>
                <w:szCs w:val="20"/>
                <w:color w:val="auto"/>
              </w:rPr>
            </w:pPr>
            <w:r>
              <w:rPr>
                <w:rFonts w:ascii="Arial" w:cs="Arial" w:eastAsia="Arial" w:hAnsi="Arial"/>
                <w:sz w:val="18"/>
                <w:szCs w:val="18"/>
                <w:b w:val="1"/>
                <w:bCs w:val="1"/>
                <w:color w:val="auto"/>
              </w:rPr>
              <w:t>$ 5,995</w:t>
            </w:r>
          </w:p>
        </w:tc>
        <w:tc>
          <w:tcPr>
            <w:tcW w:w="1040" w:type="dxa"/>
            <w:vAlign w:val="bottom"/>
            <w:tcBorders>
              <w:bottom w:val="single" w:sz="8" w:color="auto"/>
            </w:tcBorders>
            <w:gridSpan w:val="2"/>
            <w:shd w:val="clear" w:color="auto" w:fill="E5E5E5"/>
          </w:tcPr>
          <w:p>
            <w:pPr>
              <w:jc w:val="right"/>
              <w:ind w:right="353"/>
              <w:spacing w:after="0"/>
              <w:rPr>
                <w:sz w:val="20"/>
                <w:szCs w:val="20"/>
                <w:color w:val="auto"/>
              </w:rPr>
            </w:pPr>
            <w:r>
              <w:rPr>
                <w:rFonts w:ascii="Arial" w:cs="Arial" w:eastAsia="Arial" w:hAnsi="Arial"/>
                <w:sz w:val="18"/>
                <w:szCs w:val="18"/>
                <w:b w:val="1"/>
                <w:bCs w:val="1"/>
                <w:color w:val="auto"/>
                <w:w w:val="96"/>
              </w:rPr>
              <w:t>$ 5,504</w:t>
            </w:r>
          </w:p>
        </w:tc>
        <w:tc>
          <w:tcPr>
            <w:tcW w:w="380" w:type="dxa"/>
            <w:vAlign w:val="bottom"/>
            <w:tcBorders>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E5E5E5"/>
          </w:tcPr>
          <w:p>
            <w:pPr>
              <w:jc w:val="right"/>
              <w:ind w:right="357"/>
              <w:spacing w:after="0"/>
              <w:rPr>
                <w:sz w:val="20"/>
                <w:szCs w:val="20"/>
                <w:color w:val="auto"/>
              </w:rPr>
            </w:pPr>
            <w:r>
              <w:rPr>
                <w:rFonts w:ascii="Arial" w:cs="Arial" w:eastAsia="Arial" w:hAnsi="Arial"/>
                <w:sz w:val="18"/>
                <w:szCs w:val="18"/>
                <w:b w:val="1"/>
                <w:bCs w:val="1"/>
                <w:color w:val="auto"/>
                <w:w w:val="79"/>
              </w:rPr>
              <w:t>491</w:t>
            </w:r>
          </w:p>
        </w:tc>
        <w:tc>
          <w:tcPr>
            <w:tcW w:w="740" w:type="dxa"/>
            <w:vAlign w:val="bottom"/>
            <w:tcBorders>
              <w:bottom w:val="single" w:sz="8" w:color="auto"/>
            </w:tcBorders>
            <w:shd w:val="clear" w:color="auto" w:fill="E5E5E5"/>
          </w:tcPr>
          <w:p>
            <w:pPr>
              <w:jc w:val="right"/>
              <w:ind w:right="74"/>
              <w:spacing w:after="0"/>
              <w:rPr>
                <w:sz w:val="20"/>
                <w:szCs w:val="20"/>
                <w:color w:val="auto"/>
              </w:rPr>
            </w:pPr>
            <w:r>
              <w:rPr>
                <w:rFonts w:ascii="Arial" w:cs="Arial" w:eastAsia="Arial" w:hAnsi="Arial"/>
                <w:sz w:val="18"/>
                <w:szCs w:val="18"/>
                <w:b w:val="1"/>
                <w:bCs w:val="1"/>
                <w:color w:val="auto"/>
              </w:rPr>
              <w:t>8.9%</w:t>
            </w:r>
          </w:p>
        </w:tc>
        <w:tc>
          <w:tcPr>
            <w:tcW w:w="0" w:type="dxa"/>
            <w:vAlign w:val="bottom"/>
          </w:tcPr>
          <w:p>
            <w:pPr>
              <w:spacing w:after="0"/>
              <w:rPr>
                <w:sz w:val="1"/>
                <w:szCs w:val="1"/>
                <w:color w:val="auto"/>
              </w:rPr>
            </w:pPr>
          </w:p>
        </w:tc>
      </w:tr>
      <w:tr>
        <w:trPr>
          <w:trHeight w:val="310"/>
        </w:trPr>
        <w:tc>
          <w:tcPr>
            <w:tcW w:w="5120" w:type="dxa"/>
            <w:vAlign w:val="bottom"/>
          </w:tcPr>
          <w:p>
            <w:pPr>
              <w:spacing w:after="0"/>
              <w:rPr>
                <w:sz w:val="20"/>
                <w:szCs w:val="20"/>
                <w:color w:val="auto"/>
              </w:rPr>
            </w:pPr>
            <w:r>
              <w:rPr>
                <w:rFonts w:ascii="Arial" w:cs="Arial" w:eastAsia="Arial" w:hAnsi="Arial"/>
                <w:sz w:val="18"/>
                <w:szCs w:val="18"/>
                <w:b w:val="1"/>
                <w:bCs w:val="1"/>
                <w:color w:val="auto"/>
                <w:w w:val="96"/>
              </w:rPr>
              <w:t>Operating income (loss) before depreciation and amortization</w:t>
            </w:r>
          </w:p>
        </w:tc>
        <w:tc>
          <w:tcPr>
            <w:tcW w:w="1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12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Cable Networks</w:t>
            </w:r>
          </w:p>
        </w:tc>
        <w:tc>
          <w:tcPr>
            <w:tcW w:w="3440" w:type="dxa"/>
            <w:vAlign w:val="bottom"/>
            <w:gridSpan w:val="4"/>
            <w:shd w:val="clear" w:color="auto" w:fill="E5E5E5"/>
          </w:tcPr>
          <w:p>
            <w:pPr>
              <w:jc w:val="right"/>
              <w:ind w:right="497"/>
              <w:spacing w:after="0"/>
              <w:rPr>
                <w:sz w:val="20"/>
                <w:szCs w:val="20"/>
                <w:color w:val="auto"/>
              </w:rPr>
            </w:pPr>
            <w:r>
              <w:rPr>
                <w:rFonts w:ascii="Arial" w:cs="Arial" w:eastAsia="Arial" w:hAnsi="Arial"/>
                <w:sz w:val="18"/>
                <w:szCs w:val="18"/>
                <w:color w:val="auto"/>
              </w:rPr>
              <w:t>$  860</w:t>
            </w:r>
          </w:p>
        </w:tc>
        <w:tc>
          <w:tcPr>
            <w:tcW w:w="320" w:type="dxa"/>
            <w:vAlign w:val="bottom"/>
            <w:shd w:val="clear" w:color="auto" w:fill="E5E5E5"/>
          </w:tcPr>
          <w:p>
            <w:pPr>
              <w:jc w:val="right"/>
              <w:ind w:right="94"/>
              <w:spacing w:after="0"/>
              <w:rPr>
                <w:sz w:val="20"/>
                <w:szCs w:val="20"/>
                <w:color w:val="auto"/>
              </w:rPr>
            </w:pPr>
            <w:r>
              <w:rPr>
                <w:rFonts w:ascii="Arial" w:cs="Arial" w:eastAsia="Arial" w:hAnsi="Arial"/>
                <w:sz w:val="18"/>
                <w:szCs w:val="18"/>
                <w:color w:val="auto"/>
              </w:rPr>
              <w:t>$</w:t>
            </w:r>
          </w:p>
        </w:tc>
        <w:tc>
          <w:tcPr>
            <w:tcW w:w="720" w:type="dxa"/>
            <w:vAlign w:val="bottom"/>
            <w:shd w:val="clear" w:color="auto" w:fill="E5E5E5"/>
          </w:tcPr>
          <w:p>
            <w:pPr>
              <w:jc w:val="right"/>
              <w:ind w:right="353"/>
              <w:spacing w:after="0"/>
              <w:rPr>
                <w:sz w:val="20"/>
                <w:szCs w:val="20"/>
                <w:color w:val="auto"/>
              </w:rPr>
            </w:pPr>
            <w:r>
              <w:rPr>
                <w:rFonts w:ascii="Arial" w:cs="Arial" w:eastAsia="Arial" w:hAnsi="Arial"/>
                <w:sz w:val="18"/>
                <w:szCs w:val="18"/>
                <w:color w:val="auto"/>
                <w:w w:val="86"/>
              </w:rPr>
              <w:t>790</w:t>
            </w:r>
          </w:p>
        </w:tc>
        <w:tc>
          <w:tcPr>
            <w:tcW w:w="38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w:t>
            </w:r>
          </w:p>
        </w:tc>
        <w:tc>
          <w:tcPr>
            <w:tcW w:w="700" w:type="dxa"/>
            <w:vAlign w:val="bottom"/>
            <w:shd w:val="clear" w:color="auto" w:fill="E5E5E5"/>
          </w:tcPr>
          <w:p>
            <w:pPr>
              <w:jc w:val="right"/>
              <w:ind w:right="357"/>
              <w:spacing w:after="0"/>
              <w:rPr>
                <w:sz w:val="20"/>
                <w:szCs w:val="20"/>
                <w:color w:val="auto"/>
              </w:rPr>
            </w:pPr>
            <w:r>
              <w:rPr>
                <w:rFonts w:ascii="Arial" w:cs="Arial" w:eastAsia="Arial" w:hAnsi="Arial"/>
                <w:sz w:val="18"/>
                <w:szCs w:val="18"/>
                <w:color w:val="auto"/>
              </w:rPr>
              <w:t>70</w:t>
            </w:r>
          </w:p>
        </w:tc>
        <w:tc>
          <w:tcPr>
            <w:tcW w:w="740" w:type="dxa"/>
            <w:vAlign w:val="bottom"/>
            <w:shd w:val="clear" w:color="auto" w:fill="E5E5E5"/>
          </w:tcPr>
          <w:p>
            <w:pPr>
              <w:jc w:val="right"/>
              <w:ind w:right="114"/>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5120" w:type="dxa"/>
            <w:vAlign w:val="bottom"/>
          </w:tcPr>
          <w:p>
            <w:pPr>
              <w:ind w:left="440"/>
              <w:spacing w:after="0"/>
              <w:rPr>
                <w:sz w:val="20"/>
                <w:szCs w:val="20"/>
                <w:color w:val="auto"/>
              </w:rPr>
            </w:pPr>
            <w:r>
              <w:rPr>
                <w:rFonts w:ascii="Arial" w:cs="Arial" w:eastAsia="Arial" w:hAnsi="Arial"/>
                <w:sz w:val="18"/>
                <w:szCs w:val="18"/>
                <w:color w:val="auto"/>
              </w:rPr>
              <w:t>Broadcast Television</w:t>
            </w:r>
          </w:p>
        </w:tc>
        <w:tc>
          <w:tcPr>
            <w:tcW w:w="3440" w:type="dxa"/>
            <w:vAlign w:val="bottom"/>
            <w:gridSpan w:val="4"/>
          </w:tcPr>
          <w:p>
            <w:pPr>
              <w:jc w:val="right"/>
              <w:ind w:right="497"/>
              <w:spacing w:after="0"/>
              <w:rPr>
                <w:sz w:val="20"/>
                <w:szCs w:val="20"/>
                <w:color w:val="auto"/>
              </w:rPr>
            </w:pPr>
            <w:r>
              <w:rPr>
                <w:rFonts w:ascii="Arial" w:cs="Arial" w:eastAsia="Arial" w:hAnsi="Arial"/>
                <w:sz w:val="18"/>
                <w:szCs w:val="18"/>
                <w:color w:val="auto"/>
              </w:rPr>
              <w:t>206</w:t>
            </w:r>
          </w:p>
        </w:tc>
        <w:tc>
          <w:tcPr>
            <w:tcW w:w="320" w:type="dxa"/>
            <w:vAlign w:val="bottom"/>
          </w:tcPr>
          <w:p>
            <w:pPr>
              <w:spacing w:after="0"/>
              <w:rPr>
                <w:sz w:val="18"/>
                <w:szCs w:val="18"/>
                <w:color w:val="auto"/>
              </w:rPr>
            </w:pPr>
          </w:p>
        </w:tc>
        <w:tc>
          <w:tcPr>
            <w:tcW w:w="720" w:type="dxa"/>
            <w:vAlign w:val="bottom"/>
          </w:tcPr>
          <w:p>
            <w:pPr>
              <w:jc w:val="right"/>
              <w:ind w:right="353"/>
              <w:spacing w:after="0"/>
              <w:rPr>
                <w:sz w:val="20"/>
                <w:szCs w:val="20"/>
                <w:color w:val="auto"/>
              </w:rPr>
            </w:pPr>
            <w:r>
              <w:rPr>
                <w:rFonts w:ascii="Arial" w:cs="Arial" w:eastAsia="Arial" w:hAnsi="Arial"/>
                <w:sz w:val="18"/>
                <w:szCs w:val="18"/>
                <w:color w:val="auto"/>
                <w:w w:val="86"/>
              </w:rPr>
              <w:t>194</w:t>
            </w:r>
          </w:p>
        </w:tc>
        <w:tc>
          <w:tcPr>
            <w:tcW w:w="380" w:type="dxa"/>
            <w:vAlign w:val="bottom"/>
          </w:tcPr>
          <w:p>
            <w:pPr>
              <w:spacing w:after="0"/>
              <w:rPr>
                <w:sz w:val="18"/>
                <w:szCs w:val="18"/>
                <w:color w:val="auto"/>
              </w:rPr>
            </w:pPr>
          </w:p>
        </w:tc>
        <w:tc>
          <w:tcPr>
            <w:tcW w:w="700" w:type="dxa"/>
            <w:vAlign w:val="bottom"/>
          </w:tcPr>
          <w:p>
            <w:pPr>
              <w:jc w:val="right"/>
              <w:ind w:right="357"/>
              <w:spacing w:after="0"/>
              <w:rPr>
                <w:sz w:val="20"/>
                <w:szCs w:val="20"/>
                <w:color w:val="auto"/>
              </w:rPr>
            </w:pPr>
            <w:r>
              <w:rPr>
                <w:rFonts w:ascii="Arial" w:cs="Arial" w:eastAsia="Arial" w:hAnsi="Arial"/>
                <w:sz w:val="18"/>
                <w:szCs w:val="18"/>
                <w:color w:val="auto"/>
              </w:rPr>
              <w:t>12</w:t>
            </w:r>
          </w:p>
        </w:tc>
        <w:tc>
          <w:tcPr>
            <w:tcW w:w="740" w:type="dxa"/>
            <w:vAlign w:val="bottom"/>
          </w:tcPr>
          <w:p>
            <w:pPr>
              <w:jc w:val="right"/>
              <w:ind w:right="254"/>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5120" w:type="dxa"/>
            <w:vAlign w:val="bottom"/>
            <w:shd w:val="clear" w:color="auto" w:fill="E5E5E5"/>
          </w:tcPr>
          <w:p>
            <w:pPr>
              <w:ind w:left="440"/>
              <w:spacing w:after="0"/>
              <w:rPr>
                <w:sz w:val="20"/>
                <w:szCs w:val="20"/>
                <w:color w:val="auto"/>
              </w:rPr>
            </w:pPr>
            <w:r>
              <w:rPr>
                <w:rFonts w:ascii="Arial" w:cs="Arial" w:eastAsia="Arial" w:hAnsi="Arial"/>
                <w:sz w:val="18"/>
                <w:szCs w:val="18"/>
                <w:color w:val="auto"/>
              </w:rPr>
              <w:t>Filmed Entertainment</w:t>
            </w:r>
          </w:p>
        </w:tc>
        <w:tc>
          <w:tcPr>
            <w:tcW w:w="182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497"/>
              <w:spacing w:after="0"/>
              <w:rPr>
                <w:sz w:val="20"/>
                <w:szCs w:val="20"/>
                <w:color w:val="auto"/>
              </w:rPr>
            </w:pPr>
            <w:r>
              <w:rPr>
                <w:rFonts w:ascii="Arial" w:cs="Arial" w:eastAsia="Arial" w:hAnsi="Arial"/>
                <w:sz w:val="18"/>
                <w:szCs w:val="18"/>
                <w:color w:val="auto"/>
                <w:w w:val="99"/>
              </w:rPr>
              <w:t>33</w:t>
            </w:r>
          </w:p>
        </w:tc>
        <w:tc>
          <w:tcPr>
            <w:tcW w:w="3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313"/>
              <w:spacing w:after="0"/>
              <w:rPr>
                <w:sz w:val="20"/>
                <w:szCs w:val="20"/>
                <w:color w:val="auto"/>
              </w:rPr>
            </w:pPr>
            <w:r>
              <w:rPr>
                <w:rFonts w:ascii="Arial" w:cs="Arial" w:eastAsia="Arial" w:hAnsi="Arial"/>
                <w:sz w:val="18"/>
                <w:szCs w:val="18"/>
                <w:color w:val="auto"/>
                <w:w w:val="93"/>
              </w:rPr>
              <w:t>(83)</w:t>
            </w:r>
          </w:p>
        </w:tc>
        <w:tc>
          <w:tcPr>
            <w:tcW w:w="3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357"/>
              <w:spacing w:after="0"/>
              <w:rPr>
                <w:sz w:val="20"/>
                <w:szCs w:val="20"/>
                <w:color w:val="auto"/>
              </w:rPr>
            </w:pPr>
            <w:r>
              <w:rPr>
                <w:rFonts w:ascii="Arial" w:cs="Arial" w:eastAsia="Arial" w:hAnsi="Arial"/>
                <w:sz w:val="18"/>
                <w:szCs w:val="18"/>
                <w:color w:val="auto"/>
                <w:w w:val="79"/>
              </w:rPr>
              <w:t>116</w:t>
            </w:r>
          </w:p>
        </w:tc>
        <w:tc>
          <w:tcPr>
            <w:tcW w:w="740" w:type="dxa"/>
            <w:vAlign w:val="bottom"/>
            <w:shd w:val="clear" w:color="auto" w:fill="E5E5E5"/>
          </w:tcPr>
          <w:p>
            <w:pPr>
              <w:jc w:val="right"/>
              <w:ind w:right="254"/>
              <w:spacing w:after="0"/>
              <w:rPr>
                <w:sz w:val="20"/>
                <w:szCs w:val="20"/>
                <w:color w:val="auto"/>
              </w:rPr>
            </w:pPr>
            <w:r>
              <w:rPr>
                <w:rFonts w:ascii="Arial" w:cs="Arial" w:eastAsia="Arial" w:hAnsi="Arial"/>
                <w:sz w:val="18"/>
                <w:szCs w:val="18"/>
                <w:color w:val="auto"/>
                <w:w w:val="84"/>
              </w:rPr>
              <w:t>140.4</w:t>
            </w:r>
          </w:p>
        </w:tc>
        <w:tc>
          <w:tcPr>
            <w:tcW w:w="0" w:type="dxa"/>
            <w:vAlign w:val="bottom"/>
          </w:tcPr>
          <w:p>
            <w:pPr>
              <w:spacing w:after="0"/>
              <w:rPr>
                <w:sz w:val="1"/>
                <w:szCs w:val="1"/>
                <w:color w:val="auto"/>
              </w:rPr>
            </w:pPr>
          </w:p>
        </w:tc>
      </w:tr>
      <w:tr>
        <w:trPr>
          <w:trHeight w:val="216"/>
        </w:trPr>
        <w:tc>
          <w:tcPr>
            <w:tcW w:w="5120" w:type="dxa"/>
            <w:vAlign w:val="bottom"/>
          </w:tcPr>
          <w:p>
            <w:pPr>
              <w:ind w:left="440"/>
              <w:spacing w:after="0"/>
              <w:rPr>
                <w:sz w:val="20"/>
                <w:szCs w:val="20"/>
                <w:color w:val="auto"/>
              </w:rPr>
            </w:pPr>
            <w:r>
              <w:rPr>
                <w:rFonts w:ascii="Arial" w:cs="Arial" w:eastAsia="Arial" w:hAnsi="Arial"/>
                <w:sz w:val="18"/>
                <w:szCs w:val="18"/>
                <w:color w:val="auto"/>
              </w:rPr>
              <w:t>Theme Parks</w:t>
            </w:r>
          </w:p>
        </w:tc>
        <w:tc>
          <w:tcPr>
            <w:tcW w:w="3440" w:type="dxa"/>
            <w:vAlign w:val="bottom"/>
            <w:gridSpan w:val="4"/>
          </w:tcPr>
          <w:p>
            <w:pPr>
              <w:jc w:val="right"/>
              <w:ind w:right="497"/>
              <w:spacing w:after="0"/>
              <w:rPr>
                <w:sz w:val="20"/>
                <w:szCs w:val="20"/>
                <w:color w:val="auto"/>
              </w:rPr>
            </w:pPr>
            <w:r>
              <w:rPr>
                <w:rFonts w:ascii="Arial" w:cs="Arial" w:eastAsia="Arial" w:hAnsi="Arial"/>
                <w:sz w:val="18"/>
                <w:szCs w:val="18"/>
                <w:color w:val="auto"/>
              </w:rPr>
              <w:t>231</w:t>
            </w:r>
          </w:p>
        </w:tc>
        <w:tc>
          <w:tcPr>
            <w:tcW w:w="320" w:type="dxa"/>
            <w:vAlign w:val="bottom"/>
          </w:tcPr>
          <w:p>
            <w:pPr>
              <w:spacing w:after="0"/>
              <w:rPr>
                <w:sz w:val="18"/>
                <w:szCs w:val="18"/>
                <w:color w:val="auto"/>
              </w:rPr>
            </w:pPr>
          </w:p>
        </w:tc>
        <w:tc>
          <w:tcPr>
            <w:tcW w:w="720" w:type="dxa"/>
            <w:vAlign w:val="bottom"/>
          </w:tcPr>
          <w:p>
            <w:pPr>
              <w:jc w:val="right"/>
              <w:ind w:right="353"/>
              <w:spacing w:after="0"/>
              <w:rPr>
                <w:sz w:val="20"/>
                <w:szCs w:val="20"/>
                <w:color w:val="auto"/>
              </w:rPr>
            </w:pPr>
            <w:r>
              <w:rPr>
                <w:rFonts w:ascii="Arial" w:cs="Arial" w:eastAsia="Arial" w:hAnsi="Arial"/>
                <w:sz w:val="18"/>
                <w:szCs w:val="18"/>
                <w:color w:val="auto"/>
                <w:w w:val="86"/>
              </w:rPr>
              <w:t>235</w:t>
            </w:r>
          </w:p>
        </w:tc>
        <w:tc>
          <w:tcPr>
            <w:tcW w:w="380" w:type="dxa"/>
            <w:vAlign w:val="bottom"/>
          </w:tcPr>
          <w:p>
            <w:pPr>
              <w:spacing w:after="0"/>
              <w:rPr>
                <w:sz w:val="18"/>
                <w:szCs w:val="18"/>
                <w:color w:val="auto"/>
              </w:rPr>
            </w:pPr>
          </w:p>
        </w:tc>
        <w:tc>
          <w:tcPr>
            <w:tcW w:w="700" w:type="dxa"/>
            <w:vAlign w:val="bottom"/>
          </w:tcPr>
          <w:p>
            <w:pPr>
              <w:jc w:val="right"/>
              <w:ind w:right="297"/>
              <w:spacing w:after="0"/>
              <w:rPr>
                <w:sz w:val="20"/>
                <w:szCs w:val="20"/>
                <w:color w:val="auto"/>
              </w:rPr>
            </w:pPr>
            <w:r>
              <w:rPr>
                <w:rFonts w:ascii="Arial" w:cs="Arial" w:eastAsia="Arial" w:hAnsi="Arial"/>
                <w:sz w:val="18"/>
                <w:szCs w:val="18"/>
                <w:color w:val="auto"/>
              </w:rPr>
              <w:t>(4)</w:t>
            </w:r>
          </w:p>
        </w:tc>
        <w:tc>
          <w:tcPr>
            <w:tcW w:w="740" w:type="dxa"/>
            <w:vAlign w:val="bottom"/>
          </w:tcPr>
          <w:p>
            <w:pPr>
              <w:jc w:val="right"/>
              <w:ind w:right="194"/>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5120" w:type="dxa"/>
            <w:vAlign w:val="bottom"/>
            <w:tcBorders>
              <w:bottom w:val="single" w:sz="8" w:color="auto"/>
            </w:tcBorders>
            <w:shd w:val="clear" w:color="auto" w:fill="E5E5E5"/>
          </w:tcPr>
          <w:p>
            <w:pPr>
              <w:ind w:left="440"/>
              <w:spacing w:after="0"/>
              <w:rPr>
                <w:sz w:val="20"/>
                <w:szCs w:val="20"/>
                <w:color w:val="auto"/>
              </w:rPr>
            </w:pPr>
            <w:r>
              <w:rPr>
                <w:rFonts w:ascii="Arial" w:cs="Arial" w:eastAsia="Arial" w:hAnsi="Arial"/>
                <w:sz w:val="18"/>
                <w:szCs w:val="18"/>
                <w:color w:val="auto"/>
              </w:rPr>
              <w:t>Headquarters, other and eliminations</w:t>
            </w:r>
          </w:p>
        </w:tc>
        <w:tc>
          <w:tcPr>
            <w:tcW w:w="3440" w:type="dxa"/>
            <w:vAlign w:val="bottom"/>
            <w:tcBorders>
              <w:bottom w:val="single" w:sz="8" w:color="auto"/>
            </w:tcBorders>
            <w:gridSpan w:val="4"/>
            <w:shd w:val="clear" w:color="auto" w:fill="E5E5E5"/>
          </w:tcPr>
          <w:p>
            <w:pPr>
              <w:jc w:val="right"/>
              <w:ind w:right="437"/>
              <w:spacing w:after="0"/>
              <w:rPr>
                <w:sz w:val="20"/>
                <w:szCs w:val="20"/>
                <w:color w:val="auto"/>
              </w:rPr>
            </w:pPr>
            <w:r>
              <w:rPr>
                <w:rFonts w:ascii="Arial" w:cs="Arial" w:eastAsia="Arial" w:hAnsi="Arial"/>
                <w:sz w:val="18"/>
                <w:szCs w:val="18"/>
                <w:color w:val="auto"/>
              </w:rPr>
              <w:t>(139)</w:t>
            </w:r>
          </w:p>
        </w:tc>
        <w:tc>
          <w:tcPr>
            <w:tcW w:w="1040" w:type="dxa"/>
            <w:vAlign w:val="bottom"/>
            <w:tcBorders>
              <w:bottom w:val="single" w:sz="8" w:color="auto"/>
            </w:tcBorders>
            <w:gridSpan w:val="2"/>
            <w:shd w:val="clear" w:color="auto" w:fill="E5E5E5"/>
          </w:tcPr>
          <w:p>
            <w:pPr>
              <w:jc w:val="right"/>
              <w:ind w:right="313"/>
              <w:spacing w:after="0"/>
              <w:rPr>
                <w:sz w:val="20"/>
                <w:szCs w:val="20"/>
                <w:color w:val="auto"/>
              </w:rPr>
            </w:pPr>
            <w:r>
              <w:rPr>
                <w:rFonts w:ascii="Arial" w:cs="Arial" w:eastAsia="Arial" w:hAnsi="Arial"/>
                <w:sz w:val="18"/>
                <w:szCs w:val="18"/>
                <w:color w:val="auto"/>
              </w:rPr>
              <w:t>(154)</w:t>
            </w:r>
          </w:p>
        </w:tc>
        <w:tc>
          <w:tcPr>
            <w:tcW w:w="38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357"/>
              <w:spacing w:after="0"/>
              <w:rPr>
                <w:sz w:val="20"/>
                <w:szCs w:val="20"/>
                <w:color w:val="auto"/>
              </w:rPr>
            </w:pPr>
            <w:r>
              <w:rPr>
                <w:rFonts w:ascii="Arial" w:cs="Arial" w:eastAsia="Arial" w:hAnsi="Arial"/>
                <w:sz w:val="18"/>
                <w:szCs w:val="18"/>
                <w:color w:val="auto"/>
              </w:rPr>
              <w:t>15</w:t>
            </w:r>
          </w:p>
        </w:tc>
        <w:tc>
          <w:tcPr>
            <w:tcW w:w="740" w:type="dxa"/>
            <w:vAlign w:val="bottom"/>
            <w:tcBorders>
              <w:bottom w:val="single" w:sz="8" w:color="auto"/>
            </w:tcBorders>
            <w:shd w:val="clear" w:color="auto" w:fill="E5E5E5"/>
          </w:tcPr>
          <w:p>
            <w:pPr>
              <w:jc w:val="right"/>
              <w:ind w:right="254"/>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7"/>
        </w:trPr>
        <w:tc>
          <w:tcPr>
            <w:tcW w:w="5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8"/>
              </w:rPr>
              <w:t>Total operating income before depreciation and amortization</w:t>
            </w:r>
          </w:p>
        </w:tc>
        <w:tc>
          <w:tcPr>
            <w:tcW w:w="3440" w:type="dxa"/>
            <w:vAlign w:val="bottom"/>
            <w:tcBorders>
              <w:bottom w:val="single" w:sz="8" w:color="auto"/>
            </w:tcBorders>
            <w:gridSpan w:val="4"/>
          </w:tcPr>
          <w:p>
            <w:pPr>
              <w:jc w:val="right"/>
              <w:ind w:right="497"/>
              <w:spacing w:after="0"/>
              <w:rPr>
                <w:sz w:val="20"/>
                <w:szCs w:val="20"/>
                <w:color w:val="auto"/>
              </w:rPr>
            </w:pPr>
            <w:r>
              <w:rPr>
                <w:rFonts w:ascii="Arial" w:cs="Arial" w:eastAsia="Arial" w:hAnsi="Arial"/>
                <w:sz w:val="18"/>
                <w:szCs w:val="18"/>
                <w:b w:val="1"/>
                <w:bCs w:val="1"/>
                <w:color w:val="auto"/>
              </w:rPr>
              <w:t>$ 1,191</w:t>
            </w:r>
          </w:p>
        </w:tc>
        <w:tc>
          <w:tcPr>
            <w:tcW w:w="32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353"/>
              <w:spacing w:after="0"/>
              <w:rPr>
                <w:sz w:val="20"/>
                <w:szCs w:val="20"/>
                <w:color w:val="auto"/>
              </w:rPr>
            </w:pPr>
            <w:r>
              <w:rPr>
                <w:rFonts w:ascii="Arial" w:cs="Arial" w:eastAsia="Arial" w:hAnsi="Arial"/>
                <w:sz w:val="18"/>
                <w:szCs w:val="18"/>
                <w:b w:val="1"/>
                <w:bCs w:val="1"/>
                <w:color w:val="auto"/>
                <w:w w:val="86"/>
              </w:rPr>
              <w:t>982</w:t>
            </w:r>
          </w:p>
        </w:tc>
        <w:tc>
          <w:tcPr>
            <w:tcW w:w="3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357"/>
              <w:spacing w:after="0"/>
              <w:rPr>
                <w:sz w:val="20"/>
                <w:szCs w:val="20"/>
                <w:color w:val="auto"/>
              </w:rPr>
            </w:pPr>
            <w:r>
              <w:rPr>
                <w:rFonts w:ascii="Arial" w:cs="Arial" w:eastAsia="Arial" w:hAnsi="Arial"/>
                <w:sz w:val="18"/>
                <w:szCs w:val="18"/>
                <w:b w:val="1"/>
                <w:bCs w:val="1"/>
                <w:color w:val="auto"/>
                <w:w w:val="79"/>
              </w:rPr>
              <w:t>209</w:t>
            </w:r>
          </w:p>
        </w:tc>
        <w:tc>
          <w:tcPr>
            <w:tcW w:w="74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21.3%</w:t>
            </w:r>
          </w:p>
        </w:tc>
        <w:tc>
          <w:tcPr>
            <w:tcW w:w="0" w:type="dxa"/>
            <w:vAlign w:val="bottom"/>
          </w:tcPr>
          <w:p>
            <w:pPr>
              <w:spacing w:after="0"/>
              <w:rPr>
                <w:sz w:val="1"/>
                <w:szCs w:val="1"/>
                <w:color w:val="auto"/>
              </w:rPr>
            </w:pPr>
          </w:p>
        </w:tc>
      </w:tr>
      <w:tr>
        <w:trPr>
          <w:trHeight w:val="273"/>
        </w:trPr>
        <w:tc>
          <w:tcPr>
            <w:tcW w:w="512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840" w:type="dxa"/>
            <w:vAlign w:val="bottom"/>
            <w:gridSpan w:val="3"/>
          </w:tcPr>
          <w:p>
            <w:pPr>
              <w:jc w:val="right"/>
              <w:ind w:right="493"/>
              <w:spacing w:after="0"/>
              <w:rPr>
                <w:sz w:val="20"/>
                <w:szCs w:val="20"/>
                <w:color w:val="auto"/>
              </w:rPr>
            </w:pPr>
            <w:r>
              <w:rPr>
                <w:rFonts w:ascii="Arial" w:cs="Arial" w:eastAsia="Arial" w:hAnsi="Arial"/>
                <w:sz w:val="14"/>
                <w:szCs w:val="14"/>
                <w:color w:val="auto"/>
              </w:rPr>
              <w:t>Six Months Ended</w:t>
            </w:r>
          </w:p>
        </w:tc>
        <w:tc>
          <w:tcPr>
            <w:tcW w:w="380" w:type="dxa"/>
            <w:vAlign w:val="bottom"/>
          </w:tcPr>
          <w:p>
            <w:pPr>
              <w:spacing w:after="0"/>
              <w:rPr>
                <w:sz w:val="23"/>
                <w:szCs w:val="23"/>
                <w:color w:val="auto"/>
              </w:rPr>
            </w:pPr>
          </w:p>
        </w:tc>
        <w:tc>
          <w:tcPr>
            <w:tcW w:w="1440" w:type="dxa"/>
            <w:vAlign w:val="bottom"/>
            <w:gridSpan w:val="2"/>
          </w:tcPr>
          <w:p>
            <w:pPr>
              <w:jc w:val="right"/>
              <w:ind w:right="554"/>
              <w:spacing w:after="0"/>
              <w:rPr>
                <w:sz w:val="20"/>
                <w:szCs w:val="20"/>
                <w:color w:val="auto"/>
              </w:rPr>
            </w:pPr>
            <w:r>
              <w:rPr>
                <w:rFonts w:ascii="Arial" w:cs="Arial" w:eastAsia="Arial" w:hAnsi="Arial"/>
                <w:sz w:val="14"/>
                <w:szCs w:val="14"/>
                <w:color w:val="auto"/>
              </w:rPr>
              <w:t>Increase/</w:t>
            </w:r>
          </w:p>
        </w:tc>
        <w:tc>
          <w:tcPr>
            <w:tcW w:w="0" w:type="dxa"/>
            <w:vAlign w:val="bottom"/>
          </w:tcPr>
          <w:p>
            <w:pPr>
              <w:spacing w:after="0"/>
              <w:rPr>
                <w:sz w:val="1"/>
                <w:szCs w:val="1"/>
                <w:color w:val="auto"/>
              </w:rPr>
            </w:pPr>
          </w:p>
        </w:tc>
      </w:tr>
      <w:tr>
        <w:trPr>
          <w:trHeight w:val="173"/>
        </w:trPr>
        <w:tc>
          <w:tcPr>
            <w:tcW w:w="512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1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right"/>
              <w:ind w:right="74"/>
              <w:spacing w:after="0"/>
              <w:rPr>
                <w:sz w:val="20"/>
                <w:szCs w:val="20"/>
                <w:color w:val="auto"/>
              </w:rPr>
            </w:pPr>
            <w:r>
              <w:rPr>
                <w:rFonts w:ascii="Arial" w:cs="Arial" w:eastAsia="Arial" w:hAnsi="Arial"/>
                <w:sz w:val="14"/>
                <w:szCs w:val="14"/>
                <w:color w:val="auto"/>
              </w:rPr>
              <w:t>June 30</w:t>
            </w:r>
          </w:p>
        </w:tc>
        <w:tc>
          <w:tcPr>
            <w:tcW w:w="7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2"/>
          </w:tcPr>
          <w:p>
            <w:pPr>
              <w:jc w:val="right"/>
              <w:ind w:right="514"/>
              <w:spacing w:after="0"/>
              <w:rPr>
                <w:sz w:val="20"/>
                <w:szCs w:val="20"/>
                <w:color w:val="auto"/>
              </w:rPr>
            </w:pPr>
            <w:r>
              <w:rPr>
                <w:rFonts w:ascii="Arial" w:cs="Arial" w:eastAsia="Arial" w:hAnsi="Arial"/>
                <w:sz w:val="14"/>
                <w:szCs w:val="14"/>
                <w:color w:val="auto"/>
              </w:rPr>
              <w:t>(Decrease)</w:t>
            </w:r>
          </w:p>
        </w:tc>
        <w:tc>
          <w:tcPr>
            <w:tcW w:w="0" w:type="dxa"/>
            <w:vAlign w:val="bottom"/>
          </w:tcPr>
          <w:p>
            <w:pPr>
              <w:spacing w:after="0"/>
              <w:rPr>
                <w:sz w:val="1"/>
                <w:szCs w:val="1"/>
                <w:color w:val="auto"/>
              </w:rPr>
            </w:pPr>
          </w:p>
        </w:tc>
      </w:tr>
      <w:tr>
        <w:trPr>
          <w:trHeight w:val="142"/>
        </w:trPr>
        <w:tc>
          <w:tcPr>
            <w:tcW w:w="5120" w:type="dxa"/>
            <w:vAlign w:val="bottom"/>
            <w:tcBorders>
              <w:bottom w:val="single" w:sz="8" w:color="auto"/>
            </w:tcBorders>
            <w:vMerge w:val="continue"/>
          </w:tcPr>
          <w:p>
            <w:pPr>
              <w:spacing w:after="0"/>
              <w:rPr>
                <w:sz w:val="12"/>
                <w:szCs w:val="12"/>
                <w:color w:val="auto"/>
              </w:rPr>
            </w:pPr>
          </w:p>
        </w:tc>
        <w:tc>
          <w:tcPr>
            <w:tcW w:w="18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77"/>
              <w:spacing w:after="0" w:line="142" w:lineRule="exact"/>
              <w:rPr>
                <w:sz w:val="20"/>
                <w:szCs w:val="20"/>
                <w:color w:val="auto"/>
              </w:rPr>
            </w:pPr>
            <w:r>
              <w:rPr>
                <w:rFonts w:ascii="Arial" w:cs="Arial" w:eastAsia="Arial" w:hAnsi="Arial"/>
                <w:sz w:val="14"/>
                <w:szCs w:val="14"/>
                <w:color w:val="auto"/>
              </w:rPr>
              <w:t>2013</w:t>
            </w:r>
          </w:p>
        </w:tc>
        <w:tc>
          <w:tcPr>
            <w:tcW w:w="3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13"/>
              <w:spacing w:after="0" w:line="142" w:lineRule="exact"/>
              <w:rPr>
                <w:sz w:val="20"/>
                <w:szCs w:val="20"/>
                <w:color w:val="auto"/>
              </w:rPr>
            </w:pPr>
            <w:r>
              <w:rPr>
                <w:rFonts w:ascii="Arial" w:cs="Arial" w:eastAsia="Arial" w:hAnsi="Arial"/>
                <w:sz w:val="14"/>
                <w:szCs w:val="14"/>
                <w:color w:val="auto"/>
                <w:w w:val="96"/>
              </w:rPr>
              <w:t>2012</w:t>
            </w:r>
          </w:p>
        </w:tc>
        <w:tc>
          <w:tcPr>
            <w:tcW w:w="3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437"/>
              <w:spacing w:after="0" w:line="142"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354"/>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512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182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440"/>
              <w:spacing w:after="0"/>
              <w:rPr>
                <w:sz w:val="20"/>
                <w:szCs w:val="20"/>
                <w:color w:val="auto"/>
              </w:rPr>
            </w:pPr>
            <w:r>
              <w:rPr>
                <w:rFonts w:ascii="Arial" w:cs="Arial" w:eastAsia="Arial" w:hAnsi="Arial"/>
                <w:sz w:val="18"/>
                <w:szCs w:val="18"/>
                <w:color w:val="auto"/>
              </w:rPr>
              <w:t>Cable Networks</w:t>
            </w:r>
          </w:p>
        </w:tc>
        <w:tc>
          <w:tcPr>
            <w:tcW w:w="2640" w:type="dxa"/>
            <w:vAlign w:val="bottom"/>
            <w:gridSpan w:val="3"/>
          </w:tcPr>
          <w:p>
            <w:pPr>
              <w:jc w:val="center"/>
              <w:ind w:left="2452"/>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237"/>
              <w:spacing w:after="0"/>
              <w:rPr>
                <w:sz w:val="20"/>
                <w:szCs w:val="20"/>
                <w:color w:val="auto"/>
              </w:rPr>
            </w:pPr>
            <w:r>
              <w:rPr>
                <w:rFonts w:ascii="Arial" w:cs="Arial" w:eastAsia="Arial" w:hAnsi="Arial"/>
                <w:sz w:val="18"/>
                <w:szCs w:val="18"/>
                <w:color w:val="auto"/>
              </w:rPr>
              <w:t>4,638</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53"/>
              <w:spacing w:after="0"/>
              <w:rPr>
                <w:sz w:val="20"/>
                <w:szCs w:val="20"/>
                <w:color w:val="auto"/>
              </w:rPr>
            </w:pPr>
            <w:r>
              <w:rPr>
                <w:rFonts w:ascii="Arial" w:cs="Arial" w:eastAsia="Arial" w:hAnsi="Arial"/>
                <w:sz w:val="18"/>
                <w:szCs w:val="18"/>
                <w:color w:val="auto"/>
              </w:rPr>
              <w:t>4,368</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237"/>
              <w:spacing w:after="0"/>
              <w:rPr>
                <w:sz w:val="20"/>
                <w:szCs w:val="20"/>
                <w:color w:val="auto"/>
              </w:rPr>
            </w:pPr>
            <w:r>
              <w:rPr>
                <w:rFonts w:ascii="Arial" w:cs="Arial" w:eastAsia="Arial" w:hAnsi="Arial"/>
                <w:sz w:val="18"/>
                <w:szCs w:val="18"/>
                <w:color w:val="auto"/>
              </w:rPr>
              <w:t>270</w:t>
            </w:r>
          </w:p>
        </w:tc>
        <w:tc>
          <w:tcPr>
            <w:tcW w:w="74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5120" w:type="dxa"/>
            <w:vAlign w:val="bottom"/>
            <w:shd w:val="clear" w:color="auto" w:fill="E5E5E5"/>
          </w:tcPr>
          <w:p>
            <w:pPr>
              <w:ind w:left="440"/>
              <w:spacing w:after="0"/>
              <w:rPr>
                <w:sz w:val="20"/>
                <w:szCs w:val="20"/>
                <w:color w:val="auto"/>
              </w:rPr>
            </w:pPr>
            <w:r>
              <w:rPr>
                <w:rFonts w:ascii="Arial" w:cs="Arial" w:eastAsia="Arial" w:hAnsi="Arial"/>
                <w:sz w:val="18"/>
                <w:szCs w:val="18"/>
                <w:color w:val="auto"/>
              </w:rPr>
              <w:t>Broadcast Television</w:t>
            </w:r>
          </w:p>
        </w:tc>
        <w:tc>
          <w:tcPr>
            <w:tcW w:w="182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237"/>
              <w:spacing w:after="0"/>
              <w:rPr>
                <w:sz w:val="20"/>
                <w:szCs w:val="20"/>
                <w:color w:val="auto"/>
              </w:rPr>
            </w:pPr>
            <w:r>
              <w:rPr>
                <w:rFonts w:ascii="Arial" w:cs="Arial" w:eastAsia="Arial" w:hAnsi="Arial"/>
                <w:sz w:val="18"/>
                <w:szCs w:val="18"/>
                <w:color w:val="auto"/>
              </w:rPr>
              <w:t>3,249</w:t>
            </w:r>
          </w:p>
        </w:tc>
        <w:tc>
          <w:tcPr>
            <w:tcW w:w="3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3,413</w:t>
            </w:r>
          </w:p>
        </w:tc>
        <w:tc>
          <w:tcPr>
            <w:tcW w:w="3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77"/>
              <w:spacing w:after="0"/>
              <w:rPr>
                <w:sz w:val="20"/>
                <w:szCs w:val="20"/>
                <w:color w:val="auto"/>
              </w:rPr>
            </w:pPr>
            <w:r>
              <w:rPr>
                <w:rFonts w:ascii="Arial" w:cs="Arial" w:eastAsia="Arial" w:hAnsi="Arial"/>
                <w:sz w:val="18"/>
                <w:szCs w:val="18"/>
                <w:color w:val="auto"/>
                <w:w w:val="99"/>
              </w:rPr>
              <w:t>(164)</w:t>
            </w:r>
          </w:p>
        </w:tc>
        <w:tc>
          <w:tcPr>
            <w:tcW w:w="740" w:type="dxa"/>
            <w:vAlign w:val="bottom"/>
            <w:shd w:val="clear" w:color="auto" w:fill="E5E5E5"/>
          </w:tcPr>
          <w:p>
            <w:pPr>
              <w:jc w:val="right"/>
              <w:ind w:right="94"/>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5120" w:type="dxa"/>
            <w:vAlign w:val="bottom"/>
          </w:tcPr>
          <w:p>
            <w:pPr>
              <w:ind w:left="440"/>
              <w:spacing w:after="0"/>
              <w:rPr>
                <w:sz w:val="20"/>
                <w:szCs w:val="20"/>
                <w:color w:val="auto"/>
              </w:rPr>
            </w:pPr>
            <w:r>
              <w:rPr>
                <w:rFonts w:ascii="Arial" w:cs="Arial" w:eastAsia="Arial" w:hAnsi="Arial"/>
                <w:sz w:val="18"/>
                <w:szCs w:val="18"/>
                <w:color w:val="auto"/>
              </w:rPr>
              <w:t>Filmed Entertainment</w:t>
            </w:r>
          </w:p>
        </w:tc>
        <w:tc>
          <w:tcPr>
            <w:tcW w:w="1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jc w:val="right"/>
              <w:ind w:right="237"/>
              <w:spacing w:after="0"/>
              <w:rPr>
                <w:sz w:val="20"/>
                <w:szCs w:val="20"/>
                <w:color w:val="auto"/>
              </w:rPr>
            </w:pPr>
            <w:r>
              <w:rPr>
                <w:rFonts w:ascii="Arial" w:cs="Arial" w:eastAsia="Arial" w:hAnsi="Arial"/>
                <w:sz w:val="18"/>
                <w:szCs w:val="18"/>
                <w:color w:val="auto"/>
              </w:rPr>
              <w:t>2,604</w:t>
            </w:r>
          </w:p>
        </w:tc>
        <w:tc>
          <w:tcPr>
            <w:tcW w:w="320" w:type="dxa"/>
            <w:vAlign w:val="bottom"/>
          </w:tcPr>
          <w:p>
            <w:pPr>
              <w:spacing w:after="0"/>
              <w:rPr>
                <w:sz w:val="18"/>
                <w:szCs w:val="18"/>
                <w:color w:val="auto"/>
              </w:rPr>
            </w:pPr>
          </w:p>
        </w:tc>
        <w:tc>
          <w:tcPr>
            <w:tcW w:w="720" w:type="dxa"/>
            <w:vAlign w:val="bottom"/>
          </w:tcPr>
          <w:p>
            <w:pPr>
              <w:jc w:val="right"/>
              <w:ind w:right="153"/>
              <w:spacing w:after="0"/>
              <w:rPr>
                <w:sz w:val="20"/>
                <w:szCs w:val="20"/>
                <w:color w:val="auto"/>
              </w:rPr>
            </w:pPr>
            <w:r>
              <w:rPr>
                <w:rFonts w:ascii="Arial" w:cs="Arial" w:eastAsia="Arial" w:hAnsi="Arial"/>
                <w:sz w:val="18"/>
                <w:szCs w:val="18"/>
                <w:color w:val="auto"/>
              </w:rPr>
              <w:t>2,423</w:t>
            </w:r>
          </w:p>
        </w:tc>
        <w:tc>
          <w:tcPr>
            <w:tcW w:w="380" w:type="dxa"/>
            <w:vAlign w:val="bottom"/>
          </w:tcPr>
          <w:p>
            <w:pPr>
              <w:spacing w:after="0"/>
              <w:rPr>
                <w:sz w:val="18"/>
                <w:szCs w:val="18"/>
                <w:color w:val="auto"/>
              </w:rPr>
            </w:pPr>
          </w:p>
        </w:tc>
        <w:tc>
          <w:tcPr>
            <w:tcW w:w="700" w:type="dxa"/>
            <w:vAlign w:val="bottom"/>
          </w:tcPr>
          <w:p>
            <w:pPr>
              <w:jc w:val="right"/>
              <w:ind w:right="237"/>
              <w:spacing w:after="0"/>
              <w:rPr>
                <w:sz w:val="20"/>
                <w:szCs w:val="20"/>
                <w:color w:val="auto"/>
              </w:rPr>
            </w:pPr>
            <w:r>
              <w:rPr>
                <w:rFonts w:ascii="Arial" w:cs="Arial" w:eastAsia="Arial" w:hAnsi="Arial"/>
                <w:sz w:val="18"/>
                <w:szCs w:val="18"/>
                <w:color w:val="auto"/>
              </w:rPr>
              <w:t>181</w:t>
            </w:r>
          </w:p>
        </w:tc>
        <w:tc>
          <w:tcPr>
            <w:tcW w:w="740" w:type="dxa"/>
            <w:vAlign w:val="bottom"/>
          </w:tcPr>
          <w:p>
            <w:pPr>
              <w:jc w:val="right"/>
              <w:ind w:right="134"/>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5120" w:type="dxa"/>
            <w:vAlign w:val="bottom"/>
            <w:shd w:val="clear" w:color="auto" w:fill="E5E5E5"/>
          </w:tcPr>
          <w:p>
            <w:pPr>
              <w:ind w:left="440"/>
              <w:spacing w:after="0"/>
              <w:rPr>
                <w:sz w:val="20"/>
                <w:szCs w:val="20"/>
                <w:color w:val="auto"/>
              </w:rPr>
            </w:pPr>
            <w:r>
              <w:rPr>
                <w:rFonts w:ascii="Arial" w:cs="Arial" w:eastAsia="Arial" w:hAnsi="Arial"/>
                <w:sz w:val="18"/>
                <w:szCs w:val="18"/>
                <w:color w:val="auto"/>
              </w:rPr>
              <w:t>Theme Parks</w:t>
            </w:r>
          </w:p>
        </w:tc>
        <w:tc>
          <w:tcPr>
            <w:tcW w:w="182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237"/>
              <w:spacing w:after="0"/>
              <w:rPr>
                <w:sz w:val="20"/>
                <w:szCs w:val="20"/>
                <w:color w:val="auto"/>
              </w:rPr>
            </w:pPr>
            <w:r>
              <w:rPr>
                <w:rFonts w:ascii="Arial" w:cs="Arial" w:eastAsia="Arial" w:hAnsi="Arial"/>
                <w:sz w:val="18"/>
                <w:szCs w:val="18"/>
                <w:color w:val="auto"/>
              </w:rPr>
              <w:t>1,008</w:t>
            </w:r>
          </w:p>
        </w:tc>
        <w:tc>
          <w:tcPr>
            <w:tcW w:w="3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951</w:t>
            </w:r>
          </w:p>
        </w:tc>
        <w:tc>
          <w:tcPr>
            <w:tcW w:w="3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237"/>
              <w:spacing w:after="0"/>
              <w:rPr>
                <w:sz w:val="20"/>
                <w:szCs w:val="20"/>
                <w:color w:val="auto"/>
              </w:rPr>
            </w:pPr>
            <w:r>
              <w:rPr>
                <w:rFonts w:ascii="Arial" w:cs="Arial" w:eastAsia="Arial" w:hAnsi="Arial"/>
                <w:sz w:val="18"/>
                <w:szCs w:val="18"/>
                <w:color w:val="auto"/>
              </w:rPr>
              <w:t>57</w:t>
            </w:r>
          </w:p>
        </w:tc>
        <w:tc>
          <w:tcPr>
            <w:tcW w:w="74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512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Headquarters, other and eliminations</w:t>
            </w:r>
          </w:p>
        </w:tc>
        <w:tc>
          <w:tcPr>
            <w:tcW w:w="18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77"/>
              <w:spacing w:after="0"/>
              <w:rPr>
                <w:sz w:val="20"/>
                <w:szCs w:val="20"/>
                <w:color w:val="auto"/>
              </w:rPr>
            </w:pPr>
            <w:r>
              <w:rPr>
                <w:rFonts w:ascii="Arial" w:cs="Arial" w:eastAsia="Arial" w:hAnsi="Arial"/>
                <w:sz w:val="18"/>
                <w:szCs w:val="18"/>
                <w:color w:val="auto"/>
              </w:rPr>
              <w:t>(164)</w:t>
            </w: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(179)</w:t>
            </w:r>
          </w:p>
        </w:tc>
        <w:tc>
          <w:tcPr>
            <w:tcW w:w="3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37"/>
              <w:spacing w:after="0"/>
              <w:rPr>
                <w:sz w:val="20"/>
                <w:szCs w:val="20"/>
                <w:color w:val="auto"/>
              </w:rPr>
            </w:pPr>
            <w:r>
              <w:rPr>
                <w:rFonts w:ascii="Arial" w:cs="Arial" w:eastAsia="Arial" w:hAnsi="Arial"/>
                <w:sz w:val="18"/>
                <w:szCs w:val="18"/>
                <w:color w:val="auto"/>
              </w:rPr>
              <w:t>15</w:t>
            </w:r>
          </w:p>
        </w:tc>
        <w:tc>
          <w:tcPr>
            <w:tcW w:w="74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7"/>
        </w:trPr>
        <w:tc>
          <w:tcPr>
            <w:tcW w:w="51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 revenue</w:t>
            </w:r>
          </w:p>
        </w:tc>
        <w:tc>
          <w:tcPr>
            <w:tcW w:w="3440" w:type="dxa"/>
            <w:vAlign w:val="bottom"/>
            <w:tcBorders>
              <w:bottom w:val="single" w:sz="8" w:color="auto"/>
            </w:tcBorders>
            <w:gridSpan w:val="4"/>
            <w:shd w:val="clear" w:color="auto" w:fill="E5E5E5"/>
          </w:tcPr>
          <w:p>
            <w:pPr>
              <w:jc w:val="right"/>
              <w:ind w:right="237"/>
              <w:spacing w:after="0"/>
              <w:rPr>
                <w:sz w:val="20"/>
                <w:szCs w:val="20"/>
                <w:color w:val="auto"/>
              </w:rPr>
            </w:pPr>
            <w:r>
              <w:rPr>
                <w:rFonts w:ascii="Arial" w:cs="Arial" w:eastAsia="Arial" w:hAnsi="Arial"/>
                <w:sz w:val="18"/>
                <w:szCs w:val="18"/>
                <w:b w:val="1"/>
                <w:bCs w:val="1"/>
                <w:color w:val="auto"/>
              </w:rPr>
              <w:t>$ 11,335</w:t>
            </w:r>
          </w:p>
        </w:tc>
        <w:tc>
          <w:tcPr>
            <w:tcW w:w="1040" w:type="dxa"/>
            <w:vAlign w:val="bottom"/>
            <w:tcBorders>
              <w:bottom w:val="single" w:sz="8" w:color="auto"/>
            </w:tcBorders>
            <w:gridSpan w:val="2"/>
            <w:shd w:val="clear" w:color="auto" w:fill="E5E5E5"/>
          </w:tcPr>
          <w:p>
            <w:pPr>
              <w:jc w:val="right"/>
              <w:ind w:right="153"/>
              <w:spacing w:after="0"/>
              <w:rPr>
                <w:sz w:val="20"/>
                <w:szCs w:val="20"/>
                <w:color w:val="auto"/>
              </w:rPr>
            </w:pPr>
            <w:r>
              <w:rPr>
                <w:rFonts w:ascii="Arial" w:cs="Arial" w:eastAsia="Arial" w:hAnsi="Arial"/>
                <w:sz w:val="18"/>
                <w:szCs w:val="18"/>
                <w:b w:val="1"/>
                <w:bCs w:val="1"/>
                <w:color w:val="auto"/>
              </w:rPr>
              <w:t>$10,976</w:t>
            </w:r>
          </w:p>
        </w:tc>
        <w:tc>
          <w:tcPr>
            <w:tcW w:w="3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E5E5E5"/>
          </w:tcPr>
          <w:p>
            <w:pPr>
              <w:jc w:val="right"/>
              <w:ind w:right="237"/>
              <w:spacing w:after="0"/>
              <w:rPr>
                <w:sz w:val="20"/>
                <w:szCs w:val="20"/>
                <w:color w:val="auto"/>
              </w:rPr>
            </w:pPr>
            <w:r>
              <w:rPr>
                <w:rFonts w:ascii="Arial" w:cs="Arial" w:eastAsia="Arial" w:hAnsi="Arial"/>
                <w:sz w:val="18"/>
                <w:szCs w:val="18"/>
                <w:b w:val="1"/>
                <w:bCs w:val="1"/>
                <w:color w:val="auto"/>
              </w:rPr>
              <w:t>359</w:t>
            </w:r>
          </w:p>
        </w:tc>
        <w:tc>
          <w:tcPr>
            <w:tcW w:w="7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3.3%</w:t>
            </w:r>
          </w:p>
        </w:tc>
        <w:tc>
          <w:tcPr>
            <w:tcW w:w="0" w:type="dxa"/>
            <w:vAlign w:val="bottom"/>
          </w:tcPr>
          <w:p>
            <w:pPr>
              <w:spacing w:after="0"/>
              <w:rPr>
                <w:sz w:val="1"/>
                <w:szCs w:val="1"/>
                <w:color w:val="auto"/>
              </w:rPr>
            </w:pPr>
          </w:p>
        </w:tc>
      </w:tr>
      <w:tr>
        <w:trPr>
          <w:trHeight w:val="310"/>
        </w:trPr>
        <w:tc>
          <w:tcPr>
            <w:tcW w:w="5120" w:type="dxa"/>
            <w:vAlign w:val="bottom"/>
          </w:tcPr>
          <w:p>
            <w:pPr>
              <w:spacing w:after="0"/>
              <w:rPr>
                <w:sz w:val="20"/>
                <w:szCs w:val="20"/>
                <w:color w:val="auto"/>
              </w:rPr>
            </w:pPr>
            <w:r>
              <w:rPr>
                <w:rFonts w:ascii="Arial" w:cs="Arial" w:eastAsia="Arial" w:hAnsi="Arial"/>
                <w:sz w:val="18"/>
                <w:szCs w:val="18"/>
                <w:b w:val="1"/>
                <w:bCs w:val="1"/>
                <w:color w:val="auto"/>
                <w:w w:val="96"/>
              </w:rPr>
              <w:t>Operating income (loss) before depreciation and amortization</w:t>
            </w:r>
          </w:p>
        </w:tc>
        <w:tc>
          <w:tcPr>
            <w:tcW w:w="1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12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Cable Networks</w:t>
            </w:r>
          </w:p>
        </w:tc>
        <w:tc>
          <w:tcPr>
            <w:tcW w:w="2640" w:type="dxa"/>
            <w:vAlign w:val="bottom"/>
            <w:gridSpan w:val="3"/>
            <w:shd w:val="clear" w:color="auto" w:fill="E5E5E5"/>
          </w:tcPr>
          <w:p>
            <w:pPr>
              <w:jc w:val="center"/>
              <w:ind w:left="2452"/>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E5E5E5"/>
          </w:tcPr>
          <w:p>
            <w:pPr>
              <w:jc w:val="right"/>
              <w:ind w:right="237"/>
              <w:spacing w:after="0"/>
              <w:rPr>
                <w:sz w:val="20"/>
                <w:szCs w:val="20"/>
                <w:color w:val="auto"/>
              </w:rPr>
            </w:pPr>
            <w:r>
              <w:rPr>
                <w:rFonts w:ascii="Arial" w:cs="Arial" w:eastAsia="Arial" w:hAnsi="Arial"/>
                <w:sz w:val="18"/>
                <w:szCs w:val="18"/>
                <w:color w:val="auto"/>
              </w:rPr>
              <w:t>1,719</w:t>
            </w:r>
          </w:p>
        </w:tc>
        <w:tc>
          <w:tcPr>
            <w:tcW w:w="3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1,599</w:t>
            </w:r>
          </w:p>
        </w:tc>
        <w:tc>
          <w:tcPr>
            <w:tcW w:w="3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5E5E5"/>
          </w:tcPr>
          <w:p>
            <w:pPr>
              <w:jc w:val="right"/>
              <w:ind w:right="237"/>
              <w:spacing w:after="0"/>
              <w:rPr>
                <w:sz w:val="20"/>
                <w:szCs w:val="20"/>
                <w:color w:val="auto"/>
              </w:rPr>
            </w:pPr>
            <w:r>
              <w:rPr>
                <w:rFonts w:ascii="Arial" w:cs="Arial" w:eastAsia="Arial" w:hAnsi="Arial"/>
                <w:sz w:val="18"/>
                <w:szCs w:val="18"/>
                <w:color w:val="auto"/>
              </w:rPr>
              <w:t>120</w:t>
            </w: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5120" w:type="dxa"/>
            <w:vAlign w:val="bottom"/>
          </w:tcPr>
          <w:p>
            <w:pPr>
              <w:ind w:left="440"/>
              <w:spacing w:after="0"/>
              <w:rPr>
                <w:sz w:val="20"/>
                <w:szCs w:val="20"/>
                <w:color w:val="auto"/>
              </w:rPr>
            </w:pPr>
            <w:r>
              <w:rPr>
                <w:rFonts w:ascii="Arial" w:cs="Arial" w:eastAsia="Arial" w:hAnsi="Arial"/>
                <w:sz w:val="18"/>
                <w:szCs w:val="18"/>
                <w:color w:val="auto"/>
              </w:rPr>
              <w:t>Broadcast Television</w:t>
            </w:r>
          </w:p>
        </w:tc>
        <w:tc>
          <w:tcPr>
            <w:tcW w:w="1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jc w:val="right"/>
              <w:ind w:right="237"/>
              <w:spacing w:after="0"/>
              <w:rPr>
                <w:sz w:val="20"/>
                <w:szCs w:val="20"/>
                <w:color w:val="auto"/>
              </w:rPr>
            </w:pPr>
            <w:r>
              <w:rPr>
                <w:rFonts w:ascii="Arial" w:cs="Arial" w:eastAsia="Arial" w:hAnsi="Arial"/>
                <w:sz w:val="18"/>
                <w:szCs w:val="18"/>
                <w:color w:val="auto"/>
              </w:rPr>
              <w:t>171</w:t>
            </w:r>
          </w:p>
        </w:tc>
        <w:tc>
          <w:tcPr>
            <w:tcW w:w="320" w:type="dxa"/>
            <w:vAlign w:val="bottom"/>
          </w:tcPr>
          <w:p>
            <w:pPr>
              <w:spacing w:after="0"/>
              <w:rPr>
                <w:sz w:val="18"/>
                <w:szCs w:val="18"/>
                <w:color w:val="auto"/>
              </w:rPr>
            </w:pPr>
          </w:p>
        </w:tc>
        <w:tc>
          <w:tcPr>
            <w:tcW w:w="720" w:type="dxa"/>
            <w:vAlign w:val="bottom"/>
          </w:tcPr>
          <w:p>
            <w:pPr>
              <w:jc w:val="right"/>
              <w:ind w:right="153"/>
              <w:spacing w:after="0"/>
              <w:rPr>
                <w:sz w:val="20"/>
                <w:szCs w:val="20"/>
                <w:color w:val="auto"/>
              </w:rPr>
            </w:pPr>
            <w:r>
              <w:rPr>
                <w:rFonts w:ascii="Arial" w:cs="Arial" w:eastAsia="Arial" w:hAnsi="Arial"/>
                <w:sz w:val="18"/>
                <w:szCs w:val="18"/>
                <w:color w:val="auto"/>
              </w:rPr>
              <w:t>180</w:t>
            </w:r>
          </w:p>
        </w:tc>
        <w:tc>
          <w:tcPr>
            <w:tcW w:w="380" w:type="dxa"/>
            <w:vAlign w:val="bottom"/>
          </w:tcPr>
          <w:p>
            <w:pPr>
              <w:spacing w:after="0"/>
              <w:rPr>
                <w:sz w:val="18"/>
                <w:szCs w:val="18"/>
                <w:color w:val="auto"/>
              </w:rPr>
            </w:pPr>
          </w:p>
        </w:tc>
        <w:tc>
          <w:tcPr>
            <w:tcW w:w="700" w:type="dxa"/>
            <w:vAlign w:val="bottom"/>
          </w:tcPr>
          <w:p>
            <w:pPr>
              <w:jc w:val="right"/>
              <w:ind w:right="177"/>
              <w:spacing w:after="0"/>
              <w:rPr>
                <w:sz w:val="20"/>
                <w:szCs w:val="20"/>
                <w:color w:val="auto"/>
              </w:rPr>
            </w:pPr>
            <w:r>
              <w:rPr>
                <w:rFonts w:ascii="Arial" w:cs="Arial" w:eastAsia="Arial" w:hAnsi="Arial"/>
                <w:sz w:val="18"/>
                <w:szCs w:val="18"/>
                <w:color w:val="auto"/>
              </w:rPr>
              <w:t>(9)</w:t>
            </w:r>
          </w:p>
        </w:tc>
        <w:tc>
          <w:tcPr>
            <w:tcW w:w="740" w:type="dxa"/>
            <w:vAlign w:val="bottom"/>
          </w:tcPr>
          <w:p>
            <w:pPr>
              <w:jc w:val="right"/>
              <w:ind w:right="94"/>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5120" w:type="dxa"/>
            <w:vAlign w:val="bottom"/>
            <w:shd w:val="clear" w:color="auto" w:fill="E5E5E5"/>
          </w:tcPr>
          <w:p>
            <w:pPr>
              <w:ind w:left="440"/>
              <w:spacing w:after="0"/>
              <w:rPr>
                <w:sz w:val="20"/>
                <w:szCs w:val="20"/>
                <w:color w:val="auto"/>
              </w:rPr>
            </w:pPr>
            <w:r>
              <w:rPr>
                <w:rFonts w:ascii="Arial" w:cs="Arial" w:eastAsia="Arial" w:hAnsi="Arial"/>
                <w:sz w:val="18"/>
                <w:szCs w:val="18"/>
                <w:color w:val="auto"/>
              </w:rPr>
              <w:t>Filmed Entertainment</w:t>
            </w:r>
          </w:p>
        </w:tc>
        <w:tc>
          <w:tcPr>
            <w:tcW w:w="182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237"/>
              <w:spacing w:after="0"/>
              <w:rPr>
                <w:sz w:val="20"/>
                <w:szCs w:val="20"/>
                <w:color w:val="auto"/>
              </w:rPr>
            </w:pPr>
            <w:r>
              <w:rPr>
                <w:rFonts w:ascii="Arial" w:cs="Arial" w:eastAsia="Arial" w:hAnsi="Arial"/>
                <w:sz w:val="18"/>
                <w:szCs w:val="18"/>
                <w:color w:val="auto"/>
              </w:rPr>
              <w:t>102</w:t>
            </w:r>
          </w:p>
        </w:tc>
        <w:tc>
          <w:tcPr>
            <w:tcW w:w="3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(77)</w:t>
            </w:r>
          </w:p>
        </w:tc>
        <w:tc>
          <w:tcPr>
            <w:tcW w:w="3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237"/>
              <w:spacing w:after="0"/>
              <w:rPr>
                <w:sz w:val="20"/>
                <w:szCs w:val="20"/>
                <w:color w:val="auto"/>
              </w:rPr>
            </w:pPr>
            <w:r>
              <w:rPr>
                <w:rFonts w:ascii="Arial" w:cs="Arial" w:eastAsia="Arial" w:hAnsi="Arial"/>
                <w:sz w:val="18"/>
                <w:szCs w:val="18"/>
                <w:color w:val="auto"/>
              </w:rPr>
              <w:t>179</w:t>
            </w:r>
          </w:p>
        </w:tc>
        <w:tc>
          <w:tcPr>
            <w:tcW w:w="74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233.5</w:t>
            </w:r>
          </w:p>
        </w:tc>
        <w:tc>
          <w:tcPr>
            <w:tcW w:w="0" w:type="dxa"/>
            <w:vAlign w:val="bottom"/>
          </w:tcPr>
          <w:p>
            <w:pPr>
              <w:spacing w:after="0"/>
              <w:rPr>
                <w:sz w:val="1"/>
                <w:szCs w:val="1"/>
                <w:color w:val="auto"/>
              </w:rPr>
            </w:pPr>
          </w:p>
        </w:tc>
      </w:tr>
      <w:tr>
        <w:trPr>
          <w:trHeight w:val="216"/>
        </w:trPr>
        <w:tc>
          <w:tcPr>
            <w:tcW w:w="5120" w:type="dxa"/>
            <w:vAlign w:val="bottom"/>
          </w:tcPr>
          <w:p>
            <w:pPr>
              <w:ind w:left="440"/>
              <w:spacing w:after="0"/>
              <w:rPr>
                <w:sz w:val="20"/>
                <w:szCs w:val="20"/>
                <w:color w:val="auto"/>
              </w:rPr>
            </w:pPr>
            <w:r>
              <w:rPr>
                <w:rFonts w:ascii="Arial" w:cs="Arial" w:eastAsia="Arial" w:hAnsi="Arial"/>
                <w:sz w:val="18"/>
                <w:szCs w:val="18"/>
                <w:color w:val="auto"/>
              </w:rPr>
              <w:t>Theme Parks</w:t>
            </w:r>
          </w:p>
        </w:tc>
        <w:tc>
          <w:tcPr>
            <w:tcW w:w="1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jc w:val="right"/>
              <w:ind w:right="237"/>
              <w:spacing w:after="0"/>
              <w:rPr>
                <w:sz w:val="20"/>
                <w:szCs w:val="20"/>
                <w:color w:val="auto"/>
              </w:rPr>
            </w:pPr>
            <w:r>
              <w:rPr>
                <w:rFonts w:ascii="Arial" w:cs="Arial" w:eastAsia="Arial" w:hAnsi="Arial"/>
                <w:sz w:val="18"/>
                <w:szCs w:val="18"/>
                <w:color w:val="auto"/>
              </w:rPr>
              <w:t>404</w:t>
            </w:r>
          </w:p>
        </w:tc>
        <w:tc>
          <w:tcPr>
            <w:tcW w:w="320" w:type="dxa"/>
            <w:vAlign w:val="bottom"/>
          </w:tcPr>
          <w:p>
            <w:pPr>
              <w:spacing w:after="0"/>
              <w:rPr>
                <w:sz w:val="18"/>
                <w:szCs w:val="18"/>
                <w:color w:val="auto"/>
              </w:rPr>
            </w:pPr>
          </w:p>
        </w:tc>
        <w:tc>
          <w:tcPr>
            <w:tcW w:w="720" w:type="dxa"/>
            <w:vAlign w:val="bottom"/>
          </w:tcPr>
          <w:p>
            <w:pPr>
              <w:jc w:val="right"/>
              <w:ind w:right="153"/>
              <w:spacing w:after="0"/>
              <w:rPr>
                <w:sz w:val="20"/>
                <w:szCs w:val="20"/>
                <w:color w:val="auto"/>
              </w:rPr>
            </w:pPr>
            <w:r>
              <w:rPr>
                <w:rFonts w:ascii="Arial" w:cs="Arial" w:eastAsia="Arial" w:hAnsi="Arial"/>
                <w:sz w:val="18"/>
                <w:szCs w:val="18"/>
                <w:color w:val="auto"/>
              </w:rPr>
              <w:t>392</w:t>
            </w:r>
          </w:p>
        </w:tc>
        <w:tc>
          <w:tcPr>
            <w:tcW w:w="380" w:type="dxa"/>
            <w:vAlign w:val="bottom"/>
          </w:tcPr>
          <w:p>
            <w:pPr>
              <w:spacing w:after="0"/>
              <w:rPr>
                <w:sz w:val="18"/>
                <w:szCs w:val="18"/>
                <w:color w:val="auto"/>
              </w:rPr>
            </w:pPr>
          </w:p>
        </w:tc>
        <w:tc>
          <w:tcPr>
            <w:tcW w:w="700" w:type="dxa"/>
            <w:vAlign w:val="bottom"/>
          </w:tcPr>
          <w:p>
            <w:pPr>
              <w:jc w:val="right"/>
              <w:ind w:right="237"/>
              <w:spacing w:after="0"/>
              <w:rPr>
                <w:sz w:val="20"/>
                <w:szCs w:val="20"/>
                <w:color w:val="auto"/>
              </w:rPr>
            </w:pPr>
            <w:r>
              <w:rPr>
                <w:rFonts w:ascii="Arial" w:cs="Arial" w:eastAsia="Arial" w:hAnsi="Arial"/>
                <w:sz w:val="18"/>
                <w:szCs w:val="18"/>
                <w:color w:val="auto"/>
              </w:rPr>
              <w:t>12</w:t>
            </w:r>
          </w:p>
        </w:tc>
        <w:tc>
          <w:tcPr>
            <w:tcW w:w="740" w:type="dxa"/>
            <w:vAlign w:val="bottom"/>
          </w:tcPr>
          <w:p>
            <w:pPr>
              <w:jc w:val="right"/>
              <w:ind w:right="134"/>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5120" w:type="dxa"/>
            <w:vAlign w:val="bottom"/>
            <w:tcBorders>
              <w:bottom w:val="single" w:sz="8" w:color="auto"/>
            </w:tcBorders>
            <w:shd w:val="clear" w:color="auto" w:fill="E5E5E5"/>
          </w:tcPr>
          <w:p>
            <w:pPr>
              <w:ind w:left="440"/>
              <w:spacing w:after="0"/>
              <w:rPr>
                <w:sz w:val="20"/>
                <w:szCs w:val="20"/>
                <w:color w:val="auto"/>
              </w:rPr>
            </w:pPr>
            <w:r>
              <w:rPr>
                <w:rFonts w:ascii="Arial" w:cs="Arial" w:eastAsia="Arial" w:hAnsi="Arial"/>
                <w:sz w:val="18"/>
                <w:szCs w:val="18"/>
                <w:color w:val="auto"/>
              </w:rPr>
              <w:t>Headquarters, other and eliminations</w:t>
            </w:r>
          </w:p>
        </w:tc>
        <w:tc>
          <w:tcPr>
            <w:tcW w:w="1820" w:type="dxa"/>
            <w:vAlign w:val="bottom"/>
            <w:tcBorders>
              <w:bottom w:val="single" w:sz="8" w:color="auto"/>
            </w:tcBorders>
            <w:shd w:val="clear" w:color="auto" w:fill="E5E5E5"/>
          </w:tcPr>
          <w:p>
            <w:pPr>
              <w:spacing w:after="0"/>
              <w:rPr>
                <w:sz w:val="18"/>
                <w:szCs w:val="18"/>
                <w:color w:val="auto"/>
              </w:rPr>
            </w:pPr>
          </w:p>
        </w:tc>
        <w:tc>
          <w:tcPr>
            <w:tcW w:w="30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177"/>
              <w:spacing w:after="0"/>
              <w:rPr>
                <w:sz w:val="20"/>
                <w:szCs w:val="20"/>
                <w:color w:val="auto"/>
              </w:rPr>
            </w:pPr>
            <w:r>
              <w:rPr>
                <w:rFonts w:ascii="Arial" w:cs="Arial" w:eastAsia="Arial" w:hAnsi="Arial"/>
                <w:sz w:val="18"/>
                <w:szCs w:val="18"/>
                <w:color w:val="auto"/>
              </w:rPr>
              <w:t>(252)</w:t>
            </w:r>
          </w:p>
        </w:tc>
        <w:tc>
          <w:tcPr>
            <w:tcW w:w="3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(299)</w:t>
            </w:r>
          </w:p>
        </w:tc>
        <w:tc>
          <w:tcPr>
            <w:tcW w:w="38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237"/>
              <w:spacing w:after="0"/>
              <w:rPr>
                <w:sz w:val="20"/>
                <w:szCs w:val="20"/>
                <w:color w:val="auto"/>
              </w:rPr>
            </w:pPr>
            <w:r>
              <w:rPr>
                <w:rFonts w:ascii="Arial" w:cs="Arial" w:eastAsia="Arial" w:hAnsi="Arial"/>
                <w:sz w:val="18"/>
                <w:szCs w:val="18"/>
                <w:color w:val="auto"/>
              </w:rPr>
              <w:t>47</w:t>
            </w:r>
          </w:p>
        </w:tc>
        <w:tc>
          <w:tcPr>
            <w:tcW w:w="740" w:type="dxa"/>
            <w:vAlign w:val="bottom"/>
            <w:tcBorders>
              <w:bottom w:val="single" w:sz="8" w:color="auto"/>
            </w:tcBorders>
            <w:shd w:val="clear" w:color="auto" w:fill="E5E5E5"/>
          </w:tcPr>
          <w:p>
            <w:pPr>
              <w:jc w:val="right"/>
              <w:ind w:right="134"/>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7"/>
        </w:trPr>
        <w:tc>
          <w:tcPr>
            <w:tcW w:w="5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8"/>
              </w:rPr>
              <w:t>Total operating income before depreciation and amortization</w:t>
            </w:r>
          </w:p>
        </w:tc>
        <w:tc>
          <w:tcPr>
            <w:tcW w:w="2640" w:type="dxa"/>
            <w:vAlign w:val="bottom"/>
            <w:tcBorders>
              <w:bottom w:val="single" w:sz="8" w:color="auto"/>
            </w:tcBorders>
            <w:gridSpan w:val="3"/>
          </w:tcPr>
          <w:p>
            <w:pPr>
              <w:jc w:val="center"/>
              <w:ind w:left="2452"/>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auto"/>
            </w:tcBorders>
          </w:tcPr>
          <w:p>
            <w:pPr>
              <w:jc w:val="right"/>
              <w:ind w:right="237"/>
              <w:spacing w:after="0"/>
              <w:rPr>
                <w:sz w:val="20"/>
                <w:szCs w:val="20"/>
                <w:color w:val="auto"/>
              </w:rPr>
            </w:pPr>
            <w:r>
              <w:rPr>
                <w:rFonts w:ascii="Arial" w:cs="Arial" w:eastAsia="Arial" w:hAnsi="Arial"/>
                <w:sz w:val="18"/>
                <w:szCs w:val="18"/>
                <w:b w:val="1"/>
                <w:bCs w:val="1"/>
                <w:color w:val="auto"/>
              </w:rPr>
              <w:t>2,144</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b w:val="1"/>
                <w:bCs w:val="1"/>
                <w:color w:val="auto"/>
              </w:rPr>
              <w:t>1,795</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237"/>
              <w:spacing w:after="0"/>
              <w:rPr>
                <w:sz w:val="20"/>
                <w:szCs w:val="20"/>
                <w:color w:val="auto"/>
              </w:rPr>
            </w:pPr>
            <w:r>
              <w:rPr>
                <w:rFonts w:ascii="Arial" w:cs="Arial" w:eastAsia="Arial" w:hAnsi="Arial"/>
                <w:sz w:val="18"/>
                <w:szCs w:val="18"/>
                <w:b w:val="1"/>
                <w:bCs w:val="1"/>
                <w:color w:val="auto"/>
              </w:rPr>
              <w:t>349</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19.5%</w:t>
            </w:r>
          </w:p>
        </w:tc>
        <w:tc>
          <w:tcPr>
            <w:tcW w:w="0" w:type="dxa"/>
            <w:vAlign w:val="bottom"/>
          </w:tcPr>
          <w:p>
            <w:pPr>
              <w:spacing w:after="0"/>
              <w:rPr>
                <w:sz w:val="1"/>
                <w:szCs w:val="1"/>
                <w:color w:val="auto"/>
              </w:rPr>
            </w:pPr>
          </w:p>
        </w:tc>
      </w:tr>
      <w:tr>
        <w:trPr>
          <w:trHeight w:val="363"/>
        </w:trPr>
        <w:tc>
          <w:tcPr>
            <w:tcW w:w="5120" w:type="dxa"/>
            <w:vAlign w:val="bottom"/>
          </w:tcPr>
          <w:p>
            <w:pPr>
              <w:spacing w:after="0"/>
              <w:rPr>
                <w:sz w:val="24"/>
                <w:szCs w:val="24"/>
                <w:color w:val="auto"/>
              </w:rPr>
            </w:pPr>
          </w:p>
        </w:tc>
        <w:tc>
          <w:tcPr>
            <w:tcW w:w="1820" w:type="dxa"/>
            <w:vAlign w:val="bottom"/>
          </w:tcPr>
          <w:p>
            <w:pPr>
              <w:jc w:val="right"/>
              <w:ind w:right="1032"/>
              <w:spacing w:after="0"/>
              <w:rPr>
                <w:sz w:val="20"/>
                <w:szCs w:val="20"/>
                <w:color w:val="auto"/>
              </w:rPr>
            </w:pPr>
            <w:r>
              <w:rPr>
                <w:rFonts w:ascii="Arial" w:cs="Arial" w:eastAsia="Arial" w:hAnsi="Arial"/>
                <w:sz w:val="18"/>
                <w:szCs w:val="18"/>
                <w:color w:val="auto"/>
              </w:rPr>
              <w:t>18</w:t>
            </w: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Cable Networks Segment Results of Operations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80" w:type="dxa"/>
            <w:vAlign w:val="bottom"/>
          </w:tcPr>
          <w:p>
            <w:pPr>
              <w:spacing w:after="0"/>
              <w:rPr>
                <w:sz w:val="14"/>
                <w:szCs w:val="14"/>
                <w:color w:val="auto"/>
              </w:rPr>
            </w:pPr>
          </w:p>
        </w:tc>
        <w:tc>
          <w:tcPr>
            <w:tcW w:w="2260" w:type="dxa"/>
            <w:vAlign w:val="bottom"/>
            <w:gridSpan w:val="3"/>
          </w:tcPr>
          <w:p>
            <w:pPr>
              <w:jc w:val="center"/>
              <w:ind w:left="76"/>
              <w:spacing w:after="0"/>
              <w:rPr>
                <w:sz w:val="20"/>
                <w:szCs w:val="20"/>
                <w:color w:val="auto"/>
              </w:rPr>
            </w:pPr>
            <w:r>
              <w:rPr>
                <w:rFonts w:ascii="Arial" w:cs="Arial" w:eastAsia="Arial" w:hAnsi="Arial"/>
                <w:sz w:val="14"/>
                <w:szCs w:val="14"/>
                <w:color w:val="auto"/>
                <w:w w:val="87"/>
              </w:rPr>
              <w:t>Three Months Ended</w:t>
            </w:r>
          </w:p>
        </w:tc>
        <w:tc>
          <w:tcPr>
            <w:tcW w:w="360" w:type="dxa"/>
            <w:vAlign w:val="bottom"/>
          </w:tcPr>
          <w:p>
            <w:pPr>
              <w:spacing w:after="0"/>
              <w:rPr>
                <w:sz w:val="14"/>
                <w:szCs w:val="14"/>
                <w:color w:val="auto"/>
              </w:rPr>
            </w:pPr>
          </w:p>
        </w:tc>
        <w:tc>
          <w:tcPr>
            <w:tcW w:w="1200" w:type="dxa"/>
            <w:vAlign w:val="bottom"/>
            <w:gridSpan w:val="2"/>
          </w:tcPr>
          <w:p>
            <w:pPr>
              <w:jc w:val="center"/>
              <w:ind w:right="234"/>
              <w:spacing w:after="0"/>
              <w:rPr>
                <w:sz w:val="20"/>
                <w:szCs w:val="20"/>
                <w:color w:val="auto"/>
              </w:rPr>
            </w:pPr>
            <w:r>
              <w:rPr>
                <w:rFonts w:ascii="Arial" w:cs="Arial" w:eastAsia="Arial" w:hAnsi="Arial"/>
                <w:sz w:val="14"/>
                <w:szCs w:val="14"/>
                <w:color w:val="auto"/>
                <w:w w:val="83"/>
              </w:rPr>
              <w:t>Increase/</w:t>
            </w:r>
          </w:p>
        </w:tc>
        <w:tc>
          <w:tcPr>
            <w:tcW w:w="0" w:type="dxa"/>
            <w:vAlign w:val="bottom"/>
          </w:tcPr>
          <w:p>
            <w:pPr>
              <w:spacing w:after="0"/>
              <w:rPr>
                <w:sz w:val="1"/>
                <w:szCs w:val="1"/>
                <w:color w:val="auto"/>
              </w:rPr>
            </w:pPr>
          </w:p>
        </w:tc>
      </w:tr>
      <w:tr>
        <w:trPr>
          <w:trHeight w:val="159"/>
        </w:trPr>
        <w:tc>
          <w:tcPr>
            <w:tcW w:w="760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9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center"/>
              <w:ind w:right="59"/>
              <w:spacing w:after="0" w:line="159" w:lineRule="exact"/>
              <w:rPr>
                <w:sz w:val="20"/>
                <w:szCs w:val="20"/>
                <w:color w:val="auto"/>
              </w:rPr>
            </w:pPr>
            <w:r>
              <w:rPr>
                <w:rFonts w:ascii="Arial" w:cs="Arial" w:eastAsia="Arial" w:hAnsi="Arial"/>
                <w:sz w:val="14"/>
                <w:szCs w:val="14"/>
                <w:color w:val="auto"/>
                <w:w w:val="84"/>
              </w:rPr>
              <w:t>June 30</w:t>
            </w:r>
          </w:p>
        </w:tc>
        <w:tc>
          <w:tcPr>
            <w:tcW w:w="6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2"/>
          </w:tcPr>
          <w:p>
            <w:pPr>
              <w:jc w:val="center"/>
              <w:ind w:right="254"/>
              <w:spacing w:after="0" w:line="159" w:lineRule="exact"/>
              <w:rPr>
                <w:sz w:val="20"/>
                <w:szCs w:val="20"/>
                <w:color w:val="auto"/>
              </w:rPr>
            </w:pPr>
            <w:r>
              <w:rPr>
                <w:rFonts w:ascii="Arial" w:cs="Arial" w:eastAsia="Arial" w:hAnsi="Arial"/>
                <w:sz w:val="14"/>
                <w:szCs w:val="14"/>
                <w:color w:val="auto"/>
                <w:w w:val="83"/>
              </w:rPr>
              <w:t>(Decrease)</w:t>
            </w:r>
          </w:p>
        </w:tc>
        <w:tc>
          <w:tcPr>
            <w:tcW w:w="0" w:type="dxa"/>
            <w:vAlign w:val="bottom"/>
          </w:tcPr>
          <w:p>
            <w:pPr>
              <w:spacing w:after="0"/>
              <w:rPr>
                <w:sz w:val="1"/>
                <w:szCs w:val="1"/>
                <w:color w:val="auto"/>
              </w:rPr>
            </w:pPr>
          </w:p>
        </w:tc>
      </w:tr>
      <w:tr>
        <w:trPr>
          <w:trHeight w:val="142"/>
        </w:trPr>
        <w:tc>
          <w:tcPr>
            <w:tcW w:w="7600" w:type="dxa"/>
            <w:vAlign w:val="bottom"/>
            <w:gridSpan w:val="2"/>
            <w:vMerge w:val="continue"/>
          </w:tcPr>
          <w:p>
            <w:pPr>
              <w:spacing w:after="0"/>
              <w:rPr>
                <w:sz w:val="12"/>
                <w:szCs w:val="12"/>
                <w:color w:val="auto"/>
              </w:rPr>
            </w:pPr>
          </w:p>
        </w:tc>
        <w:tc>
          <w:tcPr>
            <w:tcW w:w="980" w:type="dxa"/>
            <w:vAlign w:val="bottom"/>
          </w:tcPr>
          <w:p>
            <w:pPr>
              <w:jc w:val="right"/>
              <w:ind w:right="76"/>
              <w:spacing w:after="0" w:line="142" w:lineRule="exact"/>
              <w:rPr>
                <w:sz w:val="20"/>
                <w:szCs w:val="20"/>
                <w:color w:val="auto"/>
              </w:rPr>
            </w:pPr>
            <w:r>
              <w:rPr>
                <w:rFonts w:ascii="Arial" w:cs="Arial" w:eastAsia="Arial" w:hAnsi="Arial"/>
                <w:sz w:val="14"/>
                <w:szCs w:val="14"/>
                <w:color w:val="auto"/>
              </w:rPr>
              <w:t>2013</w:t>
            </w:r>
          </w:p>
        </w:tc>
        <w:tc>
          <w:tcPr>
            <w:tcW w:w="600" w:type="dxa"/>
            <w:vAlign w:val="bottom"/>
          </w:tcPr>
          <w:p>
            <w:pPr>
              <w:spacing w:after="0"/>
              <w:rPr>
                <w:sz w:val="12"/>
                <w:szCs w:val="12"/>
                <w:color w:val="auto"/>
              </w:rPr>
            </w:pPr>
          </w:p>
        </w:tc>
        <w:tc>
          <w:tcPr>
            <w:tcW w:w="680" w:type="dxa"/>
            <w:vAlign w:val="bottom"/>
          </w:tcPr>
          <w:p>
            <w:pPr>
              <w:jc w:val="right"/>
              <w:ind w:right="294"/>
              <w:spacing w:after="0" w:line="142" w:lineRule="exact"/>
              <w:rPr>
                <w:sz w:val="20"/>
                <w:szCs w:val="20"/>
                <w:color w:val="auto"/>
              </w:rPr>
            </w:pPr>
            <w:r>
              <w:rPr>
                <w:rFonts w:ascii="Arial" w:cs="Arial" w:eastAsia="Arial" w:hAnsi="Arial"/>
                <w:sz w:val="14"/>
                <w:szCs w:val="14"/>
                <w:color w:val="auto"/>
                <w:w w:val="89"/>
              </w:rPr>
              <w:t>2012</w:t>
            </w:r>
          </w:p>
        </w:tc>
        <w:tc>
          <w:tcPr>
            <w:tcW w:w="360" w:type="dxa"/>
            <w:vAlign w:val="bottom"/>
          </w:tcPr>
          <w:p>
            <w:pPr>
              <w:spacing w:after="0"/>
              <w:rPr>
                <w:sz w:val="12"/>
                <w:szCs w:val="12"/>
                <w:color w:val="auto"/>
              </w:rPr>
            </w:pPr>
          </w:p>
        </w:tc>
        <w:tc>
          <w:tcPr>
            <w:tcW w:w="500" w:type="dxa"/>
            <w:vAlign w:val="bottom"/>
          </w:tcPr>
          <w:p>
            <w:pPr>
              <w:jc w:val="right"/>
              <w:ind w:right="298"/>
              <w:spacing w:after="0" w:line="142"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274"/>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8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980" w:type="dxa"/>
            <w:vAlign w:val="bottom"/>
            <w:tcBorders>
              <w:top w:val="single" w:sz="8" w:color="auto"/>
            </w:tcBorders>
            <w:shd w:val="clear" w:color="auto" w:fill="E5E5E5"/>
          </w:tcPr>
          <w:p>
            <w:pPr>
              <w:spacing w:after="0"/>
              <w:rPr>
                <w:sz w:val="18"/>
                <w:szCs w:val="18"/>
                <w:color w:val="auto"/>
              </w:rPr>
            </w:pPr>
          </w:p>
        </w:tc>
        <w:tc>
          <w:tcPr>
            <w:tcW w:w="600" w:type="dxa"/>
            <w:vAlign w:val="bottom"/>
            <w:tcBorders>
              <w:top w:val="single" w:sz="8" w:color="auto"/>
            </w:tcBorders>
            <w:shd w:val="clear" w:color="auto" w:fill="E5E5E5"/>
          </w:tcPr>
          <w:p>
            <w:pPr>
              <w:spacing w:after="0"/>
              <w:rPr>
                <w:sz w:val="18"/>
                <w:szCs w:val="18"/>
                <w:color w:val="auto"/>
              </w:rPr>
            </w:pPr>
          </w:p>
        </w:tc>
        <w:tc>
          <w:tcPr>
            <w:tcW w:w="680" w:type="dxa"/>
            <w:vAlign w:val="bottom"/>
            <w:tcBorders>
              <w:top w:val="single" w:sz="8" w:color="auto"/>
            </w:tcBorders>
            <w:shd w:val="clear" w:color="auto" w:fill="E5E5E5"/>
          </w:tcPr>
          <w:p>
            <w:pPr>
              <w:spacing w:after="0"/>
              <w:rPr>
                <w:sz w:val="18"/>
                <w:szCs w:val="18"/>
                <w:color w:val="auto"/>
              </w:rPr>
            </w:pPr>
          </w:p>
        </w:tc>
        <w:tc>
          <w:tcPr>
            <w:tcW w:w="360" w:type="dxa"/>
            <w:vAlign w:val="bottom"/>
            <w:tcBorders>
              <w:top w:val="single" w:sz="8" w:color="auto"/>
            </w:tcBorders>
            <w:shd w:val="clear" w:color="auto" w:fill="E5E5E5"/>
          </w:tcPr>
          <w:p>
            <w:pPr>
              <w:spacing w:after="0"/>
              <w:rPr>
                <w:sz w:val="18"/>
                <w:szCs w:val="18"/>
                <w:color w:val="auto"/>
              </w:rPr>
            </w:pPr>
          </w:p>
        </w:tc>
        <w:tc>
          <w:tcPr>
            <w:tcW w:w="500" w:type="dxa"/>
            <w:vAlign w:val="bottom"/>
            <w:tcBorders>
              <w:top w:val="single" w:sz="8" w:color="auto"/>
            </w:tcBorders>
            <w:shd w:val="clear" w:color="auto" w:fill="E5E5E5"/>
          </w:tcPr>
          <w:p>
            <w:pPr>
              <w:spacing w:after="0"/>
              <w:rPr>
                <w:sz w:val="18"/>
                <w:szCs w:val="18"/>
                <w:color w:val="auto"/>
              </w:rPr>
            </w:pPr>
          </w:p>
        </w:tc>
        <w:tc>
          <w:tcPr>
            <w:tcW w:w="70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420"/>
              <w:spacing w:after="0"/>
              <w:rPr>
                <w:sz w:val="20"/>
                <w:szCs w:val="20"/>
                <w:color w:val="auto"/>
              </w:rPr>
            </w:pPr>
            <w:r>
              <w:rPr>
                <w:rFonts w:ascii="Arial" w:cs="Arial" w:eastAsia="Arial" w:hAnsi="Arial"/>
                <w:sz w:val="18"/>
                <w:szCs w:val="18"/>
                <w:color w:val="auto"/>
              </w:rPr>
              <w:t>Distribution</w:t>
            </w:r>
          </w:p>
        </w:tc>
        <w:tc>
          <w:tcPr>
            <w:tcW w:w="980" w:type="dxa"/>
            <w:vAlign w:val="bottom"/>
          </w:tcPr>
          <w:p>
            <w:pPr>
              <w:jc w:val="right"/>
              <w:spacing w:after="0"/>
              <w:rPr>
                <w:sz w:val="20"/>
                <w:szCs w:val="20"/>
                <w:color w:val="auto"/>
              </w:rPr>
            </w:pPr>
            <w:r>
              <w:rPr>
                <w:rFonts w:ascii="Arial" w:cs="Arial" w:eastAsia="Arial" w:hAnsi="Arial"/>
                <w:sz w:val="18"/>
                <w:szCs w:val="18"/>
                <w:color w:val="auto"/>
              </w:rPr>
              <w:t>$ 1,219</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54"/>
              <w:spacing w:after="0"/>
              <w:rPr>
                <w:sz w:val="20"/>
                <w:szCs w:val="20"/>
                <w:color w:val="auto"/>
              </w:rPr>
            </w:pPr>
            <w:r>
              <w:rPr>
                <w:rFonts w:ascii="Arial" w:cs="Arial" w:eastAsia="Arial" w:hAnsi="Arial"/>
                <w:sz w:val="18"/>
                <w:szCs w:val="18"/>
                <w:color w:val="auto"/>
                <w:w w:val="93"/>
              </w:rPr>
              <w:t>1,167</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158"/>
              <w:spacing w:after="0"/>
              <w:rPr>
                <w:sz w:val="20"/>
                <w:szCs w:val="20"/>
                <w:color w:val="auto"/>
              </w:rPr>
            </w:pPr>
            <w:r>
              <w:rPr>
                <w:rFonts w:ascii="Arial" w:cs="Arial" w:eastAsia="Arial" w:hAnsi="Arial"/>
                <w:sz w:val="18"/>
                <w:szCs w:val="18"/>
                <w:color w:val="auto"/>
              </w:rPr>
              <w:t>52</w:t>
            </w:r>
          </w:p>
        </w:tc>
        <w:tc>
          <w:tcPr>
            <w:tcW w:w="70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Advertising</w:t>
            </w:r>
          </w:p>
        </w:tc>
        <w:tc>
          <w:tcPr>
            <w:tcW w:w="9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966</w:t>
            </w:r>
          </w:p>
        </w:tc>
        <w:tc>
          <w:tcPr>
            <w:tcW w:w="6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915</w:t>
            </w:r>
          </w:p>
        </w:tc>
        <w:tc>
          <w:tcPr>
            <w:tcW w:w="36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158"/>
              <w:spacing w:after="0"/>
              <w:rPr>
                <w:sz w:val="20"/>
                <w:szCs w:val="20"/>
                <w:color w:val="auto"/>
              </w:rPr>
            </w:pPr>
            <w:r>
              <w:rPr>
                <w:rFonts w:ascii="Arial" w:cs="Arial" w:eastAsia="Arial" w:hAnsi="Arial"/>
                <w:sz w:val="18"/>
                <w:szCs w:val="18"/>
                <w:color w:val="auto"/>
              </w:rPr>
              <w:t>51</w:t>
            </w:r>
          </w:p>
        </w:tc>
        <w:tc>
          <w:tcPr>
            <w:tcW w:w="70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Content licensing and other</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w:t>
            </w:r>
          </w:p>
        </w:tc>
        <w:tc>
          <w:tcPr>
            <w:tcW w:w="6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158</w:t>
            </w:r>
          </w:p>
        </w:tc>
        <w:tc>
          <w:tcPr>
            <w:tcW w:w="3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58"/>
              <w:spacing w:after="0"/>
              <w:rPr>
                <w:sz w:val="20"/>
                <w:szCs w:val="20"/>
                <w:color w:val="auto"/>
              </w:rPr>
            </w:pPr>
            <w:r>
              <w:rPr>
                <w:rFonts w:ascii="Arial" w:cs="Arial" w:eastAsia="Arial" w:hAnsi="Arial"/>
                <w:sz w:val="18"/>
                <w:szCs w:val="18"/>
                <w:color w:val="auto"/>
              </w:rPr>
              <w:t>70</w:t>
            </w:r>
          </w:p>
        </w:tc>
        <w:tc>
          <w:tcPr>
            <w:tcW w:w="70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8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Total revenue</w:t>
            </w:r>
          </w:p>
        </w:tc>
        <w:tc>
          <w:tcPr>
            <w:tcW w:w="98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2,413</w:t>
            </w:r>
          </w:p>
        </w:tc>
        <w:tc>
          <w:tcPr>
            <w:tcW w:w="6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54"/>
              <w:spacing w:after="0"/>
              <w:rPr>
                <w:sz w:val="20"/>
                <w:szCs w:val="20"/>
                <w:color w:val="auto"/>
              </w:rPr>
            </w:pPr>
            <w:r>
              <w:rPr>
                <w:rFonts w:ascii="Arial" w:cs="Arial" w:eastAsia="Arial" w:hAnsi="Arial"/>
                <w:sz w:val="18"/>
                <w:szCs w:val="18"/>
                <w:b w:val="1"/>
                <w:bCs w:val="1"/>
                <w:color w:val="auto"/>
                <w:w w:val="93"/>
              </w:rPr>
              <w:t>2,240</w:t>
            </w:r>
          </w:p>
        </w:tc>
        <w:tc>
          <w:tcPr>
            <w:tcW w:w="36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158"/>
              <w:spacing w:after="0"/>
              <w:rPr>
                <w:sz w:val="20"/>
                <w:szCs w:val="20"/>
                <w:color w:val="auto"/>
              </w:rPr>
            </w:pPr>
            <w:r>
              <w:rPr>
                <w:rFonts w:ascii="Arial" w:cs="Arial" w:eastAsia="Arial" w:hAnsi="Arial"/>
                <w:sz w:val="18"/>
                <w:szCs w:val="18"/>
                <w:b w:val="1"/>
                <w:bCs w:val="1"/>
                <w:color w:val="auto"/>
                <w:w w:val="79"/>
              </w:rPr>
              <w:t>173</w:t>
            </w:r>
          </w:p>
        </w:tc>
        <w:tc>
          <w:tcPr>
            <w:tcW w:w="700" w:type="dxa"/>
            <w:vAlign w:val="bottom"/>
            <w:shd w:val="clear" w:color="auto" w:fill="E5E5E5"/>
          </w:tcPr>
          <w:p>
            <w:pPr>
              <w:jc w:val="right"/>
              <w:ind w:right="134"/>
              <w:spacing w:after="0"/>
              <w:rPr>
                <w:sz w:val="20"/>
                <w:szCs w:val="20"/>
                <w:color w:val="auto"/>
              </w:rPr>
            </w:pPr>
            <w:r>
              <w:rPr>
                <w:rFonts w:ascii="Arial" w:cs="Arial" w:eastAsia="Arial" w:hAnsi="Arial"/>
                <w:sz w:val="18"/>
                <w:szCs w:val="18"/>
                <w:b w:val="1"/>
                <w:bCs w:val="1"/>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b w:val="1"/>
                <w:bCs w:val="1"/>
                <w:color w:val="auto"/>
              </w:rPr>
              <w:t>Operating costs and expenses</w:t>
            </w: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Programming and production</w:t>
            </w:r>
          </w:p>
        </w:tc>
        <w:tc>
          <w:tcPr>
            <w:tcW w:w="9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1,084</w:t>
            </w:r>
          </w:p>
        </w:tc>
        <w:tc>
          <w:tcPr>
            <w:tcW w:w="6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992</w:t>
            </w:r>
          </w:p>
        </w:tc>
        <w:tc>
          <w:tcPr>
            <w:tcW w:w="36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158"/>
              <w:spacing w:after="0"/>
              <w:rPr>
                <w:sz w:val="20"/>
                <w:szCs w:val="20"/>
                <w:color w:val="auto"/>
              </w:rPr>
            </w:pPr>
            <w:r>
              <w:rPr>
                <w:rFonts w:ascii="Arial" w:cs="Arial" w:eastAsia="Arial" w:hAnsi="Arial"/>
                <w:sz w:val="18"/>
                <w:szCs w:val="18"/>
                <w:color w:val="auto"/>
              </w:rPr>
              <w:t>92</w:t>
            </w:r>
          </w:p>
        </w:tc>
        <w:tc>
          <w:tcPr>
            <w:tcW w:w="70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420"/>
              <w:spacing w:after="0"/>
              <w:rPr>
                <w:sz w:val="20"/>
                <w:szCs w:val="20"/>
                <w:color w:val="auto"/>
              </w:rPr>
            </w:pPr>
            <w:r>
              <w:rPr>
                <w:rFonts w:ascii="Arial" w:cs="Arial" w:eastAsia="Arial" w:hAnsi="Arial"/>
                <w:sz w:val="18"/>
                <w:szCs w:val="18"/>
                <w:color w:val="auto"/>
              </w:rPr>
              <w:t>Other operating and administrative</w:t>
            </w:r>
          </w:p>
        </w:tc>
        <w:tc>
          <w:tcPr>
            <w:tcW w:w="980" w:type="dxa"/>
            <w:vAlign w:val="bottom"/>
          </w:tcPr>
          <w:p>
            <w:pPr>
              <w:jc w:val="right"/>
              <w:spacing w:after="0"/>
              <w:rPr>
                <w:sz w:val="20"/>
                <w:szCs w:val="20"/>
                <w:color w:val="auto"/>
              </w:rPr>
            </w:pPr>
            <w:r>
              <w:rPr>
                <w:rFonts w:ascii="Arial" w:cs="Arial" w:eastAsia="Arial" w:hAnsi="Arial"/>
                <w:sz w:val="18"/>
                <w:szCs w:val="18"/>
                <w:color w:val="auto"/>
              </w:rPr>
              <w:t>334</w:t>
            </w:r>
          </w:p>
        </w:tc>
        <w:tc>
          <w:tcPr>
            <w:tcW w:w="600" w:type="dxa"/>
            <w:vAlign w:val="bottom"/>
          </w:tcPr>
          <w:p>
            <w:pPr>
              <w:spacing w:after="0"/>
              <w:rPr>
                <w:sz w:val="18"/>
                <w:szCs w:val="18"/>
                <w:color w:val="auto"/>
              </w:rPr>
            </w:pPr>
          </w:p>
        </w:tc>
        <w:tc>
          <w:tcPr>
            <w:tcW w:w="680" w:type="dxa"/>
            <w:vAlign w:val="bottom"/>
          </w:tcPr>
          <w:p>
            <w:pPr>
              <w:jc w:val="right"/>
              <w:ind w:right="154"/>
              <w:spacing w:after="0"/>
              <w:rPr>
                <w:sz w:val="20"/>
                <w:szCs w:val="20"/>
                <w:color w:val="auto"/>
              </w:rPr>
            </w:pPr>
            <w:r>
              <w:rPr>
                <w:rFonts w:ascii="Arial" w:cs="Arial" w:eastAsia="Arial" w:hAnsi="Arial"/>
                <w:sz w:val="18"/>
                <w:szCs w:val="18"/>
                <w:color w:val="auto"/>
              </w:rPr>
              <w:t>320</w:t>
            </w:r>
          </w:p>
        </w:tc>
        <w:tc>
          <w:tcPr>
            <w:tcW w:w="360" w:type="dxa"/>
            <w:vAlign w:val="bottom"/>
          </w:tcPr>
          <w:p>
            <w:pPr>
              <w:spacing w:after="0"/>
              <w:rPr>
                <w:sz w:val="18"/>
                <w:szCs w:val="18"/>
                <w:color w:val="auto"/>
              </w:rPr>
            </w:pPr>
          </w:p>
        </w:tc>
        <w:tc>
          <w:tcPr>
            <w:tcW w:w="500" w:type="dxa"/>
            <w:vAlign w:val="bottom"/>
          </w:tcPr>
          <w:p>
            <w:pPr>
              <w:jc w:val="right"/>
              <w:ind w:right="158"/>
              <w:spacing w:after="0"/>
              <w:rPr>
                <w:sz w:val="20"/>
                <w:szCs w:val="20"/>
                <w:color w:val="auto"/>
              </w:rPr>
            </w:pPr>
            <w:r>
              <w:rPr>
                <w:rFonts w:ascii="Arial" w:cs="Arial" w:eastAsia="Arial" w:hAnsi="Arial"/>
                <w:sz w:val="18"/>
                <w:szCs w:val="18"/>
                <w:color w:val="auto"/>
              </w:rPr>
              <w:t>14</w:t>
            </w:r>
          </w:p>
        </w:tc>
        <w:tc>
          <w:tcPr>
            <w:tcW w:w="700" w:type="dxa"/>
            <w:vAlign w:val="bottom"/>
          </w:tcPr>
          <w:p>
            <w:pPr>
              <w:jc w:val="right"/>
              <w:ind w:right="134"/>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Advertising, marketing and promotion</w:t>
            </w:r>
          </w:p>
        </w:tc>
        <w:tc>
          <w:tcPr>
            <w:tcW w:w="9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135</w:t>
            </w:r>
          </w:p>
        </w:tc>
        <w:tc>
          <w:tcPr>
            <w:tcW w:w="60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54"/>
              <w:spacing w:after="0"/>
              <w:rPr>
                <w:sz w:val="20"/>
                <w:szCs w:val="20"/>
                <w:color w:val="auto"/>
              </w:rPr>
            </w:pPr>
            <w:r>
              <w:rPr>
                <w:rFonts w:ascii="Arial" w:cs="Arial" w:eastAsia="Arial" w:hAnsi="Arial"/>
                <w:sz w:val="18"/>
                <w:szCs w:val="18"/>
                <w:color w:val="auto"/>
              </w:rPr>
              <w:t>138</w:t>
            </w:r>
          </w:p>
        </w:tc>
        <w:tc>
          <w:tcPr>
            <w:tcW w:w="36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jc w:val="right"/>
              <w:ind w:right="98"/>
              <w:spacing w:after="0"/>
              <w:rPr>
                <w:sz w:val="20"/>
                <w:szCs w:val="20"/>
                <w:color w:val="auto"/>
              </w:rPr>
            </w:pPr>
            <w:r>
              <w:rPr>
                <w:rFonts w:ascii="Arial" w:cs="Arial" w:eastAsia="Arial" w:hAnsi="Arial"/>
                <w:sz w:val="18"/>
                <w:szCs w:val="18"/>
                <w:color w:val="auto"/>
              </w:rPr>
              <w:t>(3)</w:t>
            </w:r>
          </w:p>
        </w:tc>
        <w:tc>
          <w:tcPr>
            <w:tcW w:w="700" w:type="dxa"/>
            <w:vAlign w:val="bottom"/>
            <w:tcBorders>
              <w:bottom w:val="single" w:sz="8" w:color="auto"/>
            </w:tcBorders>
            <w:shd w:val="clear" w:color="auto" w:fill="E5E5E5"/>
          </w:tcPr>
          <w:p>
            <w:pPr>
              <w:jc w:val="right"/>
              <w:ind w:right="94"/>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operating costs and expenses</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1,553</w:t>
            </w:r>
          </w:p>
        </w:tc>
        <w:tc>
          <w:tcPr>
            <w:tcW w:w="6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w w:val="93"/>
              </w:rPr>
              <w:t>1,450</w:t>
            </w:r>
          </w:p>
        </w:tc>
        <w:tc>
          <w:tcPr>
            <w:tcW w:w="3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58"/>
              <w:spacing w:after="0"/>
              <w:rPr>
                <w:sz w:val="20"/>
                <w:szCs w:val="20"/>
                <w:color w:val="auto"/>
              </w:rPr>
            </w:pPr>
            <w:r>
              <w:rPr>
                <w:rFonts w:ascii="Arial" w:cs="Arial" w:eastAsia="Arial" w:hAnsi="Arial"/>
                <w:sz w:val="18"/>
                <w:szCs w:val="18"/>
                <w:color w:val="auto"/>
                <w:w w:val="79"/>
              </w:rPr>
              <w:t>103</w:t>
            </w:r>
          </w:p>
        </w:tc>
        <w:tc>
          <w:tcPr>
            <w:tcW w:w="70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9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  860</w:t>
            </w:r>
          </w:p>
        </w:tc>
        <w:tc>
          <w:tcPr>
            <w:tcW w:w="6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shd w:val="clear" w:color="auto" w:fill="E5E5E5"/>
          </w:tcPr>
          <w:p>
            <w:pPr>
              <w:jc w:val="right"/>
              <w:ind w:right="154"/>
              <w:spacing w:after="0"/>
              <w:rPr>
                <w:sz w:val="20"/>
                <w:szCs w:val="20"/>
                <w:color w:val="auto"/>
              </w:rPr>
            </w:pPr>
            <w:r>
              <w:rPr>
                <w:rFonts w:ascii="Arial" w:cs="Arial" w:eastAsia="Arial" w:hAnsi="Arial"/>
                <w:sz w:val="18"/>
                <w:szCs w:val="18"/>
                <w:b w:val="1"/>
                <w:bCs w:val="1"/>
                <w:color w:val="auto"/>
              </w:rPr>
              <w:t>790</w:t>
            </w:r>
          </w:p>
        </w:tc>
        <w:tc>
          <w:tcPr>
            <w:tcW w:w="3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Borders>
              <w:bottom w:val="single" w:sz="8" w:color="auto"/>
            </w:tcBorders>
            <w:shd w:val="clear" w:color="auto" w:fill="E5E5E5"/>
          </w:tcPr>
          <w:p>
            <w:pPr>
              <w:jc w:val="right"/>
              <w:ind w:right="158"/>
              <w:spacing w:after="0"/>
              <w:rPr>
                <w:sz w:val="20"/>
                <w:szCs w:val="20"/>
                <w:color w:val="auto"/>
              </w:rPr>
            </w:pPr>
            <w:r>
              <w:rPr>
                <w:rFonts w:ascii="Arial" w:cs="Arial" w:eastAsia="Arial" w:hAnsi="Arial"/>
                <w:sz w:val="18"/>
                <w:szCs w:val="18"/>
                <w:b w:val="1"/>
                <w:bCs w:val="1"/>
                <w:color w:val="auto"/>
              </w:rPr>
              <w:t>70</w:t>
            </w:r>
          </w:p>
        </w:tc>
        <w:tc>
          <w:tcPr>
            <w:tcW w:w="7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8.9%</w:t>
            </w: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2260" w:type="dxa"/>
            <w:vAlign w:val="bottom"/>
            <w:gridSpan w:val="3"/>
          </w:tcPr>
          <w:p>
            <w:pPr>
              <w:jc w:val="center"/>
              <w:ind w:left="96"/>
              <w:spacing w:after="0"/>
              <w:rPr>
                <w:sz w:val="20"/>
                <w:szCs w:val="20"/>
                <w:color w:val="auto"/>
              </w:rPr>
            </w:pPr>
            <w:r>
              <w:rPr>
                <w:rFonts w:ascii="Arial" w:cs="Arial" w:eastAsia="Arial" w:hAnsi="Arial"/>
                <w:sz w:val="14"/>
                <w:szCs w:val="14"/>
                <w:color w:val="auto"/>
                <w:w w:val="87"/>
              </w:rPr>
              <w:t>Six Months Ended</w:t>
            </w:r>
          </w:p>
        </w:tc>
        <w:tc>
          <w:tcPr>
            <w:tcW w:w="360" w:type="dxa"/>
            <w:vAlign w:val="bottom"/>
          </w:tcPr>
          <w:p>
            <w:pPr>
              <w:spacing w:after="0"/>
              <w:rPr>
                <w:sz w:val="24"/>
                <w:szCs w:val="24"/>
                <w:color w:val="auto"/>
              </w:rPr>
            </w:pPr>
          </w:p>
        </w:tc>
        <w:tc>
          <w:tcPr>
            <w:tcW w:w="1200" w:type="dxa"/>
            <w:vAlign w:val="bottom"/>
            <w:gridSpan w:val="2"/>
          </w:tcPr>
          <w:p>
            <w:pPr>
              <w:jc w:val="center"/>
              <w:ind w:right="234"/>
              <w:spacing w:after="0"/>
              <w:rPr>
                <w:sz w:val="20"/>
                <w:szCs w:val="20"/>
                <w:color w:val="auto"/>
              </w:rPr>
            </w:pPr>
            <w:r>
              <w:rPr>
                <w:rFonts w:ascii="Arial" w:cs="Arial" w:eastAsia="Arial" w:hAnsi="Arial"/>
                <w:sz w:val="14"/>
                <w:szCs w:val="14"/>
                <w:color w:val="auto"/>
                <w:w w:val="83"/>
              </w:rPr>
              <w:t>Increase/</w:t>
            </w:r>
          </w:p>
        </w:tc>
        <w:tc>
          <w:tcPr>
            <w:tcW w:w="0" w:type="dxa"/>
            <w:vAlign w:val="bottom"/>
          </w:tcPr>
          <w:p>
            <w:pPr>
              <w:spacing w:after="0"/>
              <w:rPr>
                <w:sz w:val="1"/>
                <w:szCs w:val="1"/>
                <w:color w:val="auto"/>
              </w:rPr>
            </w:pPr>
          </w:p>
        </w:tc>
      </w:tr>
      <w:tr>
        <w:trPr>
          <w:trHeight w:val="159"/>
        </w:trPr>
        <w:tc>
          <w:tcPr>
            <w:tcW w:w="760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9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center"/>
              <w:ind w:right="59"/>
              <w:spacing w:after="0" w:line="159" w:lineRule="exact"/>
              <w:rPr>
                <w:sz w:val="20"/>
                <w:szCs w:val="20"/>
                <w:color w:val="auto"/>
              </w:rPr>
            </w:pPr>
            <w:r>
              <w:rPr>
                <w:rFonts w:ascii="Arial" w:cs="Arial" w:eastAsia="Arial" w:hAnsi="Arial"/>
                <w:sz w:val="14"/>
                <w:szCs w:val="14"/>
                <w:color w:val="auto"/>
                <w:w w:val="84"/>
              </w:rPr>
              <w:t>June 30</w:t>
            </w:r>
          </w:p>
        </w:tc>
        <w:tc>
          <w:tcPr>
            <w:tcW w:w="6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2"/>
          </w:tcPr>
          <w:p>
            <w:pPr>
              <w:jc w:val="center"/>
              <w:ind w:right="254"/>
              <w:spacing w:after="0" w:line="159" w:lineRule="exact"/>
              <w:rPr>
                <w:sz w:val="20"/>
                <w:szCs w:val="20"/>
                <w:color w:val="auto"/>
              </w:rPr>
            </w:pPr>
            <w:r>
              <w:rPr>
                <w:rFonts w:ascii="Arial" w:cs="Arial" w:eastAsia="Arial" w:hAnsi="Arial"/>
                <w:sz w:val="14"/>
                <w:szCs w:val="14"/>
                <w:color w:val="auto"/>
                <w:w w:val="83"/>
              </w:rPr>
              <w:t>(Decrease)</w:t>
            </w:r>
          </w:p>
        </w:tc>
        <w:tc>
          <w:tcPr>
            <w:tcW w:w="0" w:type="dxa"/>
            <w:vAlign w:val="bottom"/>
          </w:tcPr>
          <w:p>
            <w:pPr>
              <w:spacing w:after="0"/>
              <w:rPr>
                <w:sz w:val="1"/>
                <w:szCs w:val="1"/>
                <w:color w:val="auto"/>
              </w:rPr>
            </w:pPr>
          </w:p>
        </w:tc>
      </w:tr>
      <w:tr>
        <w:trPr>
          <w:trHeight w:val="142"/>
        </w:trPr>
        <w:tc>
          <w:tcPr>
            <w:tcW w:w="7600" w:type="dxa"/>
            <w:vAlign w:val="bottom"/>
            <w:gridSpan w:val="2"/>
            <w:vMerge w:val="continue"/>
          </w:tcPr>
          <w:p>
            <w:pPr>
              <w:spacing w:after="0"/>
              <w:rPr>
                <w:sz w:val="12"/>
                <w:szCs w:val="12"/>
                <w:color w:val="auto"/>
              </w:rPr>
            </w:pPr>
          </w:p>
        </w:tc>
        <w:tc>
          <w:tcPr>
            <w:tcW w:w="980" w:type="dxa"/>
            <w:vAlign w:val="bottom"/>
          </w:tcPr>
          <w:p>
            <w:pPr>
              <w:jc w:val="right"/>
              <w:ind w:right="76"/>
              <w:spacing w:after="0" w:line="142" w:lineRule="exact"/>
              <w:rPr>
                <w:sz w:val="20"/>
                <w:szCs w:val="20"/>
                <w:color w:val="auto"/>
              </w:rPr>
            </w:pPr>
            <w:r>
              <w:rPr>
                <w:rFonts w:ascii="Arial" w:cs="Arial" w:eastAsia="Arial" w:hAnsi="Arial"/>
                <w:sz w:val="14"/>
                <w:szCs w:val="14"/>
                <w:color w:val="auto"/>
              </w:rPr>
              <w:t>2013</w:t>
            </w:r>
          </w:p>
        </w:tc>
        <w:tc>
          <w:tcPr>
            <w:tcW w:w="600" w:type="dxa"/>
            <w:vAlign w:val="bottom"/>
          </w:tcPr>
          <w:p>
            <w:pPr>
              <w:spacing w:after="0"/>
              <w:rPr>
                <w:sz w:val="12"/>
                <w:szCs w:val="12"/>
                <w:color w:val="auto"/>
              </w:rPr>
            </w:pPr>
          </w:p>
        </w:tc>
        <w:tc>
          <w:tcPr>
            <w:tcW w:w="680" w:type="dxa"/>
            <w:vAlign w:val="bottom"/>
          </w:tcPr>
          <w:p>
            <w:pPr>
              <w:jc w:val="right"/>
              <w:ind w:right="294"/>
              <w:spacing w:after="0" w:line="142" w:lineRule="exact"/>
              <w:rPr>
                <w:sz w:val="20"/>
                <w:szCs w:val="20"/>
                <w:color w:val="auto"/>
              </w:rPr>
            </w:pPr>
            <w:r>
              <w:rPr>
                <w:rFonts w:ascii="Arial" w:cs="Arial" w:eastAsia="Arial" w:hAnsi="Arial"/>
                <w:sz w:val="14"/>
                <w:szCs w:val="14"/>
                <w:color w:val="auto"/>
                <w:w w:val="89"/>
              </w:rPr>
              <w:t>2012</w:t>
            </w:r>
          </w:p>
        </w:tc>
        <w:tc>
          <w:tcPr>
            <w:tcW w:w="360" w:type="dxa"/>
            <w:vAlign w:val="bottom"/>
          </w:tcPr>
          <w:p>
            <w:pPr>
              <w:spacing w:after="0"/>
              <w:rPr>
                <w:sz w:val="12"/>
                <w:szCs w:val="12"/>
                <w:color w:val="auto"/>
              </w:rPr>
            </w:pPr>
          </w:p>
        </w:tc>
        <w:tc>
          <w:tcPr>
            <w:tcW w:w="500" w:type="dxa"/>
            <w:vAlign w:val="bottom"/>
          </w:tcPr>
          <w:p>
            <w:pPr>
              <w:jc w:val="right"/>
              <w:ind w:right="298"/>
              <w:spacing w:after="0" w:line="142"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274"/>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8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980" w:type="dxa"/>
            <w:vAlign w:val="bottom"/>
            <w:tcBorders>
              <w:top w:val="single" w:sz="8" w:color="auto"/>
            </w:tcBorders>
            <w:shd w:val="clear" w:color="auto" w:fill="E5E5E5"/>
          </w:tcPr>
          <w:p>
            <w:pPr>
              <w:spacing w:after="0"/>
              <w:rPr>
                <w:sz w:val="18"/>
                <w:szCs w:val="18"/>
                <w:color w:val="auto"/>
              </w:rPr>
            </w:pPr>
          </w:p>
        </w:tc>
        <w:tc>
          <w:tcPr>
            <w:tcW w:w="600" w:type="dxa"/>
            <w:vAlign w:val="bottom"/>
            <w:tcBorders>
              <w:top w:val="single" w:sz="8" w:color="auto"/>
            </w:tcBorders>
            <w:shd w:val="clear" w:color="auto" w:fill="E5E5E5"/>
          </w:tcPr>
          <w:p>
            <w:pPr>
              <w:spacing w:after="0"/>
              <w:rPr>
                <w:sz w:val="18"/>
                <w:szCs w:val="18"/>
                <w:color w:val="auto"/>
              </w:rPr>
            </w:pPr>
          </w:p>
        </w:tc>
        <w:tc>
          <w:tcPr>
            <w:tcW w:w="680" w:type="dxa"/>
            <w:vAlign w:val="bottom"/>
            <w:tcBorders>
              <w:top w:val="single" w:sz="8" w:color="auto"/>
            </w:tcBorders>
            <w:shd w:val="clear" w:color="auto" w:fill="E5E5E5"/>
          </w:tcPr>
          <w:p>
            <w:pPr>
              <w:spacing w:after="0"/>
              <w:rPr>
                <w:sz w:val="18"/>
                <w:szCs w:val="18"/>
                <w:color w:val="auto"/>
              </w:rPr>
            </w:pPr>
          </w:p>
        </w:tc>
        <w:tc>
          <w:tcPr>
            <w:tcW w:w="360" w:type="dxa"/>
            <w:vAlign w:val="bottom"/>
            <w:tcBorders>
              <w:top w:val="single" w:sz="8" w:color="auto"/>
            </w:tcBorders>
            <w:shd w:val="clear" w:color="auto" w:fill="E5E5E5"/>
          </w:tcPr>
          <w:p>
            <w:pPr>
              <w:spacing w:after="0"/>
              <w:rPr>
                <w:sz w:val="18"/>
                <w:szCs w:val="18"/>
                <w:color w:val="auto"/>
              </w:rPr>
            </w:pPr>
          </w:p>
        </w:tc>
        <w:tc>
          <w:tcPr>
            <w:tcW w:w="500" w:type="dxa"/>
            <w:vAlign w:val="bottom"/>
            <w:tcBorders>
              <w:top w:val="single" w:sz="8" w:color="auto"/>
            </w:tcBorders>
            <w:shd w:val="clear" w:color="auto" w:fill="E5E5E5"/>
          </w:tcPr>
          <w:p>
            <w:pPr>
              <w:spacing w:after="0"/>
              <w:rPr>
                <w:sz w:val="18"/>
                <w:szCs w:val="18"/>
                <w:color w:val="auto"/>
              </w:rPr>
            </w:pPr>
          </w:p>
        </w:tc>
        <w:tc>
          <w:tcPr>
            <w:tcW w:w="70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420"/>
              <w:spacing w:after="0"/>
              <w:rPr>
                <w:sz w:val="20"/>
                <w:szCs w:val="20"/>
                <w:color w:val="auto"/>
              </w:rPr>
            </w:pPr>
            <w:r>
              <w:rPr>
                <w:rFonts w:ascii="Arial" w:cs="Arial" w:eastAsia="Arial" w:hAnsi="Arial"/>
                <w:sz w:val="18"/>
                <w:szCs w:val="18"/>
                <w:color w:val="auto"/>
              </w:rPr>
              <w:t>Distribution</w:t>
            </w:r>
          </w:p>
        </w:tc>
        <w:tc>
          <w:tcPr>
            <w:tcW w:w="980" w:type="dxa"/>
            <w:vAlign w:val="bottom"/>
          </w:tcPr>
          <w:p>
            <w:pPr>
              <w:jc w:val="right"/>
              <w:spacing w:after="0"/>
              <w:rPr>
                <w:sz w:val="20"/>
                <w:szCs w:val="20"/>
                <w:color w:val="auto"/>
              </w:rPr>
            </w:pPr>
            <w:r>
              <w:rPr>
                <w:rFonts w:ascii="Arial" w:cs="Arial" w:eastAsia="Arial" w:hAnsi="Arial"/>
                <w:sz w:val="18"/>
                <w:szCs w:val="18"/>
                <w:color w:val="auto"/>
              </w:rPr>
              <w:t>$ 2,460</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54"/>
              <w:spacing w:after="0"/>
              <w:rPr>
                <w:sz w:val="20"/>
                <w:szCs w:val="20"/>
                <w:color w:val="auto"/>
              </w:rPr>
            </w:pPr>
            <w:r>
              <w:rPr>
                <w:rFonts w:ascii="Arial" w:cs="Arial" w:eastAsia="Arial" w:hAnsi="Arial"/>
                <w:sz w:val="18"/>
                <w:szCs w:val="18"/>
                <w:color w:val="auto"/>
                <w:w w:val="93"/>
              </w:rPr>
              <w:t>2,310</w:t>
            </w:r>
          </w:p>
        </w:tc>
        <w:tc>
          <w:tcPr>
            <w:tcW w:w="860" w:type="dxa"/>
            <w:vAlign w:val="bottom"/>
            <w:gridSpan w:val="2"/>
          </w:tcPr>
          <w:p>
            <w:pPr>
              <w:jc w:val="right"/>
              <w:ind w:right="158"/>
              <w:spacing w:after="0"/>
              <w:rPr>
                <w:sz w:val="20"/>
                <w:szCs w:val="20"/>
                <w:color w:val="auto"/>
              </w:rPr>
            </w:pPr>
            <w:r>
              <w:rPr>
                <w:rFonts w:ascii="Arial" w:cs="Arial" w:eastAsia="Arial" w:hAnsi="Arial"/>
                <w:sz w:val="18"/>
                <w:szCs w:val="18"/>
                <w:color w:val="auto"/>
              </w:rPr>
              <w:t>$150</w:t>
            </w:r>
          </w:p>
        </w:tc>
        <w:tc>
          <w:tcPr>
            <w:tcW w:w="70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Advertising</w:t>
            </w:r>
          </w:p>
        </w:tc>
        <w:tc>
          <w:tcPr>
            <w:tcW w:w="9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1,794</w:t>
            </w:r>
          </w:p>
        </w:tc>
        <w:tc>
          <w:tcPr>
            <w:tcW w:w="6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w w:val="93"/>
              </w:rPr>
              <w:t>1,722</w:t>
            </w:r>
          </w:p>
        </w:tc>
        <w:tc>
          <w:tcPr>
            <w:tcW w:w="36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158"/>
              <w:spacing w:after="0"/>
              <w:rPr>
                <w:sz w:val="20"/>
                <w:szCs w:val="20"/>
                <w:color w:val="auto"/>
              </w:rPr>
            </w:pPr>
            <w:r>
              <w:rPr>
                <w:rFonts w:ascii="Arial" w:cs="Arial" w:eastAsia="Arial" w:hAnsi="Arial"/>
                <w:sz w:val="18"/>
                <w:szCs w:val="18"/>
                <w:color w:val="auto"/>
              </w:rPr>
              <w:t>72</w:t>
            </w:r>
          </w:p>
        </w:tc>
        <w:tc>
          <w:tcPr>
            <w:tcW w:w="70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Content licensing and other</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w:t>
            </w:r>
          </w:p>
        </w:tc>
        <w:tc>
          <w:tcPr>
            <w:tcW w:w="6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336</w:t>
            </w:r>
          </w:p>
        </w:tc>
        <w:tc>
          <w:tcPr>
            <w:tcW w:w="3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58"/>
              <w:spacing w:after="0"/>
              <w:rPr>
                <w:sz w:val="20"/>
                <w:szCs w:val="20"/>
                <w:color w:val="auto"/>
              </w:rPr>
            </w:pPr>
            <w:r>
              <w:rPr>
                <w:rFonts w:ascii="Arial" w:cs="Arial" w:eastAsia="Arial" w:hAnsi="Arial"/>
                <w:sz w:val="18"/>
                <w:szCs w:val="18"/>
                <w:color w:val="auto"/>
              </w:rPr>
              <w:t>48</w:t>
            </w:r>
          </w:p>
        </w:tc>
        <w:tc>
          <w:tcPr>
            <w:tcW w:w="70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8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Total revenue</w:t>
            </w:r>
          </w:p>
        </w:tc>
        <w:tc>
          <w:tcPr>
            <w:tcW w:w="98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4,638</w:t>
            </w:r>
          </w:p>
        </w:tc>
        <w:tc>
          <w:tcPr>
            <w:tcW w:w="6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54"/>
              <w:spacing w:after="0"/>
              <w:rPr>
                <w:sz w:val="20"/>
                <w:szCs w:val="20"/>
                <w:color w:val="auto"/>
              </w:rPr>
            </w:pPr>
            <w:r>
              <w:rPr>
                <w:rFonts w:ascii="Arial" w:cs="Arial" w:eastAsia="Arial" w:hAnsi="Arial"/>
                <w:sz w:val="18"/>
                <w:szCs w:val="18"/>
                <w:b w:val="1"/>
                <w:bCs w:val="1"/>
                <w:color w:val="auto"/>
                <w:w w:val="93"/>
              </w:rPr>
              <w:t>4,368</w:t>
            </w:r>
          </w:p>
        </w:tc>
        <w:tc>
          <w:tcPr>
            <w:tcW w:w="36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158"/>
              <w:spacing w:after="0"/>
              <w:rPr>
                <w:sz w:val="20"/>
                <w:szCs w:val="20"/>
                <w:color w:val="auto"/>
              </w:rPr>
            </w:pPr>
            <w:r>
              <w:rPr>
                <w:rFonts w:ascii="Arial" w:cs="Arial" w:eastAsia="Arial" w:hAnsi="Arial"/>
                <w:sz w:val="18"/>
                <w:szCs w:val="18"/>
                <w:b w:val="1"/>
                <w:bCs w:val="1"/>
                <w:color w:val="auto"/>
                <w:w w:val="79"/>
              </w:rPr>
              <w:t>270</w:t>
            </w:r>
          </w:p>
        </w:tc>
        <w:tc>
          <w:tcPr>
            <w:tcW w:w="700" w:type="dxa"/>
            <w:vAlign w:val="bottom"/>
            <w:shd w:val="clear" w:color="auto" w:fill="E5E5E5"/>
          </w:tcPr>
          <w:p>
            <w:pPr>
              <w:jc w:val="right"/>
              <w:ind w:right="134"/>
              <w:spacing w:after="0"/>
              <w:rPr>
                <w:sz w:val="20"/>
                <w:szCs w:val="20"/>
                <w:color w:val="auto"/>
              </w:rPr>
            </w:pPr>
            <w:r>
              <w:rPr>
                <w:rFonts w:ascii="Arial" w:cs="Arial" w:eastAsia="Arial" w:hAnsi="Arial"/>
                <w:sz w:val="18"/>
                <w:szCs w:val="18"/>
                <w:b w:val="1"/>
                <w:bCs w:val="1"/>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b w:val="1"/>
                <w:bCs w:val="1"/>
                <w:color w:val="auto"/>
              </w:rPr>
              <w:t>Operating costs and expenses</w:t>
            </w: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Programming and production</w:t>
            </w:r>
          </w:p>
        </w:tc>
        <w:tc>
          <w:tcPr>
            <w:tcW w:w="9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1,992</w:t>
            </w:r>
          </w:p>
        </w:tc>
        <w:tc>
          <w:tcPr>
            <w:tcW w:w="6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w w:val="93"/>
              </w:rPr>
              <w:t>1,879</w:t>
            </w:r>
          </w:p>
        </w:tc>
        <w:tc>
          <w:tcPr>
            <w:tcW w:w="36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158"/>
              <w:spacing w:after="0"/>
              <w:rPr>
                <w:sz w:val="20"/>
                <w:szCs w:val="20"/>
                <w:color w:val="auto"/>
              </w:rPr>
            </w:pPr>
            <w:r>
              <w:rPr>
                <w:rFonts w:ascii="Arial" w:cs="Arial" w:eastAsia="Arial" w:hAnsi="Arial"/>
                <w:sz w:val="18"/>
                <w:szCs w:val="18"/>
                <w:color w:val="auto"/>
                <w:w w:val="79"/>
              </w:rPr>
              <w:t>113</w:t>
            </w:r>
          </w:p>
        </w:tc>
        <w:tc>
          <w:tcPr>
            <w:tcW w:w="70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420"/>
              <w:spacing w:after="0"/>
              <w:rPr>
                <w:sz w:val="20"/>
                <w:szCs w:val="20"/>
                <w:color w:val="auto"/>
              </w:rPr>
            </w:pPr>
            <w:r>
              <w:rPr>
                <w:rFonts w:ascii="Arial" w:cs="Arial" w:eastAsia="Arial" w:hAnsi="Arial"/>
                <w:sz w:val="18"/>
                <w:szCs w:val="18"/>
                <w:color w:val="auto"/>
              </w:rPr>
              <w:t>Other operating and administrative</w:t>
            </w:r>
          </w:p>
        </w:tc>
        <w:tc>
          <w:tcPr>
            <w:tcW w:w="980" w:type="dxa"/>
            <w:vAlign w:val="bottom"/>
          </w:tcPr>
          <w:p>
            <w:pPr>
              <w:jc w:val="right"/>
              <w:spacing w:after="0"/>
              <w:rPr>
                <w:sz w:val="20"/>
                <w:szCs w:val="20"/>
                <w:color w:val="auto"/>
              </w:rPr>
            </w:pPr>
            <w:r>
              <w:rPr>
                <w:rFonts w:ascii="Arial" w:cs="Arial" w:eastAsia="Arial" w:hAnsi="Arial"/>
                <w:sz w:val="18"/>
                <w:szCs w:val="18"/>
                <w:color w:val="auto"/>
              </w:rPr>
              <w:t>672</w:t>
            </w:r>
          </w:p>
        </w:tc>
        <w:tc>
          <w:tcPr>
            <w:tcW w:w="600" w:type="dxa"/>
            <w:vAlign w:val="bottom"/>
          </w:tcPr>
          <w:p>
            <w:pPr>
              <w:spacing w:after="0"/>
              <w:rPr>
                <w:sz w:val="18"/>
                <w:szCs w:val="18"/>
                <w:color w:val="auto"/>
              </w:rPr>
            </w:pPr>
          </w:p>
        </w:tc>
        <w:tc>
          <w:tcPr>
            <w:tcW w:w="680" w:type="dxa"/>
            <w:vAlign w:val="bottom"/>
          </w:tcPr>
          <w:p>
            <w:pPr>
              <w:jc w:val="right"/>
              <w:ind w:right="154"/>
              <w:spacing w:after="0"/>
              <w:rPr>
                <w:sz w:val="20"/>
                <w:szCs w:val="20"/>
                <w:color w:val="auto"/>
              </w:rPr>
            </w:pPr>
            <w:r>
              <w:rPr>
                <w:rFonts w:ascii="Arial" w:cs="Arial" w:eastAsia="Arial" w:hAnsi="Arial"/>
                <w:sz w:val="18"/>
                <w:szCs w:val="18"/>
                <w:color w:val="auto"/>
              </w:rPr>
              <w:t>631</w:t>
            </w:r>
          </w:p>
        </w:tc>
        <w:tc>
          <w:tcPr>
            <w:tcW w:w="360" w:type="dxa"/>
            <w:vAlign w:val="bottom"/>
          </w:tcPr>
          <w:p>
            <w:pPr>
              <w:spacing w:after="0"/>
              <w:rPr>
                <w:sz w:val="18"/>
                <w:szCs w:val="18"/>
                <w:color w:val="auto"/>
              </w:rPr>
            </w:pPr>
          </w:p>
        </w:tc>
        <w:tc>
          <w:tcPr>
            <w:tcW w:w="500" w:type="dxa"/>
            <w:vAlign w:val="bottom"/>
          </w:tcPr>
          <w:p>
            <w:pPr>
              <w:jc w:val="right"/>
              <w:ind w:right="158"/>
              <w:spacing w:after="0"/>
              <w:rPr>
                <w:sz w:val="20"/>
                <w:szCs w:val="20"/>
                <w:color w:val="auto"/>
              </w:rPr>
            </w:pPr>
            <w:r>
              <w:rPr>
                <w:rFonts w:ascii="Arial" w:cs="Arial" w:eastAsia="Arial" w:hAnsi="Arial"/>
                <w:sz w:val="18"/>
                <w:szCs w:val="18"/>
                <w:color w:val="auto"/>
              </w:rPr>
              <w:t>41</w:t>
            </w:r>
          </w:p>
        </w:tc>
        <w:tc>
          <w:tcPr>
            <w:tcW w:w="700" w:type="dxa"/>
            <w:vAlign w:val="bottom"/>
          </w:tcPr>
          <w:p>
            <w:pPr>
              <w:jc w:val="right"/>
              <w:ind w:right="134"/>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Advertising, marketing and promotion</w:t>
            </w:r>
          </w:p>
        </w:tc>
        <w:tc>
          <w:tcPr>
            <w:tcW w:w="9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255</w:t>
            </w:r>
          </w:p>
        </w:tc>
        <w:tc>
          <w:tcPr>
            <w:tcW w:w="60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54"/>
              <w:spacing w:after="0"/>
              <w:rPr>
                <w:sz w:val="20"/>
                <w:szCs w:val="20"/>
                <w:color w:val="auto"/>
              </w:rPr>
            </w:pPr>
            <w:r>
              <w:rPr>
                <w:rFonts w:ascii="Arial" w:cs="Arial" w:eastAsia="Arial" w:hAnsi="Arial"/>
                <w:sz w:val="18"/>
                <w:szCs w:val="18"/>
                <w:color w:val="auto"/>
              </w:rPr>
              <w:t>259</w:t>
            </w:r>
          </w:p>
        </w:tc>
        <w:tc>
          <w:tcPr>
            <w:tcW w:w="36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jc w:val="right"/>
              <w:ind w:right="98"/>
              <w:spacing w:after="0"/>
              <w:rPr>
                <w:sz w:val="20"/>
                <w:szCs w:val="20"/>
                <w:color w:val="auto"/>
              </w:rPr>
            </w:pPr>
            <w:r>
              <w:rPr>
                <w:rFonts w:ascii="Arial" w:cs="Arial" w:eastAsia="Arial" w:hAnsi="Arial"/>
                <w:sz w:val="18"/>
                <w:szCs w:val="18"/>
                <w:color w:val="auto"/>
              </w:rPr>
              <w:t>(4)</w:t>
            </w:r>
          </w:p>
        </w:tc>
        <w:tc>
          <w:tcPr>
            <w:tcW w:w="700" w:type="dxa"/>
            <w:vAlign w:val="bottom"/>
            <w:tcBorders>
              <w:bottom w:val="single" w:sz="8" w:color="auto"/>
            </w:tcBorders>
            <w:shd w:val="clear" w:color="auto" w:fill="E5E5E5"/>
          </w:tcPr>
          <w:p>
            <w:pPr>
              <w:jc w:val="right"/>
              <w:ind w:right="94"/>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operating costs and expenses</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2,919</w:t>
            </w:r>
          </w:p>
        </w:tc>
        <w:tc>
          <w:tcPr>
            <w:tcW w:w="6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w w:val="93"/>
              </w:rPr>
              <w:t>2,769</w:t>
            </w:r>
          </w:p>
        </w:tc>
        <w:tc>
          <w:tcPr>
            <w:tcW w:w="3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58"/>
              <w:spacing w:after="0"/>
              <w:rPr>
                <w:sz w:val="20"/>
                <w:szCs w:val="20"/>
                <w:color w:val="auto"/>
              </w:rPr>
            </w:pPr>
            <w:r>
              <w:rPr>
                <w:rFonts w:ascii="Arial" w:cs="Arial" w:eastAsia="Arial" w:hAnsi="Arial"/>
                <w:sz w:val="18"/>
                <w:szCs w:val="18"/>
                <w:color w:val="auto"/>
                <w:w w:val="79"/>
              </w:rPr>
              <w:t>150</w:t>
            </w:r>
          </w:p>
        </w:tc>
        <w:tc>
          <w:tcPr>
            <w:tcW w:w="70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9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$ 1,719</w:t>
            </w:r>
          </w:p>
        </w:tc>
        <w:tc>
          <w:tcPr>
            <w:tcW w:w="6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shd w:val="clear" w:color="auto" w:fill="E5E5E5"/>
          </w:tcPr>
          <w:p>
            <w:pPr>
              <w:jc w:val="right"/>
              <w:ind w:right="154"/>
              <w:spacing w:after="0"/>
              <w:rPr>
                <w:sz w:val="20"/>
                <w:szCs w:val="20"/>
                <w:color w:val="auto"/>
              </w:rPr>
            </w:pPr>
            <w:r>
              <w:rPr>
                <w:rFonts w:ascii="Arial" w:cs="Arial" w:eastAsia="Arial" w:hAnsi="Arial"/>
                <w:sz w:val="18"/>
                <w:szCs w:val="18"/>
                <w:b w:val="1"/>
                <w:bCs w:val="1"/>
                <w:color w:val="auto"/>
                <w:w w:val="93"/>
              </w:rPr>
              <w:t>1,599</w:t>
            </w:r>
          </w:p>
        </w:tc>
        <w:tc>
          <w:tcPr>
            <w:tcW w:w="860" w:type="dxa"/>
            <w:vAlign w:val="bottom"/>
            <w:tcBorders>
              <w:bottom w:val="single" w:sz="8" w:color="auto"/>
            </w:tcBorders>
            <w:gridSpan w:val="2"/>
            <w:shd w:val="clear" w:color="auto" w:fill="E5E5E5"/>
          </w:tcPr>
          <w:p>
            <w:pPr>
              <w:jc w:val="right"/>
              <w:ind w:right="158"/>
              <w:spacing w:after="0"/>
              <w:rPr>
                <w:sz w:val="20"/>
                <w:szCs w:val="20"/>
                <w:color w:val="auto"/>
              </w:rPr>
            </w:pPr>
            <w:r>
              <w:rPr>
                <w:rFonts w:ascii="Arial" w:cs="Arial" w:eastAsia="Arial" w:hAnsi="Arial"/>
                <w:sz w:val="18"/>
                <w:szCs w:val="18"/>
                <w:b w:val="1"/>
                <w:bCs w:val="1"/>
                <w:color w:val="auto"/>
              </w:rPr>
              <w:t>$120</w:t>
            </w:r>
          </w:p>
        </w:tc>
        <w:tc>
          <w:tcPr>
            <w:tcW w:w="7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7.5%</w:t>
            </w: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Networks Segment—Revenue</w:t>
      </w:r>
    </w:p>
    <w:p>
      <w:pPr>
        <w:spacing w:after="0" w:line="7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Our Cable Networks revenue increased for the three and six months ended June 30, 2013 compared to the same periods in 2012 due to increases in each of our three revenue categories. The increases in distribution revenue for both periods were primarily due to increases in the contractual rates charged under distribution agreements. Advertising revenue increased 5.7% and 4.2% for the three and six months ended June 30, 2013, respectively, due to increases in both periods of 12% and 11%, respectively, from higher prices and volume of advertising units sold, partially offset by declines in audience ratings. The increases in content licensing and other revenue were primarily due to a new licensing agreement that was entered into during the second quarter of 2013.</w:t>
      </w:r>
    </w:p>
    <w:p>
      <w:pPr>
        <w:spacing w:after="0" w:line="21"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For the three and six months ended June 30, 2013, 12% and 13%, respectively, of our Cable Networks segment revenue was generated from transactions with Comcast. For both the three and six months ended June 30, 2012, 13% of our Cable Networks segment revenue was generated from transactions with Comcast.</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Networks Segment—Operating Costs and Expenses</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costs and expenses increased for the three months ended June 30, 2013 compared to the same period in 2012 primarily due to an increase in programming and production costs, associated with higher sports programming rights costs as well as our continued investment in original programming at certain of our cable networks.</w:t>
      </w:r>
    </w:p>
    <w:p>
      <w:pPr>
        <w:spacing w:after="0" w:line="4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Operating costs and expenses increased for the six months ended June 30, 2013 compared to the same period in 2012 primarily due to increases in programming and production costs and other operating and administrative expenses. The increase in programming and production costs was primarily due to our continued investment in original programming at certain of our cable networks. The increase in other operating and administrative costs was primarily due to higher employee benefit and other administrative costs.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Broadcast Television Segment Results of Operations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720" w:type="dxa"/>
            <w:vAlign w:val="bottom"/>
            <w:gridSpan w:val="3"/>
          </w:tcPr>
          <w:p>
            <w:pPr>
              <w:jc w:val="right"/>
              <w:ind w:right="373"/>
              <w:spacing w:after="0"/>
              <w:rPr>
                <w:sz w:val="20"/>
                <w:szCs w:val="20"/>
                <w:color w:val="auto"/>
              </w:rPr>
            </w:pPr>
            <w:r>
              <w:rPr>
                <w:rFonts w:ascii="Arial" w:cs="Arial" w:eastAsia="Arial" w:hAnsi="Arial"/>
                <w:sz w:val="14"/>
                <w:szCs w:val="14"/>
                <w:color w:val="auto"/>
                <w:w w:val="94"/>
              </w:rPr>
              <w:t>Three Months Ended</w:t>
            </w:r>
          </w:p>
        </w:tc>
        <w:tc>
          <w:tcPr>
            <w:tcW w:w="380" w:type="dxa"/>
            <w:vAlign w:val="bottom"/>
          </w:tcPr>
          <w:p>
            <w:pPr>
              <w:spacing w:after="0"/>
              <w:rPr>
                <w:sz w:val="14"/>
                <w:szCs w:val="14"/>
                <w:color w:val="auto"/>
              </w:rPr>
            </w:pPr>
          </w:p>
        </w:tc>
        <w:tc>
          <w:tcPr>
            <w:tcW w:w="1260" w:type="dxa"/>
            <w:vAlign w:val="bottom"/>
            <w:gridSpan w:val="2"/>
          </w:tcPr>
          <w:p>
            <w:pPr>
              <w:jc w:val="right"/>
              <w:ind w:right="514"/>
              <w:spacing w:after="0"/>
              <w:rPr>
                <w:sz w:val="20"/>
                <w:szCs w:val="20"/>
                <w:color w:val="auto"/>
              </w:rPr>
            </w:pPr>
            <w:r>
              <w:rPr>
                <w:rFonts w:ascii="Arial" w:cs="Arial" w:eastAsia="Arial" w:hAnsi="Arial"/>
                <w:sz w:val="14"/>
                <w:szCs w:val="14"/>
                <w:color w:val="auto"/>
              </w:rPr>
              <w:t>Increase/</w:t>
            </w:r>
          </w:p>
        </w:tc>
        <w:tc>
          <w:tcPr>
            <w:tcW w:w="0" w:type="dxa"/>
            <w:vAlign w:val="bottom"/>
          </w:tcPr>
          <w:p>
            <w:pPr>
              <w:spacing w:after="0"/>
              <w:rPr>
                <w:sz w:val="1"/>
                <w:szCs w:val="1"/>
                <w:color w:val="auto"/>
              </w:rPr>
            </w:pPr>
          </w:p>
        </w:tc>
      </w:tr>
      <w:tr>
        <w:trPr>
          <w:trHeight w:val="159"/>
        </w:trPr>
        <w:tc>
          <w:tcPr>
            <w:tcW w:w="7540" w:type="dxa"/>
            <w:vAlign w:val="bottom"/>
            <w:gridSpan w:val="3"/>
            <w:vMerge w:val="restart"/>
          </w:tcPr>
          <w:p>
            <w:pPr>
              <w:spacing w:after="0"/>
              <w:rPr>
                <w:sz w:val="20"/>
                <w:szCs w:val="20"/>
                <w:color w:val="auto"/>
              </w:rPr>
            </w:pPr>
            <w:r>
              <w:rPr>
                <w:rFonts w:ascii="Arial" w:cs="Arial" w:eastAsia="Arial" w:hAnsi="Arial"/>
                <w:sz w:val="14"/>
                <w:szCs w:val="14"/>
                <w:color w:val="auto"/>
              </w:rPr>
              <w:t>(in millions)</w:t>
            </w:r>
          </w:p>
        </w:tc>
        <w:tc>
          <w:tcPr>
            <w:tcW w:w="5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59"/>
              <w:spacing w:after="0" w:line="159" w:lineRule="exact"/>
              <w:rPr>
                <w:sz w:val="20"/>
                <w:szCs w:val="20"/>
                <w:color w:val="auto"/>
              </w:rPr>
            </w:pPr>
            <w:r>
              <w:rPr>
                <w:rFonts w:ascii="Arial" w:cs="Arial" w:eastAsia="Arial" w:hAnsi="Arial"/>
                <w:sz w:val="14"/>
                <w:szCs w:val="14"/>
                <w:color w:val="auto"/>
                <w:w w:val="84"/>
              </w:rPr>
              <w:t>June 30</w:t>
            </w:r>
          </w:p>
        </w:tc>
        <w:tc>
          <w:tcPr>
            <w:tcW w:w="6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2"/>
          </w:tcPr>
          <w:p>
            <w:pPr>
              <w:jc w:val="right"/>
              <w:ind w:right="474"/>
              <w:spacing w:after="0" w:line="159" w:lineRule="exact"/>
              <w:rPr>
                <w:sz w:val="20"/>
                <w:szCs w:val="20"/>
                <w:color w:val="auto"/>
              </w:rPr>
            </w:pPr>
            <w:r>
              <w:rPr>
                <w:rFonts w:ascii="Arial" w:cs="Arial" w:eastAsia="Arial" w:hAnsi="Arial"/>
                <w:sz w:val="14"/>
                <w:szCs w:val="14"/>
                <w:color w:val="auto"/>
                <w:w w:val="98"/>
              </w:rPr>
              <w:t>(Decrease)</w:t>
            </w:r>
          </w:p>
        </w:tc>
        <w:tc>
          <w:tcPr>
            <w:tcW w:w="0" w:type="dxa"/>
            <w:vAlign w:val="bottom"/>
          </w:tcPr>
          <w:p>
            <w:pPr>
              <w:spacing w:after="0"/>
              <w:rPr>
                <w:sz w:val="1"/>
                <w:szCs w:val="1"/>
                <w:color w:val="auto"/>
              </w:rPr>
            </w:pPr>
          </w:p>
        </w:tc>
      </w:tr>
      <w:tr>
        <w:trPr>
          <w:trHeight w:val="142"/>
        </w:trPr>
        <w:tc>
          <w:tcPr>
            <w:tcW w:w="7540" w:type="dxa"/>
            <w:vAlign w:val="bottom"/>
            <w:gridSpan w:val="3"/>
            <w:vMerge w:val="continue"/>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jc w:val="right"/>
              <w:ind w:right="76"/>
              <w:spacing w:after="0" w:line="142" w:lineRule="exact"/>
              <w:rPr>
                <w:sz w:val="20"/>
                <w:szCs w:val="20"/>
                <w:color w:val="auto"/>
              </w:rPr>
            </w:pPr>
            <w:r>
              <w:rPr>
                <w:rFonts w:ascii="Arial" w:cs="Arial" w:eastAsia="Arial" w:hAnsi="Arial"/>
                <w:sz w:val="14"/>
                <w:szCs w:val="14"/>
                <w:color w:val="auto"/>
                <w:w w:val="89"/>
              </w:rPr>
              <w:t>2013</w:t>
            </w:r>
          </w:p>
        </w:tc>
        <w:tc>
          <w:tcPr>
            <w:tcW w:w="580" w:type="dxa"/>
            <w:vAlign w:val="bottom"/>
          </w:tcPr>
          <w:p>
            <w:pPr>
              <w:spacing w:after="0"/>
              <w:rPr>
                <w:sz w:val="12"/>
                <w:szCs w:val="12"/>
                <w:color w:val="auto"/>
              </w:rPr>
            </w:pPr>
          </w:p>
        </w:tc>
        <w:tc>
          <w:tcPr>
            <w:tcW w:w="680" w:type="dxa"/>
            <w:vAlign w:val="bottom"/>
          </w:tcPr>
          <w:p>
            <w:pPr>
              <w:jc w:val="right"/>
              <w:ind w:right="273"/>
              <w:spacing w:after="0" w:line="142" w:lineRule="exact"/>
              <w:rPr>
                <w:sz w:val="20"/>
                <w:szCs w:val="20"/>
                <w:color w:val="auto"/>
              </w:rPr>
            </w:pPr>
            <w:r>
              <w:rPr>
                <w:rFonts w:ascii="Arial" w:cs="Arial" w:eastAsia="Arial" w:hAnsi="Arial"/>
                <w:sz w:val="14"/>
                <w:szCs w:val="14"/>
                <w:color w:val="auto"/>
                <w:w w:val="96"/>
              </w:rPr>
              <w:t>2012</w:t>
            </w:r>
          </w:p>
        </w:tc>
        <w:tc>
          <w:tcPr>
            <w:tcW w:w="380" w:type="dxa"/>
            <w:vAlign w:val="bottom"/>
          </w:tcPr>
          <w:p>
            <w:pPr>
              <w:spacing w:after="0"/>
              <w:rPr>
                <w:sz w:val="12"/>
                <w:szCs w:val="12"/>
                <w:color w:val="auto"/>
              </w:rPr>
            </w:pPr>
          </w:p>
        </w:tc>
        <w:tc>
          <w:tcPr>
            <w:tcW w:w="440" w:type="dxa"/>
            <w:vAlign w:val="bottom"/>
          </w:tcPr>
          <w:p>
            <w:pPr>
              <w:jc w:val="right"/>
              <w:ind w:right="239"/>
              <w:spacing w:after="0" w:line="142"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414"/>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tcBorders>
              <w:top w:val="single" w:sz="8" w:color="auto"/>
            </w:tcBorders>
            <w:gridSpan w:val="2"/>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520" w:type="dxa"/>
            <w:vAlign w:val="bottom"/>
            <w:tcBorders>
              <w:top w:val="single" w:sz="8" w:color="auto"/>
            </w:tcBorders>
            <w:shd w:val="clear" w:color="auto" w:fill="E5E5E5"/>
          </w:tcPr>
          <w:p>
            <w:pPr>
              <w:spacing w:after="0"/>
              <w:rPr>
                <w:sz w:val="18"/>
                <w:szCs w:val="18"/>
                <w:color w:val="auto"/>
              </w:rPr>
            </w:pPr>
          </w:p>
        </w:tc>
        <w:tc>
          <w:tcPr>
            <w:tcW w:w="460" w:type="dxa"/>
            <w:vAlign w:val="bottom"/>
            <w:tcBorders>
              <w:top w:val="single" w:sz="8" w:color="auto"/>
            </w:tcBorders>
            <w:shd w:val="clear" w:color="auto" w:fill="E5E5E5"/>
          </w:tcPr>
          <w:p>
            <w:pPr>
              <w:spacing w:after="0"/>
              <w:rPr>
                <w:sz w:val="18"/>
                <w:szCs w:val="18"/>
                <w:color w:val="auto"/>
              </w:rPr>
            </w:pPr>
          </w:p>
        </w:tc>
        <w:tc>
          <w:tcPr>
            <w:tcW w:w="580" w:type="dxa"/>
            <w:vAlign w:val="bottom"/>
            <w:tcBorders>
              <w:top w:val="single" w:sz="8" w:color="auto"/>
            </w:tcBorders>
            <w:shd w:val="clear" w:color="auto" w:fill="E5E5E5"/>
          </w:tcPr>
          <w:p>
            <w:pPr>
              <w:spacing w:after="0"/>
              <w:rPr>
                <w:sz w:val="18"/>
                <w:szCs w:val="18"/>
                <w:color w:val="auto"/>
              </w:rPr>
            </w:pPr>
          </w:p>
        </w:tc>
        <w:tc>
          <w:tcPr>
            <w:tcW w:w="680" w:type="dxa"/>
            <w:vAlign w:val="bottom"/>
            <w:tcBorders>
              <w:top w:val="single" w:sz="8" w:color="auto"/>
            </w:tcBorders>
            <w:shd w:val="clear" w:color="auto" w:fill="E5E5E5"/>
          </w:tcPr>
          <w:p>
            <w:pPr>
              <w:spacing w:after="0"/>
              <w:rPr>
                <w:sz w:val="18"/>
                <w:szCs w:val="18"/>
                <w:color w:val="auto"/>
              </w:rPr>
            </w:pPr>
          </w:p>
        </w:tc>
        <w:tc>
          <w:tcPr>
            <w:tcW w:w="380" w:type="dxa"/>
            <w:vAlign w:val="bottom"/>
            <w:tcBorders>
              <w:top w:val="single" w:sz="8" w:color="auto"/>
            </w:tcBorders>
            <w:shd w:val="clear" w:color="auto" w:fill="E5E5E5"/>
          </w:tcPr>
          <w:p>
            <w:pPr>
              <w:spacing w:after="0"/>
              <w:rPr>
                <w:sz w:val="18"/>
                <w:szCs w:val="18"/>
                <w:color w:val="auto"/>
              </w:rPr>
            </w:pPr>
          </w:p>
        </w:tc>
        <w:tc>
          <w:tcPr>
            <w:tcW w:w="440" w:type="dxa"/>
            <w:vAlign w:val="bottom"/>
            <w:tcBorders>
              <w:top w:val="single" w:sz="8" w:color="auto"/>
            </w:tcBorders>
            <w:shd w:val="clear" w:color="auto" w:fill="E5E5E5"/>
          </w:tcPr>
          <w:p>
            <w:pPr>
              <w:spacing w:after="0"/>
              <w:rPr>
                <w:sz w:val="18"/>
                <w:szCs w:val="18"/>
                <w:color w:val="auto"/>
              </w:rPr>
            </w:pPr>
          </w:p>
        </w:tc>
        <w:tc>
          <w:tcPr>
            <w:tcW w:w="82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tcPr>
          <w:p>
            <w:pPr>
              <w:ind w:left="420"/>
              <w:spacing w:after="0"/>
              <w:rPr>
                <w:sz w:val="20"/>
                <w:szCs w:val="20"/>
                <w:color w:val="auto"/>
              </w:rPr>
            </w:pPr>
            <w:r>
              <w:rPr>
                <w:rFonts w:ascii="Arial" w:cs="Arial" w:eastAsia="Arial" w:hAnsi="Arial"/>
                <w:sz w:val="18"/>
                <w:szCs w:val="18"/>
                <w:color w:val="auto"/>
              </w:rPr>
              <w:t>Advertising</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3"/>
              </w:rPr>
              <w:t>1,267</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33"/>
              <w:spacing w:after="0"/>
              <w:rPr>
                <w:sz w:val="20"/>
                <w:szCs w:val="20"/>
                <w:color w:val="auto"/>
              </w:rPr>
            </w:pPr>
            <w:r>
              <w:rPr>
                <w:rFonts w:ascii="Arial" w:cs="Arial" w:eastAsia="Arial" w:hAnsi="Arial"/>
                <w:sz w:val="18"/>
                <w:szCs w:val="18"/>
                <w:color w:val="auto"/>
                <w:w w:val="97"/>
              </w:rPr>
              <w:t>1,122</w:t>
            </w:r>
          </w:p>
        </w:tc>
        <w:tc>
          <w:tcPr>
            <w:tcW w:w="820" w:type="dxa"/>
            <w:vAlign w:val="bottom"/>
            <w:gridSpan w:val="2"/>
          </w:tcPr>
          <w:p>
            <w:pPr>
              <w:jc w:val="right"/>
              <w:ind w:right="79"/>
              <w:spacing w:after="0"/>
              <w:rPr>
                <w:sz w:val="20"/>
                <w:szCs w:val="20"/>
                <w:color w:val="auto"/>
              </w:rPr>
            </w:pPr>
            <w:r>
              <w:rPr>
                <w:rFonts w:ascii="Arial" w:cs="Arial" w:eastAsia="Arial" w:hAnsi="Arial"/>
                <w:sz w:val="18"/>
                <w:szCs w:val="18"/>
                <w:color w:val="auto"/>
              </w:rPr>
              <w:t>$145</w:t>
            </w:r>
          </w:p>
        </w:tc>
        <w:tc>
          <w:tcPr>
            <w:tcW w:w="820" w:type="dxa"/>
            <w:vAlign w:val="bottom"/>
          </w:tcPr>
          <w:p>
            <w:pPr>
              <w:jc w:val="right"/>
              <w:ind w:right="114"/>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shd w:val="clear" w:color="auto" w:fill="E5E5E5"/>
          </w:tcPr>
          <w:p>
            <w:pPr>
              <w:ind w:left="420"/>
              <w:spacing w:after="0"/>
              <w:rPr>
                <w:sz w:val="20"/>
                <w:szCs w:val="20"/>
                <w:color w:val="auto"/>
              </w:rPr>
            </w:pPr>
            <w:r>
              <w:rPr>
                <w:rFonts w:ascii="Arial" w:cs="Arial" w:eastAsia="Arial" w:hAnsi="Arial"/>
                <w:sz w:val="18"/>
                <w:szCs w:val="18"/>
                <w:color w:val="auto"/>
              </w:rPr>
              <w:t>Content licensing</w:t>
            </w:r>
          </w:p>
        </w:tc>
        <w:tc>
          <w:tcPr>
            <w:tcW w:w="520" w:type="dxa"/>
            <w:vAlign w:val="bottom"/>
            <w:shd w:val="clear" w:color="auto" w:fill="E5E5E5"/>
          </w:tcPr>
          <w:p>
            <w:pPr>
              <w:spacing w:after="0"/>
              <w:rPr>
                <w:sz w:val="18"/>
                <w:szCs w:val="18"/>
                <w:color w:val="auto"/>
              </w:rPr>
            </w:pPr>
          </w:p>
        </w:tc>
        <w:tc>
          <w:tcPr>
            <w:tcW w:w="4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296</w:t>
            </w:r>
          </w:p>
        </w:tc>
        <w:tc>
          <w:tcPr>
            <w:tcW w:w="5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331</w:t>
            </w:r>
          </w:p>
        </w:tc>
        <w:tc>
          <w:tcPr>
            <w:tcW w:w="380" w:type="dxa"/>
            <w:vAlign w:val="bottom"/>
            <w:shd w:val="clear" w:color="auto" w:fill="E5E5E5"/>
          </w:tcPr>
          <w:p>
            <w:pPr>
              <w:spacing w:after="0"/>
              <w:rPr>
                <w:sz w:val="18"/>
                <w:szCs w:val="18"/>
                <w:color w:val="auto"/>
              </w:rPr>
            </w:pPr>
          </w:p>
        </w:tc>
        <w:tc>
          <w:tcPr>
            <w:tcW w:w="440" w:type="dxa"/>
            <w:vAlign w:val="bottom"/>
            <w:shd w:val="clear" w:color="auto" w:fill="E5E5E5"/>
          </w:tcPr>
          <w:p>
            <w:pPr>
              <w:jc w:val="right"/>
              <w:ind w:right="19"/>
              <w:spacing w:after="0"/>
              <w:rPr>
                <w:sz w:val="20"/>
                <w:szCs w:val="20"/>
                <w:color w:val="auto"/>
              </w:rPr>
            </w:pPr>
            <w:r>
              <w:rPr>
                <w:rFonts w:ascii="Arial" w:cs="Arial" w:eastAsia="Arial" w:hAnsi="Arial"/>
                <w:sz w:val="18"/>
                <w:szCs w:val="18"/>
                <w:color w:val="auto"/>
                <w:w w:val="99"/>
              </w:rPr>
              <w:t>(35)</w:t>
            </w:r>
          </w:p>
        </w:tc>
        <w:tc>
          <w:tcPr>
            <w:tcW w:w="820" w:type="dxa"/>
            <w:vAlign w:val="bottom"/>
            <w:shd w:val="clear" w:color="auto" w:fill="E5E5E5"/>
          </w:tcPr>
          <w:p>
            <w:pPr>
              <w:jc w:val="right"/>
              <w:ind w:right="194"/>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Borders>
              <w:bottom w:val="single" w:sz="8" w:color="auto"/>
            </w:tcBorders>
            <w:gridSpan w:val="2"/>
          </w:tcPr>
          <w:p>
            <w:pPr>
              <w:ind w:left="420"/>
              <w:spacing w:after="0"/>
              <w:rPr>
                <w:sz w:val="20"/>
                <w:szCs w:val="20"/>
                <w:color w:val="auto"/>
              </w:rPr>
            </w:pPr>
            <w:r>
              <w:rPr>
                <w:rFonts w:ascii="Arial" w:cs="Arial" w:eastAsia="Arial" w:hAnsi="Arial"/>
                <w:sz w:val="18"/>
                <w:szCs w:val="18"/>
                <w:color w:val="auto"/>
              </w:rPr>
              <w:t>Other</w:t>
            </w:r>
          </w:p>
        </w:tc>
        <w:tc>
          <w:tcPr>
            <w:tcW w:w="5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5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99</w:t>
            </w:r>
          </w:p>
        </w:tc>
        <w:tc>
          <w:tcPr>
            <w:tcW w:w="3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79"/>
              <w:spacing w:after="0"/>
              <w:rPr>
                <w:sz w:val="20"/>
                <w:szCs w:val="20"/>
                <w:color w:val="auto"/>
              </w:rPr>
            </w:pPr>
            <w:r>
              <w:rPr>
                <w:rFonts w:ascii="Arial" w:cs="Arial" w:eastAsia="Arial" w:hAnsi="Arial"/>
                <w:sz w:val="18"/>
                <w:szCs w:val="18"/>
                <w:color w:val="auto"/>
              </w:rPr>
              <w:t>70</w:t>
            </w:r>
          </w:p>
        </w:tc>
        <w:tc>
          <w:tcPr>
            <w:tcW w:w="820" w:type="dxa"/>
            <w:vAlign w:val="bottom"/>
            <w:tcBorders>
              <w:bottom w:val="single" w:sz="8" w:color="auto"/>
            </w:tcBorders>
          </w:tcPr>
          <w:p>
            <w:pPr>
              <w:jc w:val="right"/>
              <w:ind w:right="254"/>
              <w:spacing w:after="0"/>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gridSpan w:val="2"/>
            <w:shd w:val="clear" w:color="auto" w:fill="E5E5E5"/>
          </w:tcPr>
          <w:p>
            <w:pPr>
              <w:spacing w:after="0"/>
              <w:rPr>
                <w:sz w:val="20"/>
                <w:szCs w:val="20"/>
                <w:color w:val="auto"/>
              </w:rPr>
            </w:pPr>
            <w:r>
              <w:rPr>
                <w:rFonts w:ascii="Arial" w:cs="Arial" w:eastAsia="Arial" w:hAnsi="Arial"/>
                <w:sz w:val="18"/>
                <w:szCs w:val="18"/>
                <w:b w:val="1"/>
                <w:bCs w:val="1"/>
                <w:color w:val="auto"/>
              </w:rPr>
              <w:t>Total revenue</w:t>
            </w:r>
          </w:p>
        </w:tc>
        <w:tc>
          <w:tcPr>
            <w:tcW w:w="520" w:type="dxa"/>
            <w:vAlign w:val="bottom"/>
            <w:shd w:val="clear" w:color="auto" w:fill="E5E5E5"/>
          </w:tcPr>
          <w:p>
            <w:pPr>
              <w:spacing w:after="0"/>
              <w:rPr>
                <w:sz w:val="18"/>
                <w:szCs w:val="18"/>
                <w:color w:val="auto"/>
              </w:rPr>
            </w:pPr>
          </w:p>
        </w:tc>
        <w:tc>
          <w:tcPr>
            <w:tcW w:w="4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w w:val="93"/>
              </w:rPr>
              <w:t>1,732</w:t>
            </w:r>
          </w:p>
        </w:tc>
        <w:tc>
          <w:tcPr>
            <w:tcW w:w="5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3"/>
              <w:spacing w:after="0"/>
              <w:rPr>
                <w:sz w:val="20"/>
                <w:szCs w:val="20"/>
                <w:color w:val="auto"/>
              </w:rPr>
            </w:pPr>
            <w:r>
              <w:rPr>
                <w:rFonts w:ascii="Arial" w:cs="Arial" w:eastAsia="Arial" w:hAnsi="Arial"/>
                <w:sz w:val="18"/>
                <w:szCs w:val="18"/>
                <w:b w:val="1"/>
                <w:bCs w:val="1"/>
                <w:color w:val="auto"/>
                <w:w w:val="97"/>
              </w:rPr>
              <w:t>1,552</w:t>
            </w:r>
          </w:p>
        </w:tc>
        <w:tc>
          <w:tcPr>
            <w:tcW w:w="380" w:type="dxa"/>
            <w:vAlign w:val="bottom"/>
            <w:shd w:val="clear" w:color="auto" w:fill="E5E5E5"/>
          </w:tcPr>
          <w:p>
            <w:pPr>
              <w:spacing w:after="0"/>
              <w:rPr>
                <w:sz w:val="18"/>
                <w:szCs w:val="18"/>
                <w:color w:val="auto"/>
              </w:rPr>
            </w:pPr>
          </w:p>
        </w:tc>
        <w:tc>
          <w:tcPr>
            <w:tcW w:w="440" w:type="dxa"/>
            <w:vAlign w:val="bottom"/>
            <w:shd w:val="clear" w:color="auto" w:fill="E5E5E5"/>
          </w:tcPr>
          <w:p>
            <w:pPr>
              <w:jc w:val="right"/>
              <w:ind w:right="79"/>
              <w:spacing w:after="0"/>
              <w:rPr>
                <w:sz w:val="20"/>
                <w:szCs w:val="20"/>
                <w:color w:val="auto"/>
              </w:rPr>
            </w:pPr>
            <w:r>
              <w:rPr>
                <w:rFonts w:ascii="Arial" w:cs="Arial" w:eastAsia="Arial" w:hAnsi="Arial"/>
                <w:sz w:val="18"/>
                <w:szCs w:val="18"/>
                <w:b w:val="1"/>
                <w:bCs w:val="1"/>
                <w:color w:val="auto"/>
                <w:w w:val="86"/>
              </w:rPr>
              <w:t>180</w:t>
            </w:r>
          </w:p>
        </w:tc>
        <w:tc>
          <w:tcPr>
            <w:tcW w:w="820" w:type="dxa"/>
            <w:vAlign w:val="bottom"/>
            <w:shd w:val="clear" w:color="auto" w:fill="E5E5E5"/>
          </w:tcPr>
          <w:p>
            <w:pPr>
              <w:jc w:val="right"/>
              <w:ind w:right="254"/>
              <w:spacing w:after="0"/>
              <w:rPr>
                <w:sz w:val="20"/>
                <w:szCs w:val="20"/>
                <w:color w:val="auto"/>
              </w:rPr>
            </w:pPr>
            <w:r>
              <w:rPr>
                <w:rFonts w:ascii="Arial" w:cs="Arial" w:eastAsia="Arial" w:hAnsi="Arial"/>
                <w:sz w:val="18"/>
                <w:szCs w:val="18"/>
                <w:b w:val="1"/>
                <w:bCs w:val="1"/>
                <w:color w:val="auto"/>
              </w:rPr>
              <w:t>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tcPr>
          <w:p>
            <w:pPr>
              <w:spacing w:after="0"/>
              <w:rPr>
                <w:sz w:val="20"/>
                <w:szCs w:val="20"/>
                <w:color w:val="auto"/>
              </w:rPr>
            </w:pPr>
            <w:r>
              <w:rPr>
                <w:rFonts w:ascii="Arial" w:cs="Arial" w:eastAsia="Arial" w:hAnsi="Arial"/>
                <w:sz w:val="18"/>
                <w:szCs w:val="18"/>
                <w:b w:val="1"/>
                <w:bCs w:val="1"/>
                <w:color w:val="auto"/>
              </w:rPr>
              <w:t>Operating costs and expenses</w:t>
            </w: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shd w:val="clear" w:color="auto" w:fill="E5E5E5"/>
          </w:tcPr>
          <w:p>
            <w:pPr>
              <w:ind w:left="420"/>
              <w:spacing w:after="0"/>
              <w:rPr>
                <w:sz w:val="20"/>
                <w:szCs w:val="20"/>
                <w:color w:val="auto"/>
              </w:rPr>
            </w:pPr>
            <w:r>
              <w:rPr>
                <w:rFonts w:ascii="Arial" w:cs="Arial" w:eastAsia="Arial" w:hAnsi="Arial"/>
                <w:sz w:val="18"/>
                <w:szCs w:val="18"/>
                <w:color w:val="auto"/>
              </w:rPr>
              <w:t>Programming and production</w:t>
            </w:r>
          </w:p>
        </w:tc>
        <w:tc>
          <w:tcPr>
            <w:tcW w:w="520" w:type="dxa"/>
            <w:vAlign w:val="bottom"/>
            <w:shd w:val="clear" w:color="auto" w:fill="E5E5E5"/>
          </w:tcPr>
          <w:p>
            <w:pPr>
              <w:spacing w:after="0"/>
              <w:rPr>
                <w:sz w:val="18"/>
                <w:szCs w:val="18"/>
                <w:color w:val="auto"/>
              </w:rPr>
            </w:pPr>
          </w:p>
        </w:tc>
        <w:tc>
          <w:tcPr>
            <w:tcW w:w="46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3"/>
              </w:rPr>
              <w:t>1,154</w:t>
            </w:r>
          </w:p>
        </w:tc>
        <w:tc>
          <w:tcPr>
            <w:tcW w:w="5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w w:val="97"/>
              </w:rPr>
              <w:t>1,018</w:t>
            </w:r>
          </w:p>
        </w:tc>
        <w:tc>
          <w:tcPr>
            <w:tcW w:w="380" w:type="dxa"/>
            <w:vAlign w:val="bottom"/>
            <w:shd w:val="clear" w:color="auto" w:fill="E5E5E5"/>
          </w:tcPr>
          <w:p>
            <w:pPr>
              <w:spacing w:after="0"/>
              <w:rPr>
                <w:sz w:val="18"/>
                <w:szCs w:val="18"/>
                <w:color w:val="auto"/>
              </w:rPr>
            </w:pPr>
          </w:p>
        </w:tc>
        <w:tc>
          <w:tcPr>
            <w:tcW w:w="440" w:type="dxa"/>
            <w:vAlign w:val="bottom"/>
            <w:shd w:val="clear" w:color="auto" w:fill="E5E5E5"/>
          </w:tcPr>
          <w:p>
            <w:pPr>
              <w:jc w:val="right"/>
              <w:ind w:right="79"/>
              <w:spacing w:after="0"/>
              <w:rPr>
                <w:sz w:val="20"/>
                <w:szCs w:val="20"/>
                <w:color w:val="auto"/>
              </w:rPr>
            </w:pPr>
            <w:r>
              <w:rPr>
                <w:rFonts w:ascii="Arial" w:cs="Arial" w:eastAsia="Arial" w:hAnsi="Arial"/>
                <w:sz w:val="18"/>
                <w:szCs w:val="18"/>
                <w:color w:val="auto"/>
                <w:w w:val="86"/>
              </w:rPr>
              <w:t>136</w:t>
            </w:r>
          </w:p>
        </w:tc>
        <w:tc>
          <w:tcPr>
            <w:tcW w:w="820" w:type="dxa"/>
            <w:vAlign w:val="bottom"/>
            <w:shd w:val="clear" w:color="auto" w:fill="E5E5E5"/>
          </w:tcPr>
          <w:p>
            <w:pPr>
              <w:jc w:val="right"/>
              <w:ind w:right="254"/>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tcPr>
          <w:p>
            <w:pPr>
              <w:ind w:left="420"/>
              <w:spacing w:after="0"/>
              <w:rPr>
                <w:sz w:val="20"/>
                <w:szCs w:val="20"/>
                <w:color w:val="auto"/>
              </w:rPr>
            </w:pPr>
            <w:r>
              <w:rPr>
                <w:rFonts w:ascii="Arial" w:cs="Arial" w:eastAsia="Arial" w:hAnsi="Arial"/>
                <w:sz w:val="18"/>
                <w:szCs w:val="18"/>
                <w:color w:val="auto"/>
              </w:rPr>
              <w:t>Other operating and administrative</w:t>
            </w:r>
          </w:p>
        </w:tc>
        <w:tc>
          <w:tcPr>
            <w:tcW w:w="5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292</w:t>
            </w:r>
          </w:p>
        </w:tc>
        <w:tc>
          <w:tcPr>
            <w:tcW w:w="580" w:type="dxa"/>
            <w:vAlign w:val="bottom"/>
          </w:tcPr>
          <w:p>
            <w:pPr>
              <w:spacing w:after="0"/>
              <w:rPr>
                <w:sz w:val="18"/>
                <w:szCs w:val="18"/>
                <w:color w:val="auto"/>
              </w:rPr>
            </w:pPr>
          </w:p>
        </w:tc>
        <w:tc>
          <w:tcPr>
            <w:tcW w:w="680" w:type="dxa"/>
            <w:vAlign w:val="bottom"/>
          </w:tcPr>
          <w:p>
            <w:pPr>
              <w:jc w:val="right"/>
              <w:ind w:right="133"/>
              <w:spacing w:after="0"/>
              <w:rPr>
                <w:sz w:val="20"/>
                <w:szCs w:val="20"/>
                <w:color w:val="auto"/>
              </w:rPr>
            </w:pPr>
            <w:r>
              <w:rPr>
                <w:rFonts w:ascii="Arial" w:cs="Arial" w:eastAsia="Arial" w:hAnsi="Arial"/>
                <w:sz w:val="18"/>
                <w:szCs w:val="18"/>
                <w:color w:val="auto"/>
              </w:rPr>
              <w:t>278</w:t>
            </w:r>
          </w:p>
        </w:tc>
        <w:tc>
          <w:tcPr>
            <w:tcW w:w="380" w:type="dxa"/>
            <w:vAlign w:val="bottom"/>
          </w:tcPr>
          <w:p>
            <w:pPr>
              <w:spacing w:after="0"/>
              <w:rPr>
                <w:sz w:val="18"/>
                <w:szCs w:val="18"/>
                <w:color w:val="auto"/>
              </w:rPr>
            </w:pPr>
          </w:p>
        </w:tc>
        <w:tc>
          <w:tcPr>
            <w:tcW w:w="440" w:type="dxa"/>
            <w:vAlign w:val="bottom"/>
          </w:tcPr>
          <w:p>
            <w:pPr>
              <w:jc w:val="right"/>
              <w:ind w:right="79"/>
              <w:spacing w:after="0"/>
              <w:rPr>
                <w:sz w:val="20"/>
                <w:szCs w:val="20"/>
                <w:color w:val="auto"/>
              </w:rPr>
            </w:pPr>
            <w:r>
              <w:rPr>
                <w:rFonts w:ascii="Arial" w:cs="Arial" w:eastAsia="Arial" w:hAnsi="Arial"/>
                <w:sz w:val="18"/>
                <w:szCs w:val="18"/>
                <w:color w:val="auto"/>
              </w:rPr>
              <w:t>14</w:t>
            </w:r>
          </w:p>
        </w:tc>
        <w:tc>
          <w:tcPr>
            <w:tcW w:w="820" w:type="dxa"/>
            <w:vAlign w:val="bottom"/>
          </w:tcPr>
          <w:p>
            <w:pPr>
              <w:jc w:val="right"/>
              <w:ind w:right="254"/>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Borders>
              <w:bottom w:val="single" w:sz="8" w:color="auto"/>
            </w:tcBorders>
            <w:gridSpan w:val="2"/>
            <w:shd w:val="clear" w:color="auto" w:fill="E5E5E5"/>
          </w:tcPr>
          <w:p>
            <w:pPr>
              <w:ind w:left="420"/>
              <w:spacing w:after="0"/>
              <w:rPr>
                <w:sz w:val="20"/>
                <w:szCs w:val="20"/>
                <w:color w:val="auto"/>
              </w:rPr>
            </w:pPr>
            <w:r>
              <w:rPr>
                <w:rFonts w:ascii="Arial" w:cs="Arial" w:eastAsia="Arial" w:hAnsi="Arial"/>
                <w:sz w:val="18"/>
                <w:szCs w:val="18"/>
                <w:color w:val="auto"/>
              </w:rPr>
              <w:t>Advertising, marketing and promotion</w:t>
            </w:r>
          </w:p>
        </w:tc>
        <w:tc>
          <w:tcPr>
            <w:tcW w:w="520" w:type="dxa"/>
            <w:vAlign w:val="bottom"/>
            <w:tcBorders>
              <w:bottom w:val="single" w:sz="8" w:color="auto"/>
            </w:tcBorders>
            <w:shd w:val="clear" w:color="auto" w:fill="E5E5E5"/>
          </w:tcPr>
          <w:p>
            <w:pPr>
              <w:spacing w:after="0"/>
              <w:rPr>
                <w:sz w:val="18"/>
                <w:szCs w:val="18"/>
                <w:color w:val="auto"/>
              </w:rPr>
            </w:pPr>
          </w:p>
        </w:tc>
        <w:tc>
          <w:tcPr>
            <w:tcW w:w="4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80</w:t>
            </w:r>
          </w:p>
        </w:tc>
        <w:tc>
          <w:tcPr>
            <w:tcW w:w="58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color w:val="auto"/>
              </w:rPr>
              <w:t>62</w:t>
            </w:r>
          </w:p>
        </w:tc>
        <w:tc>
          <w:tcPr>
            <w:tcW w:w="380" w:type="dxa"/>
            <w:vAlign w:val="bottom"/>
            <w:tcBorders>
              <w:bottom w:val="single" w:sz="8" w:color="auto"/>
            </w:tcBorders>
            <w:shd w:val="clear" w:color="auto" w:fill="E5E5E5"/>
          </w:tcPr>
          <w:p>
            <w:pPr>
              <w:spacing w:after="0"/>
              <w:rPr>
                <w:sz w:val="18"/>
                <w:szCs w:val="18"/>
                <w:color w:val="auto"/>
              </w:rPr>
            </w:pPr>
          </w:p>
        </w:tc>
        <w:tc>
          <w:tcPr>
            <w:tcW w:w="440" w:type="dxa"/>
            <w:vAlign w:val="bottom"/>
            <w:tcBorders>
              <w:bottom w:val="single" w:sz="8" w:color="auto"/>
            </w:tcBorders>
            <w:shd w:val="clear" w:color="auto" w:fill="E5E5E5"/>
          </w:tcPr>
          <w:p>
            <w:pPr>
              <w:jc w:val="right"/>
              <w:ind w:right="79"/>
              <w:spacing w:after="0"/>
              <w:rPr>
                <w:sz w:val="20"/>
                <w:szCs w:val="20"/>
                <w:color w:val="auto"/>
              </w:rPr>
            </w:pPr>
            <w:r>
              <w:rPr>
                <w:rFonts w:ascii="Arial" w:cs="Arial" w:eastAsia="Arial" w:hAnsi="Arial"/>
                <w:sz w:val="18"/>
                <w:szCs w:val="18"/>
                <w:color w:val="auto"/>
              </w:rPr>
              <w:t>18</w:t>
            </w:r>
          </w:p>
        </w:tc>
        <w:tc>
          <w:tcPr>
            <w:tcW w:w="820" w:type="dxa"/>
            <w:vAlign w:val="bottom"/>
            <w:tcBorders>
              <w:bottom w:val="single" w:sz="8" w:color="auto"/>
            </w:tcBorders>
            <w:shd w:val="clear" w:color="auto" w:fill="E5E5E5"/>
          </w:tcPr>
          <w:p>
            <w:pPr>
              <w:jc w:val="right"/>
              <w:ind w:right="254"/>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Total operating costs and expenses</w:t>
            </w:r>
          </w:p>
        </w:tc>
        <w:tc>
          <w:tcPr>
            <w:tcW w:w="5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1,526</w:t>
            </w:r>
          </w:p>
        </w:tc>
        <w:tc>
          <w:tcPr>
            <w:tcW w:w="5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w w:val="97"/>
              </w:rPr>
              <w:t>1,358</w:t>
            </w:r>
          </w:p>
        </w:tc>
        <w:tc>
          <w:tcPr>
            <w:tcW w:w="3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79"/>
              <w:spacing w:after="0"/>
              <w:rPr>
                <w:sz w:val="20"/>
                <w:szCs w:val="20"/>
                <w:color w:val="auto"/>
              </w:rPr>
            </w:pPr>
            <w:r>
              <w:rPr>
                <w:rFonts w:ascii="Arial" w:cs="Arial" w:eastAsia="Arial" w:hAnsi="Arial"/>
                <w:sz w:val="18"/>
                <w:szCs w:val="18"/>
                <w:color w:val="auto"/>
                <w:w w:val="86"/>
              </w:rPr>
              <w:t>168</w:t>
            </w:r>
          </w:p>
        </w:tc>
        <w:tc>
          <w:tcPr>
            <w:tcW w:w="820" w:type="dxa"/>
            <w:vAlign w:val="bottom"/>
            <w:tcBorders>
              <w:bottom w:val="single" w:sz="8" w:color="auto"/>
            </w:tcBorders>
          </w:tcPr>
          <w:p>
            <w:pPr>
              <w:jc w:val="right"/>
              <w:ind w:right="254"/>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20" w:type="dxa"/>
            <w:vAlign w:val="bottom"/>
            <w:tcBorders>
              <w:bottom w:val="single" w:sz="8" w:color="auto"/>
            </w:tcBorders>
            <w:gridSpan w:val="2"/>
            <w:shd w:val="clear" w:color="auto" w:fill="E5E5E5"/>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4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206</w:t>
            </w:r>
          </w:p>
        </w:tc>
        <w:tc>
          <w:tcPr>
            <w:tcW w:w="5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b w:val="1"/>
                <w:bCs w:val="1"/>
                <w:color w:val="auto"/>
              </w:rPr>
              <w:t>194</w:t>
            </w:r>
          </w:p>
        </w:tc>
        <w:tc>
          <w:tcPr>
            <w:tcW w:w="3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auto"/>
            </w:tcBorders>
            <w:shd w:val="clear" w:color="auto" w:fill="E5E5E5"/>
          </w:tcPr>
          <w:p>
            <w:pPr>
              <w:jc w:val="right"/>
              <w:ind w:right="79"/>
              <w:spacing w:after="0"/>
              <w:rPr>
                <w:sz w:val="20"/>
                <w:szCs w:val="20"/>
                <w:color w:val="auto"/>
              </w:rPr>
            </w:pPr>
            <w:r>
              <w:rPr>
                <w:rFonts w:ascii="Arial" w:cs="Arial" w:eastAsia="Arial" w:hAnsi="Arial"/>
                <w:sz w:val="18"/>
                <w:szCs w:val="18"/>
                <w:b w:val="1"/>
                <w:bCs w:val="1"/>
                <w:color w:val="auto"/>
              </w:rPr>
              <w:t>12</w:t>
            </w:r>
          </w:p>
        </w:tc>
        <w:tc>
          <w:tcPr>
            <w:tcW w:w="820" w:type="dxa"/>
            <w:vAlign w:val="bottom"/>
            <w:tcBorders>
              <w:bottom w:val="single" w:sz="8" w:color="auto"/>
            </w:tcBorders>
            <w:shd w:val="clear" w:color="auto" w:fill="E5E5E5"/>
          </w:tcPr>
          <w:p>
            <w:pPr>
              <w:jc w:val="right"/>
              <w:ind w:right="74"/>
              <w:spacing w:after="0"/>
              <w:rPr>
                <w:sz w:val="20"/>
                <w:szCs w:val="20"/>
                <w:color w:val="auto"/>
              </w:rPr>
            </w:pPr>
            <w:r>
              <w:rPr>
                <w:rFonts w:ascii="Arial" w:cs="Arial" w:eastAsia="Arial" w:hAnsi="Arial"/>
                <w:sz w:val="18"/>
                <w:szCs w:val="18"/>
                <w:b w:val="1"/>
                <w:bCs w:val="1"/>
                <w:color w:val="auto"/>
              </w:rPr>
              <w:t>6.4%</w:t>
            </w: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74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720" w:type="dxa"/>
            <w:vAlign w:val="bottom"/>
            <w:gridSpan w:val="3"/>
          </w:tcPr>
          <w:p>
            <w:pPr>
              <w:jc w:val="right"/>
              <w:ind w:right="493"/>
              <w:spacing w:after="0"/>
              <w:rPr>
                <w:sz w:val="20"/>
                <w:szCs w:val="20"/>
                <w:color w:val="auto"/>
              </w:rPr>
            </w:pPr>
            <w:r>
              <w:rPr>
                <w:rFonts w:ascii="Arial" w:cs="Arial" w:eastAsia="Arial" w:hAnsi="Arial"/>
                <w:sz w:val="14"/>
                <w:szCs w:val="14"/>
                <w:color w:val="auto"/>
                <w:w w:val="98"/>
              </w:rPr>
              <w:t>Six Months Ended</w:t>
            </w:r>
          </w:p>
        </w:tc>
        <w:tc>
          <w:tcPr>
            <w:tcW w:w="380" w:type="dxa"/>
            <w:vAlign w:val="bottom"/>
          </w:tcPr>
          <w:p>
            <w:pPr>
              <w:spacing w:after="0"/>
              <w:rPr>
                <w:sz w:val="23"/>
                <w:szCs w:val="23"/>
                <w:color w:val="auto"/>
              </w:rPr>
            </w:pPr>
          </w:p>
        </w:tc>
        <w:tc>
          <w:tcPr>
            <w:tcW w:w="1260" w:type="dxa"/>
            <w:vAlign w:val="bottom"/>
            <w:gridSpan w:val="2"/>
          </w:tcPr>
          <w:p>
            <w:pPr>
              <w:jc w:val="right"/>
              <w:ind w:right="534"/>
              <w:spacing w:after="0"/>
              <w:rPr>
                <w:sz w:val="20"/>
                <w:szCs w:val="20"/>
                <w:color w:val="auto"/>
              </w:rPr>
            </w:pPr>
            <w:r>
              <w:rPr>
                <w:rFonts w:ascii="Arial" w:cs="Arial" w:eastAsia="Arial" w:hAnsi="Arial"/>
                <w:sz w:val="14"/>
                <w:szCs w:val="14"/>
                <w:color w:val="auto"/>
              </w:rPr>
              <w:t>Increase/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jc w:val="right"/>
              <w:ind w:right="99"/>
              <w:spacing w:after="0" w:line="159" w:lineRule="exact"/>
              <w:rPr>
                <w:sz w:val="20"/>
                <w:szCs w:val="20"/>
                <w:color w:val="auto"/>
              </w:rPr>
            </w:pPr>
            <w:r>
              <w:rPr>
                <w:rFonts w:ascii="Arial" w:cs="Arial" w:eastAsia="Arial" w:hAnsi="Arial"/>
                <w:sz w:val="14"/>
                <w:szCs w:val="14"/>
                <w:color w:val="auto"/>
              </w:rPr>
              <w:t>June 30</w:t>
            </w:r>
          </w:p>
        </w:tc>
        <w:tc>
          <w:tcPr>
            <w:tcW w:w="6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2"/>
          </w:tcPr>
          <w:p>
            <w:pPr>
              <w:jc w:val="right"/>
              <w:ind w:right="494"/>
              <w:spacing w:after="0" w:line="159" w:lineRule="exact"/>
              <w:rPr>
                <w:sz w:val="20"/>
                <w:szCs w:val="20"/>
                <w:color w:val="auto"/>
              </w:rPr>
            </w:pPr>
            <w:r>
              <w:rPr>
                <w:rFonts w:ascii="Arial" w:cs="Arial" w:eastAsia="Arial" w:hAnsi="Arial"/>
                <w:sz w:val="14"/>
                <w:szCs w:val="14"/>
                <w:color w:val="auto"/>
                <w:w w:val="95"/>
              </w:rPr>
              <w:t>(Decrease)</w:t>
            </w:r>
          </w:p>
        </w:tc>
        <w:tc>
          <w:tcPr>
            <w:tcW w:w="0" w:type="dxa"/>
            <w:vAlign w:val="bottom"/>
          </w:tcPr>
          <w:p>
            <w:pPr>
              <w:spacing w:after="0"/>
              <w:rPr>
                <w:sz w:val="1"/>
                <w:szCs w:val="1"/>
                <w:color w:val="auto"/>
              </w:rPr>
            </w:pPr>
          </w:p>
        </w:tc>
      </w:tr>
      <w:tr>
        <w:trPr>
          <w:trHeight w:val="142"/>
        </w:trPr>
        <w:tc>
          <w:tcPr>
            <w:tcW w:w="7480" w:type="dxa"/>
            <w:vAlign w:val="bottom"/>
            <w:gridSpan w:val="2"/>
          </w:tcPr>
          <w:p>
            <w:pPr>
              <w:spacing w:after="0" w:line="142" w:lineRule="exact"/>
              <w:rPr>
                <w:sz w:val="20"/>
                <w:szCs w:val="20"/>
                <w:color w:val="auto"/>
              </w:rPr>
            </w:pPr>
            <w:r>
              <w:rPr>
                <w:rFonts w:ascii="Arial" w:cs="Arial" w:eastAsia="Arial" w:hAnsi="Arial"/>
                <w:sz w:val="14"/>
                <w:szCs w:val="14"/>
                <w:color w:val="auto"/>
              </w:rPr>
              <w:t>(in millions)</w:t>
            </w:r>
          </w:p>
        </w:tc>
        <w:tc>
          <w:tcPr>
            <w:tcW w:w="60" w:type="dxa"/>
            <w:vAlign w:val="bottom"/>
          </w:tcPr>
          <w:p>
            <w:pPr>
              <w:spacing w:after="0"/>
              <w:rPr>
                <w:sz w:val="12"/>
                <w:szCs w:val="12"/>
                <w:color w:val="auto"/>
              </w:rPr>
            </w:pPr>
          </w:p>
        </w:tc>
        <w:tc>
          <w:tcPr>
            <w:tcW w:w="980" w:type="dxa"/>
            <w:vAlign w:val="bottom"/>
            <w:gridSpan w:val="2"/>
          </w:tcPr>
          <w:p>
            <w:pPr>
              <w:jc w:val="right"/>
              <w:ind w:right="116"/>
              <w:spacing w:after="0" w:line="142" w:lineRule="exact"/>
              <w:rPr>
                <w:sz w:val="20"/>
                <w:szCs w:val="20"/>
                <w:color w:val="auto"/>
              </w:rPr>
            </w:pPr>
            <w:r>
              <w:rPr>
                <w:rFonts w:ascii="Arial" w:cs="Arial" w:eastAsia="Arial" w:hAnsi="Arial"/>
                <w:sz w:val="14"/>
                <w:szCs w:val="14"/>
                <w:color w:val="auto"/>
              </w:rPr>
              <w:t>2013</w:t>
            </w:r>
          </w:p>
        </w:tc>
        <w:tc>
          <w:tcPr>
            <w:tcW w:w="1260" w:type="dxa"/>
            <w:vAlign w:val="bottom"/>
            <w:gridSpan w:val="2"/>
          </w:tcPr>
          <w:p>
            <w:pPr>
              <w:jc w:val="right"/>
              <w:ind w:right="333"/>
              <w:spacing w:after="0" w:line="142" w:lineRule="exact"/>
              <w:rPr>
                <w:sz w:val="20"/>
                <w:szCs w:val="20"/>
                <w:color w:val="auto"/>
              </w:rPr>
            </w:pPr>
            <w:r>
              <w:rPr>
                <w:rFonts w:ascii="Arial" w:cs="Arial" w:eastAsia="Arial" w:hAnsi="Arial"/>
                <w:sz w:val="14"/>
                <w:szCs w:val="14"/>
                <w:color w:val="auto"/>
              </w:rPr>
              <w:t>2012</w:t>
            </w:r>
          </w:p>
        </w:tc>
        <w:tc>
          <w:tcPr>
            <w:tcW w:w="380" w:type="dxa"/>
            <w:vAlign w:val="bottom"/>
          </w:tcPr>
          <w:p>
            <w:pPr>
              <w:spacing w:after="0"/>
              <w:rPr>
                <w:sz w:val="12"/>
                <w:szCs w:val="12"/>
                <w:color w:val="auto"/>
              </w:rPr>
            </w:pPr>
          </w:p>
        </w:tc>
        <w:tc>
          <w:tcPr>
            <w:tcW w:w="440" w:type="dxa"/>
            <w:vAlign w:val="bottom"/>
          </w:tcPr>
          <w:p>
            <w:pPr>
              <w:jc w:val="right"/>
              <w:ind w:right="259"/>
              <w:spacing w:after="0" w:line="142"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414"/>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tcBorders>
              <w:top w:val="single" w:sz="8" w:color="auto"/>
            </w:tcBorders>
            <w:gridSpan w:val="2"/>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520" w:type="dxa"/>
            <w:vAlign w:val="bottom"/>
            <w:tcBorders>
              <w:top w:val="single" w:sz="8" w:color="auto"/>
            </w:tcBorders>
            <w:shd w:val="clear" w:color="auto" w:fill="E5E5E5"/>
          </w:tcPr>
          <w:p>
            <w:pPr>
              <w:spacing w:after="0"/>
              <w:rPr>
                <w:sz w:val="18"/>
                <w:szCs w:val="18"/>
                <w:color w:val="auto"/>
              </w:rPr>
            </w:pPr>
          </w:p>
        </w:tc>
        <w:tc>
          <w:tcPr>
            <w:tcW w:w="460" w:type="dxa"/>
            <w:vAlign w:val="bottom"/>
            <w:tcBorders>
              <w:top w:val="single" w:sz="8" w:color="auto"/>
            </w:tcBorders>
            <w:shd w:val="clear" w:color="auto" w:fill="E5E5E5"/>
          </w:tcPr>
          <w:p>
            <w:pPr>
              <w:spacing w:after="0"/>
              <w:rPr>
                <w:sz w:val="18"/>
                <w:szCs w:val="18"/>
                <w:color w:val="auto"/>
              </w:rPr>
            </w:pPr>
          </w:p>
        </w:tc>
        <w:tc>
          <w:tcPr>
            <w:tcW w:w="580" w:type="dxa"/>
            <w:vAlign w:val="bottom"/>
            <w:tcBorders>
              <w:top w:val="single" w:sz="8" w:color="auto"/>
            </w:tcBorders>
            <w:shd w:val="clear" w:color="auto" w:fill="E5E5E5"/>
          </w:tcPr>
          <w:p>
            <w:pPr>
              <w:spacing w:after="0"/>
              <w:rPr>
                <w:sz w:val="18"/>
                <w:szCs w:val="18"/>
                <w:color w:val="auto"/>
              </w:rPr>
            </w:pPr>
          </w:p>
        </w:tc>
        <w:tc>
          <w:tcPr>
            <w:tcW w:w="680" w:type="dxa"/>
            <w:vAlign w:val="bottom"/>
            <w:tcBorders>
              <w:top w:val="single" w:sz="8" w:color="auto"/>
            </w:tcBorders>
            <w:shd w:val="clear" w:color="auto" w:fill="E5E5E5"/>
          </w:tcPr>
          <w:p>
            <w:pPr>
              <w:spacing w:after="0"/>
              <w:rPr>
                <w:sz w:val="18"/>
                <w:szCs w:val="18"/>
                <w:color w:val="auto"/>
              </w:rPr>
            </w:pPr>
          </w:p>
        </w:tc>
        <w:tc>
          <w:tcPr>
            <w:tcW w:w="380" w:type="dxa"/>
            <w:vAlign w:val="bottom"/>
            <w:tcBorders>
              <w:top w:val="single" w:sz="8" w:color="auto"/>
            </w:tcBorders>
            <w:shd w:val="clear" w:color="auto" w:fill="E5E5E5"/>
          </w:tcPr>
          <w:p>
            <w:pPr>
              <w:spacing w:after="0"/>
              <w:rPr>
                <w:sz w:val="18"/>
                <w:szCs w:val="18"/>
                <w:color w:val="auto"/>
              </w:rPr>
            </w:pPr>
          </w:p>
        </w:tc>
        <w:tc>
          <w:tcPr>
            <w:tcW w:w="440" w:type="dxa"/>
            <w:vAlign w:val="bottom"/>
            <w:tcBorders>
              <w:top w:val="single" w:sz="8" w:color="auto"/>
            </w:tcBorders>
            <w:shd w:val="clear" w:color="auto" w:fill="E5E5E5"/>
          </w:tcPr>
          <w:p>
            <w:pPr>
              <w:spacing w:after="0"/>
              <w:rPr>
                <w:sz w:val="18"/>
                <w:szCs w:val="18"/>
                <w:color w:val="auto"/>
              </w:rPr>
            </w:pPr>
          </w:p>
        </w:tc>
        <w:tc>
          <w:tcPr>
            <w:tcW w:w="82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tcPr>
          <w:p>
            <w:pPr>
              <w:ind w:left="420"/>
              <w:spacing w:after="0"/>
              <w:rPr>
                <w:sz w:val="20"/>
                <w:szCs w:val="20"/>
                <w:color w:val="auto"/>
              </w:rPr>
            </w:pPr>
            <w:r>
              <w:rPr>
                <w:rFonts w:ascii="Arial" w:cs="Arial" w:eastAsia="Arial" w:hAnsi="Arial"/>
                <w:sz w:val="18"/>
                <w:szCs w:val="18"/>
                <w:color w:val="auto"/>
              </w:rPr>
              <w:t>Advertising</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79"/>
              </w:rPr>
              <w:t>2,219</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93"/>
              <w:spacing w:after="0"/>
              <w:rPr>
                <w:sz w:val="20"/>
                <w:szCs w:val="20"/>
                <w:color w:val="auto"/>
              </w:rPr>
            </w:pPr>
            <w:r>
              <w:rPr>
                <w:rFonts w:ascii="Arial" w:cs="Arial" w:eastAsia="Arial" w:hAnsi="Arial"/>
                <w:sz w:val="18"/>
                <w:szCs w:val="18"/>
                <w:color w:val="auto"/>
                <w:w w:val="84"/>
              </w:rPr>
              <w:t>2,395</w:t>
            </w:r>
          </w:p>
        </w:tc>
        <w:tc>
          <w:tcPr>
            <w:tcW w:w="820" w:type="dxa"/>
            <w:vAlign w:val="bottom"/>
            <w:gridSpan w:val="2"/>
          </w:tcPr>
          <w:p>
            <w:pPr>
              <w:jc w:val="right"/>
              <w:ind w:right="19"/>
              <w:spacing w:after="0"/>
              <w:rPr>
                <w:sz w:val="20"/>
                <w:szCs w:val="20"/>
                <w:color w:val="auto"/>
              </w:rPr>
            </w:pPr>
            <w:r>
              <w:rPr>
                <w:rFonts w:ascii="Arial" w:cs="Arial" w:eastAsia="Arial" w:hAnsi="Arial"/>
                <w:sz w:val="18"/>
                <w:szCs w:val="18"/>
                <w:color w:val="auto"/>
              </w:rPr>
              <w:t>$(176)</w:t>
            </w:r>
          </w:p>
        </w:tc>
        <w:tc>
          <w:tcPr>
            <w:tcW w:w="820" w:type="dxa"/>
            <w:vAlign w:val="bottom"/>
          </w:tcPr>
          <w:p>
            <w:pPr>
              <w:jc w:val="right"/>
              <w:ind w:right="54"/>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shd w:val="clear" w:color="auto" w:fill="E5E5E5"/>
          </w:tcPr>
          <w:p>
            <w:pPr>
              <w:ind w:left="420"/>
              <w:spacing w:after="0"/>
              <w:rPr>
                <w:sz w:val="20"/>
                <w:szCs w:val="20"/>
                <w:color w:val="auto"/>
              </w:rPr>
            </w:pPr>
            <w:r>
              <w:rPr>
                <w:rFonts w:ascii="Arial" w:cs="Arial" w:eastAsia="Arial" w:hAnsi="Arial"/>
                <w:sz w:val="18"/>
                <w:szCs w:val="18"/>
                <w:color w:val="auto"/>
              </w:rPr>
              <w:t>Content licensing</w:t>
            </w:r>
          </w:p>
        </w:tc>
        <w:tc>
          <w:tcPr>
            <w:tcW w:w="520" w:type="dxa"/>
            <w:vAlign w:val="bottom"/>
            <w:shd w:val="clear" w:color="auto" w:fill="E5E5E5"/>
          </w:tcPr>
          <w:p>
            <w:pPr>
              <w:spacing w:after="0"/>
              <w:rPr>
                <w:sz w:val="18"/>
                <w:szCs w:val="18"/>
                <w:color w:val="auto"/>
              </w:rPr>
            </w:pPr>
          </w:p>
        </w:tc>
        <w:tc>
          <w:tcPr>
            <w:tcW w:w="4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693</w:t>
            </w:r>
          </w:p>
        </w:tc>
        <w:tc>
          <w:tcPr>
            <w:tcW w:w="5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rPr>
              <w:t>788</w:t>
            </w:r>
          </w:p>
        </w:tc>
        <w:tc>
          <w:tcPr>
            <w:tcW w:w="380" w:type="dxa"/>
            <w:vAlign w:val="bottom"/>
            <w:shd w:val="clear" w:color="auto" w:fill="E5E5E5"/>
          </w:tcPr>
          <w:p>
            <w:pPr>
              <w:spacing w:after="0"/>
              <w:rPr>
                <w:sz w:val="18"/>
                <w:szCs w:val="18"/>
                <w:color w:val="auto"/>
              </w:rPr>
            </w:pPr>
          </w:p>
        </w:tc>
        <w:tc>
          <w:tcPr>
            <w:tcW w:w="440" w:type="dxa"/>
            <w:vAlign w:val="bottom"/>
            <w:shd w:val="clear" w:color="auto" w:fill="E5E5E5"/>
          </w:tcPr>
          <w:p>
            <w:pPr>
              <w:jc w:val="right"/>
              <w:ind w:right="19"/>
              <w:spacing w:after="0"/>
              <w:rPr>
                <w:sz w:val="20"/>
                <w:szCs w:val="20"/>
                <w:color w:val="auto"/>
              </w:rPr>
            </w:pPr>
            <w:r>
              <w:rPr>
                <w:rFonts w:ascii="Arial" w:cs="Arial" w:eastAsia="Arial" w:hAnsi="Arial"/>
                <w:sz w:val="18"/>
                <w:szCs w:val="18"/>
                <w:color w:val="auto"/>
                <w:w w:val="99"/>
              </w:rPr>
              <w:t>(95)</w:t>
            </w:r>
          </w:p>
        </w:tc>
        <w:tc>
          <w:tcPr>
            <w:tcW w:w="820" w:type="dxa"/>
            <w:vAlign w:val="bottom"/>
            <w:shd w:val="clear" w:color="auto" w:fill="E5E5E5"/>
          </w:tcPr>
          <w:p>
            <w:pPr>
              <w:jc w:val="right"/>
              <w:ind w:right="194"/>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Borders>
              <w:bottom w:val="single" w:sz="8" w:color="auto"/>
            </w:tcBorders>
            <w:gridSpan w:val="2"/>
          </w:tcPr>
          <w:p>
            <w:pPr>
              <w:ind w:left="420"/>
              <w:spacing w:after="0"/>
              <w:rPr>
                <w:sz w:val="20"/>
                <w:szCs w:val="20"/>
                <w:color w:val="auto"/>
              </w:rPr>
            </w:pPr>
            <w:r>
              <w:rPr>
                <w:rFonts w:ascii="Arial" w:cs="Arial" w:eastAsia="Arial" w:hAnsi="Arial"/>
                <w:sz w:val="18"/>
                <w:szCs w:val="18"/>
                <w:color w:val="auto"/>
              </w:rPr>
              <w:t>Other</w:t>
            </w:r>
          </w:p>
        </w:tc>
        <w:tc>
          <w:tcPr>
            <w:tcW w:w="5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w:t>
            </w:r>
          </w:p>
        </w:tc>
        <w:tc>
          <w:tcPr>
            <w:tcW w:w="5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230</w:t>
            </w:r>
          </w:p>
        </w:tc>
        <w:tc>
          <w:tcPr>
            <w:tcW w:w="3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79"/>
              <w:spacing w:after="0"/>
              <w:rPr>
                <w:sz w:val="20"/>
                <w:szCs w:val="20"/>
                <w:color w:val="auto"/>
              </w:rPr>
            </w:pPr>
            <w:r>
              <w:rPr>
                <w:rFonts w:ascii="Arial" w:cs="Arial" w:eastAsia="Arial" w:hAnsi="Arial"/>
                <w:sz w:val="18"/>
                <w:szCs w:val="18"/>
                <w:color w:val="auto"/>
                <w:w w:val="86"/>
              </w:rPr>
              <w:t>107</w:t>
            </w:r>
          </w:p>
        </w:tc>
        <w:tc>
          <w:tcPr>
            <w:tcW w:w="820" w:type="dxa"/>
            <w:vAlign w:val="bottom"/>
            <w:tcBorders>
              <w:bottom w:val="single" w:sz="8" w:color="auto"/>
            </w:tcBorders>
          </w:tcPr>
          <w:p>
            <w:pPr>
              <w:jc w:val="right"/>
              <w:ind w:right="254"/>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gridSpan w:val="2"/>
            <w:shd w:val="clear" w:color="auto" w:fill="E5E5E5"/>
          </w:tcPr>
          <w:p>
            <w:pPr>
              <w:spacing w:after="0"/>
              <w:rPr>
                <w:sz w:val="20"/>
                <w:szCs w:val="20"/>
                <w:color w:val="auto"/>
              </w:rPr>
            </w:pPr>
            <w:r>
              <w:rPr>
                <w:rFonts w:ascii="Arial" w:cs="Arial" w:eastAsia="Arial" w:hAnsi="Arial"/>
                <w:sz w:val="18"/>
                <w:szCs w:val="18"/>
                <w:b w:val="1"/>
                <w:bCs w:val="1"/>
                <w:color w:val="auto"/>
              </w:rPr>
              <w:t>Total revenue</w:t>
            </w:r>
          </w:p>
        </w:tc>
        <w:tc>
          <w:tcPr>
            <w:tcW w:w="520" w:type="dxa"/>
            <w:vAlign w:val="bottom"/>
            <w:shd w:val="clear" w:color="auto" w:fill="E5E5E5"/>
          </w:tcPr>
          <w:p>
            <w:pPr>
              <w:spacing w:after="0"/>
              <w:rPr>
                <w:sz w:val="18"/>
                <w:szCs w:val="18"/>
                <w:color w:val="auto"/>
              </w:rPr>
            </w:pPr>
          </w:p>
        </w:tc>
        <w:tc>
          <w:tcPr>
            <w:tcW w:w="4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w w:val="79"/>
              </w:rPr>
              <w:t>3,249</w:t>
            </w:r>
          </w:p>
        </w:tc>
        <w:tc>
          <w:tcPr>
            <w:tcW w:w="5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93"/>
              <w:spacing w:after="0"/>
              <w:rPr>
                <w:sz w:val="20"/>
                <w:szCs w:val="20"/>
                <w:color w:val="auto"/>
              </w:rPr>
            </w:pPr>
            <w:r>
              <w:rPr>
                <w:rFonts w:ascii="Arial" w:cs="Arial" w:eastAsia="Arial" w:hAnsi="Arial"/>
                <w:sz w:val="18"/>
                <w:szCs w:val="18"/>
                <w:b w:val="1"/>
                <w:bCs w:val="1"/>
                <w:color w:val="auto"/>
                <w:w w:val="84"/>
              </w:rPr>
              <w:t>3,413</w:t>
            </w:r>
          </w:p>
        </w:tc>
        <w:tc>
          <w:tcPr>
            <w:tcW w:w="820" w:type="dxa"/>
            <w:vAlign w:val="bottom"/>
            <w:gridSpan w:val="2"/>
            <w:shd w:val="clear" w:color="auto" w:fill="E5E5E5"/>
          </w:tcPr>
          <w:p>
            <w:pPr>
              <w:jc w:val="right"/>
              <w:ind w:right="19"/>
              <w:spacing w:after="0"/>
              <w:rPr>
                <w:sz w:val="20"/>
                <w:szCs w:val="20"/>
                <w:color w:val="auto"/>
              </w:rPr>
            </w:pPr>
            <w:r>
              <w:rPr>
                <w:rFonts w:ascii="Arial" w:cs="Arial" w:eastAsia="Arial" w:hAnsi="Arial"/>
                <w:sz w:val="18"/>
                <w:szCs w:val="18"/>
                <w:b w:val="1"/>
                <w:bCs w:val="1"/>
                <w:color w:val="auto"/>
              </w:rPr>
              <w:t>(164)</w:t>
            </w:r>
          </w:p>
        </w:tc>
        <w:tc>
          <w:tcPr>
            <w:tcW w:w="820" w:type="dxa"/>
            <w:vAlign w:val="bottom"/>
            <w:shd w:val="clear" w:color="auto" w:fill="E5E5E5"/>
          </w:tcPr>
          <w:p>
            <w:pPr>
              <w:jc w:val="right"/>
              <w:ind w:right="194"/>
              <w:spacing w:after="0"/>
              <w:rPr>
                <w:sz w:val="20"/>
                <w:szCs w:val="20"/>
                <w:color w:val="auto"/>
              </w:rPr>
            </w:pPr>
            <w:r>
              <w:rPr>
                <w:rFonts w:ascii="Arial" w:cs="Arial" w:eastAsia="Arial" w:hAnsi="Arial"/>
                <w:sz w:val="18"/>
                <w:szCs w:val="18"/>
                <w:b w:val="1"/>
                <w:bCs w:val="1"/>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tcPr>
          <w:p>
            <w:pPr>
              <w:spacing w:after="0"/>
              <w:rPr>
                <w:sz w:val="20"/>
                <w:szCs w:val="20"/>
                <w:color w:val="auto"/>
              </w:rPr>
            </w:pPr>
            <w:r>
              <w:rPr>
                <w:rFonts w:ascii="Arial" w:cs="Arial" w:eastAsia="Arial" w:hAnsi="Arial"/>
                <w:sz w:val="18"/>
                <w:szCs w:val="18"/>
                <w:b w:val="1"/>
                <w:bCs w:val="1"/>
                <w:color w:val="auto"/>
              </w:rPr>
              <w:t>Operating costs and expenses</w:t>
            </w: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shd w:val="clear" w:color="auto" w:fill="E5E5E5"/>
          </w:tcPr>
          <w:p>
            <w:pPr>
              <w:ind w:left="420"/>
              <w:spacing w:after="0"/>
              <w:rPr>
                <w:sz w:val="20"/>
                <w:szCs w:val="20"/>
                <w:color w:val="auto"/>
              </w:rPr>
            </w:pPr>
            <w:r>
              <w:rPr>
                <w:rFonts w:ascii="Arial" w:cs="Arial" w:eastAsia="Arial" w:hAnsi="Arial"/>
                <w:sz w:val="18"/>
                <w:szCs w:val="18"/>
                <w:color w:val="auto"/>
              </w:rPr>
              <w:t>Programming and production</w:t>
            </w:r>
          </w:p>
        </w:tc>
        <w:tc>
          <w:tcPr>
            <w:tcW w:w="520" w:type="dxa"/>
            <w:vAlign w:val="bottom"/>
            <w:shd w:val="clear" w:color="auto" w:fill="E5E5E5"/>
          </w:tcPr>
          <w:p>
            <w:pPr>
              <w:spacing w:after="0"/>
              <w:rPr>
                <w:sz w:val="18"/>
                <w:szCs w:val="18"/>
                <w:color w:val="auto"/>
              </w:rPr>
            </w:pPr>
          </w:p>
        </w:tc>
        <w:tc>
          <w:tcPr>
            <w:tcW w:w="460" w:type="dxa"/>
            <w:vAlign w:val="bottom"/>
            <w:shd w:val="clear" w:color="auto" w:fill="E5E5E5"/>
          </w:tcPr>
          <w:p>
            <w:pPr>
              <w:jc w:val="right"/>
              <w:spacing w:after="0"/>
              <w:rPr>
                <w:sz w:val="20"/>
                <w:szCs w:val="20"/>
                <w:color w:val="auto"/>
              </w:rPr>
            </w:pPr>
            <w:r>
              <w:rPr>
                <w:rFonts w:ascii="Arial" w:cs="Arial" w:eastAsia="Arial" w:hAnsi="Arial"/>
                <w:sz w:val="18"/>
                <w:szCs w:val="18"/>
                <w:color w:val="auto"/>
                <w:w w:val="79"/>
              </w:rPr>
              <w:t>2,314</w:t>
            </w:r>
          </w:p>
        </w:tc>
        <w:tc>
          <w:tcPr>
            <w:tcW w:w="5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w w:val="84"/>
              </w:rPr>
              <w:t>2,513</w:t>
            </w:r>
          </w:p>
        </w:tc>
        <w:tc>
          <w:tcPr>
            <w:tcW w:w="820" w:type="dxa"/>
            <w:vAlign w:val="bottom"/>
            <w:gridSpan w:val="2"/>
            <w:shd w:val="clear" w:color="auto" w:fill="E5E5E5"/>
          </w:tcPr>
          <w:p>
            <w:pPr>
              <w:jc w:val="right"/>
              <w:ind w:right="19"/>
              <w:spacing w:after="0"/>
              <w:rPr>
                <w:sz w:val="20"/>
                <w:szCs w:val="20"/>
                <w:color w:val="auto"/>
              </w:rPr>
            </w:pPr>
            <w:r>
              <w:rPr>
                <w:rFonts w:ascii="Arial" w:cs="Arial" w:eastAsia="Arial" w:hAnsi="Arial"/>
                <w:sz w:val="18"/>
                <w:szCs w:val="18"/>
                <w:color w:val="auto"/>
              </w:rPr>
              <w:t>(199)</w:t>
            </w:r>
          </w:p>
        </w:tc>
        <w:tc>
          <w:tcPr>
            <w:tcW w:w="820" w:type="dxa"/>
            <w:vAlign w:val="bottom"/>
            <w:shd w:val="clear" w:color="auto" w:fill="E5E5E5"/>
          </w:tcPr>
          <w:p>
            <w:pPr>
              <w:jc w:val="right"/>
              <w:ind w:right="194"/>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tcPr>
          <w:p>
            <w:pPr>
              <w:ind w:left="420"/>
              <w:spacing w:after="0"/>
              <w:rPr>
                <w:sz w:val="20"/>
                <w:szCs w:val="20"/>
                <w:color w:val="auto"/>
              </w:rPr>
            </w:pPr>
            <w:r>
              <w:rPr>
                <w:rFonts w:ascii="Arial" w:cs="Arial" w:eastAsia="Arial" w:hAnsi="Arial"/>
                <w:sz w:val="18"/>
                <w:szCs w:val="18"/>
                <w:color w:val="auto"/>
              </w:rPr>
              <w:t>Other operating and administrative</w:t>
            </w:r>
          </w:p>
        </w:tc>
        <w:tc>
          <w:tcPr>
            <w:tcW w:w="5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584</w:t>
            </w:r>
          </w:p>
        </w:tc>
        <w:tc>
          <w:tcPr>
            <w:tcW w:w="580" w:type="dxa"/>
            <w:vAlign w:val="bottom"/>
          </w:tcPr>
          <w:p>
            <w:pPr>
              <w:spacing w:after="0"/>
              <w:rPr>
                <w:sz w:val="18"/>
                <w:szCs w:val="18"/>
                <w:color w:val="auto"/>
              </w:rPr>
            </w:pPr>
          </w:p>
        </w:tc>
        <w:tc>
          <w:tcPr>
            <w:tcW w:w="680" w:type="dxa"/>
            <w:vAlign w:val="bottom"/>
          </w:tcPr>
          <w:p>
            <w:pPr>
              <w:jc w:val="right"/>
              <w:ind w:right="193"/>
              <w:spacing w:after="0"/>
              <w:rPr>
                <w:sz w:val="20"/>
                <w:szCs w:val="20"/>
                <w:color w:val="auto"/>
              </w:rPr>
            </w:pPr>
            <w:r>
              <w:rPr>
                <w:rFonts w:ascii="Arial" w:cs="Arial" w:eastAsia="Arial" w:hAnsi="Arial"/>
                <w:sz w:val="18"/>
                <w:szCs w:val="18"/>
                <w:color w:val="auto"/>
              </w:rPr>
              <w:t>561</w:t>
            </w:r>
          </w:p>
        </w:tc>
        <w:tc>
          <w:tcPr>
            <w:tcW w:w="380" w:type="dxa"/>
            <w:vAlign w:val="bottom"/>
          </w:tcPr>
          <w:p>
            <w:pPr>
              <w:spacing w:after="0"/>
              <w:rPr>
                <w:sz w:val="18"/>
                <w:szCs w:val="18"/>
                <w:color w:val="auto"/>
              </w:rPr>
            </w:pPr>
          </w:p>
        </w:tc>
        <w:tc>
          <w:tcPr>
            <w:tcW w:w="440" w:type="dxa"/>
            <w:vAlign w:val="bottom"/>
          </w:tcPr>
          <w:p>
            <w:pPr>
              <w:jc w:val="right"/>
              <w:ind w:right="79"/>
              <w:spacing w:after="0"/>
              <w:rPr>
                <w:sz w:val="20"/>
                <w:szCs w:val="20"/>
                <w:color w:val="auto"/>
              </w:rPr>
            </w:pPr>
            <w:r>
              <w:rPr>
                <w:rFonts w:ascii="Arial" w:cs="Arial" w:eastAsia="Arial" w:hAnsi="Arial"/>
                <w:sz w:val="18"/>
                <w:szCs w:val="18"/>
                <w:color w:val="auto"/>
              </w:rPr>
              <w:t>23</w:t>
            </w:r>
          </w:p>
        </w:tc>
        <w:tc>
          <w:tcPr>
            <w:tcW w:w="820" w:type="dxa"/>
            <w:vAlign w:val="bottom"/>
          </w:tcPr>
          <w:p>
            <w:pPr>
              <w:jc w:val="right"/>
              <w:ind w:right="254"/>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Borders>
              <w:bottom w:val="single" w:sz="8" w:color="auto"/>
            </w:tcBorders>
            <w:gridSpan w:val="2"/>
            <w:shd w:val="clear" w:color="auto" w:fill="E5E5E5"/>
          </w:tcPr>
          <w:p>
            <w:pPr>
              <w:ind w:left="420"/>
              <w:spacing w:after="0"/>
              <w:rPr>
                <w:sz w:val="20"/>
                <w:szCs w:val="20"/>
                <w:color w:val="auto"/>
              </w:rPr>
            </w:pPr>
            <w:r>
              <w:rPr>
                <w:rFonts w:ascii="Arial" w:cs="Arial" w:eastAsia="Arial" w:hAnsi="Arial"/>
                <w:sz w:val="18"/>
                <w:szCs w:val="18"/>
                <w:color w:val="auto"/>
              </w:rPr>
              <w:t>Advertising, marketing and promotion</w:t>
            </w:r>
          </w:p>
        </w:tc>
        <w:tc>
          <w:tcPr>
            <w:tcW w:w="520" w:type="dxa"/>
            <w:vAlign w:val="bottom"/>
            <w:tcBorders>
              <w:bottom w:val="single" w:sz="8" w:color="auto"/>
            </w:tcBorders>
            <w:shd w:val="clear" w:color="auto" w:fill="E5E5E5"/>
          </w:tcPr>
          <w:p>
            <w:pPr>
              <w:spacing w:after="0"/>
              <w:rPr>
                <w:sz w:val="18"/>
                <w:szCs w:val="18"/>
                <w:color w:val="auto"/>
              </w:rPr>
            </w:pPr>
          </w:p>
        </w:tc>
        <w:tc>
          <w:tcPr>
            <w:tcW w:w="4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180</w:t>
            </w:r>
          </w:p>
        </w:tc>
        <w:tc>
          <w:tcPr>
            <w:tcW w:w="58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93"/>
              <w:spacing w:after="0"/>
              <w:rPr>
                <w:sz w:val="20"/>
                <w:szCs w:val="20"/>
                <w:color w:val="auto"/>
              </w:rPr>
            </w:pPr>
            <w:r>
              <w:rPr>
                <w:rFonts w:ascii="Arial" w:cs="Arial" w:eastAsia="Arial" w:hAnsi="Arial"/>
                <w:sz w:val="18"/>
                <w:szCs w:val="18"/>
                <w:color w:val="auto"/>
              </w:rPr>
              <w:t>159</w:t>
            </w:r>
          </w:p>
        </w:tc>
        <w:tc>
          <w:tcPr>
            <w:tcW w:w="380" w:type="dxa"/>
            <w:vAlign w:val="bottom"/>
            <w:tcBorders>
              <w:bottom w:val="single" w:sz="8" w:color="auto"/>
            </w:tcBorders>
            <w:shd w:val="clear" w:color="auto" w:fill="E5E5E5"/>
          </w:tcPr>
          <w:p>
            <w:pPr>
              <w:spacing w:after="0"/>
              <w:rPr>
                <w:sz w:val="18"/>
                <w:szCs w:val="18"/>
                <w:color w:val="auto"/>
              </w:rPr>
            </w:pPr>
          </w:p>
        </w:tc>
        <w:tc>
          <w:tcPr>
            <w:tcW w:w="440" w:type="dxa"/>
            <w:vAlign w:val="bottom"/>
            <w:tcBorders>
              <w:bottom w:val="single" w:sz="8" w:color="auto"/>
            </w:tcBorders>
            <w:shd w:val="clear" w:color="auto" w:fill="E5E5E5"/>
          </w:tcPr>
          <w:p>
            <w:pPr>
              <w:jc w:val="right"/>
              <w:ind w:right="79"/>
              <w:spacing w:after="0"/>
              <w:rPr>
                <w:sz w:val="20"/>
                <w:szCs w:val="20"/>
                <w:color w:val="auto"/>
              </w:rPr>
            </w:pPr>
            <w:r>
              <w:rPr>
                <w:rFonts w:ascii="Arial" w:cs="Arial" w:eastAsia="Arial" w:hAnsi="Arial"/>
                <w:sz w:val="18"/>
                <w:szCs w:val="18"/>
                <w:color w:val="auto"/>
              </w:rPr>
              <w:t>21</w:t>
            </w:r>
          </w:p>
        </w:tc>
        <w:tc>
          <w:tcPr>
            <w:tcW w:w="820" w:type="dxa"/>
            <w:vAlign w:val="bottom"/>
            <w:tcBorders>
              <w:bottom w:val="single" w:sz="8" w:color="auto"/>
            </w:tcBorders>
            <w:shd w:val="clear" w:color="auto" w:fill="E5E5E5"/>
          </w:tcPr>
          <w:p>
            <w:pPr>
              <w:jc w:val="right"/>
              <w:ind w:right="254"/>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Total operating costs and expenses</w:t>
            </w:r>
          </w:p>
        </w:tc>
        <w:tc>
          <w:tcPr>
            <w:tcW w:w="5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3,078</w:t>
            </w:r>
          </w:p>
        </w:tc>
        <w:tc>
          <w:tcPr>
            <w:tcW w:w="5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w w:val="84"/>
              </w:rPr>
              <w:t>3,233</w:t>
            </w:r>
          </w:p>
        </w:tc>
        <w:tc>
          <w:tcPr>
            <w:tcW w:w="82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8"/>
                <w:szCs w:val="18"/>
                <w:color w:val="auto"/>
              </w:rPr>
              <w:t>(155)</w:t>
            </w:r>
          </w:p>
        </w:tc>
        <w:tc>
          <w:tcPr>
            <w:tcW w:w="82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20" w:type="dxa"/>
            <w:vAlign w:val="bottom"/>
            <w:tcBorders>
              <w:bottom w:val="single" w:sz="8" w:color="auto"/>
            </w:tcBorders>
            <w:gridSpan w:val="2"/>
            <w:shd w:val="clear" w:color="auto" w:fill="E5E5E5"/>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4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171</w:t>
            </w:r>
          </w:p>
        </w:tc>
        <w:tc>
          <w:tcPr>
            <w:tcW w:w="5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shd w:val="clear" w:color="auto" w:fill="E5E5E5"/>
          </w:tcPr>
          <w:p>
            <w:pPr>
              <w:jc w:val="right"/>
              <w:ind w:right="193"/>
              <w:spacing w:after="0"/>
              <w:rPr>
                <w:sz w:val="20"/>
                <w:szCs w:val="20"/>
                <w:color w:val="auto"/>
              </w:rPr>
            </w:pPr>
            <w:r>
              <w:rPr>
                <w:rFonts w:ascii="Arial" w:cs="Arial" w:eastAsia="Arial" w:hAnsi="Arial"/>
                <w:sz w:val="18"/>
                <w:szCs w:val="18"/>
                <w:b w:val="1"/>
                <w:bCs w:val="1"/>
                <w:color w:val="auto"/>
              </w:rPr>
              <w:t>180</w:t>
            </w:r>
          </w:p>
        </w:tc>
        <w:tc>
          <w:tcPr>
            <w:tcW w:w="3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auto"/>
            </w:tcBorders>
            <w:shd w:val="clear" w:color="auto" w:fill="E5E5E5"/>
          </w:tcPr>
          <w:p>
            <w:pPr>
              <w:jc w:val="right"/>
              <w:ind w:right="19"/>
              <w:spacing w:after="0"/>
              <w:rPr>
                <w:sz w:val="20"/>
                <w:szCs w:val="20"/>
                <w:color w:val="auto"/>
              </w:rPr>
            </w:pPr>
            <w:r>
              <w:rPr>
                <w:rFonts w:ascii="Arial" w:cs="Arial" w:eastAsia="Arial" w:hAnsi="Arial"/>
                <w:sz w:val="18"/>
                <w:szCs w:val="18"/>
                <w:b w:val="1"/>
                <w:bCs w:val="1"/>
                <w:color w:val="auto"/>
              </w:rPr>
              <w:t>(9)</w:t>
            </w:r>
          </w:p>
        </w:tc>
        <w:tc>
          <w:tcPr>
            <w:tcW w:w="82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b w:val="1"/>
                <w:bCs w:val="1"/>
                <w:color w:val="auto"/>
              </w:rPr>
              <w:t>(5.1)%</w:t>
            </w: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Broadcast Television Segment—Revenue</w:t>
      </w:r>
    </w:p>
    <w:p>
      <w:pPr>
        <w:spacing w:after="0" w:line="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Our Broadcast Television revenue increased for the three months ended June 30, 2013 compared to the same period in 2012 primarily due to increases in advertising revenue and in other revenue from fees recognized under our retransmission consent agreements, partially offset by lower content licensing revenue associated with the timing of when our content was made available to licensees. Advertising revenue increased 13.0% for the three months ended June 30, 2013 primarily due to an increase of 7% from higher prices and volume of advertising units sold, as well as an increase in audience ratings in our primetime schedule, primarily from </w:t>
      </w:r>
      <w:r>
        <w:rPr>
          <w:rFonts w:ascii="Arial" w:cs="Arial" w:eastAsia="Arial" w:hAnsi="Arial"/>
          <w:sz w:val="18"/>
          <w:szCs w:val="18"/>
          <w:i w:val="1"/>
          <w:iCs w:val="1"/>
          <w:color w:val="auto"/>
        </w:rPr>
        <w:t>The Voice</w:t>
      </w:r>
      <w:r>
        <w:rPr>
          <w:rFonts w:ascii="Arial" w:cs="Arial" w:eastAsia="Arial" w:hAnsi="Arial"/>
          <w:sz w:val="18"/>
          <w:szCs w:val="18"/>
          <w:color w:val="auto"/>
        </w:rPr>
        <w:t>.</w:t>
      </w:r>
    </w:p>
    <w:p>
      <w:pPr>
        <w:spacing w:after="0" w:line="48"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Our Broadcast Television revenue decreased for the six months ended June 30, 2013 compared to the same period in 2012 primarily due to the broadcast of the 2012 Super Bowl in the prior year period. Excluding $259 million of revenue associated with the broadcast of the Super Bowl in the prior year period, Broadcast Television revenue increased 3% primarily due to fees recognized under our retransmission consent agreements and higher advertising revenue, partially offset by lower content licensing revenue associated with the timing of licensing agreements.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Broadcast Television Segment—Operating Costs and Expenses</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costs and expenses increased for the three months ended June 30, 2013 compared to the same period in 2012 primarily due to an increase in programming and production costs associated with the timing of when certain shows in our primetime schedule were aired, as well as our continued investment in original programming.</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costs and expenses decreased for the six months ended June 30, 2013 compared to the same period in 2012 primarily due to the broadcast of the 2012 Super Bowl in the prior year period. Excluding the impact of the Super Bowl broadcast in the prior year period, operating costs and expenses increased primarily due to higher programming and production costs associated with our primetime schedule.</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Filmed Entertainment Segment Results of Operations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900" w:type="dxa"/>
            <w:vAlign w:val="bottom"/>
            <w:gridSpan w:val="3"/>
          </w:tcPr>
          <w:p>
            <w:pPr>
              <w:jc w:val="right"/>
              <w:ind w:right="493"/>
              <w:spacing w:after="0"/>
              <w:rPr>
                <w:sz w:val="20"/>
                <w:szCs w:val="20"/>
                <w:color w:val="auto"/>
              </w:rPr>
            </w:pPr>
            <w:r>
              <w:rPr>
                <w:rFonts w:ascii="Arial" w:cs="Arial" w:eastAsia="Arial" w:hAnsi="Arial"/>
                <w:sz w:val="14"/>
                <w:szCs w:val="14"/>
                <w:color w:val="auto"/>
                <w:w w:val="99"/>
              </w:rPr>
              <w:t>Three Months Ended</w:t>
            </w:r>
          </w:p>
        </w:tc>
        <w:tc>
          <w:tcPr>
            <w:tcW w:w="1760" w:type="dxa"/>
            <w:vAlign w:val="bottom"/>
            <w:gridSpan w:val="2"/>
          </w:tcPr>
          <w:p>
            <w:pPr>
              <w:jc w:val="right"/>
              <w:ind w:right="554"/>
              <w:spacing w:after="0"/>
              <w:rPr>
                <w:sz w:val="20"/>
                <w:szCs w:val="20"/>
                <w:color w:val="auto"/>
              </w:rPr>
            </w:pPr>
            <w:r>
              <w:rPr>
                <w:rFonts w:ascii="Arial" w:cs="Arial" w:eastAsia="Arial" w:hAnsi="Arial"/>
                <w:sz w:val="14"/>
                <w:szCs w:val="14"/>
                <w:color w:val="auto"/>
              </w:rPr>
              <w:t>Increase/</w:t>
            </w:r>
          </w:p>
        </w:tc>
        <w:tc>
          <w:tcPr>
            <w:tcW w:w="0" w:type="dxa"/>
            <w:vAlign w:val="bottom"/>
          </w:tcPr>
          <w:p>
            <w:pPr>
              <w:spacing w:after="0"/>
              <w:rPr>
                <w:sz w:val="1"/>
                <w:szCs w:val="1"/>
                <w:color w:val="auto"/>
              </w:rPr>
            </w:pPr>
          </w:p>
        </w:tc>
      </w:tr>
      <w:tr>
        <w:trPr>
          <w:trHeight w:val="159"/>
        </w:trPr>
        <w:tc>
          <w:tcPr>
            <w:tcW w:w="716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6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01"/>
              <w:spacing w:after="0" w:line="159" w:lineRule="exact"/>
              <w:rPr>
                <w:sz w:val="20"/>
                <w:szCs w:val="20"/>
                <w:color w:val="auto"/>
              </w:rPr>
            </w:pPr>
            <w:r>
              <w:rPr>
                <w:rFonts w:ascii="Arial" w:cs="Arial" w:eastAsia="Arial" w:hAnsi="Arial"/>
                <w:sz w:val="14"/>
                <w:szCs w:val="14"/>
                <w:color w:val="auto"/>
                <w:w w:val="96"/>
              </w:rPr>
              <w:t>June 30</w:t>
            </w:r>
          </w:p>
        </w:tc>
        <w:tc>
          <w:tcPr>
            <w:tcW w:w="76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2"/>
          </w:tcPr>
          <w:p>
            <w:pPr>
              <w:jc w:val="right"/>
              <w:ind w:right="514"/>
              <w:spacing w:after="0" w:line="159" w:lineRule="exact"/>
              <w:rPr>
                <w:sz w:val="20"/>
                <w:szCs w:val="20"/>
                <w:color w:val="auto"/>
              </w:rPr>
            </w:pPr>
            <w:r>
              <w:rPr>
                <w:rFonts w:ascii="Arial" w:cs="Arial" w:eastAsia="Arial" w:hAnsi="Arial"/>
                <w:sz w:val="14"/>
                <w:szCs w:val="14"/>
                <w:color w:val="auto"/>
              </w:rPr>
              <w:t>(Decrease)</w:t>
            </w:r>
          </w:p>
        </w:tc>
        <w:tc>
          <w:tcPr>
            <w:tcW w:w="0" w:type="dxa"/>
            <w:vAlign w:val="bottom"/>
          </w:tcPr>
          <w:p>
            <w:pPr>
              <w:spacing w:after="0"/>
              <w:rPr>
                <w:sz w:val="1"/>
                <w:szCs w:val="1"/>
                <w:color w:val="auto"/>
              </w:rPr>
            </w:pPr>
          </w:p>
        </w:tc>
      </w:tr>
      <w:tr>
        <w:trPr>
          <w:trHeight w:val="142"/>
        </w:trPr>
        <w:tc>
          <w:tcPr>
            <w:tcW w:w="7160" w:type="dxa"/>
            <w:vAlign w:val="bottom"/>
            <w:tcBorders>
              <w:bottom w:val="single" w:sz="8" w:color="auto"/>
            </w:tcBorders>
            <w:gridSpan w:val="2"/>
            <w:vMerge w:val="continue"/>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color w:val="auto"/>
                <w:w w:val="96"/>
              </w:rPr>
              <w:t>2013</w:t>
            </w:r>
          </w:p>
        </w:tc>
        <w:tc>
          <w:tcPr>
            <w:tcW w:w="6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53"/>
              <w:spacing w:after="0" w:line="142" w:lineRule="exact"/>
              <w:rPr>
                <w:sz w:val="20"/>
                <w:szCs w:val="20"/>
                <w:color w:val="auto"/>
              </w:rPr>
            </w:pPr>
            <w:r>
              <w:rPr>
                <w:rFonts w:ascii="Arial" w:cs="Arial" w:eastAsia="Arial" w:hAnsi="Arial"/>
                <w:sz w:val="14"/>
                <w:szCs w:val="14"/>
                <w:color w:val="auto"/>
                <w:w w:val="96"/>
              </w:rPr>
              <w:t>2012</w:t>
            </w:r>
          </w:p>
        </w:tc>
        <w:tc>
          <w:tcPr>
            <w:tcW w:w="880" w:type="dxa"/>
            <w:vAlign w:val="bottom"/>
            <w:tcBorders>
              <w:bottom w:val="single" w:sz="8" w:color="auto"/>
            </w:tcBorders>
          </w:tcPr>
          <w:p>
            <w:pPr>
              <w:jc w:val="right"/>
              <w:ind w:right="277"/>
              <w:spacing w:after="0" w:line="142"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414"/>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7160" w:type="dxa"/>
            <w:vAlign w:val="bottom"/>
            <w:gridSpan w:val="2"/>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60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880" w:type="dxa"/>
            <w:vAlign w:val="bottom"/>
            <w:shd w:val="clear" w:color="auto" w:fill="E5E5E5"/>
          </w:tcPr>
          <w:p>
            <w:pPr>
              <w:spacing w:after="0"/>
              <w:rPr>
                <w:sz w:val="18"/>
                <w:szCs w:val="18"/>
                <w:color w:val="auto"/>
              </w:rPr>
            </w:pPr>
          </w:p>
        </w:tc>
        <w:tc>
          <w:tcPr>
            <w:tcW w:w="88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gridSpan w:val="2"/>
          </w:tcPr>
          <w:p>
            <w:pPr>
              <w:ind w:left="440"/>
              <w:spacing w:after="0"/>
              <w:rPr>
                <w:sz w:val="20"/>
                <w:szCs w:val="20"/>
                <w:color w:val="auto"/>
              </w:rPr>
            </w:pPr>
            <w:r>
              <w:rPr>
                <w:rFonts w:ascii="Arial" w:cs="Arial" w:eastAsia="Arial" w:hAnsi="Arial"/>
                <w:sz w:val="18"/>
                <w:szCs w:val="18"/>
                <w:color w:val="auto"/>
              </w:rPr>
              <w:t>Theatrical</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553</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213"/>
              <w:spacing w:after="0"/>
              <w:rPr>
                <w:sz w:val="20"/>
                <w:szCs w:val="20"/>
                <w:color w:val="auto"/>
              </w:rPr>
            </w:pPr>
            <w:r>
              <w:rPr>
                <w:rFonts w:ascii="Arial" w:cs="Arial" w:eastAsia="Arial" w:hAnsi="Arial"/>
                <w:sz w:val="18"/>
                <w:szCs w:val="18"/>
                <w:color w:val="auto"/>
              </w:rPr>
              <w:t>465</w:t>
            </w:r>
          </w:p>
        </w:tc>
        <w:tc>
          <w:tcPr>
            <w:tcW w:w="880" w:type="dxa"/>
            <w:vAlign w:val="bottom"/>
          </w:tcPr>
          <w:p>
            <w:pPr>
              <w:jc w:val="right"/>
              <w:ind w:right="137"/>
              <w:spacing w:after="0"/>
              <w:rPr>
                <w:sz w:val="20"/>
                <w:szCs w:val="20"/>
                <w:color w:val="auto"/>
              </w:rPr>
            </w:pPr>
            <w:r>
              <w:rPr>
                <w:rFonts w:ascii="Arial" w:cs="Arial" w:eastAsia="Arial" w:hAnsi="Arial"/>
                <w:sz w:val="18"/>
                <w:szCs w:val="18"/>
                <w:color w:val="auto"/>
              </w:rPr>
              <w:t>$ 88</w:t>
            </w:r>
          </w:p>
        </w:tc>
        <w:tc>
          <w:tcPr>
            <w:tcW w:w="880" w:type="dxa"/>
            <w:vAlign w:val="bottom"/>
          </w:tcPr>
          <w:p>
            <w:pPr>
              <w:jc w:val="right"/>
              <w:ind w:right="94"/>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7160" w:type="dxa"/>
            <w:vAlign w:val="bottom"/>
            <w:gridSpan w:val="2"/>
            <w:shd w:val="clear" w:color="auto" w:fill="E5E5E5"/>
          </w:tcPr>
          <w:p>
            <w:pPr>
              <w:ind w:left="440"/>
              <w:spacing w:after="0"/>
              <w:rPr>
                <w:sz w:val="20"/>
                <w:szCs w:val="20"/>
                <w:color w:val="auto"/>
              </w:rPr>
            </w:pPr>
            <w:r>
              <w:rPr>
                <w:rFonts w:ascii="Arial" w:cs="Arial" w:eastAsia="Arial" w:hAnsi="Arial"/>
                <w:sz w:val="18"/>
                <w:szCs w:val="18"/>
                <w:color w:val="auto"/>
              </w:rPr>
              <w:t>Content licensing</w:t>
            </w:r>
          </w:p>
        </w:tc>
        <w:tc>
          <w:tcPr>
            <w:tcW w:w="600" w:type="dxa"/>
            <w:vAlign w:val="bottom"/>
            <w:shd w:val="clear" w:color="auto" w:fill="E5E5E5"/>
          </w:tcPr>
          <w:p>
            <w:pPr>
              <w:spacing w:after="0"/>
              <w:rPr>
                <w:sz w:val="18"/>
                <w:szCs w:val="18"/>
                <w:color w:val="auto"/>
              </w:rPr>
            </w:pPr>
          </w:p>
        </w:tc>
        <w:tc>
          <w:tcPr>
            <w:tcW w:w="4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406</w:t>
            </w:r>
          </w:p>
        </w:tc>
        <w:tc>
          <w:tcPr>
            <w:tcW w:w="68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213"/>
              <w:spacing w:after="0"/>
              <w:rPr>
                <w:sz w:val="20"/>
                <w:szCs w:val="20"/>
                <w:color w:val="auto"/>
              </w:rPr>
            </w:pPr>
            <w:r>
              <w:rPr>
                <w:rFonts w:ascii="Arial" w:cs="Arial" w:eastAsia="Arial" w:hAnsi="Arial"/>
                <w:sz w:val="18"/>
                <w:szCs w:val="18"/>
                <w:color w:val="auto"/>
              </w:rPr>
              <w:t>358</w:t>
            </w:r>
          </w:p>
        </w:tc>
        <w:tc>
          <w:tcPr>
            <w:tcW w:w="880" w:type="dxa"/>
            <w:vAlign w:val="bottom"/>
            <w:shd w:val="clear" w:color="auto" w:fill="E5E5E5"/>
          </w:tcPr>
          <w:p>
            <w:pPr>
              <w:jc w:val="right"/>
              <w:ind w:right="137"/>
              <w:spacing w:after="0"/>
              <w:rPr>
                <w:sz w:val="20"/>
                <w:szCs w:val="20"/>
                <w:color w:val="auto"/>
              </w:rPr>
            </w:pPr>
            <w:r>
              <w:rPr>
                <w:rFonts w:ascii="Arial" w:cs="Arial" w:eastAsia="Arial" w:hAnsi="Arial"/>
                <w:sz w:val="18"/>
                <w:szCs w:val="18"/>
                <w:color w:val="auto"/>
              </w:rPr>
              <w:t>48</w:t>
            </w:r>
          </w:p>
        </w:tc>
        <w:tc>
          <w:tcPr>
            <w:tcW w:w="880" w:type="dxa"/>
            <w:vAlign w:val="bottom"/>
            <w:shd w:val="clear" w:color="auto" w:fill="E5E5E5"/>
          </w:tcPr>
          <w:p>
            <w:pPr>
              <w:jc w:val="right"/>
              <w:ind w:right="234"/>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7160" w:type="dxa"/>
            <w:vAlign w:val="bottom"/>
            <w:gridSpan w:val="2"/>
          </w:tcPr>
          <w:p>
            <w:pPr>
              <w:ind w:left="440"/>
              <w:spacing w:after="0"/>
              <w:rPr>
                <w:sz w:val="20"/>
                <w:szCs w:val="20"/>
                <w:color w:val="auto"/>
              </w:rPr>
            </w:pPr>
            <w:r>
              <w:rPr>
                <w:rFonts w:ascii="Arial" w:cs="Arial" w:eastAsia="Arial" w:hAnsi="Arial"/>
                <w:sz w:val="18"/>
                <w:szCs w:val="18"/>
                <w:color w:val="auto"/>
              </w:rPr>
              <w:t>Home entertainment</w:t>
            </w:r>
          </w:p>
        </w:tc>
        <w:tc>
          <w:tcPr>
            <w:tcW w:w="6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339</w:t>
            </w:r>
          </w:p>
        </w:tc>
        <w:tc>
          <w:tcPr>
            <w:tcW w:w="680" w:type="dxa"/>
            <w:vAlign w:val="bottom"/>
          </w:tcPr>
          <w:p>
            <w:pPr>
              <w:spacing w:after="0"/>
              <w:rPr>
                <w:sz w:val="18"/>
                <w:szCs w:val="18"/>
                <w:color w:val="auto"/>
              </w:rPr>
            </w:pPr>
          </w:p>
        </w:tc>
        <w:tc>
          <w:tcPr>
            <w:tcW w:w="760" w:type="dxa"/>
            <w:vAlign w:val="bottom"/>
          </w:tcPr>
          <w:p>
            <w:pPr>
              <w:jc w:val="right"/>
              <w:ind w:right="213"/>
              <w:spacing w:after="0"/>
              <w:rPr>
                <w:sz w:val="20"/>
                <w:szCs w:val="20"/>
                <w:color w:val="auto"/>
              </w:rPr>
            </w:pPr>
            <w:r>
              <w:rPr>
                <w:rFonts w:ascii="Arial" w:cs="Arial" w:eastAsia="Arial" w:hAnsi="Arial"/>
                <w:sz w:val="18"/>
                <w:szCs w:val="18"/>
                <w:color w:val="auto"/>
              </w:rPr>
              <w:t>317</w:t>
            </w:r>
          </w:p>
        </w:tc>
        <w:tc>
          <w:tcPr>
            <w:tcW w:w="880" w:type="dxa"/>
            <w:vAlign w:val="bottom"/>
          </w:tcPr>
          <w:p>
            <w:pPr>
              <w:jc w:val="right"/>
              <w:ind w:right="137"/>
              <w:spacing w:after="0"/>
              <w:rPr>
                <w:sz w:val="20"/>
                <w:szCs w:val="20"/>
                <w:color w:val="auto"/>
              </w:rPr>
            </w:pPr>
            <w:r>
              <w:rPr>
                <w:rFonts w:ascii="Arial" w:cs="Arial" w:eastAsia="Arial" w:hAnsi="Arial"/>
                <w:sz w:val="18"/>
                <w:szCs w:val="18"/>
                <w:color w:val="auto"/>
              </w:rPr>
              <w:t>22</w:t>
            </w:r>
          </w:p>
        </w:tc>
        <w:tc>
          <w:tcPr>
            <w:tcW w:w="880" w:type="dxa"/>
            <w:vAlign w:val="bottom"/>
          </w:tcPr>
          <w:p>
            <w:pPr>
              <w:jc w:val="right"/>
              <w:ind w:right="234"/>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7160" w:type="dxa"/>
            <w:vAlign w:val="bottom"/>
            <w:tcBorders>
              <w:bottom w:val="single" w:sz="8" w:color="auto"/>
            </w:tcBorders>
            <w:gridSpan w:val="2"/>
            <w:shd w:val="clear" w:color="auto" w:fill="E5E5E5"/>
          </w:tcPr>
          <w:p>
            <w:pPr>
              <w:ind w:left="440"/>
              <w:spacing w:after="0"/>
              <w:rPr>
                <w:sz w:val="20"/>
                <w:szCs w:val="20"/>
                <w:color w:val="auto"/>
              </w:rPr>
            </w:pPr>
            <w:r>
              <w:rPr>
                <w:rFonts w:ascii="Arial" w:cs="Arial" w:eastAsia="Arial" w:hAnsi="Arial"/>
                <w:sz w:val="18"/>
                <w:szCs w:val="18"/>
                <w:color w:val="auto"/>
              </w:rPr>
              <w:t>Other</w:t>
            </w:r>
          </w:p>
        </w:tc>
        <w:tc>
          <w:tcPr>
            <w:tcW w:w="600" w:type="dxa"/>
            <w:vAlign w:val="bottom"/>
            <w:tcBorders>
              <w:bottom w:val="single" w:sz="8" w:color="auto"/>
            </w:tcBorders>
            <w:shd w:val="clear" w:color="auto" w:fill="E5E5E5"/>
          </w:tcPr>
          <w:p>
            <w:pPr>
              <w:spacing w:after="0"/>
              <w:rPr>
                <w:sz w:val="18"/>
                <w:szCs w:val="18"/>
                <w:color w:val="auto"/>
              </w:rPr>
            </w:pPr>
          </w:p>
        </w:tc>
        <w:tc>
          <w:tcPr>
            <w:tcW w:w="4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90</w:t>
            </w:r>
          </w:p>
        </w:tc>
        <w:tc>
          <w:tcPr>
            <w:tcW w:w="68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213"/>
              <w:spacing w:after="0"/>
              <w:rPr>
                <w:sz w:val="20"/>
                <w:szCs w:val="20"/>
                <w:color w:val="auto"/>
              </w:rPr>
            </w:pPr>
            <w:r>
              <w:rPr>
                <w:rFonts w:ascii="Arial" w:cs="Arial" w:eastAsia="Arial" w:hAnsi="Arial"/>
                <w:sz w:val="18"/>
                <w:szCs w:val="18"/>
                <w:color w:val="auto"/>
              </w:rPr>
              <w:t>91</w:t>
            </w:r>
          </w:p>
        </w:tc>
        <w:tc>
          <w:tcPr>
            <w:tcW w:w="880" w:type="dxa"/>
            <w:vAlign w:val="bottom"/>
            <w:tcBorders>
              <w:bottom w:val="single" w:sz="8" w:color="auto"/>
            </w:tcBorders>
            <w:shd w:val="clear" w:color="auto" w:fill="E5E5E5"/>
          </w:tcPr>
          <w:p>
            <w:pPr>
              <w:jc w:val="right"/>
              <w:ind w:right="77"/>
              <w:spacing w:after="0"/>
              <w:rPr>
                <w:sz w:val="20"/>
                <w:szCs w:val="20"/>
                <w:color w:val="auto"/>
              </w:rPr>
            </w:pPr>
            <w:r>
              <w:rPr>
                <w:rFonts w:ascii="Arial" w:cs="Arial" w:eastAsia="Arial" w:hAnsi="Arial"/>
                <w:sz w:val="18"/>
                <w:szCs w:val="18"/>
                <w:color w:val="auto"/>
              </w:rPr>
              <w:t>(1)</w:t>
            </w:r>
          </w:p>
        </w:tc>
        <w:tc>
          <w:tcPr>
            <w:tcW w:w="880" w:type="dxa"/>
            <w:vAlign w:val="bottom"/>
            <w:tcBorders>
              <w:bottom w:val="single" w:sz="8" w:color="auto"/>
            </w:tcBorders>
            <w:shd w:val="clear" w:color="auto" w:fill="E5E5E5"/>
          </w:tcPr>
          <w:p>
            <w:pPr>
              <w:jc w:val="right"/>
              <w:ind w:right="174"/>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0"/>
        </w:trPr>
        <w:tc>
          <w:tcPr>
            <w:tcW w:w="7160" w:type="dxa"/>
            <w:vAlign w:val="bottom"/>
            <w:gridSpan w:val="2"/>
          </w:tcPr>
          <w:p>
            <w:pPr>
              <w:spacing w:after="0"/>
              <w:rPr>
                <w:sz w:val="20"/>
                <w:szCs w:val="20"/>
                <w:color w:val="auto"/>
              </w:rPr>
            </w:pPr>
            <w:r>
              <w:rPr>
                <w:rFonts w:ascii="Arial" w:cs="Arial" w:eastAsia="Arial" w:hAnsi="Arial"/>
                <w:sz w:val="18"/>
                <w:szCs w:val="18"/>
                <w:b w:val="1"/>
                <w:bCs w:val="1"/>
                <w:color w:val="auto"/>
              </w:rPr>
              <w:t>Total revenue</w:t>
            </w:r>
          </w:p>
        </w:tc>
        <w:tc>
          <w:tcPr>
            <w:tcW w:w="6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w w:val="93"/>
              </w:rPr>
              <w:t>1,388</w:t>
            </w:r>
          </w:p>
        </w:tc>
        <w:tc>
          <w:tcPr>
            <w:tcW w:w="680" w:type="dxa"/>
            <w:vAlign w:val="bottom"/>
          </w:tcPr>
          <w:p>
            <w:pPr>
              <w:spacing w:after="0"/>
              <w:rPr>
                <w:sz w:val="18"/>
                <w:szCs w:val="18"/>
                <w:color w:val="auto"/>
              </w:rPr>
            </w:pPr>
          </w:p>
        </w:tc>
        <w:tc>
          <w:tcPr>
            <w:tcW w:w="760" w:type="dxa"/>
            <w:vAlign w:val="bottom"/>
          </w:tcPr>
          <w:p>
            <w:pPr>
              <w:jc w:val="right"/>
              <w:ind w:right="213"/>
              <w:spacing w:after="0"/>
              <w:rPr>
                <w:sz w:val="20"/>
                <w:szCs w:val="20"/>
                <w:color w:val="auto"/>
              </w:rPr>
            </w:pPr>
            <w:r>
              <w:rPr>
                <w:rFonts w:ascii="Arial" w:cs="Arial" w:eastAsia="Arial" w:hAnsi="Arial"/>
                <w:sz w:val="18"/>
                <w:szCs w:val="18"/>
                <w:b w:val="1"/>
                <w:bCs w:val="1"/>
                <w:color w:val="auto"/>
                <w:w w:val="97"/>
              </w:rPr>
              <w:t>1,231</w:t>
            </w:r>
          </w:p>
        </w:tc>
        <w:tc>
          <w:tcPr>
            <w:tcW w:w="880" w:type="dxa"/>
            <w:vAlign w:val="bottom"/>
          </w:tcPr>
          <w:p>
            <w:pPr>
              <w:jc w:val="right"/>
              <w:ind w:right="137"/>
              <w:spacing w:after="0"/>
              <w:rPr>
                <w:sz w:val="20"/>
                <w:szCs w:val="20"/>
                <w:color w:val="auto"/>
              </w:rPr>
            </w:pPr>
            <w:r>
              <w:rPr>
                <w:rFonts w:ascii="Arial" w:cs="Arial" w:eastAsia="Arial" w:hAnsi="Arial"/>
                <w:sz w:val="18"/>
                <w:szCs w:val="18"/>
                <w:b w:val="1"/>
                <w:bCs w:val="1"/>
                <w:color w:val="auto"/>
              </w:rPr>
              <w:t>157</w:t>
            </w:r>
          </w:p>
        </w:tc>
        <w:tc>
          <w:tcPr>
            <w:tcW w:w="880" w:type="dxa"/>
            <w:vAlign w:val="bottom"/>
          </w:tcPr>
          <w:p>
            <w:pPr>
              <w:jc w:val="right"/>
              <w:ind w:right="234"/>
              <w:spacing w:after="0"/>
              <w:rPr>
                <w:sz w:val="20"/>
                <w:szCs w:val="20"/>
                <w:color w:val="auto"/>
              </w:rPr>
            </w:pPr>
            <w:r>
              <w:rPr>
                <w:rFonts w:ascii="Arial" w:cs="Arial" w:eastAsia="Arial" w:hAnsi="Arial"/>
                <w:sz w:val="18"/>
                <w:szCs w:val="18"/>
                <w:b w:val="1"/>
                <w:bCs w:val="1"/>
                <w:color w:val="auto"/>
              </w:rPr>
              <w:t>12.8</w:t>
            </w:r>
          </w:p>
        </w:tc>
        <w:tc>
          <w:tcPr>
            <w:tcW w:w="0" w:type="dxa"/>
            <w:vAlign w:val="bottom"/>
          </w:tcPr>
          <w:p>
            <w:pPr>
              <w:spacing w:after="0"/>
              <w:rPr>
                <w:sz w:val="1"/>
                <w:szCs w:val="1"/>
                <w:color w:val="auto"/>
              </w:rPr>
            </w:pPr>
          </w:p>
        </w:tc>
      </w:tr>
      <w:tr>
        <w:trPr>
          <w:trHeight w:val="216"/>
        </w:trPr>
        <w:tc>
          <w:tcPr>
            <w:tcW w:w="7160" w:type="dxa"/>
            <w:vAlign w:val="bottom"/>
            <w:gridSpan w:val="2"/>
            <w:shd w:val="clear" w:color="auto" w:fill="E5E5E5"/>
          </w:tcPr>
          <w:p>
            <w:pPr>
              <w:spacing w:after="0"/>
              <w:rPr>
                <w:sz w:val="20"/>
                <w:szCs w:val="20"/>
                <w:color w:val="auto"/>
              </w:rPr>
            </w:pPr>
            <w:r>
              <w:rPr>
                <w:rFonts w:ascii="Arial" w:cs="Arial" w:eastAsia="Arial" w:hAnsi="Arial"/>
                <w:sz w:val="18"/>
                <w:szCs w:val="18"/>
                <w:b w:val="1"/>
                <w:bCs w:val="1"/>
                <w:color w:val="auto"/>
              </w:rPr>
              <w:t>Operating costs and expenses</w:t>
            </w:r>
          </w:p>
        </w:tc>
        <w:tc>
          <w:tcPr>
            <w:tcW w:w="60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880" w:type="dxa"/>
            <w:vAlign w:val="bottom"/>
            <w:shd w:val="clear" w:color="auto" w:fill="E5E5E5"/>
          </w:tcPr>
          <w:p>
            <w:pPr>
              <w:spacing w:after="0"/>
              <w:rPr>
                <w:sz w:val="18"/>
                <w:szCs w:val="18"/>
                <w:color w:val="auto"/>
              </w:rPr>
            </w:pPr>
          </w:p>
        </w:tc>
        <w:tc>
          <w:tcPr>
            <w:tcW w:w="88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gridSpan w:val="2"/>
          </w:tcPr>
          <w:p>
            <w:pPr>
              <w:ind w:left="440"/>
              <w:spacing w:after="0"/>
              <w:rPr>
                <w:sz w:val="20"/>
                <w:szCs w:val="20"/>
                <w:color w:val="auto"/>
              </w:rPr>
            </w:pPr>
            <w:r>
              <w:rPr>
                <w:rFonts w:ascii="Arial" w:cs="Arial" w:eastAsia="Arial" w:hAnsi="Arial"/>
                <w:sz w:val="18"/>
                <w:szCs w:val="18"/>
                <w:color w:val="auto"/>
              </w:rPr>
              <w:t>Programming and production</w:t>
            </w:r>
          </w:p>
        </w:tc>
        <w:tc>
          <w:tcPr>
            <w:tcW w:w="6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817</w:t>
            </w:r>
          </w:p>
        </w:tc>
        <w:tc>
          <w:tcPr>
            <w:tcW w:w="680" w:type="dxa"/>
            <w:vAlign w:val="bottom"/>
          </w:tcPr>
          <w:p>
            <w:pPr>
              <w:spacing w:after="0"/>
              <w:rPr>
                <w:sz w:val="18"/>
                <w:szCs w:val="18"/>
                <w:color w:val="auto"/>
              </w:rPr>
            </w:pPr>
          </w:p>
        </w:tc>
        <w:tc>
          <w:tcPr>
            <w:tcW w:w="760" w:type="dxa"/>
            <w:vAlign w:val="bottom"/>
          </w:tcPr>
          <w:p>
            <w:pPr>
              <w:jc w:val="right"/>
              <w:ind w:right="213"/>
              <w:spacing w:after="0"/>
              <w:rPr>
                <w:sz w:val="20"/>
                <w:szCs w:val="20"/>
                <w:color w:val="auto"/>
              </w:rPr>
            </w:pPr>
            <w:r>
              <w:rPr>
                <w:rFonts w:ascii="Arial" w:cs="Arial" w:eastAsia="Arial" w:hAnsi="Arial"/>
                <w:sz w:val="18"/>
                <w:szCs w:val="18"/>
                <w:color w:val="auto"/>
              </w:rPr>
              <w:t>741</w:t>
            </w:r>
          </w:p>
        </w:tc>
        <w:tc>
          <w:tcPr>
            <w:tcW w:w="880" w:type="dxa"/>
            <w:vAlign w:val="bottom"/>
          </w:tcPr>
          <w:p>
            <w:pPr>
              <w:jc w:val="right"/>
              <w:ind w:right="137"/>
              <w:spacing w:after="0"/>
              <w:rPr>
                <w:sz w:val="20"/>
                <w:szCs w:val="20"/>
                <w:color w:val="auto"/>
              </w:rPr>
            </w:pPr>
            <w:r>
              <w:rPr>
                <w:rFonts w:ascii="Arial" w:cs="Arial" w:eastAsia="Arial" w:hAnsi="Arial"/>
                <w:sz w:val="18"/>
                <w:szCs w:val="18"/>
                <w:color w:val="auto"/>
              </w:rPr>
              <w:t>76</w:t>
            </w:r>
          </w:p>
        </w:tc>
        <w:tc>
          <w:tcPr>
            <w:tcW w:w="880" w:type="dxa"/>
            <w:vAlign w:val="bottom"/>
          </w:tcPr>
          <w:p>
            <w:pPr>
              <w:jc w:val="right"/>
              <w:ind w:right="234"/>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7160" w:type="dxa"/>
            <w:vAlign w:val="bottom"/>
            <w:gridSpan w:val="2"/>
            <w:shd w:val="clear" w:color="auto" w:fill="E5E5E5"/>
          </w:tcPr>
          <w:p>
            <w:pPr>
              <w:ind w:left="440"/>
              <w:spacing w:after="0"/>
              <w:rPr>
                <w:sz w:val="20"/>
                <w:szCs w:val="20"/>
                <w:color w:val="auto"/>
              </w:rPr>
            </w:pPr>
            <w:r>
              <w:rPr>
                <w:rFonts w:ascii="Arial" w:cs="Arial" w:eastAsia="Arial" w:hAnsi="Arial"/>
                <w:sz w:val="18"/>
                <w:szCs w:val="18"/>
                <w:color w:val="auto"/>
              </w:rPr>
              <w:t>Other operating and administrative</w:t>
            </w:r>
          </w:p>
        </w:tc>
        <w:tc>
          <w:tcPr>
            <w:tcW w:w="600" w:type="dxa"/>
            <w:vAlign w:val="bottom"/>
            <w:shd w:val="clear" w:color="auto" w:fill="E5E5E5"/>
          </w:tcPr>
          <w:p>
            <w:pPr>
              <w:spacing w:after="0"/>
              <w:rPr>
                <w:sz w:val="18"/>
                <w:szCs w:val="18"/>
                <w:color w:val="auto"/>
              </w:rPr>
            </w:pPr>
          </w:p>
        </w:tc>
        <w:tc>
          <w:tcPr>
            <w:tcW w:w="4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163</w:t>
            </w:r>
          </w:p>
        </w:tc>
        <w:tc>
          <w:tcPr>
            <w:tcW w:w="68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213"/>
              <w:spacing w:after="0"/>
              <w:rPr>
                <w:sz w:val="20"/>
                <w:szCs w:val="20"/>
                <w:color w:val="auto"/>
              </w:rPr>
            </w:pPr>
            <w:r>
              <w:rPr>
                <w:rFonts w:ascii="Arial" w:cs="Arial" w:eastAsia="Arial" w:hAnsi="Arial"/>
                <w:sz w:val="18"/>
                <w:szCs w:val="18"/>
                <w:color w:val="auto"/>
              </w:rPr>
              <w:t>138</w:t>
            </w:r>
          </w:p>
        </w:tc>
        <w:tc>
          <w:tcPr>
            <w:tcW w:w="880" w:type="dxa"/>
            <w:vAlign w:val="bottom"/>
            <w:shd w:val="clear" w:color="auto" w:fill="E5E5E5"/>
          </w:tcPr>
          <w:p>
            <w:pPr>
              <w:jc w:val="right"/>
              <w:ind w:right="137"/>
              <w:spacing w:after="0"/>
              <w:rPr>
                <w:sz w:val="20"/>
                <w:szCs w:val="20"/>
                <w:color w:val="auto"/>
              </w:rPr>
            </w:pPr>
            <w:r>
              <w:rPr>
                <w:rFonts w:ascii="Arial" w:cs="Arial" w:eastAsia="Arial" w:hAnsi="Arial"/>
                <w:sz w:val="18"/>
                <w:szCs w:val="18"/>
                <w:color w:val="auto"/>
              </w:rPr>
              <w:t>25</w:t>
            </w:r>
          </w:p>
        </w:tc>
        <w:tc>
          <w:tcPr>
            <w:tcW w:w="880" w:type="dxa"/>
            <w:vAlign w:val="bottom"/>
            <w:shd w:val="clear" w:color="auto" w:fill="E5E5E5"/>
          </w:tcPr>
          <w:p>
            <w:pPr>
              <w:jc w:val="right"/>
              <w:ind w:right="234"/>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16"/>
        </w:trPr>
        <w:tc>
          <w:tcPr>
            <w:tcW w:w="7160" w:type="dxa"/>
            <w:vAlign w:val="bottom"/>
            <w:tcBorders>
              <w:bottom w:val="single" w:sz="8" w:color="auto"/>
            </w:tcBorders>
            <w:gridSpan w:val="2"/>
          </w:tcPr>
          <w:p>
            <w:pPr>
              <w:ind w:left="440"/>
              <w:spacing w:after="0"/>
              <w:rPr>
                <w:sz w:val="20"/>
                <w:szCs w:val="20"/>
                <w:color w:val="auto"/>
              </w:rPr>
            </w:pPr>
            <w:r>
              <w:rPr>
                <w:rFonts w:ascii="Arial" w:cs="Arial" w:eastAsia="Arial" w:hAnsi="Arial"/>
                <w:sz w:val="18"/>
                <w:szCs w:val="18"/>
                <w:color w:val="auto"/>
              </w:rPr>
              <w:t>Advertising, marketing and promotion</w:t>
            </w:r>
          </w:p>
        </w:tc>
        <w:tc>
          <w:tcPr>
            <w:tcW w:w="6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w:t>
            </w:r>
          </w:p>
        </w:tc>
        <w:tc>
          <w:tcPr>
            <w:tcW w:w="6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435</w:t>
            </w:r>
          </w:p>
        </w:tc>
        <w:tc>
          <w:tcPr>
            <w:tcW w:w="880" w:type="dxa"/>
            <w:vAlign w:val="bottom"/>
            <w:tcBorders>
              <w:bottom w:val="single" w:sz="8" w:color="auto"/>
            </w:tcBorders>
          </w:tcPr>
          <w:p>
            <w:pPr>
              <w:jc w:val="right"/>
              <w:ind w:right="77"/>
              <w:spacing w:after="0"/>
              <w:rPr>
                <w:sz w:val="20"/>
                <w:szCs w:val="20"/>
                <w:color w:val="auto"/>
              </w:rPr>
            </w:pPr>
            <w:r>
              <w:rPr>
                <w:rFonts w:ascii="Arial" w:cs="Arial" w:eastAsia="Arial" w:hAnsi="Arial"/>
                <w:sz w:val="18"/>
                <w:szCs w:val="18"/>
                <w:color w:val="auto"/>
              </w:rPr>
              <w:t>(60)</w:t>
            </w:r>
          </w:p>
        </w:tc>
        <w:tc>
          <w:tcPr>
            <w:tcW w:w="88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0"/>
        </w:trPr>
        <w:tc>
          <w:tcPr>
            <w:tcW w:w="7160" w:type="dxa"/>
            <w:vAlign w:val="bottom"/>
            <w:tcBorders>
              <w:bottom w:val="single" w:sz="8" w:color="auto"/>
            </w:tcBorders>
            <w:gridSpan w:val="2"/>
            <w:shd w:val="clear" w:color="auto" w:fill="E5E5E5"/>
          </w:tcPr>
          <w:p>
            <w:pPr>
              <w:spacing w:after="0"/>
              <w:rPr>
                <w:sz w:val="20"/>
                <w:szCs w:val="20"/>
                <w:color w:val="auto"/>
              </w:rPr>
            </w:pPr>
            <w:r>
              <w:rPr>
                <w:rFonts w:ascii="Arial" w:cs="Arial" w:eastAsia="Arial" w:hAnsi="Arial"/>
                <w:sz w:val="18"/>
                <w:szCs w:val="18"/>
                <w:color w:val="auto"/>
              </w:rPr>
              <w:t>Total operating costs and expenses</w:t>
            </w:r>
          </w:p>
        </w:tc>
        <w:tc>
          <w:tcPr>
            <w:tcW w:w="600" w:type="dxa"/>
            <w:vAlign w:val="bottom"/>
            <w:tcBorders>
              <w:bottom w:val="single" w:sz="8" w:color="auto"/>
            </w:tcBorders>
            <w:shd w:val="clear" w:color="auto" w:fill="E5E5E5"/>
          </w:tcPr>
          <w:p>
            <w:pPr>
              <w:spacing w:after="0"/>
              <w:rPr>
                <w:sz w:val="18"/>
                <w:szCs w:val="18"/>
                <w:color w:val="auto"/>
              </w:rPr>
            </w:pPr>
          </w:p>
        </w:tc>
        <w:tc>
          <w:tcPr>
            <w:tcW w:w="4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93"/>
              </w:rPr>
              <w:t>1,355</w:t>
            </w:r>
          </w:p>
        </w:tc>
        <w:tc>
          <w:tcPr>
            <w:tcW w:w="68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213"/>
              <w:spacing w:after="0"/>
              <w:rPr>
                <w:sz w:val="20"/>
                <w:szCs w:val="20"/>
                <w:color w:val="auto"/>
              </w:rPr>
            </w:pPr>
            <w:r>
              <w:rPr>
                <w:rFonts w:ascii="Arial" w:cs="Arial" w:eastAsia="Arial" w:hAnsi="Arial"/>
                <w:sz w:val="18"/>
                <w:szCs w:val="18"/>
                <w:color w:val="auto"/>
                <w:w w:val="97"/>
              </w:rPr>
              <w:t>1,314</w:t>
            </w:r>
          </w:p>
        </w:tc>
        <w:tc>
          <w:tcPr>
            <w:tcW w:w="880" w:type="dxa"/>
            <w:vAlign w:val="bottom"/>
            <w:tcBorders>
              <w:bottom w:val="single" w:sz="8" w:color="auto"/>
            </w:tcBorders>
            <w:shd w:val="clear" w:color="auto" w:fill="E5E5E5"/>
          </w:tcPr>
          <w:p>
            <w:pPr>
              <w:jc w:val="right"/>
              <w:ind w:right="137"/>
              <w:spacing w:after="0"/>
              <w:rPr>
                <w:sz w:val="20"/>
                <w:szCs w:val="20"/>
                <w:color w:val="auto"/>
              </w:rPr>
            </w:pPr>
            <w:r>
              <w:rPr>
                <w:rFonts w:ascii="Arial" w:cs="Arial" w:eastAsia="Arial" w:hAnsi="Arial"/>
                <w:sz w:val="18"/>
                <w:szCs w:val="18"/>
                <w:color w:val="auto"/>
              </w:rPr>
              <w:t>41</w:t>
            </w:r>
          </w:p>
        </w:tc>
        <w:tc>
          <w:tcPr>
            <w:tcW w:w="880" w:type="dxa"/>
            <w:vAlign w:val="bottom"/>
            <w:tcBorders>
              <w:bottom w:val="single" w:sz="8" w:color="auto"/>
            </w:tcBorders>
            <w:shd w:val="clear" w:color="auto" w:fill="E5E5E5"/>
          </w:tcPr>
          <w:p>
            <w:pPr>
              <w:jc w:val="right"/>
              <w:ind w:right="234"/>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7"/>
        </w:trPr>
        <w:tc>
          <w:tcPr>
            <w:tcW w:w="7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Operating income (loss) before depreciation and amortization</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b w:val="1"/>
                <w:bCs w:val="1"/>
                <w:color w:val="auto"/>
              </w:rPr>
              <w:t>(83)</w:t>
            </w:r>
          </w:p>
        </w:tc>
        <w:tc>
          <w:tcPr>
            <w:tcW w:w="88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b w:val="1"/>
                <w:bCs w:val="1"/>
                <w:color w:val="auto"/>
              </w:rPr>
              <w:t>$ 116</w:t>
            </w:r>
          </w:p>
        </w:tc>
        <w:tc>
          <w:tcPr>
            <w:tcW w:w="8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140.4%</w:t>
            </w:r>
          </w:p>
        </w:tc>
        <w:tc>
          <w:tcPr>
            <w:tcW w:w="0" w:type="dxa"/>
            <w:vAlign w:val="bottom"/>
          </w:tcPr>
          <w:p>
            <w:pPr>
              <w:spacing w:after="0"/>
              <w:rPr>
                <w:sz w:val="1"/>
                <w:szCs w:val="1"/>
                <w:color w:val="auto"/>
              </w:rPr>
            </w:pPr>
          </w:p>
        </w:tc>
      </w:tr>
      <w:tr>
        <w:trPr>
          <w:trHeight w:val="273"/>
        </w:trPr>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900" w:type="dxa"/>
            <w:vAlign w:val="bottom"/>
            <w:gridSpan w:val="3"/>
          </w:tcPr>
          <w:p>
            <w:pPr>
              <w:jc w:val="right"/>
              <w:ind w:right="613"/>
              <w:spacing w:after="0"/>
              <w:rPr>
                <w:sz w:val="20"/>
                <w:szCs w:val="20"/>
                <w:color w:val="auto"/>
              </w:rPr>
            </w:pPr>
            <w:r>
              <w:rPr>
                <w:rFonts w:ascii="Arial" w:cs="Arial" w:eastAsia="Arial" w:hAnsi="Arial"/>
                <w:sz w:val="14"/>
                <w:szCs w:val="14"/>
                <w:color w:val="auto"/>
              </w:rPr>
              <w:t>Six Months Ended</w:t>
            </w:r>
          </w:p>
        </w:tc>
        <w:tc>
          <w:tcPr>
            <w:tcW w:w="1760" w:type="dxa"/>
            <w:vAlign w:val="bottom"/>
            <w:gridSpan w:val="2"/>
          </w:tcPr>
          <w:p>
            <w:pPr>
              <w:jc w:val="right"/>
              <w:ind w:right="594"/>
              <w:spacing w:after="0"/>
              <w:rPr>
                <w:sz w:val="20"/>
                <w:szCs w:val="20"/>
                <w:color w:val="auto"/>
              </w:rPr>
            </w:pPr>
            <w:r>
              <w:rPr>
                <w:rFonts w:ascii="Arial" w:cs="Arial" w:eastAsia="Arial" w:hAnsi="Arial"/>
                <w:sz w:val="14"/>
                <w:szCs w:val="14"/>
                <w:color w:val="auto"/>
              </w:rPr>
              <w:t>Increase/</w:t>
            </w:r>
          </w:p>
        </w:tc>
        <w:tc>
          <w:tcPr>
            <w:tcW w:w="0" w:type="dxa"/>
            <w:vAlign w:val="bottom"/>
          </w:tcPr>
          <w:p>
            <w:pPr>
              <w:spacing w:after="0"/>
              <w:rPr>
                <w:sz w:val="1"/>
                <w:szCs w:val="1"/>
                <w:color w:val="auto"/>
              </w:rPr>
            </w:pPr>
          </w:p>
        </w:tc>
      </w:tr>
      <w:tr>
        <w:trPr>
          <w:trHeight w:val="159"/>
        </w:trPr>
        <w:tc>
          <w:tcPr>
            <w:tcW w:w="712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41"/>
              <w:spacing w:after="0" w:line="159" w:lineRule="exact"/>
              <w:rPr>
                <w:sz w:val="20"/>
                <w:szCs w:val="20"/>
                <w:color w:val="auto"/>
              </w:rPr>
            </w:pPr>
            <w:r>
              <w:rPr>
                <w:rFonts w:ascii="Arial" w:cs="Arial" w:eastAsia="Arial" w:hAnsi="Arial"/>
                <w:sz w:val="14"/>
                <w:szCs w:val="14"/>
                <w:color w:val="auto"/>
                <w:w w:val="88"/>
              </w:rPr>
              <w:t>June 30</w:t>
            </w:r>
          </w:p>
        </w:tc>
        <w:tc>
          <w:tcPr>
            <w:tcW w:w="76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2"/>
          </w:tcPr>
          <w:p>
            <w:pPr>
              <w:jc w:val="right"/>
              <w:ind w:right="534"/>
              <w:spacing w:after="0" w:line="159" w:lineRule="exact"/>
              <w:rPr>
                <w:sz w:val="20"/>
                <w:szCs w:val="20"/>
                <w:color w:val="auto"/>
              </w:rPr>
            </w:pPr>
            <w:r>
              <w:rPr>
                <w:rFonts w:ascii="Arial" w:cs="Arial" w:eastAsia="Arial" w:hAnsi="Arial"/>
                <w:sz w:val="14"/>
                <w:szCs w:val="14"/>
                <w:color w:val="auto"/>
              </w:rPr>
              <w:t>(Decrease)</w:t>
            </w:r>
          </w:p>
        </w:tc>
        <w:tc>
          <w:tcPr>
            <w:tcW w:w="0" w:type="dxa"/>
            <w:vAlign w:val="bottom"/>
          </w:tcPr>
          <w:p>
            <w:pPr>
              <w:spacing w:after="0"/>
              <w:rPr>
                <w:sz w:val="1"/>
                <w:szCs w:val="1"/>
                <w:color w:val="auto"/>
              </w:rPr>
            </w:pPr>
          </w:p>
        </w:tc>
      </w:tr>
      <w:tr>
        <w:trPr>
          <w:trHeight w:val="142"/>
        </w:trPr>
        <w:tc>
          <w:tcPr>
            <w:tcW w:w="712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(in millions)</w:t>
            </w:r>
          </w:p>
        </w:tc>
        <w:tc>
          <w:tcPr>
            <w:tcW w:w="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4"/>
                <w:szCs w:val="14"/>
                <w:color w:val="auto"/>
                <w:w w:val="83"/>
              </w:rPr>
              <w:t>2013</w:t>
            </w:r>
          </w:p>
        </w:tc>
        <w:tc>
          <w:tcPr>
            <w:tcW w:w="1440" w:type="dxa"/>
            <w:vAlign w:val="bottom"/>
            <w:tcBorders>
              <w:bottom w:val="single" w:sz="8" w:color="auto"/>
            </w:tcBorders>
            <w:gridSpan w:val="2"/>
          </w:tcPr>
          <w:p>
            <w:pPr>
              <w:jc w:val="right"/>
              <w:ind w:right="413"/>
              <w:spacing w:after="0" w:line="142" w:lineRule="exact"/>
              <w:rPr>
                <w:sz w:val="20"/>
                <w:szCs w:val="20"/>
                <w:color w:val="auto"/>
              </w:rPr>
            </w:pPr>
            <w:r>
              <w:rPr>
                <w:rFonts w:ascii="Arial" w:cs="Arial" w:eastAsia="Arial" w:hAnsi="Arial"/>
                <w:sz w:val="14"/>
                <w:szCs w:val="14"/>
                <w:color w:val="auto"/>
              </w:rPr>
              <w:t>2012</w:t>
            </w:r>
          </w:p>
        </w:tc>
        <w:tc>
          <w:tcPr>
            <w:tcW w:w="880" w:type="dxa"/>
            <w:vAlign w:val="bottom"/>
            <w:tcBorders>
              <w:bottom w:val="single" w:sz="8" w:color="auto"/>
            </w:tcBorders>
          </w:tcPr>
          <w:p>
            <w:pPr>
              <w:jc w:val="right"/>
              <w:ind w:right="297"/>
              <w:spacing w:after="0" w:line="142"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414"/>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7160" w:type="dxa"/>
            <w:vAlign w:val="bottom"/>
            <w:gridSpan w:val="2"/>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60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880" w:type="dxa"/>
            <w:vAlign w:val="bottom"/>
            <w:shd w:val="clear" w:color="auto" w:fill="E5E5E5"/>
          </w:tcPr>
          <w:p>
            <w:pPr>
              <w:spacing w:after="0"/>
              <w:rPr>
                <w:sz w:val="18"/>
                <w:szCs w:val="18"/>
                <w:color w:val="auto"/>
              </w:rPr>
            </w:pPr>
          </w:p>
        </w:tc>
        <w:tc>
          <w:tcPr>
            <w:tcW w:w="88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gridSpan w:val="2"/>
          </w:tcPr>
          <w:p>
            <w:pPr>
              <w:ind w:left="440"/>
              <w:spacing w:after="0"/>
              <w:rPr>
                <w:sz w:val="20"/>
                <w:szCs w:val="20"/>
                <w:color w:val="auto"/>
              </w:rPr>
            </w:pPr>
            <w:r>
              <w:rPr>
                <w:rFonts w:ascii="Arial" w:cs="Arial" w:eastAsia="Arial" w:hAnsi="Arial"/>
                <w:sz w:val="18"/>
                <w:szCs w:val="18"/>
                <w:color w:val="auto"/>
              </w:rPr>
              <w:t>Theatrical</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866</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273"/>
              <w:spacing w:after="0"/>
              <w:rPr>
                <w:sz w:val="20"/>
                <w:szCs w:val="20"/>
                <w:color w:val="auto"/>
              </w:rPr>
            </w:pPr>
            <w:r>
              <w:rPr>
                <w:rFonts w:ascii="Arial" w:cs="Arial" w:eastAsia="Arial" w:hAnsi="Arial"/>
                <w:sz w:val="18"/>
                <w:szCs w:val="18"/>
                <w:color w:val="auto"/>
              </w:rPr>
              <w:t>766</w:t>
            </w:r>
          </w:p>
        </w:tc>
        <w:tc>
          <w:tcPr>
            <w:tcW w:w="880" w:type="dxa"/>
            <w:vAlign w:val="bottom"/>
          </w:tcPr>
          <w:p>
            <w:pPr>
              <w:jc w:val="right"/>
              <w:ind w:right="137"/>
              <w:spacing w:after="0"/>
              <w:rPr>
                <w:sz w:val="20"/>
                <w:szCs w:val="20"/>
                <w:color w:val="auto"/>
              </w:rPr>
            </w:pPr>
            <w:r>
              <w:rPr>
                <w:rFonts w:ascii="Arial" w:cs="Arial" w:eastAsia="Arial" w:hAnsi="Arial"/>
                <w:sz w:val="18"/>
                <w:szCs w:val="18"/>
                <w:color w:val="auto"/>
              </w:rPr>
              <w:t>$ 100</w:t>
            </w:r>
          </w:p>
        </w:tc>
        <w:tc>
          <w:tcPr>
            <w:tcW w:w="880" w:type="dxa"/>
            <w:vAlign w:val="bottom"/>
          </w:tcPr>
          <w:p>
            <w:pPr>
              <w:jc w:val="right"/>
              <w:ind w:right="94"/>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7160" w:type="dxa"/>
            <w:vAlign w:val="bottom"/>
            <w:gridSpan w:val="2"/>
            <w:shd w:val="clear" w:color="auto" w:fill="E5E5E5"/>
          </w:tcPr>
          <w:p>
            <w:pPr>
              <w:ind w:left="440"/>
              <w:spacing w:after="0"/>
              <w:rPr>
                <w:sz w:val="20"/>
                <w:szCs w:val="20"/>
                <w:color w:val="auto"/>
              </w:rPr>
            </w:pPr>
            <w:r>
              <w:rPr>
                <w:rFonts w:ascii="Arial" w:cs="Arial" w:eastAsia="Arial" w:hAnsi="Arial"/>
                <w:sz w:val="18"/>
                <w:szCs w:val="18"/>
                <w:color w:val="auto"/>
              </w:rPr>
              <w:t>Content licensing</w:t>
            </w:r>
          </w:p>
        </w:tc>
        <w:tc>
          <w:tcPr>
            <w:tcW w:w="600" w:type="dxa"/>
            <w:vAlign w:val="bottom"/>
            <w:shd w:val="clear" w:color="auto" w:fill="E5E5E5"/>
          </w:tcPr>
          <w:p>
            <w:pPr>
              <w:spacing w:after="0"/>
              <w:rPr>
                <w:sz w:val="18"/>
                <w:szCs w:val="18"/>
                <w:color w:val="auto"/>
              </w:rPr>
            </w:pPr>
          </w:p>
        </w:tc>
        <w:tc>
          <w:tcPr>
            <w:tcW w:w="4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844</w:t>
            </w:r>
          </w:p>
        </w:tc>
        <w:tc>
          <w:tcPr>
            <w:tcW w:w="68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rPr>
              <w:t>759</w:t>
            </w:r>
          </w:p>
        </w:tc>
        <w:tc>
          <w:tcPr>
            <w:tcW w:w="880" w:type="dxa"/>
            <w:vAlign w:val="bottom"/>
            <w:shd w:val="clear" w:color="auto" w:fill="E5E5E5"/>
          </w:tcPr>
          <w:p>
            <w:pPr>
              <w:jc w:val="right"/>
              <w:ind w:right="137"/>
              <w:spacing w:after="0"/>
              <w:rPr>
                <w:sz w:val="20"/>
                <w:szCs w:val="20"/>
                <w:color w:val="auto"/>
              </w:rPr>
            </w:pPr>
            <w:r>
              <w:rPr>
                <w:rFonts w:ascii="Arial" w:cs="Arial" w:eastAsia="Arial" w:hAnsi="Arial"/>
                <w:sz w:val="18"/>
                <w:szCs w:val="18"/>
                <w:color w:val="auto"/>
              </w:rPr>
              <w:t>85</w:t>
            </w:r>
          </w:p>
        </w:tc>
        <w:tc>
          <w:tcPr>
            <w:tcW w:w="880" w:type="dxa"/>
            <w:vAlign w:val="bottom"/>
            <w:shd w:val="clear" w:color="auto" w:fill="E5E5E5"/>
          </w:tcPr>
          <w:p>
            <w:pPr>
              <w:jc w:val="right"/>
              <w:ind w:right="234"/>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7160" w:type="dxa"/>
            <w:vAlign w:val="bottom"/>
            <w:gridSpan w:val="2"/>
          </w:tcPr>
          <w:p>
            <w:pPr>
              <w:ind w:left="440"/>
              <w:spacing w:after="0"/>
              <w:rPr>
                <w:sz w:val="20"/>
                <w:szCs w:val="20"/>
                <w:color w:val="auto"/>
              </w:rPr>
            </w:pPr>
            <w:r>
              <w:rPr>
                <w:rFonts w:ascii="Arial" w:cs="Arial" w:eastAsia="Arial" w:hAnsi="Arial"/>
                <w:sz w:val="18"/>
                <w:szCs w:val="18"/>
                <w:color w:val="auto"/>
              </w:rPr>
              <w:t>Home entertainment</w:t>
            </w:r>
          </w:p>
        </w:tc>
        <w:tc>
          <w:tcPr>
            <w:tcW w:w="6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710</w:t>
            </w:r>
          </w:p>
        </w:tc>
        <w:tc>
          <w:tcPr>
            <w:tcW w:w="680" w:type="dxa"/>
            <w:vAlign w:val="bottom"/>
          </w:tcPr>
          <w:p>
            <w:pPr>
              <w:spacing w:after="0"/>
              <w:rPr>
                <w:sz w:val="18"/>
                <w:szCs w:val="18"/>
                <w:color w:val="auto"/>
              </w:rPr>
            </w:pPr>
          </w:p>
        </w:tc>
        <w:tc>
          <w:tcPr>
            <w:tcW w:w="760" w:type="dxa"/>
            <w:vAlign w:val="bottom"/>
          </w:tcPr>
          <w:p>
            <w:pPr>
              <w:jc w:val="right"/>
              <w:ind w:right="273"/>
              <w:spacing w:after="0"/>
              <w:rPr>
                <w:sz w:val="20"/>
                <w:szCs w:val="20"/>
                <w:color w:val="auto"/>
              </w:rPr>
            </w:pPr>
            <w:r>
              <w:rPr>
                <w:rFonts w:ascii="Arial" w:cs="Arial" w:eastAsia="Arial" w:hAnsi="Arial"/>
                <w:sz w:val="18"/>
                <w:szCs w:val="18"/>
                <w:color w:val="auto"/>
              </w:rPr>
              <w:t>697</w:t>
            </w:r>
          </w:p>
        </w:tc>
        <w:tc>
          <w:tcPr>
            <w:tcW w:w="880" w:type="dxa"/>
            <w:vAlign w:val="bottom"/>
          </w:tcPr>
          <w:p>
            <w:pPr>
              <w:jc w:val="right"/>
              <w:ind w:right="137"/>
              <w:spacing w:after="0"/>
              <w:rPr>
                <w:sz w:val="20"/>
                <w:szCs w:val="20"/>
                <w:color w:val="auto"/>
              </w:rPr>
            </w:pPr>
            <w:r>
              <w:rPr>
                <w:rFonts w:ascii="Arial" w:cs="Arial" w:eastAsia="Arial" w:hAnsi="Arial"/>
                <w:sz w:val="18"/>
                <w:szCs w:val="18"/>
                <w:color w:val="auto"/>
              </w:rPr>
              <w:t>13</w:t>
            </w:r>
          </w:p>
        </w:tc>
        <w:tc>
          <w:tcPr>
            <w:tcW w:w="880" w:type="dxa"/>
            <w:vAlign w:val="bottom"/>
          </w:tcPr>
          <w:p>
            <w:pPr>
              <w:jc w:val="right"/>
              <w:ind w:right="234"/>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7160" w:type="dxa"/>
            <w:vAlign w:val="bottom"/>
            <w:tcBorders>
              <w:bottom w:val="single" w:sz="8" w:color="auto"/>
            </w:tcBorders>
            <w:gridSpan w:val="2"/>
            <w:shd w:val="clear" w:color="auto" w:fill="E5E5E5"/>
          </w:tcPr>
          <w:p>
            <w:pPr>
              <w:ind w:left="440"/>
              <w:spacing w:after="0"/>
              <w:rPr>
                <w:sz w:val="20"/>
                <w:szCs w:val="20"/>
                <w:color w:val="auto"/>
              </w:rPr>
            </w:pPr>
            <w:r>
              <w:rPr>
                <w:rFonts w:ascii="Arial" w:cs="Arial" w:eastAsia="Arial" w:hAnsi="Arial"/>
                <w:sz w:val="18"/>
                <w:szCs w:val="18"/>
                <w:color w:val="auto"/>
              </w:rPr>
              <w:t>Other</w:t>
            </w:r>
          </w:p>
        </w:tc>
        <w:tc>
          <w:tcPr>
            <w:tcW w:w="600" w:type="dxa"/>
            <w:vAlign w:val="bottom"/>
            <w:tcBorders>
              <w:bottom w:val="single" w:sz="8" w:color="auto"/>
            </w:tcBorders>
            <w:shd w:val="clear" w:color="auto" w:fill="E5E5E5"/>
          </w:tcPr>
          <w:p>
            <w:pPr>
              <w:spacing w:after="0"/>
              <w:rPr>
                <w:sz w:val="18"/>
                <w:szCs w:val="18"/>
                <w:color w:val="auto"/>
              </w:rPr>
            </w:pPr>
          </w:p>
        </w:tc>
        <w:tc>
          <w:tcPr>
            <w:tcW w:w="4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184</w:t>
            </w:r>
          </w:p>
        </w:tc>
        <w:tc>
          <w:tcPr>
            <w:tcW w:w="68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273"/>
              <w:spacing w:after="0"/>
              <w:rPr>
                <w:sz w:val="20"/>
                <w:szCs w:val="20"/>
                <w:color w:val="auto"/>
              </w:rPr>
            </w:pPr>
            <w:r>
              <w:rPr>
                <w:rFonts w:ascii="Arial" w:cs="Arial" w:eastAsia="Arial" w:hAnsi="Arial"/>
                <w:sz w:val="18"/>
                <w:szCs w:val="18"/>
                <w:color w:val="auto"/>
              </w:rPr>
              <w:t>201</w:t>
            </w:r>
          </w:p>
        </w:tc>
        <w:tc>
          <w:tcPr>
            <w:tcW w:w="880" w:type="dxa"/>
            <w:vAlign w:val="bottom"/>
            <w:tcBorders>
              <w:bottom w:val="single" w:sz="8" w:color="auto"/>
            </w:tcBorders>
            <w:shd w:val="clear" w:color="auto" w:fill="E5E5E5"/>
          </w:tcPr>
          <w:p>
            <w:pPr>
              <w:jc w:val="right"/>
              <w:ind w:right="77"/>
              <w:spacing w:after="0"/>
              <w:rPr>
                <w:sz w:val="20"/>
                <w:szCs w:val="20"/>
                <w:color w:val="auto"/>
              </w:rPr>
            </w:pPr>
            <w:r>
              <w:rPr>
                <w:rFonts w:ascii="Arial" w:cs="Arial" w:eastAsia="Arial" w:hAnsi="Arial"/>
                <w:sz w:val="18"/>
                <w:szCs w:val="18"/>
                <w:color w:val="auto"/>
              </w:rPr>
              <w:t>(17)</w:t>
            </w:r>
          </w:p>
        </w:tc>
        <w:tc>
          <w:tcPr>
            <w:tcW w:w="880" w:type="dxa"/>
            <w:vAlign w:val="bottom"/>
            <w:tcBorders>
              <w:bottom w:val="single" w:sz="8" w:color="auto"/>
            </w:tcBorders>
            <w:shd w:val="clear" w:color="auto" w:fill="E5E5E5"/>
          </w:tcPr>
          <w:p>
            <w:pPr>
              <w:jc w:val="right"/>
              <w:ind w:right="174"/>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0"/>
        </w:trPr>
        <w:tc>
          <w:tcPr>
            <w:tcW w:w="7160" w:type="dxa"/>
            <w:vAlign w:val="bottom"/>
            <w:gridSpan w:val="2"/>
          </w:tcPr>
          <w:p>
            <w:pPr>
              <w:spacing w:after="0"/>
              <w:rPr>
                <w:sz w:val="20"/>
                <w:szCs w:val="20"/>
                <w:color w:val="auto"/>
              </w:rPr>
            </w:pPr>
            <w:r>
              <w:rPr>
                <w:rFonts w:ascii="Arial" w:cs="Arial" w:eastAsia="Arial" w:hAnsi="Arial"/>
                <w:sz w:val="18"/>
                <w:szCs w:val="18"/>
                <w:b w:val="1"/>
                <w:bCs w:val="1"/>
                <w:color w:val="auto"/>
              </w:rPr>
              <w:t>Total revenue</w:t>
            </w:r>
          </w:p>
        </w:tc>
        <w:tc>
          <w:tcPr>
            <w:tcW w:w="6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w w:val="84"/>
              </w:rPr>
              <w:t>2,604</w:t>
            </w:r>
          </w:p>
        </w:tc>
        <w:tc>
          <w:tcPr>
            <w:tcW w:w="680" w:type="dxa"/>
            <w:vAlign w:val="bottom"/>
          </w:tcPr>
          <w:p>
            <w:pPr>
              <w:spacing w:after="0"/>
              <w:rPr>
                <w:sz w:val="18"/>
                <w:szCs w:val="18"/>
                <w:color w:val="auto"/>
              </w:rPr>
            </w:pPr>
          </w:p>
        </w:tc>
        <w:tc>
          <w:tcPr>
            <w:tcW w:w="760" w:type="dxa"/>
            <w:vAlign w:val="bottom"/>
          </w:tcPr>
          <w:p>
            <w:pPr>
              <w:jc w:val="right"/>
              <w:ind w:right="273"/>
              <w:spacing w:after="0"/>
              <w:rPr>
                <w:sz w:val="20"/>
                <w:szCs w:val="20"/>
                <w:color w:val="auto"/>
              </w:rPr>
            </w:pPr>
            <w:r>
              <w:rPr>
                <w:rFonts w:ascii="Arial" w:cs="Arial" w:eastAsia="Arial" w:hAnsi="Arial"/>
                <w:sz w:val="18"/>
                <w:szCs w:val="18"/>
                <w:b w:val="1"/>
                <w:bCs w:val="1"/>
                <w:color w:val="auto"/>
                <w:w w:val="84"/>
              </w:rPr>
              <w:t>2,423</w:t>
            </w:r>
          </w:p>
        </w:tc>
        <w:tc>
          <w:tcPr>
            <w:tcW w:w="880" w:type="dxa"/>
            <w:vAlign w:val="bottom"/>
          </w:tcPr>
          <w:p>
            <w:pPr>
              <w:jc w:val="right"/>
              <w:ind w:right="137"/>
              <w:spacing w:after="0"/>
              <w:rPr>
                <w:sz w:val="20"/>
                <w:szCs w:val="20"/>
                <w:color w:val="auto"/>
              </w:rPr>
            </w:pPr>
            <w:r>
              <w:rPr>
                <w:rFonts w:ascii="Arial" w:cs="Arial" w:eastAsia="Arial" w:hAnsi="Arial"/>
                <w:sz w:val="18"/>
                <w:szCs w:val="18"/>
                <w:b w:val="1"/>
                <w:bCs w:val="1"/>
                <w:color w:val="auto"/>
              </w:rPr>
              <w:t>181</w:t>
            </w:r>
          </w:p>
        </w:tc>
        <w:tc>
          <w:tcPr>
            <w:tcW w:w="880" w:type="dxa"/>
            <w:vAlign w:val="bottom"/>
          </w:tcPr>
          <w:p>
            <w:pPr>
              <w:jc w:val="right"/>
              <w:ind w:right="234"/>
              <w:spacing w:after="0"/>
              <w:rPr>
                <w:sz w:val="20"/>
                <w:szCs w:val="20"/>
                <w:color w:val="auto"/>
              </w:rPr>
            </w:pPr>
            <w:r>
              <w:rPr>
                <w:rFonts w:ascii="Arial" w:cs="Arial" w:eastAsia="Arial" w:hAnsi="Arial"/>
                <w:sz w:val="18"/>
                <w:szCs w:val="18"/>
                <w:b w:val="1"/>
                <w:bCs w:val="1"/>
                <w:color w:val="auto"/>
              </w:rPr>
              <w:t>7.5</w:t>
            </w:r>
          </w:p>
        </w:tc>
        <w:tc>
          <w:tcPr>
            <w:tcW w:w="0" w:type="dxa"/>
            <w:vAlign w:val="bottom"/>
          </w:tcPr>
          <w:p>
            <w:pPr>
              <w:spacing w:after="0"/>
              <w:rPr>
                <w:sz w:val="1"/>
                <w:szCs w:val="1"/>
                <w:color w:val="auto"/>
              </w:rPr>
            </w:pPr>
          </w:p>
        </w:tc>
      </w:tr>
      <w:tr>
        <w:trPr>
          <w:trHeight w:val="216"/>
        </w:trPr>
        <w:tc>
          <w:tcPr>
            <w:tcW w:w="7160" w:type="dxa"/>
            <w:vAlign w:val="bottom"/>
            <w:gridSpan w:val="2"/>
            <w:shd w:val="clear" w:color="auto" w:fill="E5E5E5"/>
          </w:tcPr>
          <w:p>
            <w:pPr>
              <w:spacing w:after="0"/>
              <w:rPr>
                <w:sz w:val="20"/>
                <w:szCs w:val="20"/>
                <w:color w:val="auto"/>
              </w:rPr>
            </w:pPr>
            <w:r>
              <w:rPr>
                <w:rFonts w:ascii="Arial" w:cs="Arial" w:eastAsia="Arial" w:hAnsi="Arial"/>
                <w:sz w:val="18"/>
                <w:szCs w:val="18"/>
                <w:b w:val="1"/>
                <w:bCs w:val="1"/>
                <w:color w:val="auto"/>
              </w:rPr>
              <w:t>Operating costs and expenses</w:t>
            </w:r>
          </w:p>
        </w:tc>
        <w:tc>
          <w:tcPr>
            <w:tcW w:w="60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880" w:type="dxa"/>
            <w:vAlign w:val="bottom"/>
            <w:shd w:val="clear" w:color="auto" w:fill="E5E5E5"/>
          </w:tcPr>
          <w:p>
            <w:pPr>
              <w:spacing w:after="0"/>
              <w:rPr>
                <w:sz w:val="18"/>
                <w:szCs w:val="18"/>
                <w:color w:val="auto"/>
              </w:rPr>
            </w:pPr>
          </w:p>
        </w:tc>
        <w:tc>
          <w:tcPr>
            <w:tcW w:w="88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gridSpan w:val="2"/>
          </w:tcPr>
          <w:p>
            <w:pPr>
              <w:ind w:left="440"/>
              <w:spacing w:after="0"/>
              <w:rPr>
                <w:sz w:val="20"/>
                <w:szCs w:val="20"/>
                <w:color w:val="auto"/>
              </w:rPr>
            </w:pPr>
            <w:r>
              <w:rPr>
                <w:rFonts w:ascii="Arial" w:cs="Arial" w:eastAsia="Arial" w:hAnsi="Arial"/>
                <w:sz w:val="18"/>
                <w:szCs w:val="18"/>
                <w:color w:val="auto"/>
              </w:rPr>
              <w:t>Programming and production</w:t>
            </w:r>
          </w:p>
        </w:tc>
        <w:tc>
          <w:tcPr>
            <w:tcW w:w="6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4"/>
              </w:rPr>
              <w:t>1,515</w:t>
            </w:r>
          </w:p>
        </w:tc>
        <w:tc>
          <w:tcPr>
            <w:tcW w:w="680" w:type="dxa"/>
            <w:vAlign w:val="bottom"/>
          </w:tcPr>
          <w:p>
            <w:pPr>
              <w:spacing w:after="0"/>
              <w:rPr>
                <w:sz w:val="18"/>
                <w:szCs w:val="18"/>
                <w:color w:val="auto"/>
              </w:rPr>
            </w:pPr>
          </w:p>
        </w:tc>
        <w:tc>
          <w:tcPr>
            <w:tcW w:w="760" w:type="dxa"/>
            <w:vAlign w:val="bottom"/>
          </w:tcPr>
          <w:p>
            <w:pPr>
              <w:jc w:val="right"/>
              <w:ind w:right="273"/>
              <w:spacing w:after="0"/>
              <w:rPr>
                <w:sz w:val="20"/>
                <w:szCs w:val="20"/>
                <w:color w:val="auto"/>
              </w:rPr>
            </w:pPr>
            <w:r>
              <w:rPr>
                <w:rFonts w:ascii="Arial" w:cs="Arial" w:eastAsia="Arial" w:hAnsi="Arial"/>
                <w:sz w:val="18"/>
                <w:szCs w:val="18"/>
                <w:color w:val="auto"/>
                <w:w w:val="84"/>
              </w:rPr>
              <w:t>1,383</w:t>
            </w:r>
          </w:p>
        </w:tc>
        <w:tc>
          <w:tcPr>
            <w:tcW w:w="880" w:type="dxa"/>
            <w:vAlign w:val="bottom"/>
          </w:tcPr>
          <w:p>
            <w:pPr>
              <w:jc w:val="right"/>
              <w:ind w:right="137"/>
              <w:spacing w:after="0"/>
              <w:rPr>
                <w:sz w:val="20"/>
                <w:szCs w:val="20"/>
                <w:color w:val="auto"/>
              </w:rPr>
            </w:pPr>
            <w:r>
              <w:rPr>
                <w:rFonts w:ascii="Arial" w:cs="Arial" w:eastAsia="Arial" w:hAnsi="Arial"/>
                <w:sz w:val="18"/>
                <w:szCs w:val="18"/>
                <w:color w:val="auto"/>
              </w:rPr>
              <w:t>132</w:t>
            </w:r>
          </w:p>
        </w:tc>
        <w:tc>
          <w:tcPr>
            <w:tcW w:w="880" w:type="dxa"/>
            <w:vAlign w:val="bottom"/>
          </w:tcPr>
          <w:p>
            <w:pPr>
              <w:jc w:val="right"/>
              <w:ind w:right="234"/>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7160" w:type="dxa"/>
            <w:vAlign w:val="bottom"/>
            <w:gridSpan w:val="2"/>
            <w:shd w:val="clear" w:color="auto" w:fill="E5E5E5"/>
          </w:tcPr>
          <w:p>
            <w:pPr>
              <w:ind w:left="440"/>
              <w:spacing w:after="0"/>
              <w:rPr>
                <w:sz w:val="20"/>
                <w:szCs w:val="20"/>
                <w:color w:val="auto"/>
              </w:rPr>
            </w:pPr>
            <w:r>
              <w:rPr>
                <w:rFonts w:ascii="Arial" w:cs="Arial" w:eastAsia="Arial" w:hAnsi="Arial"/>
                <w:sz w:val="18"/>
                <w:szCs w:val="18"/>
                <w:color w:val="auto"/>
              </w:rPr>
              <w:t>Other operating and administrative</w:t>
            </w:r>
          </w:p>
        </w:tc>
        <w:tc>
          <w:tcPr>
            <w:tcW w:w="600" w:type="dxa"/>
            <w:vAlign w:val="bottom"/>
            <w:shd w:val="clear" w:color="auto" w:fill="E5E5E5"/>
          </w:tcPr>
          <w:p>
            <w:pPr>
              <w:spacing w:after="0"/>
              <w:rPr>
                <w:sz w:val="18"/>
                <w:szCs w:val="18"/>
                <w:color w:val="auto"/>
              </w:rPr>
            </w:pPr>
          </w:p>
        </w:tc>
        <w:tc>
          <w:tcPr>
            <w:tcW w:w="4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331</w:t>
            </w:r>
          </w:p>
        </w:tc>
        <w:tc>
          <w:tcPr>
            <w:tcW w:w="68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rPr>
              <w:t>299</w:t>
            </w:r>
          </w:p>
        </w:tc>
        <w:tc>
          <w:tcPr>
            <w:tcW w:w="880" w:type="dxa"/>
            <w:vAlign w:val="bottom"/>
            <w:shd w:val="clear" w:color="auto" w:fill="E5E5E5"/>
          </w:tcPr>
          <w:p>
            <w:pPr>
              <w:jc w:val="right"/>
              <w:ind w:right="137"/>
              <w:spacing w:after="0"/>
              <w:rPr>
                <w:sz w:val="20"/>
                <w:szCs w:val="20"/>
                <w:color w:val="auto"/>
              </w:rPr>
            </w:pPr>
            <w:r>
              <w:rPr>
                <w:rFonts w:ascii="Arial" w:cs="Arial" w:eastAsia="Arial" w:hAnsi="Arial"/>
                <w:sz w:val="18"/>
                <w:szCs w:val="18"/>
                <w:color w:val="auto"/>
              </w:rPr>
              <w:t>32</w:t>
            </w:r>
          </w:p>
        </w:tc>
        <w:tc>
          <w:tcPr>
            <w:tcW w:w="880" w:type="dxa"/>
            <w:vAlign w:val="bottom"/>
            <w:shd w:val="clear" w:color="auto" w:fill="E5E5E5"/>
          </w:tcPr>
          <w:p>
            <w:pPr>
              <w:jc w:val="right"/>
              <w:ind w:right="234"/>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7160" w:type="dxa"/>
            <w:vAlign w:val="bottom"/>
            <w:tcBorders>
              <w:bottom w:val="single" w:sz="8" w:color="auto"/>
            </w:tcBorders>
            <w:gridSpan w:val="2"/>
          </w:tcPr>
          <w:p>
            <w:pPr>
              <w:ind w:left="440"/>
              <w:spacing w:after="0"/>
              <w:rPr>
                <w:sz w:val="20"/>
                <w:szCs w:val="20"/>
                <w:color w:val="auto"/>
              </w:rPr>
            </w:pPr>
            <w:r>
              <w:rPr>
                <w:rFonts w:ascii="Arial" w:cs="Arial" w:eastAsia="Arial" w:hAnsi="Arial"/>
                <w:sz w:val="18"/>
                <w:szCs w:val="18"/>
                <w:color w:val="auto"/>
              </w:rPr>
              <w:t>Advertising, marketing and promotion</w:t>
            </w:r>
          </w:p>
        </w:tc>
        <w:tc>
          <w:tcPr>
            <w:tcW w:w="6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w:t>
            </w:r>
          </w:p>
        </w:tc>
        <w:tc>
          <w:tcPr>
            <w:tcW w:w="6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73"/>
              <w:spacing w:after="0"/>
              <w:rPr>
                <w:sz w:val="20"/>
                <w:szCs w:val="20"/>
                <w:color w:val="auto"/>
              </w:rPr>
            </w:pPr>
            <w:r>
              <w:rPr>
                <w:rFonts w:ascii="Arial" w:cs="Arial" w:eastAsia="Arial" w:hAnsi="Arial"/>
                <w:sz w:val="18"/>
                <w:szCs w:val="18"/>
                <w:color w:val="auto"/>
              </w:rPr>
              <w:t>818</w:t>
            </w:r>
          </w:p>
        </w:tc>
        <w:tc>
          <w:tcPr>
            <w:tcW w:w="880" w:type="dxa"/>
            <w:vAlign w:val="bottom"/>
            <w:tcBorders>
              <w:bottom w:val="single" w:sz="8" w:color="auto"/>
            </w:tcBorders>
          </w:tcPr>
          <w:p>
            <w:pPr>
              <w:jc w:val="right"/>
              <w:ind w:right="77"/>
              <w:spacing w:after="0"/>
              <w:rPr>
                <w:sz w:val="20"/>
                <w:szCs w:val="20"/>
                <w:color w:val="auto"/>
              </w:rPr>
            </w:pPr>
            <w:r>
              <w:rPr>
                <w:rFonts w:ascii="Arial" w:cs="Arial" w:eastAsia="Arial" w:hAnsi="Arial"/>
                <w:sz w:val="18"/>
                <w:szCs w:val="18"/>
                <w:color w:val="auto"/>
              </w:rPr>
              <w:t>(162)</w:t>
            </w:r>
          </w:p>
        </w:tc>
        <w:tc>
          <w:tcPr>
            <w:tcW w:w="88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0"/>
        </w:trPr>
        <w:tc>
          <w:tcPr>
            <w:tcW w:w="7160" w:type="dxa"/>
            <w:vAlign w:val="bottom"/>
            <w:tcBorders>
              <w:bottom w:val="single" w:sz="8" w:color="auto"/>
            </w:tcBorders>
            <w:gridSpan w:val="2"/>
            <w:shd w:val="clear" w:color="auto" w:fill="E5E5E5"/>
          </w:tcPr>
          <w:p>
            <w:pPr>
              <w:spacing w:after="0"/>
              <w:rPr>
                <w:sz w:val="20"/>
                <w:szCs w:val="20"/>
                <w:color w:val="auto"/>
              </w:rPr>
            </w:pPr>
            <w:r>
              <w:rPr>
                <w:rFonts w:ascii="Arial" w:cs="Arial" w:eastAsia="Arial" w:hAnsi="Arial"/>
                <w:sz w:val="18"/>
                <w:szCs w:val="18"/>
                <w:color w:val="auto"/>
              </w:rPr>
              <w:t>Total operating costs and expenses</w:t>
            </w:r>
          </w:p>
        </w:tc>
        <w:tc>
          <w:tcPr>
            <w:tcW w:w="600" w:type="dxa"/>
            <w:vAlign w:val="bottom"/>
            <w:tcBorders>
              <w:bottom w:val="single" w:sz="8" w:color="auto"/>
            </w:tcBorders>
            <w:shd w:val="clear" w:color="auto" w:fill="E5E5E5"/>
          </w:tcPr>
          <w:p>
            <w:pPr>
              <w:spacing w:after="0"/>
              <w:rPr>
                <w:sz w:val="18"/>
                <w:szCs w:val="18"/>
                <w:color w:val="auto"/>
              </w:rPr>
            </w:pPr>
          </w:p>
        </w:tc>
        <w:tc>
          <w:tcPr>
            <w:tcW w:w="4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84"/>
              </w:rPr>
              <w:t>2,502</w:t>
            </w:r>
          </w:p>
        </w:tc>
        <w:tc>
          <w:tcPr>
            <w:tcW w:w="68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273"/>
              <w:spacing w:after="0"/>
              <w:rPr>
                <w:sz w:val="20"/>
                <w:szCs w:val="20"/>
                <w:color w:val="auto"/>
              </w:rPr>
            </w:pPr>
            <w:r>
              <w:rPr>
                <w:rFonts w:ascii="Arial" w:cs="Arial" w:eastAsia="Arial" w:hAnsi="Arial"/>
                <w:sz w:val="18"/>
                <w:szCs w:val="18"/>
                <w:color w:val="auto"/>
                <w:w w:val="84"/>
              </w:rPr>
              <w:t>2,500</w:t>
            </w:r>
          </w:p>
        </w:tc>
        <w:tc>
          <w:tcPr>
            <w:tcW w:w="880" w:type="dxa"/>
            <w:vAlign w:val="bottom"/>
            <w:tcBorders>
              <w:bottom w:val="single" w:sz="8" w:color="auto"/>
            </w:tcBorders>
            <w:shd w:val="clear" w:color="auto" w:fill="E5E5E5"/>
          </w:tcPr>
          <w:p>
            <w:pPr>
              <w:jc w:val="right"/>
              <w:ind w:right="137"/>
              <w:spacing w:after="0"/>
              <w:rPr>
                <w:sz w:val="20"/>
                <w:szCs w:val="20"/>
                <w:color w:val="auto"/>
              </w:rPr>
            </w:pPr>
            <w:r>
              <w:rPr>
                <w:rFonts w:ascii="Arial" w:cs="Arial" w:eastAsia="Arial" w:hAnsi="Arial"/>
                <w:sz w:val="18"/>
                <w:szCs w:val="18"/>
                <w:color w:val="auto"/>
              </w:rPr>
              <w:t>2</w:t>
            </w:r>
          </w:p>
        </w:tc>
        <w:tc>
          <w:tcPr>
            <w:tcW w:w="880" w:type="dxa"/>
            <w:vAlign w:val="bottom"/>
            <w:tcBorders>
              <w:bottom w:val="single" w:sz="8" w:color="auto"/>
            </w:tcBorders>
            <w:shd w:val="clear" w:color="auto" w:fill="E5E5E5"/>
          </w:tcPr>
          <w:p>
            <w:pPr>
              <w:jc w:val="right"/>
              <w:ind w:right="234"/>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7"/>
        </w:trPr>
        <w:tc>
          <w:tcPr>
            <w:tcW w:w="7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Operating income (loss) before depreciation and amortization</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102</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b w:val="1"/>
                <w:bCs w:val="1"/>
                <w:color w:val="auto"/>
              </w:rPr>
              <w:t>(77)</w:t>
            </w:r>
          </w:p>
        </w:tc>
        <w:tc>
          <w:tcPr>
            <w:tcW w:w="88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b w:val="1"/>
                <w:bCs w:val="1"/>
                <w:color w:val="auto"/>
              </w:rPr>
              <w:t>$ 179</w:t>
            </w:r>
          </w:p>
        </w:tc>
        <w:tc>
          <w:tcPr>
            <w:tcW w:w="8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233.5%</w:t>
            </w: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 Segment—Revenue</w:t>
      </w:r>
    </w:p>
    <w:p>
      <w:pPr>
        <w:spacing w:after="0" w:line="7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 xml:space="preserve">Our Filmed Entertainment revenue increased for the three months ended June 30, 2013 compared to the same period in 2012 primarily due to increases in theatrical, content licensing and home entertainment revenue. The increase in theatrical revenue was primarily due to the strong performance of our current period release of </w:t>
      </w:r>
      <w:r>
        <w:rPr>
          <w:rFonts w:ascii="Arial" w:cs="Arial" w:eastAsia="Arial" w:hAnsi="Arial"/>
          <w:sz w:val="16"/>
          <w:szCs w:val="16"/>
          <w:i w:val="1"/>
          <w:iCs w:val="1"/>
          <w:color w:val="auto"/>
        </w:rPr>
        <w:t>Fast and Furious 6</w:t>
      </w:r>
      <w:r>
        <w:rPr>
          <w:rFonts w:ascii="Arial" w:cs="Arial" w:eastAsia="Arial" w:hAnsi="Arial"/>
          <w:sz w:val="16"/>
          <w:szCs w:val="16"/>
          <w:color w:val="auto"/>
        </w:rPr>
        <w:t xml:space="preserve">. The increase in content licensing revenue was primarily due to the international licensing of our 2012 theatrical releases. The increase in home entertainment revenue was primarily due to the continued strong performance of </w:t>
      </w:r>
      <w:r>
        <w:rPr>
          <w:rFonts w:ascii="Arial" w:cs="Arial" w:eastAsia="Arial" w:hAnsi="Arial"/>
          <w:sz w:val="16"/>
          <w:szCs w:val="16"/>
          <w:i w:val="1"/>
          <w:iCs w:val="1"/>
          <w:color w:val="auto"/>
        </w:rPr>
        <w:t>Les Miserables</w:t>
      </w:r>
      <w:r>
        <w:rPr>
          <w:rFonts w:ascii="Arial" w:cs="Arial" w:eastAsia="Arial" w:hAnsi="Arial"/>
          <w:sz w:val="16"/>
          <w:szCs w:val="16"/>
          <w:color w:val="auto"/>
        </w:rPr>
        <w:t xml:space="preserve"> and </w:t>
      </w:r>
      <w:r>
        <w:rPr>
          <w:rFonts w:ascii="Arial" w:cs="Arial" w:eastAsia="Arial" w:hAnsi="Arial"/>
          <w:sz w:val="16"/>
          <w:szCs w:val="16"/>
          <w:i w:val="1"/>
          <w:iCs w:val="1"/>
          <w:color w:val="auto"/>
        </w:rPr>
        <w:t>Identity Thief</w:t>
      </w:r>
      <w:r>
        <w:rPr>
          <w:rFonts w:ascii="Arial" w:cs="Arial" w:eastAsia="Arial" w:hAnsi="Arial"/>
          <w:sz w:val="16"/>
          <w:szCs w:val="16"/>
          <w:color w:val="auto"/>
        </w:rPr>
        <w:t>.</w:t>
      </w:r>
    </w:p>
    <w:p>
      <w:pPr>
        <w:spacing w:after="0" w:line="1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Our Filmed Entertainment revenue increased for the six months ended June 30, 2013 compared to the same period in 2012 primarily due to increases in theatrical and content licensing revenue. The increase in theatrical revenue was due to the strong performance in the current year of </w:t>
      </w:r>
      <w:r>
        <w:rPr>
          <w:rFonts w:ascii="Arial" w:cs="Arial" w:eastAsia="Arial" w:hAnsi="Arial"/>
          <w:sz w:val="18"/>
          <w:szCs w:val="18"/>
          <w:i w:val="1"/>
          <w:iCs w:val="1"/>
          <w:color w:val="auto"/>
        </w:rPr>
        <w:t>Fast and Furious 6, Les Miserables,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Identity Thief </w:t>
      </w:r>
      <w:r>
        <w:rPr>
          <w:rFonts w:ascii="Arial" w:cs="Arial" w:eastAsia="Arial" w:hAnsi="Arial"/>
          <w:sz w:val="18"/>
          <w:szCs w:val="18"/>
          <w:color w:val="auto"/>
        </w:rPr>
        <w:t>and</w:t>
      </w:r>
      <w:r>
        <w:rPr>
          <w:rFonts w:ascii="Arial" w:cs="Arial" w:eastAsia="Arial" w:hAnsi="Arial"/>
          <w:sz w:val="18"/>
          <w:szCs w:val="18"/>
          <w:i w:val="1"/>
          <w:iCs w:val="1"/>
          <w:color w:val="auto"/>
        </w:rPr>
        <w:t xml:space="preserve"> Mama. </w:t>
      </w:r>
      <w:r>
        <w:rPr>
          <w:rFonts w:ascii="Arial" w:cs="Arial" w:eastAsia="Arial" w:hAnsi="Arial"/>
          <w:sz w:val="18"/>
          <w:szCs w:val="18"/>
          <w:color w:val="auto"/>
        </w:rPr>
        <w:t>The increase in content licensing revenue was primarily due to our successful 2012 theatrical releases that were made available to</w:t>
      </w:r>
      <w:r>
        <w:rPr>
          <w:rFonts w:ascii="Arial" w:cs="Arial" w:eastAsia="Arial" w:hAnsi="Arial"/>
          <w:sz w:val="18"/>
          <w:szCs w:val="18"/>
          <w:i w:val="1"/>
          <w:iCs w:val="1"/>
          <w:color w:val="auto"/>
        </w:rPr>
        <w:t xml:space="preserve"> </w:t>
      </w:r>
      <w:r>
        <w:rPr>
          <w:rFonts w:ascii="Arial" w:cs="Arial" w:eastAsia="Arial" w:hAnsi="Arial"/>
          <w:sz w:val="18"/>
          <w:szCs w:val="18"/>
          <w:color w:val="auto"/>
        </w:rPr>
        <w:t>licensees in the current period.</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 Segment—Operating Costs and Expenses</w:t>
      </w:r>
    </w:p>
    <w:p>
      <w:pPr>
        <w:spacing w:after="0" w:line="7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Operating costs and expenses increased for the three months ended June 30, 2013 compared to the same period in 2012 primarily due to higher programming and production costs and other operating and administrative expenses, partially offset by lower advertising, marketing and promotion expenses. The increase in programming and production costs was primarily due to higher amortization of film costs, including films in production. The increase in other operating and administrative expenses was primarily due to the realization of a receivable in the prior year period that was previously reserved for as uncollectible. The decrease in advertising, marketing and promotion expenses was primarily due to lower costs associated with our 2013 theatrical releases.</w:t>
      </w:r>
    </w:p>
    <w:p>
      <w:pPr>
        <w:spacing w:after="0" w:line="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costs and expenses remained relatively flat for the six months ended June 30, 2013 compared to the same period in 2012 primarily due to higher amortization of film costs, including films in production, offset by lower advertising, marketing and promotion expenses associated with our 2013 theatrical releases.</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Theme Parks Segment Results of Operations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80" w:type="dxa"/>
            <w:vAlign w:val="bottom"/>
            <w:gridSpan w:val="3"/>
          </w:tcPr>
          <w:p>
            <w:pPr>
              <w:ind w:left="160"/>
              <w:spacing w:after="0"/>
              <w:rPr>
                <w:sz w:val="20"/>
                <w:szCs w:val="20"/>
                <w:color w:val="auto"/>
              </w:rPr>
            </w:pPr>
            <w:r>
              <w:rPr>
                <w:rFonts w:ascii="Arial" w:cs="Arial" w:eastAsia="Arial" w:hAnsi="Arial"/>
                <w:sz w:val="14"/>
                <w:szCs w:val="14"/>
                <w:color w:val="auto"/>
              </w:rPr>
              <w:t>Three Months Ended</w:t>
            </w:r>
          </w:p>
        </w:tc>
        <w:tc>
          <w:tcPr>
            <w:tcW w:w="4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Increase/</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724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6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ind w:right="99"/>
              <w:spacing w:after="0" w:line="159" w:lineRule="exact"/>
              <w:rPr>
                <w:sz w:val="20"/>
                <w:szCs w:val="20"/>
                <w:color w:val="auto"/>
              </w:rPr>
            </w:pPr>
            <w:r>
              <w:rPr>
                <w:rFonts w:ascii="Arial" w:cs="Arial" w:eastAsia="Arial" w:hAnsi="Arial"/>
                <w:sz w:val="14"/>
                <w:szCs w:val="14"/>
                <w:color w:val="auto"/>
                <w:w w:val="84"/>
              </w:rPr>
              <w:t>June 30</w:t>
            </w:r>
          </w:p>
        </w:tc>
        <w:tc>
          <w:tcPr>
            <w:tcW w:w="7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2"/>
          </w:tcPr>
          <w:p>
            <w:pPr>
              <w:jc w:val="right"/>
              <w:ind w:right="477"/>
              <w:spacing w:after="0" w:line="159" w:lineRule="exact"/>
              <w:rPr>
                <w:sz w:val="20"/>
                <w:szCs w:val="20"/>
                <w:color w:val="auto"/>
              </w:rPr>
            </w:pPr>
            <w:r>
              <w:rPr>
                <w:rFonts w:ascii="Arial" w:cs="Arial" w:eastAsia="Arial" w:hAnsi="Arial"/>
                <w:sz w:val="14"/>
                <w:szCs w:val="14"/>
                <w:color w:val="auto"/>
                <w:w w:val="98"/>
              </w:rPr>
              <w:t>(Decrease)</w:t>
            </w:r>
          </w:p>
        </w:tc>
        <w:tc>
          <w:tcPr>
            <w:tcW w:w="0" w:type="dxa"/>
            <w:vAlign w:val="bottom"/>
          </w:tcPr>
          <w:p>
            <w:pPr>
              <w:spacing w:after="0"/>
              <w:rPr>
                <w:sz w:val="1"/>
                <w:szCs w:val="1"/>
                <w:color w:val="auto"/>
              </w:rPr>
            </w:pPr>
          </w:p>
        </w:tc>
      </w:tr>
      <w:tr>
        <w:trPr>
          <w:trHeight w:val="142"/>
        </w:trPr>
        <w:tc>
          <w:tcPr>
            <w:tcW w:w="7240" w:type="dxa"/>
            <w:vAlign w:val="bottom"/>
            <w:tcBorders>
              <w:bottom w:val="single" w:sz="8" w:color="auto"/>
            </w:tcBorders>
            <w:vMerge w:val="continue"/>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00"/>
              <w:spacing w:after="0" w:line="142" w:lineRule="exact"/>
              <w:rPr>
                <w:sz w:val="20"/>
                <w:szCs w:val="20"/>
                <w:color w:val="auto"/>
              </w:rPr>
            </w:pPr>
            <w:r>
              <w:rPr>
                <w:rFonts w:ascii="Arial" w:cs="Arial" w:eastAsia="Arial" w:hAnsi="Arial"/>
                <w:sz w:val="14"/>
                <w:szCs w:val="14"/>
                <w:color w:val="auto"/>
                <w:w w:val="89"/>
              </w:rPr>
              <w:t>2013</w:t>
            </w:r>
          </w:p>
        </w:tc>
        <w:tc>
          <w:tcPr>
            <w:tcW w:w="6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57"/>
              <w:spacing w:after="0" w:line="142" w:lineRule="exact"/>
              <w:rPr>
                <w:sz w:val="20"/>
                <w:szCs w:val="20"/>
                <w:color w:val="auto"/>
              </w:rPr>
            </w:pPr>
            <w:r>
              <w:rPr>
                <w:rFonts w:ascii="Arial" w:cs="Arial" w:eastAsia="Arial" w:hAnsi="Arial"/>
                <w:sz w:val="14"/>
                <w:szCs w:val="14"/>
                <w:color w:val="auto"/>
                <w:w w:val="83"/>
              </w:rPr>
              <w:t>2012</w:t>
            </w:r>
          </w:p>
        </w:tc>
        <w:tc>
          <w:tcPr>
            <w:tcW w:w="4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484"/>
              <w:spacing w:after="0" w:line="142" w:lineRule="exact"/>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tcPr>
          <w:p>
            <w:pPr>
              <w:jc w:val="right"/>
              <w:ind w:right="397"/>
              <w:spacing w:after="0" w:line="142" w:lineRule="exact"/>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10"/>
        </w:trPr>
        <w:tc>
          <w:tcPr>
            <w:tcW w:w="724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6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5E5E5"/>
          </w:tcPr>
          <w:p>
            <w:pPr>
              <w:ind w:left="160"/>
              <w:spacing w:after="0"/>
              <w:rPr>
                <w:sz w:val="20"/>
                <w:szCs w:val="20"/>
                <w:color w:val="auto"/>
              </w:rPr>
            </w:pPr>
            <w:r>
              <w:rPr>
                <w:rFonts w:ascii="Arial" w:cs="Arial" w:eastAsia="Arial" w:hAnsi="Arial"/>
                <w:sz w:val="18"/>
                <w:szCs w:val="18"/>
                <w:color w:val="auto"/>
                <w:w w:val="99"/>
              </w:rPr>
              <w:t>546</w:t>
            </w: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5E5E5"/>
          </w:tcPr>
          <w:p>
            <w:pPr>
              <w:jc w:val="right"/>
              <w:ind w:right="217"/>
              <w:spacing w:after="0"/>
              <w:rPr>
                <w:sz w:val="20"/>
                <w:szCs w:val="20"/>
                <w:color w:val="auto"/>
              </w:rPr>
            </w:pPr>
            <w:r>
              <w:rPr>
                <w:rFonts w:ascii="Arial" w:cs="Arial" w:eastAsia="Arial" w:hAnsi="Arial"/>
                <w:sz w:val="18"/>
                <w:szCs w:val="18"/>
                <w:color w:val="auto"/>
              </w:rPr>
              <w:t>539</w:t>
            </w:r>
          </w:p>
        </w:tc>
        <w:tc>
          <w:tcPr>
            <w:tcW w:w="4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E5E5E5"/>
          </w:tcPr>
          <w:p>
            <w:pPr>
              <w:jc w:val="right"/>
              <w:ind w:right="344"/>
              <w:spacing w:after="0"/>
              <w:rPr>
                <w:sz w:val="20"/>
                <w:szCs w:val="20"/>
                <w:color w:val="auto"/>
              </w:rPr>
            </w:pPr>
            <w:r>
              <w:rPr>
                <w:rFonts w:ascii="Arial" w:cs="Arial" w:eastAsia="Arial" w:hAnsi="Arial"/>
                <w:sz w:val="18"/>
                <w:szCs w:val="18"/>
                <w:color w:val="auto"/>
              </w:rPr>
              <w:t>7</w:t>
            </w:r>
          </w:p>
        </w:tc>
        <w:tc>
          <w:tcPr>
            <w:tcW w:w="620" w:type="dxa"/>
            <w:vAlign w:val="bottom"/>
            <w:shd w:val="clear" w:color="auto" w:fill="E5E5E5"/>
          </w:tcPr>
          <w:p>
            <w:pPr>
              <w:jc w:val="right"/>
              <w:ind w:right="117"/>
              <w:spacing w:after="0"/>
              <w:rPr>
                <w:sz w:val="20"/>
                <w:szCs w:val="20"/>
                <w:color w:val="auto"/>
              </w:rPr>
            </w:pPr>
            <w:r>
              <w:rPr>
                <w:rFonts w:ascii="Arial" w:cs="Arial" w:eastAsia="Arial" w:hAnsi="Arial"/>
                <w:sz w:val="18"/>
                <w:szCs w:val="18"/>
                <w:color w:val="auto"/>
                <w:w w:val="97"/>
              </w:rPr>
              <w:t>1.1%</w:t>
            </w:r>
          </w:p>
        </w:tc>
        <w:tc>
          <w:tcPr>
            <w:tcW w:w="0" w:type="dxa"/>
            <w:vAlign w:val="bottom"/>
          </w:tcPr>
          <w:p>
            <w:pPr>
              <w:spacing w:after="0"/>
              <w:rPr>
                <w:sz w:val="1"/>
                <w:szCs w:val="1"/>
                <w:color w:val="auto"/>
              </w:rPr>
            </w:pPr>
          </w:p>
        </w:tc>
      </w:tr>
      <w:tr>
        <w:trPr>
          <w:trHeight w:val="216"/>
        </w:trPr>
        <w:tc>
          <w:tcPr>
            <w:tcW w:w="7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Operating costs and expenses</w:t>
            </w:r>
          </w:p>
        </w:tc>
        <w:tc>
          <w:tcPr>
            <w:tcW w:w="6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w w:val="99"/>
              </w:rPr>
              <w:t>315</w:t>
            </w:r>
          </w:p>
        </w:tc>
        <w:tc>
          <w:tcPr>
            <w:tcW w:w="6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17"/>
              <w:spacing w:after="0"/>
              <w:rPr>
                <w:sz w:val="20"/>
                <w:szCs w:val="20"/>
                <w:color w:val="auto"/>
              </w:rPr>
            </w:pPr>
            <w:r>
              <w:rPr>
                <w:rFonts w:ascii="Arial" w:cs="Arial" w:eastAsia="Arial" w:hAnsi="Arial"/>
                <w:sz w:val="18"/>
                <w:szCs w:val="18"/>
                <w:color w:val="auto"/>
              </w:rPr>
              <w:t>304</w:t>
            </w:r>
          </w:p>
        </w:tc>
        <w:tc>
          <w:tcPr>
            <w:tcW w:w="4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344"/>
              <w:spacing w:after="0"/>
              <w:rPr>
                <w:sz w:val="20"/>
                <w:szCs w:val="20"/>
                <w:color w:val="auto"/>
              </w:rPr>
            </w:pPr>
            <w:r>
              <w:rPr>
                <w:rFonts w:ascii="Arial" w:cs="Arial" w:eastAsia="Arial" w:hAnsi="Arial"/>
                <w:sz w:val="18"/>
                <w:szCs w:val="18"/>
                <w:color w:val="auto"/>
                <w:w w:val="99"/>
              </w:rPr>
              <w:t>11</w:t>
            </w:r>
          </w:p>
        </w:tc>
        <w:tc>
          <w:tcPr>
            <w:tcW w:w="620" w:type="dxa"/>
            <w:vAlign w:val="bottom"/>
            <w:tcBorders>
              <w:bottom w:val="single" w:sz="8" w:color="auto"/>
            </w:tcBorders>
          </w:tcPr>
          <w:p>
            <w:pPr>
              <w:jc w:val="right"/>
              <w:ind w:right="257"/>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7"/>
        </w:trPr>
        <w:tc>
          <w:tcPr>
            <w:tcW w:w="72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6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tcBorders>
              <w:bottom w:val="single" w:sz="8" w:color="auto"/>
            </w:tcBorders>
            <w:shd w:val="clear" w:color="auto" w:fill="E5E5E5"/>
          </w:tcPr>
          <w:p>
            <w:pPr>
              <w:ind w:left="160"/>
              <w:spacing w:after="0"/>
              <w:rPr>
                <w:sz w:val="20"/>
                <w:szCs w:val="20"/>
                <w:color w:val="auto"/>
              </w:rPr>
            </w:pPr>
            <w:r>
              <w:rPr>
                <w:rFonts w:ascii="Arial" w:cs="Arial" w:eastAsia="Arial" w:hAnsi="Arial"/>
                <w:sz w:val="18"/>
                <w:szCs w:val="18"/>
                <w:b w:val="1"/>
                <w:bCs w:val="1"/>
                <w:color w:val="auto"/>
                <w:w w:val="99"/>
              </w:rPr>
              <w:t>231</w:t>
            </w: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shd w:val="clear" w:color="auto" w:fill="E5E5E5"/>
          </w:tcPr>
          <w:p>
            <w:pPr>
              <w:jc w:val="right"/>
              <w:ind w:right="217"/>
              <w:spacing w:after="0"/>
              <w:rPr>
                <w:sz w:val="20"/>
                <w:szCs w:val="20"/>
                <w:color w:val="auto"/>
              </w:rPr>
            </w:pPr>
            <w:r>
              <w:rPr>
                <w:rFonts w:ascii="Arial" w:cs="Arial" w:eastAsia="Arial" w:hAnsi="Arial"/>
                <w:sz w:val="18"/>
                <w:szCs w:val="18"/>
                <w:b w:val="1"/>
                <w:bCs w:val="1"/>
                <w:color w:val="auto"/>
              </w:rPr>
              <w:t>235</w:t>
            </w:r>
          </w:p>
        </w:tc>
        <w:tc>
          <w:tcPr>
            <w:tcW w:w="4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shd w:val="clear" w:color="auto" w:fill="E5E5E5"/>
          </w:tcPr>
          <w:p>
            <w:pPr>
              <w:jc w:val="right"/>
              <w:ind w:right="284"/>
              <w:spacing w:after="0"/>
              <w:rPr>
                <w:sz w:val="20"/>
                <w:szCs w:val="20"/>
                <w:color w:val="auto"/>
              </w:rPr>
            </w:pPr>
            <w:r>
              <w:rPr>
                <w:rFonts w:ascii="Arial" w:cs="Arial" w:eastAsia="Arial" w:hAnsi="Arial"/>
                <w:sz w:val="18"/>
                <w:szCs w:val="18"/>
                <w:b w:val="1"/>
                <w:bCs w:val="1"/>
                <w:color w:val="auto"/>
              </w:rPr>
              <w:t>(4)</w:t>
            </w:r>
          </w:p>
        </w:tc>
        <w:tc>
          <w:tcPr>
            <w:tcW w:w="620" w:type="dxa"/>
            <w:vAlign w:val="bottom"/>
            <w:tcBorders>
              <w:bottom w:val="single" w:sz="8" w:color="auto"/>
            </w:tcBorders>
            <w:shd w:val="clear" w:color="auto" w:fill="E5E5E5"/>
          </w:tcPr>
          <w:p>
            <w:pPr>
              <w:jc w:val="right"/>
              <w:ind w:right="17"/>
              <w:spacing w:after="0"/>
              <w:rPr>
                <w:sz w:val="20"/>
                <w:szCs w:val="20"/>
                <w:color w:val="auto"/>
              </w:rPr>
            </w:pPr>
            <w:r>
              <w:rPr>
                <w:rFonts w:ascii="Arial" w:cs="Arial" w:eastAsia="Arial" w:hAnsi="Arial"/>
                <w:sz w:val="18"/>
                <w:szCs w:val="18"/>
                <w:b w:val="1"/>
                <w:bCs w:val="1"/>
                <w:color w:val="auto"/>
                <w:w w:val="94"/>
              </w:rPr>
              <w:t>(1.6)%</w:t>
            </w:r>
          </w:p>
        </w:tc>
        <w:tc>
          <w:tcPr>
            <w:tcW w:w="0" w:type="dxa"/>
            <w:vAlign w:val="bottom"/>
          </w:tcPr>
          <w:p>
            <w:pPr>
              <w:spacing w:after="0"/>
              <w:rPr>
                <w:sz w:val="1"/>
                <w:szCs w:val="1"/>
                <w:color w:val="auto"/>
              </w:rPr>
            </w:pPr>
          </w:p>
        </w:tc>
      </w:tr>
      <w:tr>
        <w:trPr>
          <w:trHeight w:val="273"/>
        </w:trPr>
        <w:tc>
          <w:tcPr>
            <w:tcW w:w="72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880" w:type="dxa"/>
            <w:vAlign w:val="bottom"/>
            <w:gridSpan w:val="3"/>
          </w:tcPr>
          <w:p>
            <w:pPr>
              <w:jc w:val="center"/>
              <w:ind w:right="317"/>
              <w:spacing w:after="0"/>
              <w:rPr>
                <w:sz w:val="20"/>
                <w:szCs w:val="20"/>
                <w:color w:val="auto"/>
              </w:rPr>
            </w:pPr>
            <w:r>
              <w:rPr>
                <w:rFonts w:ascii="Arial" w:cs="Arial" w:eastAsia="Arial" w:hAnsi="Arial"/>
                <w:sz w:val="14"/>
                <w:szCs w:val="14"/>
                <w:color w:val="auto"/>
                <w:w w:val="87"/>
              </w:rPr>
              <w:t>Six Months Ended</w:t>
            </w:r>
          </w:p>
        </w:tc>
        <w:tc>
          <w:tcPr>
            <w:tcW w:w="420" w:type="dxa"/>
            <w:vAlign w:val="bottom"/>
          </w:tcPr>
          <w:p>
            <w:pPr>
              <w:spacing w:after="0"/>
              <w:rPr>
                <w:sz w:val="23"/>
                <w:szCs w:val="23"/>
                <w:color w:val="auto"/>
              </w:rPr>
            </w:pPr>
          </w:p>
        </w:tc>
        <w:tc>
          <w:tcPr>
            <w:tcW w:w="1260" w:type="dxa"/>
            <w:vAlign w:val="bottom"/>
            <w:gridSpan w:val="2"/>
          </w:tcPr>
          <w:p>
            <w:pPr>
              <w:jc w:val="right"/>
              <w:ind w:right="477"/>
              <w:spacing w:after="0"/>
              <w:rPr>
                <w:sz w:val="20"/>
                <w:szCs w:val="20"/>
                <w:color w:val="auto"/>
              </w:rPr>
            </w:pPr>
            <w:r>
              <w:rPr>
                <w:rFonts w:ascii="Arial" w:cs="Arial" w:eastAsia="Arial" w:hAnsi="Arial"/>
                <w:sz w:val="14"/>
                <w:szCs w:val="14"/>
                <w:color w:val="auto"/>
              </w:rPr>
              <w:t>Increase/</w:t>
            </w:r>
          </w:p>
        </w:tc>
        <w:tc>
          <w:tcPr>
            <w:tcW w:w="0" w:type="dxa"/>
            <w:vAlign w:val="bottom"/>
          </w:tcPr>
          <w:p>
            <w:pPr>
              <w:spacing w:after="0"/>
              <w:rPr>
                <w:sz w:val="1"/>
                <w:szCs w:val="1"/>
                <w:color w:val="auto"/>
              </w:rPr>
            </w:pPr>
          </w:p>
        </w:tc>
      </w:tr>
      <w:tr>
        <w:trPr>
          <w:trHeight w:val="159"/>
        </w:trPr>
        <w:tc>
          <w:tcPr>
            <w:tcW w:w="724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6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ind w:right="59"/>
              <w:spacing w:after="0" w:line="159" w:lineRule="exact"/>
              <w:rPr>
                <w:sz w:val="20"/>
                <w:szCs w:val="20"/>
                <w:color w:val="auto"/>
              </w:rPr>
            </w:pPr>
            <w:r>
              <w:rPr>
                <w:rFonts w:ascii="Arial" w:cs="Arial" w:eastAsia="Arial" w:hAnsi="Arial"/>
                <w:sz w:val="14"/>
                <w:szCs w:val="14"/>
                <w:color w:val="auto"/>
                <w:w w:val="84"/>
              </w:rPr>
              <w:t>June 30</w:t>
            </w:r>
          </w:p>
        </w:tc>
        <w:tc>
          <w:tcPr>
            <w:tcW w:w="7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2"/>
          </w:tcPr>
          <w:p>
            <w:pPr>
              <w:jc w:val="right"/>
              <w:ind w:right="417"/>
              <w:spacing w:after="0" w:line="159" w:lineRule="exact"/>
              <w:rPr>
                <w:sz w:val="20"/>
                <w:szCs w:val="20"/>
                <w:color w:val="auto"/>
              </w:rPr>
            </w:pPr>
            <w:r>
              <w:rPr>
                <w:rFonts w:ascii="Arial" w:cs="Arial" w:eastAsia="Arial" w:hAnsi="Arial"/>
                <w:sz w:val="14"/>
                <w:szCs w:val="14"/>
                <w:color w:val="auto"/>
              </w:rPr>
              <w:t>(Decrease)</w:t>
            </w:r>
          </w:p>
        </w:tc>
        <w:tc>
          <w:tcPr>
            <w:tcW w:w="0" w:type="dxa"/>
            <w:vAlign w:val="bottom"/>
          </w:tcPr>
          <w:p>
            <w:pPr>
              <w:spacing w:after="0"/>
              <w:rPr>
                <w:sz w:val="1"/>
                <w:szCs w:val="1"/>
                <w:color w:val="auto"/>
              </w:rPr>
            </w:pPr>
          </w:p>
        </w:tc>
      </w:tr>
      <w:tr>
        <w:trPr>
          <w:trHeight w:val="142"/>
        </w:trPr>
        <w:tc>
          <w:tcPr>
            <w:tcW w:w="7240" w:type="dxa"/>
            <w:vAlign w:val="bottom"/>
            <w:tcBorders>
              <w:bottom w:val="single" w:sz="8" w:color="auto"/>
            </w:tcBorders>
            <w:vMerge w:val="continue"/>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00"/>
              <w:spacing w:after="0" w:line="142" w:lineRule="exact"/>
              <w:rPr>
                <w:sz w:val="20"/>
                <w:szCs w:val="20"/>
                <w:color w:val="auto"/>
              </w:rPr>
            </w:pPr>
            <w:r>
              <w:rPr>
                <w:rFonts w:ascii="Arial" w:cs="Arial" w:eastAsia="Arial" w:hAnsi="Arial"/>
                <w:sz w:val="14"/>
                <w:szCs w:val="14"/>
                <w:color w:val="auto"/>
                <w:w w:val="89"/>
              </w:rPr>
              <w:t>2013</w:t>
            </w:r>
          </w:p>
        </w:tc>
        <w:tc>
          <w:tcPr>
            <w:tcW w:w="6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37"/>
              <w:spacing w:after="0" w:line="142" w:lineRule="exact"/>
              <w:rPr>
                <w:sz w:val="20"/>
                <w:szCs w:val="20"/>
                <w:color w:val="auto"/>
              </w:rPr>
            </w:pPr>
            <w:r>
              <w:rPr>
                <w:rFonts w:ascii="Arial" w:cs="Arial" w:eastAsia="Arial" w:hAnsi="Arial"/>
                <w:sz w:val="14"/>
                <w:szCs w:val="14"/>
                <w:color w:val="auto"/>
                <w:w w:val="89"/>
              </w:rPr>
              <w:t>2012</w:t>
            </w:r>
          </w:p>
        </w:tc>
        <w:tc>
          <w:tcPr>
            <w:tcW w:w="4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464"/>
              <w:spacing w:after="0" w:line="142"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277"/>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724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6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3"/>
              </w:rPr>
              <w:t>1,008</w:t>
            </w: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5E5E5"/>
          </w:tcPr>
          <w:p>
            <w:pPr>
              <w:jc w:val="right"/>
              <w:ind w:right="217"/>
              <w:spacing w:after="0"/>
              <w:rPr>
                <w:sz w:val="20"/>
                <w:szCs w:val="20"/>
                <w:color w:val="auto"/>
              </w:rPr>
            </w:pPr>
            <w:r>
              <w:rPr>
                <w:rFonts w:ascii="Arial" w:cs="Arial" w:eastAsia="Arial" w:hAnsi="Arial"/>
                <w:sz w:val="18"/>
                <w:szCs w:val="18"/>
                <w:color w:val="auto"/>
              </w:rPr>
              <w:t>951</w:t>
            </w:r>
          </w:p>
        </w:tc>
        <w:tc>
          <w:tcPr>
            <w:tcW w:w="1060" w:type="dxa"/>
            <w:vAlign w:val="bottom"/>
            <w:gridSpan w:val="2"/>
            <w:shd w:val="clear" w:color="auto" w:fill="E5E5E5"/>
          </w:tcPr>
          <w:p>
            <w:pPr>
              <w:jc w:val="right"/>
              <w:ind w:right="324"/>
              <w:spacing w:after="0"/>
              <w:rPr>
                <w:sz w:val="20"/>
                <w:szCs w:val="20"/>
                <w:color w:val="auto"/>
              </w:rPr>
            </w:pPr>
            <w:r>
              <w:rPr>
                <w:rFonts w:ascii="Arial" w:cs="Arial" w:eastAsia="Arial" w:hAnsi="Arial"/>
                <w:sz w:val="18"/>
                <w:szCs w:val="18"/>
                <w:color w:val="auto"/>
              </w:rPr>
              <w:t>$ 57</w:t>
            </w:r>
          </w:p>
        </w:tc>
        <w:tc>
          <w:tcPr>
            <w:tcW w:w="620" w:type="dxa"/>
            <w:vAlign w:val="bottom"/>
            <w:shd w:val="clear" w:color="auto" w:fill="E5E5E5"/>
          </w:tcPr>
          <w:p>
            <w:pPr>
              <w:ind w:left="18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7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Operating costs and expenses</w:t>
            </w:r>
          </w:p>
        </w:tc>
        <w:tc>
          <w:tcPr>
            <w:tcW w:w="6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w:t>
            </w:r>
          </w:p>
        </w:tc>
        <w:tc>
          <w:tcPr>
            <w:tcW w:w="6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17"/>
              <w:spacing w:after="0"/>
              <w:rPr>
                <w:sz w:val="20"/>
                <w:szCs w:val="20"/>
                <w:color w:val="auto"/>
              </w:rPr>
            </w:pPr>
            <w:r>
              <w:rPr>
                <w:rFonts w:ascii="Arial" w:cs="Arial" w:eastAsia="Arial" w:hAnsi="Arial"/>
                <w:sz w:val="18"/>
                <w:szCs w:val="18"/>
                <w:color w:val="auto"/>
              </w:rPr>
              <w:t>559</w:t>
            </w:r>
          </w:p>
        </w:tc>
        <w:tc>
          <w:tcPr>
            <w:tcW w:w="4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324"/>
              <w:spacing w:after="0"/>
              <w:rPr>
                <w:sz w:val="20"/>
                <w:szCs w:val="20"/>
                <w:color w:val="auto"/>
              </w:rPr>
            </w:pPr>
            <w:r>
              <w:rPr>
                <w:rFonts w:ascii="Arial" w:cs="Arial" w:eastAsia="Arial" w:hAnsi="Arial"/>
                <w:sz w:val="18"/>
                <w:szCs w:val="18"/>
                <w:color w:val="auto"/>
              </w:rPr>
              <w:t>45</w:t>
            </w:r>
          </w:p>
        </w:tc>
        <w:tc>
          <w:tcPr>
            <w:tcW w:w="6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7"/>
        </w:trPr>
        <w:tc>
          <w:tcPr>
            <w:tcW w:w="72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6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404</w:t>
            </w: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shd w:val="clear" w:color="auto" w:fill="E5E5E5"/>
          </w:tcPr>
          <w:p>
            <w:pPr>
              <w:jc w:val="right"/>
              <w:ind w:right="217"/>
              <w:spacing w:after="0"/>
              <w:rPr>
                <w:sz w:val="20"/>
                <w:szCs w:val="20"/>
                <w:color w:val="auto"/>
              </w:rPr>
            </w:pPr>
            <w:r>
              <w:rPr>
                <w:rFonts w:ascii="Arial" w:cs="Arial" w:eastAsia="Arial" w:hAnsi="Arial"/>
                <w:sz w:val="18"/>
                <w:szCs w:val="18"/>
                <w:b w:val="1"/>
                <w:bCs w:val="1"/>
                <w:color w:val="auto"/>
              </w:rPr>
              <w:t>392</w:t>
            </w:r>
          </w:p>
        </w:tc>
        <w:tc>
          <w:tcPr>
            <w:tcW w:w="1060" w:type="dxa"/>
            <w:vAlign w:val="bottom"/>
            <w:tcBorders>
              <w:bottom w:val="single" w:sz="8" w:color="auto"/>
            </w:tcBorders>
            <w:gridSpan w:val="2"/>
            <w:shd w:val="clear" w:color="auto" w:fill="E5E5E5"/>
          </w:tcPr>
          <w:p>
            <w:pPr>
              <w:jc w:val="right"/>
              <w:ind w:right="324"/>
              <w:spacing w:after="0"/>
              <w:rPr>
                <w:sz w:val="20"/>
                <w:szCs w:val="20"/>
                <w:color w:val="auto"/>
              </w:rPr>
            </w:pPr>
            <w:r>
              <w:rPr>
                <w:rFonts w:ascii="Arial" w:cs="Arial" w:eastAsia="Arial" w:hAnsi="Arial"/>
                <w:sz w:val="18"/>
                <w:szCs w:val="18"/>
                <w:b w:val="1"/>
                <w:bCs w:val="1"/>
                <w:color w:val="auto"/>
              </w:rPr>
              <w:t>$ 12</w:t>
            </w:r>
          </w:p>
        </w:tc>
        <w:tc>
          <w:tcPr>
            <w:tcW w:w="620" w:type="dxa"/>
            <w:vAlign w:val="bottom"/>
            <w:tcBorders>
              <w:bottom w:val="single" w:sz="8" w:color="auto"/>
            </w:tcBorders>
            <w:shd w:val="clear" w:color="auto" w:fill="E5E5E5"/>
          </w:tcPr>
          <w:p>
            <w:pPr>
              <w:ind w:left="180"/>
              <w:spacing w:after="0"/>
              <w:rPr>
                <w:sz w:val="20"/>
                <w:szCs w:val="20"/>
                <w:color w:val="auto"/>
              </w:rPr>
            </w:pPr>
            <w:r>
              <w:rPr>
                <w:rFonts w:ascii="Arial" w:cs="Arial" w:eastAsia="Arial" w:hAnsi="Arial"/>
                <w:sz w:val="18"/>
                <w:szCs w:val="18"/>
                <w:b w:val="1"/>
                <w:bCs w:val="1"/>
                <w:color w:val="auto"/>
              </w:rPr>
              <w:t>3.2%</w:t>
            </w: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 Segment—Revenue</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Theme Parks revenue increased slightly for the three months ended June 30, 2013 compared to the same period in 2012 primarily due to an increase in per capita spending partially offset by the timing of holidays.</w:t>
      </w:r>
    </w:p>
    <w:p>
      <w:pPr>
        <w:spacing w:after="0" w:line="3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Our Theme Parks revenue increased for the six months ended June 30, 2013 compared to the same period in 2012 primarily due to higher guest attendance at our Hollywood and Orlando theme parks, as well as an increase in per capita spending.</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 Segment—Operating Costs and Expenses</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Theme Parks segment operating costs and expenses increased for the three and six months ended June 30, 2013 compared to the same periods in 2012 primarily due to additional costs at our Orlando and Hollywood theme parks associated with the corresponding increases in per capita spending and attendance, as well as an increase in costs to support new attractions.</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Headquarters, Other and Eliminations</w:t>
      </w:r>
    </w:p>
    <w:p>
      <w:pPr>
        <w:spacing w:after="0" w:line="82"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changes in operating income (loss) before depreciation and amortization for headquarters, other and eliminations for the three and six months ended June 30, 2013 compared to the same periods in 2012 were primarily due to lower facilities and other administrative expenses.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Other Income (Expense) Items, Net</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900" w:type="dxa"/>
            <w:vAlign w:val="bottom"/>
            <w:gridSpan w:val="3"/>
          </w:tcPr>
          <w:p>
            <w:pPr>
              <w:jc w:val="right"/>
              <w:ind w:right="516"/>
              <w:spacing w:after="0"/>
              <w:rPr>
                <w:sz w:val="20"/>
                <w:szCs w:val="20"/>
                <w:color w:val="auto"/>
              </w:rPr>
            </w:pPr>
            <w:r>
              <w:rPr>
                <w:rFonts w:ascii="Arial" w:cs="Arial" w:eastAsia="Arial" w:hAnsi="Arial"/>
                <w:sz w:val="14"/>
                <w:szCs w:val="14"/>
                <w:color w:val="auto"/>
                <w:w w:val="97"/>
              </w:rPr>
              <w:t>Three Months Ended</w:t>
            </w:r>
          </w:p>
        </w:tc>
        <w:tc>
          <w:tcPr>
            <w:tcW w:w="400" w:type="dxa"/>
            <w:vAlign w:val="bottom"/>
          </w:tcPr>
          <w:p>
            <w:pPr>
              <w:spacing w:after="0"/>
              <w:rPr>
                <w:sz w:val="14"/>
                <w:szCs w:val="14"/>
                <w:color w:val="auto"/>
              </w:rPr>
            </w:pPr>
          </w:p>
        </w:tc>
        <w:tc>
          <w:tcPr>
            <w:tcW w:w="1680" w:type="dxa"/>
            <w:vAlign w:val="bottom"/>
            <w:gridSpan w:val="3"/>
          </w:tcPr>
          <w:p>
            <w:pPr>
              <w:jc w:val="right"/>
              <w:ind w:right="356"/>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59"/>
        </w:trPr>
        <w:tc>
          <w:tcPr>
            <w:tcW w:w="682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6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19"/>
              <w:spacing w:after="0" w:line="159" w:lineRule="exact"/>
              <w:rPr>
                <w:sz w:val="20"/>
                <w:szCs w:val="20"/>
                <w:color w:val="auto"/>
              </w:rPr>
            </w:pPr>
            <w:r>
              <w:rPr>
                <w:rFonts w:ascii="Arial" w:cs="Arial" w:eastAsia="Arial" w:hAnsi="Arial"/>
                <w:sz w:val="14"/>
                <w:szCs w:val="14"/>
                <w:color w:val="auto"/>
                <w:w w:val="84"/>
              </w:rPr>
              <w:t>June 30</w:t>
            </w:r>
          </w:p>
        </w:tc>
        <w:tc>
          <w:tcPr>
            <w:tcW w:w="7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19"/>
              <w:spacing w:after="0" w:line="159" w:lineRule="exact"/>
              <w:rPr>
                <w:sz w:val="20"/>
                <w:szCs w:val="20"/>
                <w:color w:val="auto"/>
              </w:rPr>
            </w:pPr>
            <w:r>
              <w:rPr>
                <w:rFonts w:ascii="Arial" w:cs="Arial" w:eastAsia="Arial" w:hAnsi="Arial"/>
                <w:sz w:val="14"/>
                <w:szCs w:val="14"/>
                <w:color w:val="auto"/>
                <w:w w:val="84"/>
              </w:rPr>
              <w:t>June 30</w:t>
            </w:r>
          </w:p>
        </w:tc>
        <w:tc>
          <w:tcPr>
            <w:tcW w:w="5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820" w:type="dxa"/>
            <w:vAlign w:val="bottom"/>
            <w:tcBorders>
              <w:bottom w:val="single" w:sz="8" w:color="auto"/>
            </w:tcBorders>
            <w:vMerge w:val="continue"/>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18"/>
              <w:spacing w:after="0" w:line="142" w:lineRule="exact"/>
              <w:rPr>
                <w:sz w:val="20"/>
                <w:szCs w:val="20"/>
                <w:color w:val="auto"/>
              </w:rPr>
            </w:pPr>
            <w:r>
              <w:rPr>
                <w:rFonts w:ascii="Arial" w:cs="Arial" w:eastAsia="Arial" w:hAnsi="Arial"/>
                <w:sz w:val="14"/>
                <w:szCs w:val="14"/>
                <w:color w:val="auto"/>
                <w:w w:val="89"/>
              </w:rPr>
              <w:t>2013</w:t>
            </w:r>
          </w:p>
        </w:tc>
        <w:tc>
          <w:tcPr>
            <w:tcW w:w="6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76"/>
              <w:spacing w:after="0" w:line="142" w:lineRule="exact"/>
              <w:rPr>
                <w:sz w:val="20"/>
                <w:szCs w:val="20"/>
                <w:color w:val="auto"/>
              </w:rPr>
            </w:pPr>
            <w:r>
              <w:rPr>
                <w:rFonts w:ascii="Arial" w:cs="Arial" w:eastAsia="Arial" w:hAnsi="Arial"/>
                <w:sz w:val="14"/>
                <w:szCs w:val="14"/>
                <w:color w:val="auto"/>
                <w:w w:val="89"/>
              </w:rPr>
              <w:t>2012</w:t>
            </w:r>
          </w:p>
        </w:tc>
        <w:tc>
          <w:tcPr>
            <w:tcW w:w="4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38"/>
              <w:spacing w:after="0" w:line="142" w:lineRule="exact"/>
              <w:rPr>
                <w:sz w:val="20"/>
                <w:szCs w:val="20"/>
                <w:color w:val="auto"/>
              </w:rPr>
            </w:pPr>
            <w:r>
              <w:rPr>
                <w:rFonts w:ascii="Arial" w:cs="Arial" w:eastAsia="Arial" w:hAnsi="Arial"/>
                <w:sz w:val="14"/>
                <w:szCs w:val="14"/>
                <w:color w:val="auto"/>
                <w:w w:val="83"/>
              </w:rPr>
              <w:t>2013</w:t>
            </w:r>
          </w:p>
        </w:tc>
        <w:tc>
          <w:tcPr>
            <w:tcW w:w="6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color w:val="auto"/>
                <w:w w:val="89"/>
              </w:rPr>
              <w:t>2012</w:t>
            </w:r>
          </w:p>
        </w:tc>
        <w:tc>
          <w:tcPr>
            <w:tcW w:w="0" w:type="dxa"/>
            <w:vAlign w:val="bottom"/>
          </w:tcPr>
          <w:p>
            <w:pPr>
              <w:spacing w:after="0"/>
              <w:rPr>
                <w:sz w:val="1"/>
                <w:szCs w:val="1"/>
                <w:color w:val="auto"/>
              </w:rPr>
            </w:pPr>
          </w:p>
        </w:tc>
      </w:tr>
      <w:tr>
        <w:trPr>
          <w:trHeight w:val="210"/>
        </w:trPr>
        <w:tc>
          <w:tcPr>
            <w:tcW w:w="6820" w:type="dxa"/>
            <w:vAlign w:val="bottom"/>
            <w:shd w:val="clear" w:color="auto" w:fill="E5E5E5"/>
          </w:tcPr>
          <w:p>
            <w:pPr>
              <w:spacing w:after="0"/>
              <w:rPr>
                <w:sz w:val="20"/>
                <w:szCs w:val="20"/>
                <w:color w:val="auto"/>
              </w:rPr>
            </w:pPr>
            <w:r>
              <w:rPr>
                <w:rFonts w:ascii="Arial" w:cs="Arial" w:eastAsia="Arial" w:hAnsi="Arial"/>
                <w:sz w:val="18"/>
                <w:szCs w:val="18"/>
                <w:color w:val="auto"/>
              </w:rPr>
              <w:t>Interest expense</w:t>
            </w:r>
          </w:p>
        </w:tc>
        <w:tc>
          <w:tcPr>
            <w:tcW w:w="6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(128)</w:t>
            </w: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E5E5E5"/>
          </w:tcPr>
          <w:p>
            <w:pPr>
              <w:jc w:val="right"/>
              <w:ind w:right="176"/>
              <w:spacing w:after="0"/>
              <w:rPr>
                <w:sz w:val="20"/>
                <w:szCs w:val="20"/>
                <w:color w:val="auto"/>
              </w:rPr>
            </w:pPr>
            <w:r>
              <w:rPr>
                <w:rFonts w:ascii="Arial" w:cs="Arial" w:eastAsia="Arial" w:hAnsi="Arial"/>
                <w:sz w:val="18"/>
                <w:szCs w:val="18"/>
                <w:color w:val="auto"/>
              </w:rPr>
              <w:t>(116)</w:t>
            </w:r>
          </w:p>
        </w:tc>
        <w:tc>
          <w:tcPr>
            <w:tcW w:w="4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(257)</w:t>
            </w: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Interest income</w:t>
            </w:r>
          </w:p>
        </w:tc>
        <w:tc>
          <w:tcPr>
            <w:tcW w:w="6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w:t>
            </w:r>
          </w:p>
        </w:tc>
        <w:tc>
          <w:tcPr>
            <w:tcW w:w="640" w:type="dxa"/>
            <w:vAlign w:val="bottom"/>
          </w:tcPr>
          <w:p>
            <w:pPr>
              <w:spacing w:after="0"/>
              <w:rPr>
                <w:sz w:val="18"/>
                <w:szCs w:val="18"/>
                <w:color w:val="auto"/>
              </w:rPr>
            </w:pPr>
          </w:p>
        </w:tc>
        <w:tc>
          <w:tcPr>
            <w:tcW w:w="760" w:type="dxa"/>
            <w:vAlign w:val="bottom"/>
          </w:tcPr>
          <w:p>
            <w:pPr>
              <w:jc w:val="right"/>
              <w:ind w:right="236"/>
              <w:spacing w:after="0"/>
              <w:rPr>
                <w:sz w:val="20"/>
                <w:szCs w:val="20"/>
                <w:color w:val="auto"/>
              </w:rPr>
            </w:pPr>
            <w:r>
              <w:rPr>
                <w:rFonts w:ascii="Arial" w:cs="Arial" w:eastAsia="Arial" w:hAnsi="Arial"/>
                <w:sz w:val="18"/>
                <w:szCs w:val="18"/>
                <w:color w:val="auto"/>
              </w:rPr>
              <w:t>5</w:t>
            </w:r>
          </w:p>
        </w:tc>
        <w:tc>
          <w:tcPr>
            <w:tcW w:w="4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w:t>
            </w:r>
          </w:p>
        </w:tc>
        <w:tc>
          <w:tcPr>
            <w:tcW w:w="640" w:type="dxa"/>
            <w:vAlign w:val="bottom"/>
          </w:tcPr>
          <w:p>
            <w:pPr>
              <w:spacing w:after="0"/>
              <w:rPr>
                <w:sz w:val="18"/>
                <w:szCs w:val="18"/>
                <w:color w:val="auto"/>
              </w:rPr>
            </w:pPr>
          </w:p>
        </w:tc>
        <w:tc>
          <w:tcPr>
            <w:tcW w:w="540" w:type="dxa"/>
            <w:vAlign w:val="bottom"/>
          </w:tcPr>
          <w:p>
            <w:pPr>
              <w:jc w:val="right"/>
              <w:ind w:right="16"/>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6820" w:type="dxa"/>
            <w:vAlign w:val="bottom"/>
            <w:shd w:val="clear" w:color="auto" w:fill="E5E5E5"/>
          </w:tcPr>
          <w:p>
            <w:pPr>
              <w:spacing w:after="0"/>
              <w:rPr>
                <w:sz w:val="20"/>
                <w:szCs w:val="20"/>
                <w:color w:val="auto"/>
              </w:rPr>
            </w:pPr>
            <w:r>
              <w:rPr>
                <w:rFonts w:ascii="Arial" w:cs="Arial" w:eastAsia="Arial" w:hAnsi="Arial"/>
                <w:sz w:val="18"/>
                <w:szCs w:val="18"/>
                <w:color w:val="auto"/>
              </w:rPr>
              <w:t>Equity in net income of investees, net</w:t>
            </w:r>
          </w:p>
        </w:tc>
        <w:tc>
          <w:tcPr>
            <w:tcW w:w="620" w:type="dxa"/>
            <w:vAlign w:val="bottom"/>
            <w:shd w:val="clear" w:color="auto" w:fill="E5E5E5"/>
          </w:tcPr>
          <w:p>
            <w:pPr>
              <w:spacing w:after="0"/>
              <w:rPr>
                <w:sz w:val="18"/>
                <w:szCs w:val="18"/>
                <w:color w:val="auto"/>
              </w:rPr>
            </w:pPr>
          </w:p>
        </w:tc>
        <w:tc>
          <w:tcPr>
            <w:tcW w:w="5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16</w:t>
            </w:r>
          </w:p>
        </w:tc>
        <w:tc>
          <w:tcPr>
            <w:tcW w:w="64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236"/>
              <w:spacing w:after="0"/>
              <w:rPr>
                <w:sz w:val="20"/>
                <w:szCs w:val="20"/>
                <w:color w:val="auto"/>
              </w:rPr>
            </w:pPr>
            <w:r>
              <w:rPr>
                <w:rFonts w:ascii="Arial" w:cs="Arial" w:eastAsia="Arial" w:hAnsi="Arial"/>
                <w:sz w:val="18"/>
                <w:szCs w:val="18"/>
                <w:color w:val="auto"/>
              </w:rPr>
              <w:t>59</w:t>
            </w:r>
          </w:p>
        </w:tc>
        <w:tc>
          <w:tcPr>
            <w:tcW w:w="400" w:type="dxa"/>
            <w:vAlign w:val="bottom"/>
            <w:shd w:val="clear" w:color="auto" w:fill="E5E5E5"/>
          </w:tcPr>
          <w:p>
            <w:pPr>
              <w:spacing w:after="0"/>
              <w:rPr>
                <w:sz w:val="18"/>
                <w:szCs w:val="18"/>
                <w:color w:val="auto"/>
              </w:rPr>
            </w:pPr>
          </w:p>
        </w:tc>
        <w:tc>
          <w:tcPr>
            <w:tcW w:w="5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27</w:t>
            </w:r>
          </w:p>
        </w:tc>
        <w:tc>
          <w:tcPr>
            <w:tcW w:w="64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6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income (expense), net</w:t>
            </w:r>
          </w:p>
        </w:tc>
        <w:tc>
          <w:tcPr>
            <w:tcW w:w="6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6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76"/>
              <w:spacing w:after="0"/>
              <w:rPr>
                <w:sz w:val="20"/>
                <w:szCs w:val="20"/>
                <w:color w:val="auto"/>
              </w:rPr>
            </w:pPr>
            <w:r>
              <w:rPr>
                <w:rFonts w:ascii="Arial" w:cs="Arial" w:eastAsia="Arial" w:hAnsi="Arial"/>
                <w:sz w:val="18"/>
                <w:szCs w:val="18"/>
                <w:color w:val="auto"/>
              </w:rPr>
              <w:t>(19)</w:t>
            </w:r>
          </w:p>
        </w:tc>
        <w:tc>
          <w:tcPr>
            <w:tcW w:w="4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6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7"/>
        </w:trPr>
        <w:tc>
          <w:tcPr>
            <w:tcW w:w="68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w:t>
            </w:r>
          </w:p>
        </w:tc>
        <w:tc>
          <w:tcPr>
            <w:tcW w:w="6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(153)</w:t>
            </w:r>
          </w:p>
        </w:tc>
        <w:tc>
          <w:tcPr>
            <w:tcW w:w="6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shd w:val="clear" w:color="auto" w:fill="E5E5E5"/>
          </w:tcPr>
          <w:p>
            <w:pPr>
              <w:jc w:val="right"/>
              <w:ind w:right="176"/>
              <w:spacing w:after="0"/>
              <w:rPr>
                <w:sz w:val="20"/>
                <w:szCs w:val="20"/>
                <w:color w:val="auto"/>
              </w:rPr>
            </w:pPr>
            <w:r>
              <w:rPr>
                <w:rFonts w:ascii="Arial" w:cs="Arial" w:eastAsia="Arial" w:hAnsi="Arial"/>
                <w:sz w:val="18"/>
                <w:szCs w:val="18"/>
                <w:b w:val="1"/>
                <w:bCs w:val="1"/>
                <w:color w:val="auto"/>
              </w:rPr>
              <w:t>(71)</w:t>
            </w:r>
          </w:p>
        </w:tc>
        <w:tc>
          <w:tcPr>
            <w:tcW w:w="4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(310)</w:t>
            </w:r>
          </w:p>
        </w:tc>
        <w:tc>
          <w:tcPr>
            <w:tcW w:w="6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(115)</w:t>
            </w: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74"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Interest expense increased for the three and six months ended June 30, 2013 compared to the same periods in 2012 primarily due to the interest associated with our $2 billion aggregate principal amount of senior notes issued in October 2012 partially offset by the impact from the redemption of Universal Orlando’s senior and senior subordinated notes in November 2012.</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 Net Income of Investees, Net</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decreases in equity in net income of investees, net for the three and six months ended June 30, 2013 compared to the same periods in 2012 were primarily due to the sale of our equity interest in A&amp;E Television Networks LLC in August 2012.</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74"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The increases in other expense for the three and six months ended June 30, 2013 compared to the same periods in 2012 were primarily due to higher fair value adjustments to contractual obligations that are associated with financial interests held by third parties in certain of our businesses.</w:t>
      </w:r>
    </w:p>
    <w:p>
      <w:pPr>
        <w:spacing w:after="0" w:line="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8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businesses generate significant cash flows from operating activities. We believe that we will be able to continue to meet our current and long-term liquidity and capital requirements, including fixed charges and payments for the NBCUniversal Holdings preferred units described below, through our cash flows from operating activities, existing cash, cash equivalents and investments, our available borrowings under our revolving credit agreement with Comcast, and our ability to obtain future external financing.</w:t>
      </w:r>
    </w:p>
    <w:p>
      <w:pPr>
        <w:spacing w:after="0" w:line="4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Following the close of the Redemption Transaction, NBCUniversal Holdings is required to make quarterly payments to NBCUniversal Enterprise at an initial rate of 8.25% per annum on the $9.4 billion aggregate liquidation preference of NBCUniversal Holdings’ preferred units. On March 1, 2018, and thereafter on every fifth anniversary of such date, this rate will reset to 7.44% plus the yield on actively traded United States Treasury securities having a five year maturity. NBCUniversal Holdings has the right to redeem all of the preferred units during the 30 day period beginning on March 1, 2018, and NBCUniversal Enterprise has the right to cause NBCUniversal Holdings to redeem 15% of its preferred units during the 30 day period beginning on March 19, 2020. The price and units in a redemption initiated by either party will be based on the liquidation preference plus accrued but unpaid dividends, adjusted, in the case of an exercise of NBCUniversal Enterprise’s right, to the extent the equity value of NBCUniversal Holdings is less than the liquidation preference. Our cash flows will be the primary source of funding for the required payments and any future redemption of the NBCUniversal Holdings preferred units.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Components of Net Cash Provided by Operating Activities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60" w:type="dxa"/>
            <w:vAlign w:val="bottom"/>
          </w:tcPr>
          <w:p>
            <w:pPr>
              <w:spacing w:after="0"/>
              <w:rPr>
                <w:sz w:val="14"/>
                <w:szCs w:val="14"/>
                <w:color w:val="auto"/>
              </w:rPr>
            </w:pPr>
          </w:p>
        </w:tc>
        <w:tc>
          <w:tcPr>
            <w:tcW w:w="2160" w:type="dxa"/>
            <w:vAlign w:val="bottom"/>
            <w:gridSpan w:val="2"/>
          </w:tcPr>
          <w:p>
            <w:pPr>
              <w:jc w:val="right"/>
              <w:ind w:right="336"/>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59"/>
        </w:trPr>
        <w:tc>
          <w:tcPr>
            <w:tcW w:w="926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10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636"/>
              <w:spacing w:after="0" w:line="159" w:lineRule="exact"/>
              <w:rPr>
                <w:sz w:val="20"/>
                <w:szCs w:val="20"/>
                <w:color w:val="auto"/>
              </w:rPr>
            </w:pPr>
            <w:r>
              <w:rPr>
                <w:rFonts w:ascii="Arial" w:cs="Arial" w:eastAsia="Arial" w:hAnsi="Arial"/>
                <w:sz w:val="14"/>
                <w:szCs w:val="14"/>
                <w:color w:val="auto"/>
                <w:w w:val="76"/>
              </w:rPr>
              <w:t>June 30</w:t>
            </w:r>
          </w:p>
        </w:tc>
        <w:tc>
          <w:tcPr>
            <w:tcW w:w="0" w:type="dxa"/>
            <w:vAlign w:val="bottom"/>
          </w:tcPr>
          <w:p>
            <w:pPr>
              <w:spacing w:after="0"/>
              <w:rPr>
                <w:sz w:val="1"/>
                <w:szCs w:val="1"/>
                <w:color w:val="auto"/>
              </w:rPr>
            </w:pPr>
          </w:p>
        </w:tc>
      </w:tr>
      <w:tr>
        <w:trPr>
          <w:trHeight w:val="142"/>
        </w:trPr>
        <w:tc>
          <w:tcPr>
            <w:tcW w:w="9260" w:type="dxa"/>
            <w:vAlign w:val="bottom"/>
            <w:tcBorders>
              <w:bottom w:val="single" w:sz="8" w:color="auto"/>
            </w:tcBorders>
            <w:vMerge w:val="continue"/>
          </w:tcPr>
          <w:p>
            <w:pPr>
              <w:spacing w:after="0"/>
              <w:rPr>
                <w:sz w:val="12"/>
                <w:szCs w:val="12"/>
                <w:color w:val="auto"/>
              </w:rPr>
            </w:pPr>
          </w:p>
        </w:tc>
        <w:tc>
          <w:tcPr>
            <w:tcW w:w="104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color w:val="auto"/>
              </w:rPr>
              <w:t>2013</w:t>
            </w:r>
          </w:p>
        </w:tc>
        <w:tc>
          <w:tcPr>
            <w:tcW w:w="112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color w:val="auto"/>
              </w:rPr>
              <w:t>2012</w:t>
            </w:r>
          </w:p>
        </w:tc>
        <w:tc>
          <w:tcPr>
            <w:tcW w:w="0" w:type="dxa"/>
            <w:vAlign w:val="bottom"/>
          </w:tcPr>
          <w:p>
            <w:pPr>
              <w:spacing w:after="0"/>
              <w:rPr>
                <w:sz w:val="1"/>
                <w:szCs w:val="1"/>
                <w:color w:val="auto"/>
              </w:rPr>
            </w:pPr>
          </w:p>
        </w:tc>
      </w:tr>
      <w:tr>
        <w:trPr>
          <w:trHeight w:val="210"/>
        </w:trPr>
        <w:tc>
          <w:tcPr>
            <w:tcW w:w="9260" w:type="dxa"/>
            <w:vAlign w:val="bottom"/>
            <w:shd w:val="clear" w:color="auto" w:fill="E5E5E5"/>
          </w:tcPr>
          <w:p>
            <w:pPr>
              <w:spacing w:after="0"/>
              <w:rPr>
                <w:sz w:val="20"/>
                <w:szCs w:val="20"/>
                <w:color w:val="auto"/>
              </w:rPr>
            </w:pPr>
            <w:r>
              <w:rPr>
                <w:rFonts w:ascii="Arial" w:cs="Arial" w:eastAsia="Arial" w:hAnsi="Arial"/>
                <w:sz w:val="18"/>
                <w:szCs w:val="18"/>
                <w:color w:val="auto"/>
              </w:rPr>
              <w:t>Operating income</w:t>
            </w:r>
          </w:p>
        </w:tc>
        <w:tc>
          <w:tcPr>
            <w:tcW w:w="10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$ 1,451</w:t>
            </w:r>
          </w:p>
        </w:tc>
        <w:tc>
          <w:tcPr>
            <w:tcW w:w="112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$ 1,163</w:t>
            </w:r>
          </w:p>
        </w:tc>
        <w:tc>
          <w:tcPr>
            <w:tcW w:w="0" w:type="dxa"/>
            <w:vAlign w:val="bottom"/>
          </w:tcPr>
          <w:p>
            <w:pPr>
              <w:spacing w:after="0"/>
              <w:rPr>
                <w:sz w:val="1"/>
                <w:szCs w:val="1"/>
                <w:color w:val="auto"/>
              </w:rPr>
            </w:pPr>
          </w:p>
        </w:tc>
      </w:tr>
      <w:tr>
        <w:trPr>
          <w:trHeight w:val="216"/>
        </w:trPr>
        <w:tc>
          <w:tcPr>
            <w:tcW w:w="9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Depreciation and amortization</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w:t>
            </w:r>
          </w:p>
        </w:tc>
        <w:tc>
          <w:tcPr>
            <w:tcW w:w="11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10"/>
        </w:trPr>
        <w:tc>
          <w:tcPr>
            <w:tcW w:w="9260" w:type="dxa"/>
            <w:vAlign w:val="bottom"/>
            <w:shd w:val="clear" w:color="auto" w:fill="E5E5E5"/>
          </w:tcPr>
          <w:p>
            <w:pPr>
              <w:ind w:left="440"/>
              <w:spacing w:after="0"/>
              <w:rPr>
                <w:sz w:val="20"/>
                <w:szCs w:val="20"/>
                <w:color w:val="auto"/>
              </w:rPr>
            </w:pPr>
            <w:r>
              <w:rPr>
                <w:rFonts w:ascii="Arial" w:cs="Arial" w:eastAsia="Arial" w:hAnsi="Arial"/>
                <w:sz w:val="18"/>
                <w:szCs w:val="18"/>
                <w:color w:val="auto"/>
              </w:rPr>
              <w:t>Operating income before depreciation and amortization</w:t>
            </w:r>
          </w:p>
        </w:tc>
        <w:tc>
          <w:tcPr>
            <w:tcW w:w="10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2,144</w:t>
            </w:r>
          </w:p>
        </w:tc>
        <w:tc>
          <w:tcPr>
            <w:tcW w:w="112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1,795</w:t>
            </w:r>
          </w:p>
        </w:tc>
        <w:tc>
          <w:tcPr>
            <w:tcW w:w="0" w:type="dxa"/>
            <w:vAlign w:val="bottom"/>
          </w:tcPr>
          <w:p>
            <w:pPr>
              <w:spacing w:after="0"/>
              <w:rPr>
                <w:sz w:val="1"/>
                <w:szCs w:val="1"/>
                <w:color w:val="auto"/>
              </w:rPr>
            </w:pPr>
          </w:p>
        </w:tc>
      </w:tr>
      <w:tr>
        <w:trPr>
          <w:trHeight w:val="216"/>
        </w:trPr>
        <w:tc>
          <w:tcPr>
            <w:tcW w:w="9260" w:type="dxa"/>
            <w:vAlign w:val="bottom"/>
          </w:tcPr>
          <w:p>
            <w:pPr>
              <w:spacing w:after="0"/>
              <w:rPr>
                <w:sz w:val="20"/>
                <w:szCs w:val="20"/>
                <w:color w:val="auto"/>
              </w:rPr>
            </w:pPr>
            <w:r>
              <w:rPr>
                <w:rFonts w:ascii="Arial" w:cs="Arial" w:eastAsia="Arial" w:hAnsi="Arial"/>
                <w:sz w:val="18"/>
                <w:szCs w:val="18"/>
                <w:color w:val="auto"/>
              </w:rPr>
              <w:t>Noncash compensation</w:t>
            </w:r>
          </w:p>
        </w:tc>
        <w:tc>
          <w:tcPr>
            <w:tcW w:w="1040" w:type="dxa"/>
            <w:vAlign w:val="bottom"/>
          </w:tcPr>
          <w:p>
            <w:pPr>
              <w:jc w:val="right"/>
              <w:spacing w:after="0"/>
              <w:rPr>
                <w:sz w:val="20"/>
                <w:szCs w:val="20"/>
                <w:color w:val="auto"/>
              </w:rPr>
            </w:pPr>
            <w:r>
              <w:rPr>
                <w:rFonts w:ascii="Arial" w:cs="Arial" w:eastAsia="Arial" w:hAnsi="Arial"/>
                <w:sz w:val="18"/>
                <w:szCs w:val="18"/>
                <w:color w:val="auto"/>
              </w:rPr>
              <w:t>7</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92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Changes in operating assets and liabilities</w:t>
            </w:r>
          </w:p>
        </w:tc>
        <w:tc>
          <w:tcPr>
            <w:tcW w:w="10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660</w:t>
            </w:r>
          </w:p>
        </w:tc>
        <w:tc>
          <w:tcPr>
            <w:tcW w:w="1120" w:type="dxa"/>
            <w:vAlign w:val="bottom"/>
            <w:tcBorders>
              <w:bottom w:val="single" w:sz="8" w:color="auto"/>
            </w:tcBorders>
            <w:shd w:val="clear" w:color="auto" w:fill="E5E5E5"/>
          </w:tcPr>
          <w:p>
            <w:pPr>
              <w:jc w:val="right"/>
              <w:ind w:right="16"/>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0"/>
        </w:trPr>
        <w:tc>
          <w:tcPr>
            <w:tcW w:w="9260" w:type="dxa"/>
            <w:vAlign w:val="bottom"/>
          </w:tcPr>
          <w:p>
            <w:pPr>
              <w:ind w:left="440"/>
              <w:spacing w:after="0"/>
              <w:rPr>
                <w:sz w:val="20"/>
                <w:szCs w:val="20"/>
                <w:color w:val="auto"/>
              </w:rPr>
            </w:pPr>
            <w:r>
              <w:rPr>
                <w:rFonts w:ascii="Arial" w:cs="Arial" w:eastAsia="Arial" w:hAnsi="Arial"/>
                <w:sz w:val="18"/>
                <w:szCs w:val="18"/>
                <w:color w:val="auto"/>
              </w:rPr>
              <w:t>Cash basis operating income</w:t>
            </w:r>
          </w:p>
        </w:tc>
        <w:tc>
          <w:tcPr>
            <w:tcW w:w="1040" w:type="dxa"/>
            <w:vAlign w:val="bottom"/>
          </w:tcPr>
          <w:p>
            <w:pPr>
              <w:jc w:val="right"/>
              <w:spacing w:after="0"/>
              <w:rPr>
                <w:sz w:val="20"/>
                <w:szCs w:val="20"/>
                <w:color w:val="auto"/>
              </w:rPr>
            </w:pPr>
            <w:r>
              <w:rPr>
                <w:rFonts w:ascii="Arial" w:cs="Arial" w:eastAsia="Arial" w:hAnsi="Arial"/>
                <w:sz w:val="18"/>
                <w:szCs w:val="18"/>
                <w:color w:val="auto"/>
              </w:rPr>
              <w:t>2,811</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1,944</w:t>
            </w:r>
          </w:p>
        </w:tc>
        <w:tc>
          <w:tcPr>
            <w:tcW w:w="0" w:type="dxa"/>
            <w:vAlign w:val="bottom"/>
          </w:tcPr>
          <w:p>
            <w:pPr>
              <w:spacing w:after="0"/>
              <w:rPr>
                <w:sz w:val="1"/>
                <w:szCs w:val="1"/>
                <w:color w:val="auto"/>
              </w:rPr>
            </w:pPr>
          </w:p>
        </w:tc>
      </w:tr>
      <w:tr>
        <w:trPr>
          <w:trHeight w:val="216"/>
        </w:trPr>
        <w:tc>
          <w:tcPr>
            <w:tcW w:w="9260" w:type="dxa"/>
            <w:vAlign w:val="bottom"/>
            <w:shd w:val="clear" w:color="auto" w:fill="E5E5E5"/>
          </w:tcPr>
          <w:p>
            <w:pPr>
              <w:spacing w:after="0"/>
              <w:rPr>
                <w:sz w:val="20"/>
                <w:szCs w:val="20"/>
                <w:color w:val="auto"/>
              </w:rPr>
            </w:pPr>
            <w:r>
              <w:rPr>
                <w:rFonts w:ascii="Arial" w:cs="Arial" w:eastAsia="Arial" w:hAnsi="Arial"/>
                <w:sz w:val="18"/>
                <w:szCs w:val="18"/>
                <w:color w:val="auto"/>
              </w:rPr>
              <w:t>Payments of interest</w:t>
            </w:r>
          </w:p>
        </w:tc>
        <w:tc>
          <w:tcPr>
            <w:tcW w:w="10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(224)</w:t>
            </w:r>
          </w:p>
        </w:tc>
        <w:tc>
          <w:tcPr>
            <w:tcW w:w="11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16"/>
        </w:trPr>
        <w:tc>
          <w:tcPr>
            <w:tcW w:w="9260" w:type="dxa"/>
            <w:vAlign w:val="bottom"/>
          </w:tcPr>
          <w:p>
            <w:pPr>
              <w:spacing w:after="0"/>
              <w:rPr>
                <w:sz w:val="20"/>
                <w:szCs w:val="20"/>
                <w:color w:val="auto"/>
              </w:rPr>
            </w:pPr>
            <w:r>
              <w:rPr>
                <w:rFonts w:ascii="Arial" w:cs="Arial" w:eastAsia="Arial" w:hAnsi="Arial"/>
                <w:sz w:val="18"/>
                <w:szCs w:val="18"/>
                <w:color w:val="auto"/>
              </w:rPr>
              <w:t>Payments of income taxes</w:t>
            </w:r>
          </w:p>
        </w:tc>
        <w:tc>
          <w:tcPr>
            <w:tcW w:w="1040" w:type="dxa"/>
            <w:vAlign w:val="bottom"/>
          </w:tcPr>
          <w:p>
            <w:pPr>
              <w:jc w:val="right"/>
              <w:spacing w:after="0"/>
              <w:rPr>
                <w:sz w:val="20"/>
                <w:szCs w:val="20"/>
                <w:color w:val="auto"/>
              </w:rPr>
            </w:pPr>
            <w:r>
              <w:rPr>
                <w:rFonts w:ascii="Arial" w:cs="Arial" w:eastAsia="Arial" w:hAnsi="Arial"/>
                <w:sz w:val="18"/>
                <w:szCs w:val="18"/>
                <w:color w:val="auto"/>
              </w:rPr>
              <w:t>(102)</w:t>
            </w:r>
          </w:p>
        </w:tc>
        <w:tc>
          <w:tcPr>
            <w:tcW w:w="112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92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Proceeds from investments and other</w:t>
            </w:r>
          </w:p>
        </w:tc>
        <w:tc>
          <w:tcPr>
            <w:tcW w:w="10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17</w:t>
            </w:r>
          </w:p>
        </w:tc>
        <w:tc>
          <w:tcPr>
            <w:tcW w:w="1120" w:type="dxa"/>
            <w:vAlign w:val="bottom"/>
            <w:tcBorders>
              <w:bottom w:val="single" w:sz="8" w:color="auto"/>
            </w:tcBorders>
            <w:shd w:val="clear" w:color="auto" w:fill="E5E5E5"/>
          </w:tcPr>
          <w:p>
            <w:pPr>
              <w:jc w:val="right"/>
              <w:ind w:right="16"/>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7"/>
        </w:trPr>
        <w:tc>
          <w:tcPr>
            <w:tcW w:w="9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$ 2,502</w:t>
            </w:r>
          </w:p>
        </w:tc>
        <w:tc>
          <w:tcPr>
            <w:tcW w:w="11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$ 1,730</w:t>
            </w:r>
          </w:p>
        </w:tc>
        <w:tc>
          <w:tcPr>
            <w:tcW w:w="0" w:type="dxa"/>
            <w:vAlign w:val="bottom"/>
          </w:tcPr>
          <w:p>
            <w:pPr>
              <w:spacing w:after="0"/>
              <w:rPr>
                <w:sz w:val="1"/>
                <w:szCs w:val="1"/>
                <w:color w:val="auto"/>
              </w:rPr>
            </w:pPr>
          </w:p>
        </w:tc>
      </w:tr>
    </w:tbl>
    <w:p>
      <w:pPr>
        <w:spacing w:after="0" w:line="5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changes in operating assets and liabilities for the six months ended June 30, 2013 compared to the same period in 2012 were primarily related to a decrease in film and television costs, partially offset by the timing of other operating items.</w:t>
      </w:r>
    </w:p>
    <w:p>
      <w:pPr>
        <w:spacing w:after="0" w:line="37"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The decrease in proceeds from investments and other for the six months ended June 30, 2013 compared to the same period in 2012 was primarily due to a reduction in cash received from investees following the sale of our equity interest in A&amp;E Television Networks LLC in August 2012.</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used in investing activities for the six months ended June 30, 2013 consisted primarily of our acquisition of the 30 Rockefeller Plaza properties from GE, our issuance of a note receivable to Comcast and cash paid for capital expenditures, partially offset by the return of capital received from The Weather Channel. The increase in capital expenditures primarily relates to our Theme Parks segment.</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7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Net cash used in financing activities for the six months ended June 30, 2013 consisted primarily of distributions to NBCUniversal Holdings and the effective settlement of the Station Venture liability. The distributions to NBCUniversal Holdings included $3.2 billion related to the Redemption Transaction, $390 million of tax distributions and $158 million to fund NBCUniversal Holdings’ required payments on its $9.4 billion aggregate liquidation preference of preferred units.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 Borrowings Under Related Party Credit Agreements</w:t>
      </w:r>
    </w:p>
    <w:p>
      <w:pPr>
        <w:spacing w:after="0" w:line="7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connection with the Redemption Transaction, on March 19, 2013, NBCUniversal Enterprise amended and restated our existing credit agreement to, among other things, substitute NBCUniversal Enterprise for us as the sole borrower to the revolving credit facility. As a result, we no longer have a revolving credit facility with third-party banks. Following the amendments to our credit agreement, our commercial paper program was terminated.</w:t>
      </w:r>
    </w:p>
    <w:p>
      <w:pPr>
        <w:spacing w:after="0" w:line="1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March 19, 2013, as part of the Comcast cash management process, we and Comcast entered into a revolving credit agreement under which we can borrow up to $3 billion from Comcast and Comcast can borrow up to $3 billion from us. Amounts owed by Comcast to us under the revolving credit agreement, including accrued interest, are presented under the caption “note receivable from Comcast” in our condensed consolidated balance sheet. The revolving credit agreements bear interest at floating rates equal to the interest rate under the Comcast and Comcast Cable Communications, LLC revolving credit facility (the “Comcast revolving credit facility”). The interest rate on the Comcast revolving credit facility consists of a base rate plus a borrowing margin that is determined based on Comcast’s credit rating. As of June 30, 2013, the interest rate was 1.273% and the amount outstanding under the note receivable from Comcast was $1.1 billion. As of June 30, 2013, the amount available to us for borrowings under the Comcast revolving credit agreement was $3 billion.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Cross-Guarantee Structure</w:t>
      </w:r>
    </w:p>
    <w:p>
      <w:pPr>
        <w:spacing w:after="0" w:line="7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March 27, 2013, we, Comcast and four of Comcast’s wholly owned cable holding company subsidiaries (the “cable guarantors”) entered into a series of agreements and supplemental indentures to include us as a part of Comcast’s existing cross-guarantee structure. As members of the cross-guarantee structure, Comcast and the cable guarantors fully and unconditionally guarantee our public debt securities, and we fully and unconditionally guarantee all of Comcast’s and the cable guarantors’ public debt securities. As of June 30, 2013, we guaranteed $30 billion of outstanding debt securities of Comcast and the cable guarantors. We also fully and unconditionally guarantee the $6.25 billion Comcast revolving credit facility due 2017 of which no amounts were outstanding as of June 30, 2013.</w:t>
      </w:r>
    </w:p>
    <w:p>
      <w:pPr>
        <w:spacing w:after="0" w:line="5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do not, however, guarantee the obligations of NBCUniversal Enterprise with respect to its $4 billion aggregate principal amount of senior notes, $1.35 billion credit facility or $725 million liquidation preference of Series A cumulative preferred stock.</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Judgments and Estimates</w:t>
      </w:r>
    </w:p>
    <w:p>
      <w:pPr>
        <w:spacing w:after="0" w:line="8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preparation of our condensed consolidated financial statements requires us to make estimates that affect the reported amounts of assets, liabilities, revenue and expenses, and the related disclosure of contingent assets and contingent liabilities. We base our judgments on our historical experience and on various other assumptions that we believe are reasonable under the circumstances, the results of which form the basis for making estimates about the carrying values of assets and liabilities that are not readily apparent from other sources. Actual results may differ from these estimates under different assumptions or conditions.</w:t>
      </w:r>
    </w:p>
    <w:p>
      <w:pPr>
        <w:spacing w:after="0" w:line="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a more complete discussion of the accounting judgments and estimates that we have identified as critical in the preparation of our condensed consolidated financial statements, please refer to our Management’s Discussion and Analysis of Financial Condition and Results of Operations in our 2012 Annual Report on Form 10-K.</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CONTROLS AND PROCEDURES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Conclusions regarding disclosure controls and procedures</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principal executive and principal financial officers, after evaluating the effectiveness of our disclosure controls and procedures (as defined in Rules 13a-15(e) and 15d-15(e) of the Securities Exchange Act of 1934, as amended (the “Exchange Act”)), as of the end of the period covered by this report, have concluded that, based on the evaluation of these controls and procedures required by paragraph (b) of Exchange Act Rules 13a-15 or 15d-15, our disclosure controls and procedures were effective.</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paragraph (d) of Exchange Act Rules 13a-15 or 15d-15 that occurred during our last fiscal quarter that have materially affected, or are reasonably likely to materially affect, our internal control over financial reporting.</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II: OTHER INFORMATION</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LEGAL PROCEEDINGS</w:t>
      </w:r>
    </w:p>
    <w:p>
      <w:pPr>
        <w:spacing w:after="0" w:line="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subject to legal proceedings and claims that arise in the ordinary course of our business. We do not expect the final disposition of these matters to have a material adverse effect on our results of operations, cash flows or financial condition, although any such matters could be time consuming and costly and could injure our reputation.</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1A: RISK FACTORS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significant changes from the risk factors previously disclosed in Item 1A of our 2012 Annual Report on Form 10-K.</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EXHIBITS</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color w:val="auto"/>
        </w:rPr>
        <w:t>Exhibit</w:t>
      </w:r>
    </w:p>
    <w:p>
      <w:pPr>
        <w:spacing w:after="0"/>
        <w:tabs>
          <w:tab w:leader="none" w:pos="820" w:val="left"/>
        </w:tabs>
        <w:rPr>
          <w:sz w:val="20"/>
          <w:szCs w:val="20"/>
          <w:color w:val="auto"/>
        </w:rPr>
      </w:pPr>
      <w:r>
        <w:rPr>
          <w:rFonts w:ascii="Arial" w:cs="Arial" w:eastAsia="Arial" w:hAnsi="Arial"/>
          <w:sz w:val="14"/>
          <w:szCs w:val="14"/>
          <w:color w:val="auto"/>
        </w:rPr>
        <w:t>No.</w:t>
      </w:r>
      <w:r>
        <w:rPr>
          <w:sz w:val="20"/>
          <w:szCs w:val="20"/>
          <w:color w:val="auto"/>
        </w:rPr>
        <w:tab/>
      </w:r>
      <w:r>
        <w:rPr>
          <w:rFonts w:ascii="Arial" w:cs="Arial" w:eastAsia="Arial" w:hAnsi="Arial"/>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840" w:hanging="832"/>
        <w:spacing w:after="0"/>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Certification of Principal Executive Officer and Principal Financial Officer pursuant to Section 302 of the Sarbanes-Oxley Act of 2002.</w:t>
      </w:r>
    </w:p>
    <w:p>
      <w:pPr>
        <w:spacing w:after="0" w:line="7" w:lineRule="exact"/>
        <w:rPr>
          <w:rFonts w:ascii="Arial" w:cs="Arial" w:eastAsia="Arial" w:hAnsi="Arial"/>
          <w:sz w:val="18"/>
          <w:szCs w:val="18"/>
          <w:color w:val="auto"/>
        </w:rPr>
      </w:pPr>
    </w:p>
    <w:p>
      <w:pPr>
        <w:ind w:left="840" w:hanging="832"/>
        <w:spacing w:after="0"/>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Certification of Principal Executive Officer and Principal Financial Officer pursuant to Section 906 of the Sarbanes-Oxley Act of 2002.</w:t>
      </w:r>
    </w:p>
    <w:p>
      <w:pPr>
        <w:spacing w:after="0" w:line="9" w:lineRule="exact"/>
        <w:rPr>
          <w:sz w:val="20"/>
          <w:szCs w:val="20"/>
          <w:color w:val="auto"/>
        </w:rPr>
      </w:pPr>
    </w:p>
    <w:p>
      <w:pPr>
        <w:jc w:val="both"/>
        <w:ind w:left="840" w:hanging="832"/>
        <w:spacing w:after="0" w:line="253" w:lineRule="auto"/>
        <w:tabs>
          <w:tab w:leader="none" w:pos="8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following financial statements from NBCUniversal Media, LLC’s Quarterly Report on Form 10-Q for the three and six months ended June 30, 2013, filed with the Securities and Exchange Commission on July 31, 2013, formatted in XBRL (eXtensible Business Reporting Language): (i) the Condensed Consolidated Balance Sheet; (ii) the Condensed Consolidated Statement of Income; (iii) the Condensed Consolidated Statement of Comprehensive Income; (iv) the Condensed Consolidated Statement of Cash Flows; (v) the Condensed Consolidated Statement of Changes in Equity; and (vi) the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13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NBCUNIVERSAL MEDIA,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LAWRENCE J. SALVA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Lawrence J. Salva</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Senior Vice President</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Accounting Officer)</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Date: July 31, 2013</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I, Brian L. Roberts, certify that:</w:t>
      </w:r>
    </w:p>
    <w:p>
      <w:pPr>
        <w:spacing w:after="0" w:line="77"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NBCUniversal Media, LLC;</w:t>
      </w:r>
    </w:p>
    <w:p>
      <w:pPr>
        <w:spacing w:after="0" w:line="76"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Arial" w:cs="Arial" w:eastAsia="Arial" w:hAnsi="Arial"/>
          <w:sz w:val="18"/>
          <w:szCs w:val="18"/>
          <w:color w:val="auto"/>
        </w:rPr>
      </w:pPr>
    </w:p>
    <w:p>
      <w:pPr>
        <w:ind w:left="900" w:hanging="446"/>
        <w:spacing w:after="0" w:line="325" w:lineRule="auto"/>
        <w:tabs>
          <w:tab w:leader="none" w:pos="900"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900" w:hanging="446"/>
        <w:spacing w:after="0" w:line="259"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900" w:hanging="446"/>
        <w:spacing w:after="0" w:line="268"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July 31, 2013</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Brian L. Roberts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 Principal Executive Officer</w:t>
      </w:r>
    </w:p>
    <w:p>
      <w:pPr>
        <w:sectPr>
          <w:pgSz w:w="11900" w:h="16838" w:orient="portrait"/>
          <w:cols w:equalWidth="0" w:num="1">
            <w:col w:w="11420"/>
          </w:cols>
          <w:pgMar w:left="240" w:top="125"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 Michael J. Angelakis, certify that:</w:t>
      </w:r>
    </w:p>
    <w:p>
      <w:pPr>
        <w:spacing w:after="0" w:line="77"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NBCUniversal Media, LLC;</w:t>
      </w:r>
    </w:p>
    <w:p>
      <w:pPr>
        <w:spacing w:after="0" w:line="76"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Arial" w:cs="Arial" w:eastAsia="Arial" w:hAnsi="Arial"/>
          <w:sz w:val="18"/>
          <w:szCs w:val="18"/>
          <w:color w:val="auto"/>
        </w:rPr>
      </w:pPr>
    </w:p>
    <w:p>
      <w:pPr>
        <w:ind w:left="900" w:hanging="446"/>
        <w:spacing w:after="0" w:line="325" w:lineRule="auto"/>
        <w:tabs>
          <w:tab w:leader="none" w:pos="900"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900" w:hanging="446"/>
        <w:spacing w:after="0" w:line="259"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900" w:hanging="446"/>
        <w:spacing w:after="0" w:line="268"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July 31, 2013</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/s/ MICHAEL J. ANGELAKIS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Michael J. Angelakis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 Principal Financial Officer</w:t>
      </w:r>
    </w:p>
    <w:p>
      <w:pPr>
        <w:sectPr>
          <w:pgSz w:w="11900" w:h="16838" w:orient="portrait"/>
          <w:cols w:equalWidth="0" w:num="1">
            <w:col w:w="11420"/>
          </w:cols>
          <w:pgMar w:left="240" w:top="280"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32</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 SECTION 906 OF THE SARBANES-OXLEY ACT</w:t>
      </w:r>
    </w:p>
    <w:p>
      <w:pPr>
        <w:spacing w:after="0" w:line="1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July 31, 2013</w:t>
      </w:r>
    </w:p>
    <w:p>
      <w:pPr>
        <w:spacing w:after="0" w:line="13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Washington, D.C. 20549</w:t>
      </w:r>
    </w:p>
    <w:p>
      <w:pPr>
        <w:spacing w:after="0" w:line="124"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Ladies and Gentlemen:</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certification set forth below is being submitted in connection with the Quarterly Report on Form 10-Q of NBCUniversal Media, LLC (the “Report”) for the purpose of complying with Rule 13a-14(b) or Rule 15d-14(b) of the Securities Exchange Act of 1934 (the “Exchange Act”) and Section 1350 of Chapter 63 of Title 18 of the United States Code.</w:t>
      </w:r>
    </w:p>
    <w:p>
      <w:pPr>
        <w:spacing w:after="0" w:line="4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Brian L. Roberts, the Principal Executive Officer, and Michael J. Angelakis, the Principal Financial Officer, of NBCUniversal Media, LLC, each certifies that, to the best of his knowledge:</w:t>
      </w:r>
    </w:p>
    <w:p>
      <w:pPr>
        <w:spacing w:after="0" w:line="37"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76"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NBCUniversal Media, LLC.</w:t>
      </w:r>
    </w:p>
    <w:p>
      <w:pPr>
        <w:spacing w:after="0" w:line="25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Brian L. Roberts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Principal Executive Officer</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MICHAEL J. ANGELAKIS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Michael J. Angelakis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Principal Financial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decimal"/>
      <w:start w:val="31"/>
    </w:lvl>
  </w:abstractNum>
  <w:abstractNum w:abstractNumId="5">
    <w:nsid w:val="79E2A9E3"/>
    <w:multiLevelType w:val="hybridMultilevel"/>
    <w:lvl w:ilvl="0">
      <w:lvlJc w:val="left"/>
      <w:lvlText w:val="%1"/>
      <w:numFmt w:val="decimal"/>
      <w:start w:val="10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lvl w:ilvl="1">
      <w:lvlJc w:val="left"/>
      <w:lvlText w:val="%2)"/>
      <w:numFmt w:val="lowerLetter"/>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2019-12-06T09:13:59Z</dcterms:created>
  <dcterms:modified xsi:type="dcterms:W3CDTF">2019-12-06T09:13:59Z</dcterms:modified>
</cp:coreProperties>
</file>