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As Filed with the Securities and Exchange Commission on December 4, 2002</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__________</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S-8</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REGISTRATION STATEMENT</w:t>
      </w:r>
    </w:p>
    <w:p>
      <w:pPr>
        <w:spacing w:after="0" w:line="8" w:lineRule="exact"/>
        <w:rPr>
          <w:sz w:val="24"/>
          <w:szCs w:val="24"/>
          <w:color w:val="auto"/>
        </w:rPr>
      </w:pPr>
    </w:p>
    <w:p>
      <w:pPr>
        <w:ind w:left="3740"/>
        <w:spacing w:after="0"/>
        <w:rPr>
          <w:sz w:val="20"/>
          <w:szCs w:val="20"/>
          <w:color w:val="auto"/>
        </w:rPr>
      </w:pPr>
      <w:r>
        <w:rPr>
          <w:rFonts w:ascii="Courier New" w:cs="Courier New" w:eastAsia="Courier New" w:hAnsi="Courier New"/>
          <w:sz w:val="16"/>
          <w:szCs w:val="16"/>
          <w:color w:val="auto"/>
        </w:rPr>
        <w:t>Under</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THE SECURITIES ACT OF 1933</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__________</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ind w:left="880"/>
              <w:spacing w:after="0"/>
              <w:rPr>
                <w:sz w:val="20"/>
                <w:szCs w:val="20"/>
                <w:color w:val="auto"/>
              </w:rPr>
            </w:pPr>
            <w:r>
              <w:rPr>
                <w:rFonts w:ascii="Courier New" w:cs="Courier New" w:eastAsia="Courier New" w:hAnsi="Courier New"/>
                <w:sz w:val="16"/>
                <w:szCs w:val="16"/>
                <w:color w:val="auto"/>
              </w:rPr>
              <w:t>Pennsylvania</w:t>
            </w:r>
          </w:p>
        </w:tc>
        <w:tc>
          <w:tcPr>
            <w:tcW w:w="3060" w:type="dxa"/>
            <w:vAlign w:val="bottom"/>
          </w:tcPr>
          <w:p>
            <w:pPr>
              <w:jc w:val="right"/>
              <w:ind w:right="1218"/>
              <w:spacing w:after="0"/>
              <w:rPr>
                <w:sz w:val="20"/>
                <w:szCs w:val="20"/>
                <w:color w:val="auto"/>
              </w:rPr>
            </w:pPr>
            <w:r>
              <w:rPr>
                <w:rFonts w:ascii="Courier New" w:cs="Courier New" w:eastAsia="Courier New" w:hAnsi="Courier New"/>
                <w:sz w:val="16"/>
                <w:szCs w:val="16"/>
                <w:color w:val="auto"/>
              </w:rPr>
              <w:t>4841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27-0000798</w:t>
            </w:r>
          </w:p>
        </w:tc>
        <w:tc>
          <w:tcPr>
            <w:tcW w:w="440" w:type="dxa"/>
            <w:vAlign w:val="bottom"/>
          </w:tcPr>
          <w:p>
            <w:pPr>
              <w:spacing w:after="0"/>
              <w:rPr>
                <w:sz w:val="16"/>
                <w:szCs w:val="16"/>
                <w:color w:val="auto"/>
              </w:rPr>
            </w:pP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(Primary Standard Industrial</w:t>
            </w:r>
          </w:p>
        </w:tc>
        <w:tc>
          <w:tcPr>
            <w:tcW w:w="1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(I.R.S. Employer</w:t>
            </w:r>
          </w:p>
        </w:tc>
      </w:tr>
      <w:tr>
        <w:trPr>
          <w:trHeight w:val="190"/>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3060" w:type="dxa"/>
            <w:vAlign w:val="bottom"/>
          </w:tcPr>
          <w:p>
            <w:pPr>
              <w:ind w:left="200"/>
              <w:spacing w:after="0"/>
              <w:rPr>
                <w:sz w:val="20"/>
                <w:szCs w:val="20"/>
                <w:color w:val="auto"/>
              </w:rPr>
            </w:pPr>
            <w:r>
              <w:rPr>
                <w:rFonts w:ascii="Courier New" w:cs="Courier New" w:eastAsia="Courier New" w:hAnsi="Courier New"/>
                <w:sz w:val="16"/>
                <w:szCs w:val="16"/>
                <w:color w:val="auto"/>
              </w:rPr>
              <w:t>Classification Code Number)</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Identification</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No.)</w:t>
            </w:r>
          </w:p>
        </w:tc>
      </w:tr>
    </w:tbl>
    <w:p>
      <w:pPr>
        <w:spacing w:after="0" w:line="384"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Tel: (215) 665-1700</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(Address, including zip code and telephone number, including area code,</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of registrant's principal executive offices)</w:t>
      </w:r>
    </w:p>
    <w:p>
      <w:pPr>
        <w:spacing w:after="0" w:line="198" w:lineRule="exact"/>
        <w:rPr>
          <w:sz w:val="24"/>
          <w:szCs w:val="24"/>
          <w:color w:val="auto"/>
        </w:rPr>
      </w:pPr>
    </w:p>
    <w:p>
      <w:pPr>
        <w:jc w:val="center"/>
        <w:ind w:right="2239"/>
        <w:spacing w:after="0" w:line="251" w:lineRule="auto"/>
        <w:rPr>
          <w:sz w:val="20"/>
          <w:szCs w:val="20"/>
          <w:color w:val="auto"/>
        </w:rPr>
      </w:pPr>
      <w:r>
        <w:rPr>
          <w:rFonts w:ascii="Courier New" w:cs="Courier New" w:eastAsia="Courier New" w:hAnsi="Courier New"/>
          <w:sz w:val="16"/>
          <w:szCs w:val="16"/>
          <w:color w:val="auto"/>
        </w:rPr>
        <w:t>COMCAST CORPORATION 2002 EMPLOYEE STOCK PURCHASE PLAN COMCAST CORPORATION 2002 RESTRICTED STOCK PLAN COMCAST CORPORATION 2002 STOCK OPTION PLAN</w:t>
      </w:r>
    </w:p>
    <w:p>
      <w:pPr>
        <w:jc w:val="center"/>
        <w:ind w:right="2339"/>
        <w:spacing w:after="0"/>
        <w:rPr>
          <w:sz w:val="20"/>
          <w:szCs w:val="20"/>
          <w:color w:val="auto"/>
        </w:rPr>
      </w:pPr>
      <w:r>
        <w:rPr>
          <w:rFonts w:ascii="Courier New" w:cs="Courier New" w:eastAsia="Courier New" w:hAnsi="Courier New"/>
          <w:sz w:val="16"/>
          <w:szCs w:val="16"/>
          <w:color w:val="auto"/>
        </w:rPr>
        <w:t>COMCAST CORPORATION 1987 STOCK OPTION PLAN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(Full title of the plan)</w:t>
      </w:r>
    </w:p>
    <w:p>
      <w:pPr>
        <w:spacing w:after="0" w:line="19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Arthur R. Block, Esq.</w:t>
      </w:r>
    </w:p>
    <w:p>
      <w:pPr>
        <w:spacing w:after="0" w:line="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8" w:lineRule="exact"/>
        <w:rPr>
          <w:sz w:val="24"/>
          <w:szCs w:val="24"/>
          <w:color w:val="auto"/>
        </w:rPr>
      </w:pPr>
    </w:p>
    <w:tbl>
      <w:tblPr>
        <w:tblLayout w:type="fixed"/>
        <w:tblInd w:w="880" w:type="dxa"/>
        <w:tblCellMar>
          <w:top w:w="0" w:type="dxa"/>
          <w:left w:w="0" w:type="dxa"/>
          <w:bottom w:w="0" w:type="dxa"/>
          <w:right w:w="0" w:type="dxa"/>
        </w:tblCellMar>
      </w:tblPr>
      <w:tr>
        <w:trPr>
          <w:trHeight w:val="185"/>
        </w:trPr>
        <w:tc>
          <w:tcPr>
            <w:tcW w:w="3800" w:type="dxa"/>
            <w:vAlign w:val="bottom"/>
          </w:tcPr>
          <w:p>
            <w:pPr>
              <w:jc w:val="right"/>
              <w:spacing w:after="0"/>
              <w:rPr>
                <w:sz w:val="20"/>
                <w:szCs w:val="20"/>
                <w:color w:val="auto"/>
              </w:rPr>
            </w:pPr>
            <w:r>
              <w:rPr>
                <w:rFonts w:ascii="Courier New" w:cs="Courier New" w:eastAsia="Courier New" w:hAnsi="Courier New"/>
                <w:sz w:val="16"/>
                <w:szCs w:val="16"/>
                <w:color w:val="auto"/>
              </w:rPr>
              <w:t>(215) 665-1700</w:t>
            </w:r>
          </w:p>
        </w:tc>
        <w:tc>
          <w:tcPr>
            <w:tcW w:w="5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3800" w:type="dxa"/>
            <w:vAlign w:val="bottom"/>
          </w:tcPr>
          <w:p>
            <w:pPr>
              <w:jc w:val="right"/>
              <w:spacing w:after="0"/>
              <w:rPr>
                <w:sz w:val="20"/>
                <w:szCs w:val="20"/>
                <w:color w:val="auto"/>
              </w:rPr>
            </w:pPr>
            <w:r>
              <w:rPr>
                <w:rFonts w:ascii="Courier New" w:cs="Courier New" w:eastAsia="Courier New" w:hAnsi="Courier New"/>
                <w:sz w:val="16"/>
                <w:szCs w:val="16"/>
                <w:color w:val="auto"/>
              </w:rPr>
              <w:t>(Name, address, including zip code,</w:t>
            </w:r>
          </w:p>
        </w:tc>
        <w:tc>
          <w:tcPr>
            <w:tcW w:w="2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and telephone number,</w:t>
            </w:r>
          </w:p>
        </w:tc>
      </w:tr>
      <w:tr>
        <w:trPr>
          <w:trHeight w:val="190"/>
        </w:trPr>
        <w:tc>
          <w:tcPr>
            <w:tcW w:w="4300" w:type="dxa"/>
            <w:vAlign w:val="bottom"/>
            <w:gridSpan w:val="2"/>
          </w:tcPr>
          <w:p>
            <w:pPr>
              <w:ind w:left="1000"/>
              <w:spacing w:after="0"/>
              <w:rPr>
                <w:sz w:val="20"/>
                <w:szCs w:val="20"/>
                <w:color w:val="auto"/>
              </w:rPr>
            </w:pPr>
            <w:r>
              <w:rPr>
                <w:rFonts w:ascii="Courier New" w:cs="Courier New" w:eastAsia="Courier New" w:hAnsi="Courier New"/>
                <w:sz w:val="16"/>
                <w:szCs w:val="16"/>
                <w:color w:val="auto"/>
              </w:rPr>
              <w:t>including area code, of agent for</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service)</w:t>
            </w:r>
          </w:p>
        </w:tc>
      </w:tr>
      <w:tr>
        <w:trPr>
          <w:trHeight w:val="379"/>
        </w:trPr>
        <w:tc>
          <w:tcPr>
            <w:tcW w:w="3800" w:type="dxa"/>
            <w:vAlign w:val="bottom"/>
          </w:tcPr>
          <w:p>
            <w:pPr>
              <w:ind w:left="2580"/>
              <w:spacing w:after="0"/>
              <w:rPr>
                <w:sz w:val="20"/>
                <w:szCs w:val="20"/>
                <w:color w:val="auto"/>
              </w:rPr>
            </w:pPr>
            <w:r>
              <w:rPr>
                <w:rFonts w:ascii="Courier New" w:cs="Courier New" w:eastAsia="Courier New" w:hAnsi="Courier New"/>
                <w:sz w:val="16"/>
                <w:szCs w:val="16"/>
                <w:color w:val="auto"/>
              </w:rPr>
              <w:t>Copies to:</w:t>
            </w: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9"/>
        </w:trPr>
        <w:tc>
          <w:tcPr>
            <w:tcW w:w="3800" w:type="dxa"/>
            <w:vAlign w:val="bottom"/>
          </w:tcPr>
          <w:p>
            <w:pPr>
              <w:spacing w:after="0"/>
              <w:rPr>
                <w:sz w:val="20"/>
                <w:szCs w:val="20"/>
                <w:color w:val="auto"/>
              </w:rPr>
            </w:pPr>
            <w:r>
              <w:rPr>
                <w:rFonts w:ascii="Courier New" w:cs="Courier New" w:eastAsia="Courier New" w:hAnsi="Courier New"/>
                <w:sz w:val="16"/>
                <w:szCs w:val="16"/>
                <w:color w:val="auto"/>
              </w:rPr>
              <w:t>Dennis S. Hersch</w:t>
            </w:r>
          </w:p>
        </w:tc>
        <w:tc>
          <w:tcPr>
            <w:tcW w:w="2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Andrew J. Rudolph</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Davis Polk &amp; Wardwell</w:t>
            </w:r>
          </w:p>
        </w:tc>
        <w:tc>
          <w:tcPr>
            <w:tcW w:w="2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Pepper Hamilton LLP</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450 Lexington Avenue</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3000</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Two Logan Square</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New York, New York 10017</w:t>
            </w:r>
          </w:p>
        </w:tc>
        <w:tc>
          <w:tcPr>
            <w:tcW w:w="2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Philadelphia, PA 19103</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Tel: (212) 450-4000</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Tel:</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(215) 981-4000</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Fax: (212) 450-3800</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Fax:</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(215) 981-4750</w:t>
            </w:r>
          </w:p>
        </w:tc>
      </w:tr>
    </w:tbl>
    <w:p>
      <w:pPr>
        <w:sectPr>
          <w:pgSz w:w="11900" w:h="16838" w:orient="portrait"/>
          <w:cols w:equalWidth="0" w:num="1">
            <w:col w:w="10219"/>
          </w:cols>
          <w:pgMar w:left="240" w:top="622" w:right="1440" w:bottom="1440" w:gutter="0" w:footer="0" w:header="0"/>
        </w:sectPr>
      </w:pPr>
    </w:p>
    <w:bookmarkStart w:id="1" w:name="page2"/>
    <w:bookmarkEnd w:id="1"/>
    <w:p>
      <w:pPr>
        <w:ind w:left="236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1380" w:type="dxa"/>
            <w:vAlign w:val="bottom"/>
          </w:tcPr>
          <w:p>
            <w:pPr>
              <w:ind w:left="460"/>
              <w:spacing w:after="0"/>
              <w:rPr>
                <w:sz w:val="20"/>
                <w:szCs w:val="20"/>
                <w:color w:val="auto"/>
              </w:rPr>
            </w:pPr>
            <w:r>
              <w:rPr>
                <w:rFonts w:ascii="Courier New" w:cs="Courier New" w:eastAsia="Courier New" w:hAnsi="Courier New"/>
                <w:sz w:val="16"/>
                <w:szCs w:val="16"/>
                <w:color w:val="auto"/>
              </w:rPr>
              <w:t>Amount to</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be</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Proposed</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Maximum</w:t>
            </w:r>
          </w:p>
        </w:tc>
        <w:tc>
          <w:tcPr>
            <w:tcW w:w="2860" w:type="dxa"/>
            <w:vAlign w:val="bottom"/>
          </w:tcPr>
          <w:p>
            <w:pPr>
              <w:ind w:left="260"/>
              <w:spacing w:after="0"/>
              <w:rPr>
                <w:sz w:val="20"/>
                <w:szCs w:val="20"/>
                <w:color w:val="auto"/>
              </w:rPr>
            </w:pPr>
            <w:r>
              <w:rPr>
                <w:rFonts w:ascii="Courier New" w:cs="Courier New" w:eastAsia="Courier New" w:hAnsi="Courier New"/>
                <w:sz w:val="16"/>
                <w:szCs w:val="16"/>
                <w:color w:val="auto"/>
              </w:rPr>
              <w:t>Proposed Maximum</w:t>
            </w:r>
          </w:p>
        </w:tc>
        <w:tc>
          <w:tcPr>
            <w:tcW w:w="1440" w:type="dxa"/>
            <w:vAlign w:val="bottom"/>
          </w:tcPr>
          <w:p>
            <w:pPr>
              <w:ind w:left="260"/>
              <w:spacing w:after="0"/>
              <w:rPr>
                <w:sz w:val="20"/>
                <w:szCs w:val="20"/>
                <w:color w:val="auto"/>
              </w:rPr>
            </w:pPr>
            <w:r>
              <w:rPr>
                <w:rFonts w:ascii="Courier New" w:cs="Courier New" w:eastAsia="Courier New" w:hAnsi="Courier New"/>
                <w:sz w:val="16"/>
                <w:szCs w:val="16"/>
                <w:color w:val="auto"/>
              </w:rPr>
              <w:t>Amount of</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Title of Securities to be</w:t>
            </w:r>
          </w:p>
        </w:tc>
        <w:tc>
          <w:tcPr>
            <w:tcW w:w="18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Registered</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Price (3)</w:t>
            </w:r>
          </w:p>
        </w:tc>
        <w:tc>
          <w:tcPr>
            <w:tcW w:w="2860" w:type="dxa"/>
            <w:vAlign w:val="bottom"/>
          </w:tcPr>
          <w:p>
            <w:pPr>
              <w:ind w:left="260"/>
              <w:spacing w:after="0"/>
              <w:rPr>
                <w:sz w:val="20"/>
                <w:szCs w:val="20"/>
                <w:color w:val="auto"/>
              </w:rPr>
            </w:pPr>
            <w:r>
              <w:rPr>
                <w:rFonts w:ascii="Courier New" w:cs="Courier New" w:eastAsia="Courier New" w:hAnsi="Courier New"/>
                <w:sz w:val="16"/>
                <w:szCs w:val="16"/>
                <w:color w:val="auto"/>
              </w:rPr>
              <w:t>Aggregate Offering Price</w:t>
            </w:r>
          </w:p>
        </w:tc>
        <w:tc>
          <w:tcPr>
            <w:tcW w:w="1440" w:type="dxa"/>
            <w:vAlign w:val="bottom"/>
          </w:tcPr>
          <w:p>
            <w:pPr>
              <w:ind w:left="260"/>
              <w:spacing w:after="0"/>
              <w:rPr>
                <w:sz w:val="20"/>
                <w:szCs w:val="20"/>
                <w:color w:val="auto"/>
              </w:rPr>
            </w:pPr>
            <w:r>
              <w:rPr>
                <w:rFonts w:ascii="Courier New" w:cs="Courier New" w:eastAsia="Courier New" w:hAnsi="Courier New"/>
                <w:sz w:val="16"/>
                <w:szCs w:val="16"/>
                <w:color w:val="auto"/>
              </w:rPr>
              <w:t>Registration</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Registered</w:t>
            </w:r>
          </w:p>
        </w:tc>
        <w:tc>
          <w:tcPr>
            <w:tcW w:w="1380" w:type="dxa"/>
            <w:vAlign w:val="bottom"/>
          </w:tcPr>
          <w:p>
            <w:pPr>
              <w:ind w:left="460"/>
              <w:spacing w:after="0"/>
              <w:rPr>
                <w:sz w:val="20"/>
                <w:szCs w:val="20"/>
                <w:color w:val="auto"/>
              </w:rPr>
            </w:pPr>
            <w:r>
              <w:rPr>
                <w:rFonts w:ascii="Courier New" w:cs="Courier New" w:eastAsia="Courier New" w:hAnsi="Courier New"/>
                <w:sz w:val="16"/>
                <w:szCs w:val="16"/>
                <w:color w:val="auto"/>
              </w:rPr>
              <w:t>(1)(2)(3)</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60" w:type="dxa"/>
            <w:vAlign w:val="bottom"/>
          </w:tcPr>
          <w:p>
            <w:pPr>
              <w:ind w:left="260"/>
              <w:spacing w:after="0"/>
              <w:rPr>
                <w:sz w:val="20"/>
                <w:szCs w:val="20"/>
                <w:color w:val="auto"/>
              </w:rPr>
            </w:pPr>
            <w:r>
              <w:rPr>
                <w:rFonts w:ascii="Courier New" w:cs="Courier New" w:eastAsia="Courier New" w:hAnsi="Courier New"/>
                <w:sz w:val="16"/>
                <w:szCs w:val="16"/>
                <w:color w:val="auto"/>
              </w:rPr>
              <w:t>(4)</w:t>
            </w:r>
          </w:p>
        </w:tc>
        <w:tc>
          <w:tcPr>
            <w:tcW w:w="1440" w:type="dxa"/>
            <w:vAlign w:val="bottom"/>
          </w:tcPr>
          <w:p>
            <w:pPr>
              <w:ind w:left="260"/>
              <w:spacing w:after="0"/>
              <w:rPr>
                <w:sz w:val="20"/>
                <w:szCs w:val="20"/>
                <w:color w:val="auto"/>
              </w:rPr>
            </w:pPr>
            <w:r>
              <w:rPr>
                <w:rFonts w:ascii="Courier New" w:cs="Courier New" w:eastAsia="Courier New" w:hAnsi="Courier New"/>
                <w:sz w:val="16"/>
                <w:szCs w:val="16"/>
                <w:color w:val="auto"/>
              </w:rPr>
              <w:t>Fee (5)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20"/>
                <w:szCs w:val="20"/>
                <w:color w:val="auto"/>
              </w:rPr>
            </w:pPr>
            <w:r>
              <w:rPr>
                <w:rFonts w:ascii="Courier New" w:cs="Courier New" w:eastAsia="Courier New" w:hAnsi="Courier New"/>
                <w:sz w:val="16"/>
                <w:szCs w:val="16"/>
                <w:color w:val="auto"/>
              </w:rPr>
              <w:t>Class</w:t>
            </w:r>
          </w:p>
        </w:tc>
        <w:tc>
          <w:tcPr>
            <w:tcW w:w="1680" w:type="dxa"/>
            <w:vAlign w:val="bottom"/>
          </w:tcPr>
          <w:p>
            <w:pPr>
              <w:ind w:left="60"/>
              <w:spacing w:after="0"/>
              <w:rPr>
                <w:sz w:val="20"/>
                <w:szCs w:val="20"/>
                <w:color w:val="auto"/>
              </w:rPr>
            </w:pPr>
            <w:r>
              <w:rPr>
                <w:rFonts w:ascii="Courier New" w:cs="Courier New" w:eastAsia="Courier New" w:hAnsi="Courier New"/>
                <w:sz w:val="16"/>
                <w:szCs w:val="16"/>
                <w:color w:val="auto"/>
              </w:rPr>
              <w:t>A Special Common</w:t>
            </w:r>
          </w:p>
        </w:tc>
        <w:tc>
          <w:tcPr>
            <w:tcW w:w="780" w:type="dxa"/>
            <w:vAlign w:val="bottom"/>
          </w:tcPr>
          <w:p>
            <w:pPr>
              <w:spacing w:after="0"/>
              <w:rPr>
                <w:sz w:val="16"/>
                <w:szCs w:val="16"/>
                <w:color w:val="auto"/>
              </w:rPr>
            </w:pPr>
          </w:p>
        </w:tc>
        <w:tc>
          <w:tcPr>
            <w:tcW w:w="19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6,842,448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8.4675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57,938,428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5,331</w:t>
            </w:r>
          </w:p>
        </w:tc>
      </w:tr>
      <w:tr>
        <w:trPr>
          <w:trHeight w:val="190"/>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rPr>
              <w:t>Stock, par value $0.01</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per</w:t>
            </w:r>
          </w:p>
        </w:tc>
        <w:tc>
          <w:tcPr>
            <w:tcW w:w="19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58,463,872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30.95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1,809,456,838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166,470</w:t>
            </w:r>
          </w:p>
        </w:tc>
      </w:tr>
      <w:tr>
        <w:trPr>
          <w:trHeight w:val="190"/>
        </w:trPr>
        <w:tc>
          <w:tcPr>
            <w:tcW w:w="54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788,395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23.25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18,330,184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1,686</w:t>
            </w:r>
          </w:p>
        </w:tc>
      </w:tr>
      <w:tr>
        <w:trPr>
          <w:trHeight w:val="190"/>
        </w:trPr>
        <w:tc>
          <w:tcPr>
            <w:tcW w:w="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150,000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23.25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3,487,500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321</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4080" w:type="dxa"/>
            <w:vAlign w:val="bottom"/>
          </w:tcPr>
          <w:p>
            <w:pPr>
              <w:jc w:val="right"/>
              <w:ind w:right="1538"/>
              <w:spacing w:after="0"/>
              <w:rPr>
                <w:sz w:val="20"/>
                <w:szCs w:val="20"/>
                <w:color w:val="auto"/>
              </w:rPr>
            </w:pPr>
            <w:r>
              <w:rPr>
                <w:rFonts w:ascii="Courier New" w:cs="Courier New" w:eastAsia="Courier New" w:hAnsi="Courier New"/>
                <w:sz w:val="16"/>
                <w:szCs w:val="16"/>
                <w:color w:val="auto"/>
              </w:rPr>
              <w:t>66,244,715</w:t>
            </w:r>
          </w:p>
        </w:tc>
        <w:tc>
          <w:tcPr>
            <w:tcW w:w="36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$1,889,212,950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$173,808</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880" w:right="3640" w:hanging="879"/>
        <w:spacing w:after="0" w:line="251"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(the "Registration Statement") registers the issuance of 150,000 shares of the Class A Special Common Stock of Comcast Corporation (the "Registrant"), par value $0.01 (the "Class A Special Common Stock"), which are issuable pursuant to the Comcast Corporation 2002 Employee Stock Purchase Plan (the "Employee Stock Purchase Plan"), 788,395 shares of Class A Special Common Stock which are issuable pursuant to the Comcast Corporation 2002 Restricted Stock Plan (the "Restricted Stock Plan"), 58,463,872 shares of Class A Special Common Stock which are issuable pursuant to the Comcast Corporation 2002 Stock Option Plan (the "2002 Stock Option Plan"), and 6,842,448 shares of Class A Special Common Stock which are issuable pursuant to the Comcast Corporation 1987 Stock Option Plan (the "1987 Stock Option Plan" and together with the Employee Stock Purchase Plan, the Restricted Stock Plan and the 2002 Stock Option Plan, the "Plans"). This Registration Statement also registers the issuance of deferral elections relating to the shares issued under the Restricted Stock Plan. In addition, this Registration Statement registers an indeterminate number of rights (the "Rights") to purchase Series A Participating Cumulative Preferred Stock, par value $0.01 per share, pursuant to the terms of a certain Rights Agreement dated as of November 18, 2002 between the Registrant and EquiServe Trust Company, N.A., as Rights Agent.</w:t>
      </w:r>
    </w:p>
    <w:p>
      <w:pPr>
        <w:spacing w:after="0" w:line="379" w:lineRule="exact"/>
        <w:rPr>
          <w:rFonts w:ascii="Courier New" w:cs="Courier New" w:eastAsia="Courier New" w:hAnsi="Courier New"/>
          <w:sz w:val="16"/>
          <w:szCs w:val="16"/>
          <w:color w:val="auto"/>
        </w:rPr>
      </w:pPr>
    </w:p>
    <w:p>
      <w:pPr>
        <w:ind w:left="880" w:right="3640" w:hanging="879"/>
        <w:spacing w:after="0" w:line="251"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416(b) under the Securities Act of 1933, as amended (the "Securities Act"), this Registration Statement shall be deemed to cover an indeterminate number of additional shares which may be necessary to adjust the number of shares reserved for issuance pursuant to the Plans for any future stock split, stock dividend or similar adjustment of the outstanding Class A Special Common Stock of the Registrant.</w:t>
      </w:r>
    </w:p>
    <w:p>
      <w:pPr>
        <w:spacing w:after="0" w:line="189" w:lineRule="exact"/>
        <w:rPr>
          <w:rFonts w:ascii="Courier New" w:cs="Courier New" w:eastAsia="Courier New" w:hAnsi="Courier New"/>
          <w:sz w:val="16"/>
          <w:szCs w:val="16"/>
          <w:color w:val="auto"/>
        </w:rPr>
      </w:pPr>
    </w:p>
    <w:p>
      <w:pPr>
        <w:ind w:left="880" w:right="3640" w:hanging="879"/>
        <w:spacing w:after="0" w:line="253"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pursuant to Rule 416(c) under the Securities Act, this Registration Statement also covers an indeterminate amount of interests to be offered or sold pursuant to the Plans described herein.</w:t>
      </w:r>
    </w:p>
    <w:p>
      <w:pPr>
        <w:spacing w:after="0" w:line="185" w:lineRule="exact"/>
        <w:rPr>
          <w:rFonts w:ascii="Courier New" w:cs="Courier New" w:eastAsia="Courier New" w:hAnsi="Courier New"/>
          <w:sz w:val="16"/>
          <w:szCs w:val="16"/>
          <w:color w:val="auto"/>
        </w:rPr>
      </w:pPr>
    </w:p>
    <w:p>
      <w:pPr>
        <w:ind w:left="880" w:right="3640" w:hanging="879"/>
        <w:spacing w:after="0" w:line="251"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pursuant to rule 457(c) and (h) under the Securities Act solely for the purpose of calculating the registration fee on the basis of the following: (i) in the case of shares of Class A Special Common Stock which may be issued upon exercise of outstanding options granted under the 1987 Stock Option Plan, the weighted average of the option exercise price of $8.4675 with respect to 6,842,448 shares, (ii) in the case of shares of Class A Special Common Stock which may be issued upon exercise of outstanding options granted under the 2002 Stock Option Plan, the weighted average of the option exercise price of $30.95 with respect to 58,463,872 and (iii) in the case of shares of Class A Special Common Stock for all other plans, the average of the high and low sale prices of Class A Special Common Stock on December 2, 2002 of $23.25, as reported on the Nasdaq National Market with respect to 938,395 shares.</w:t>
      </w:r>
    </w:p>
    <w:p>
      <w:pPr>
        <w:spacing w:after="0" w:line="379" w:lineRule="exact"/>
        <w:rPr>
          <w:rFonts w:ascii="Courier New" w:cs="Courier New" w:eastAsia="Courier New" w:hAnsi="Courier New"/>
          <w:sz w:val="16"/>
          <w:szCs w:val="16"/>
          <w:color w:val="auto"/>
        </w:rPr>
      </w:pPr>
    </w:p>
    <w:p>
      <w:pPr>
        <w:ind w:left="880" w:right="3820" w:hanging="879"/>
        <w:spacing w:after="0" w:line="253"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previously paid a fee to the Commission of $340,929 in connection with the filing of its Registration Statement on Form S-8 (No. 333-101295) filed on November 19, 2002.</w:t>
      </w:r>
    </w:p>
    <w:p>
      <w:pPr>
        <w:sectPr>
          <w:pgSz w:w="11900" w:h="16838" w:orient="portrait"/>
          <w:cols w:equalWidth="0" w:num="1">
            <w:col w:w="11520"/>
          </w:cols>
          <w:pgMar w:left="240" w:top="685" w:right="139" w:bottom="1440" w:gutter="0" w:footer="0" w:header="0"/>
        </w:sectPr>
      </w:pPr>
    </w:p>
    <w:bookmarkStart w:id="2" w:name="page3"/>
    <w:bookmarkEnd w:id="2"/>
    <w:p>
      <w:pPr>
        <w:ind w:left="500" w:right="2919"/>
        <w:spacing w:after="0" w:line="252" w:lineRule="auto"/>
        <w:rPr>
          <w:sz w:val="20"/>
          <w:szCs w:val="20"/>
          <w:color w:val="auto"/>
        </w:rPr>
      </w:pPr>
      <w:r>
        <w:rPr>
          <w:rFonts w:ascii="Courier New" w:cs="Courier New" w:eastAsia="Courier New" w:hAnsi="Courier New"/>
          <w:sz w:val="16"/>
          <w:szCs w:val="16"/>
          <w:color w:val="auto"/>
        </w:rPr>
        <w:t>On December 4, 2002, a Post-Effective Amendment was filed to that registration statement to deregister 66,244,715 shares, for which a registration fee of $173,858 had been paid. Pursuant to Rule 457(p), $173,808 of the filing fee previously paid by the Registrant is to be offset against the currently due registration fee.</w:t>
      </w:r>
    </w:p>
    <w:p>
      <w:pPr>
        <w:spacing w:after="0" w:line="186"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EXPLANATORY NOTE</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Pursuant to an Agreement and Plan of Merger (the "Merger Agreement") dated as of December 19, 2001 by and among AT&amp;T Corp. ("AT&amp;T"), AT&amp;T Broadband Corp. ("AT&amp;T Broadband"), Comcast Holdings Corporation, formerly known as Comcast Corporation ("Comcast Holdings"), AT&amp;T Broadband Acquisition Corp. ("AT&amp;T Broadband Merger Sub"), Comcast Acquisition Corp. ("Comcast Merger Sub") and AT&amp;T Comcast Corporation ("AT&amp;T Comcast"), AT&amp;T and Comcast Holdings jointly formed a new company, AT&amp;T Comcast, with two subsidiaries, AT&amp;T Broadband Merger Sub and Comcast Merger Sub. On November 18, 2002, AT&amp;T Broadband Merger Sub was merged with and into AT&amp;T Broadband and Comcast Merger Sub was merged with and into Comcast Holdings. As a result, AT&amp;T Broadband and Comcast Holdings each became a wholly-owned subsidiary of AT&amp;T Comcast, which was later renamed Comcast Corporation (the "Registrant"). Pursuant to the Merger Agreement, the Registrant assumed the obligations of Comcast Holdings and AT&amp;T Broadband under the Plans.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5" w:right="1440" w:bottom="1440" w:gutter="0" w:footer="0" w:header="0"/>
        </w:sectPr>
      </w:pPr>
    </w:p>
    <w:bookmarkStart w:id="3" w:name="page4"/>
    <w:bookmarkEnd w:id="3"/>
    <w:p>
      <w:pPr>
        <w:jc w:val="center"/>
        <w:ind w:right="2339"/>
        <w:spacing w:after="0"/>
        <w:rPr>
          <w:sz w:val="20"/>
          <w:szCs w:val="20"/>
          <w:color w:val="auto"/>
        </w:rPr>
      </w:pPr>
      <w:r>
        <w:rPr>
          <w:rFonts w:ascii="Courier New" w:cs="Courier New" w:eastAsia="Courier New" w:hAnsi="Courier New"/>
          <w:sz w:val="16"/>
          <w:szCs w:val="16"/>
          <w:color w:val="auto"/>
        </w:rPr>
        <w:t>PART I</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Plan Information.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document(s) containing the information specified in Part I of Form S-8 will be sent or given to participants in the Plans as specified by Rule 428(b)(1) of the Securities Act. Such documents are not being filed with the Securities and Exchange Commission (the "Commission"), but constitute, along with the documents incorporated by reference into this Registration Statement, a prospectus that meets the requirements of Section 10(a) of the Securities Act.</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Registrant Information and Employee Plan Annual Information.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Registrant will furnish without charge to each person to whom the prospectus is delivered, upon the written or oral request of such person, a copy of any and all of the documents incorporated by reference, other than exhibits to such documents (unless such exhibits are specifically incorporated by reference to the information that is incorporated). Requests should be directed to Comcast Corporation, 1500 Market Street, Philadelphia, Pennsylvania 19102, Attention: Arthur R. Block, Esq.; telephone number (215) 665-1700.</w:t>
      </w:r>
    </w:p>
    <w:p>
      <w:pPr>
        <w:spacing w:after="0" w:line="190"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PART II</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Incorporation of Documents by Reference.</w:t>
      </w:r>
    </w:p>
    <w:p>
      <w:pPr>
        <w:spacing w:after="0" w:line="198" w:lineRule="exact"/>
        <w:rPr>
          <w:sz w:val="20"/>
          <w:szCs w:val="20"/>
          <w:color w:val="auto"/>
        </w:rPr>
      </w:pPr>
    </w:p>
    <w:p>
      <w:pPr>
        <w:ind w:right="2719" w:firstLine="887"/>
        <w:spacing w:after="0" w:line="253" w:lineRule="auto"/>
        <w:rPr>
          <w:sz w:val="20"/>
          <w:szCs w:val="20"/>
          <w:color w:val="auto"/>
        </w:rPr>
      </w:pPr>
      <w:r>
        <w:rPr>
          <w:rFonts w:ascii="Courier New" w:cs="Courier New" w:eastAsia="Courier New" w:hAnsi="Courier New"/>
          <w:sz w:val="16"/>
          <w:szCs w:val="16"/>
          <w:color w:val="auto"/>
        </w:rPr>
        <w:t>The following documents, as filed with the Commission by the Registrant, Comcast Holdings, and AT&amp;T are incorporated by reference in this Form S-8 Registration Statement and made a part hereof:</w:t>
      </w:r>
    </w:p>
    <w:p>
      <w:pPr>
        <w:spacing w:after="0" w:line="185" w:lineRule="exact"/>
        <w:rPr>
          <w:sz w:val="20"/>
          <w:szCs w:val="20"/>
          <w:color w:val="auto"/>
        </w:rPr>
      </w:pPr>
    </w:p>
    <w:p>
      <w:pPr>
        <w:ind w:right="2619" w:firstLine="1381"/>
        <w:spacing w:after="0" w:line="255" w:lineRule="auto"/>
        <w:tabs>
          <w:tab w:leader="none" w:pos="17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Current Reports on Form 8-K filed with the Commission on October 30, 2002;</w:t>
      </w:r>
    </w:p>
    <w:p>
      <w:pPr>
        <w:spacing w:after="0" w:line="183" w:lineRule="exact"/>
        <w:rPr>
          <w:rFonts w:ascii="Courier New" w:cs="Courier New" w:eastAsia="Courier New" w:hAnsi="Courier New"/>
          <w:sz w:val="16"/>
          <w:szCs w:val="16"/>
          <w:color w:val="auto"/>
        </w:rPr>
      </w:pPr>
    </w:p>
    <w:p>
      <w:pPr>
        <w:ind w:right="2719" w:firstLine="1381"/>
        <w:spacing w:after="0" w:line="255" w:lineRule="auto"/>
        <w:tabs>
          <w:tab w:leader="none" w:pos="17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Current Report on Form 8-K filed with the Commission on November 18, 2002;</w:t>
      </w:r>
    </w:p>
    <w:p>
      <w:pPr>
        <w:spacing w:after="0" w:line="183" w:lineRule="exact"/>
        <w:rPr>
          <w:rFonts w:ascii="Courier New" w:cs="Courier New" w:eastAsia="Courier New" w:hAnsi="Courier New"/>
          <w:sz w:val="16"/>
          <w:szCs w:val="16"/>
          <w:color w:val="auto"/>
        </w:rPr>
      </w:pPr>
    </w:p>
    <w:p>
      <w:pPr>
        <w:ind w:right="3519" w:firstLine="1381"/>
        <w:spacing w:after="0" w:line="255" w:lineRule="auto"/>
        <w:tabs>
          <w:tab w:leader="none" w:pos="17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report on Form 8-A filed with the Commission on November 18, 2002;</w:t>
      </w:r>
    </w:p>
    <w:p>
      <w:pPr>
        <w:spacing w:after="0" w:line="183" w:lineRule="exact"/>
        <w:rPr>
          <w:rFonts w:ascii="Courier New" w:cs="Courier New" w:eastAsia="Courier New" w:hAnsi="Courier New"/>
          <w:sz w:val="16"/>
          <w:szCs w:val="16"/>
          <w:color w:val="auto"/>
        </w:rPr>
      </w:pPr>
    </w:p>
    <w:p>
      <w:pPr>
        <w:ind w:right="2819" w:firstLine="1381"/>
        <w:spacing w:after="0" w:line="255" w:lineRule="auto"/>
        <w:tabs>
          <w:tab w:leader="none" w:pos="17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Annual Report on Form 10-K for the year ended December 31, 2001, as filed with the Commission;</w:t>
      </w:r>
    </w:p>
    <w:p>
      <w:pPr>
        <w:spacing w:after="0" w:line="183" w:lineRule="exact"/>
        <w:rPr>
          <w:rFonts w:ascii="Courier New" w:cs="Courier New" w:eastAsia="Courier New" w:hAnsi="Courier New"/>
          <w:sz w:val="16"/>
          <w:szCs w:val="16"/>
          <w:color w:val="auto"/>
        </w:rPr>
      </w:pPr>
    </w:p>
    <w:p>
      <w:pPr>
        <w:jc w:val="both"/>
        <w:ind w:right="2719" w:firstLine="1381"/>
        <w:spacing w:after="0" w:line="252" w:lineRule="auto"/>
        <w:tabs>
          <w:tab w:leader="none" w:pos="17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annual financial statements for the year ended December 31, 2001 and Independent Auditors' Report included as Exhibit 99.1 to the Registration Statement on Form S-8 (File No. 333-99343) filed on September 9, 2002;</w:t>
      </w:r>
    </w:p>
    <w:p>
      <w:pPr>
        <w:spacing w:after="0" w:line="186" w:lineRule="exact"/>
        <w:rPr>
          <w:rFonts w:ascii="Courier New" w:cs="Courier New" w:eastAsia="Courier New" w:hAnsi="Courier New"/>
          <w:sz w:val="16"/>
          <w:szCs w:val="16"/>
          <w:color w:val="auto"/>
        </w:rPr>
      </w:pPr>
    </w:p>
    <w:p>
      <w:pPr>
        <w:ind w:right="2339" w:firstLine="1381"/>
        <w:spacing w:after="0" w:line="253" w:lineRule="auto"/>
        <w:tabs>
          <w:tab w:leader="none" w:pos="17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Quarterly Reports on Form 10-Q for the quarterly periods ended March 31, 2002, June 30, 2002 and September 30, 2002, as filed with the Commission;</w:t>
      </w:r>
    </w:p>
    <w:p>
      <w:pPr>
        <w:sectPr>
          <w:pgSz w:w="11900" w:h="16838" w:orient="portrait"/>
          <w:cols w:equalWidth="0" w:num="1">
            <w:col w:w="10219"/>
          </w:cols>
          <w:pgMar w:left="240" w:top="685" w:right="1440" w:bottom="1440" w:gutter="0" w:footer="0" w:header="0"/>
        </w:sectPr>
      </w:pPr>
    </w:p>
    <w:bookmarkStart w:id="4" w:name="page5"/>
    <w:bookmarkEnd w:id="4"/>
    <w:p>
      <w:pPr>
        <w:ind w:right="2519" w:firstLine="1381"/>
        <w:spacing w:after="0" w:line="253" w:lineRule="auto"/>
        <w:tabs>
          <w:tab w:leader="none" w:pos="177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Current Reports on Form 8-K filed with the Commission on May 3, 2002, July 10, 2002, August 1, 2002, September 26, 2002, October 4, 2002 and November 18, 2002;</w:t>
      </w:r>
    </w:p>
    <w:p>
      <w:pPr>
        <w:spacing w:after="0" w:line="185" w:lineRule="exact"/>
        <w:rPr>
          <w:rFonts w:ascii="Courier New" w:cs="Courier New" w:eastAsia="Courier New" w:hAnsi="Courier New"/>
          <w:sz w:val="16"/>
          <w:szCs w:val="16"/>
          <w:color w:val="auto"/>
        </w:rPr>
      </w:pPr>
    </w:p>
    <w:p>
      <w:pPr>
        <w:ind w:right="2519" w:firstLine="1381"/>
        <w:spacing w:after="0" w:line="255" w:lineRule="auto"/>
        <w:tabs>
          <w:tab w:leader="none" w:pos="177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Annual Report on Form 10-K filed on April 1, 2002 for the year ended December 31, 2001, as filed with the Commission;</w:t>
      </w:r>
    </w:p>
    <w:p>
      <w:pPr>
        <w:spacing w:after="0" w:line="183" w:lineRule="exact"/>
        <w:rPr>
          <w:rFonts w:ascii="Courier New" w:cs="Courier New" w:eastAsia="Courier New" w:hAnsi="Courier New"/>
          <w:sz w:val="16"/>
          <w:szCs w:val="16"/>
          <w:color w:val="auto"/>
        </w:rPr>
      </w:pPr>
    </w:p>
    <w:p>
      <w:pPr>
        <w:ind w:right="2339" w:firstLine="1381"/>
        <w:spacing w:after="0" w:line="253" w:lineRule="auto"/>
        <w:tabs>
          <w:tab w:leader="none" w:pos="177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to AT&amp;T's Annual Report on Form 10-K/A for the year ended December 31, 2001, as filed with the Commission on May 3, 2002, excluding Exhibits 23c, 23d, 99a and 99b;</w:t>
      </w:r>
    </w:p>
    <w:p>
      <w:pPr>
        <w:spacing w:after="0" w:line="185" w:lineRule="exact"/>
        <w:rPr>
          <w:rFonts w:ascii="Courier New" w:cs="Courier New" w:eastAsia="Courier New" w:hAnsi="Courier New"/>
          <w:sz w:val="16"/>
          <w:szCs w:val="16"/>
          <w:color w:val="auto"/>
        </w:rPr>
      </w:pPr>
    </w:p>
    <w:p>
      <w:pPr>
        <w:ind w:right="2339" w:firstLine="1381"/>
        <w:spacing w:after="0" w:line="253" w:lineRule="auto"/>
        <w:tabs>
          <w:tab w:leader="none" w:pos="177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2 to AT&amp;T's Annual Report on Form 10-K/A for the year ended December 31, 2001, as filed with the Commission on May 13, 2002, excluding Exhibits 23c and 99a;</w:t>
      </w:r>
    </w:p>
    <w:p>
      <w:pPr>
        <w:spacing w:after="0" w:line="185" w:lineRule="exact"/>
        <w:rPr>
          <w:rFonts w:ascii="Courier New" w:cs="Courier New" w:eastAsia="Courier New" w:hAnsi="Courier New"/>
          <w:sz w:val="16"/>
          <w:szCs w:val="16"/>
          <w:color w:val="auto"/>
        </w:rPr>
      </w:pPr>
    </w:p>
    <w:p>
      <w:pPr>
        <w:ind w:right="2719" w:firstLine="1381"/>
        <w:spacing w:after="0" w:line="253" w:lineRule="auto"/>
        <w:tabs>
          <w:tab w:leader="none" w:pos="177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Quarterly Reports on Form 10-Q for the quarterly periods ended March 31, 2002, June 30, 2002 and September 30, 2002, as filed with the Commission;</w:t>
      </w:r>
    </w:p>
    <w:p>
      <w:pPr>
        <w:spacing w:after="0" w:line="185" w:lineRule="exact"/>
        <w:rPr>
          <w:rFonts w:ascii="Courier New" w:cs="Courier New" w:eastAsia="Courier New" w:hAnsi="Courier New"/>
          <w:sz w:val="16"/>
          <w:szCs w:val="16"/>
          <w:color w:val="auto"/>
        </w:rPr>
      </w:pPr>
    </w:p>
    <w:p>
      <w:pPr>
        <w:ind w:right="2339" w:firstLine="1381"/>
        <w:spacing w:after="0" w:line="251" w:lineRule="auto"/>
        <w:tabs>
          <w:tab w:leader="none" w:pos="177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Current Reports on Form 8-K filed with the Commission on January 4, 2002, February 5, 2002, February 21, 2002, April 16, 2002, April 25, 2002, May 13, 2002, May 29, 2002, June 5, 2002, June 11, 2002, July 3, 2002, July 11, 2002, July 22, 2002, July 29, 2002, July 30, 2002, August 12, 2002, August 13, 2002, August 13, 2002, August 14, 2002, August 23, 2002, October 10, 2002, October 22, 2002, October 30, 2002, November 4, 2002, November 7, 2002, November 12, 2002, November 19, 2002, November 19, 2002 and December 3, 2002.</w:t>
      </w:r>
    </w:p>
    <w:p>
      <w:pPr>
        <w:spacing w:after="0" w:line="189" w:lineRule="exact"/>
        <w:rPr>
          <w:rFonts w:ascii="Courier New" w:cs="Courier New" w:eastAsia="Courier New" w:hAnsi="Courier New"/>
          <w:sz w:val="16"/>
          <w:szCs w:val="16"/>
          <w:color w:val="auto"/>
        </w:rPr>
      </w:pPr>
    </w:p>
    <w:p>
      <w:pPr>
        <w:ind w:right="2339" w:firstLine="1381"/>
        <w:spacing w:after="0" w:line="251" w:lineRule="auto"/>
        <w:tabs>
          <w:tab w:leader="none" w:pos="177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common stock included in the Registrant's registration statement on pages XV-10 through XV-17 of Form S-4, as amended (Reg. No. 333-82460) filed with the Commission on February 11, 2002, including any amendments or reports filed for the purpose of updating such description in which there is described the terms, rights and provisions applicable to the Registrant's common stock.</w:t>
      </w:r>
    </w:p>
    <w:p>
      <w:pPr>
        <w:spacing w:after="0" w:line="19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All documents filed by the Registrant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3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Description of Securities</w:t>
      </w:r>
    </w:p>
    <w:p>
      <w:pPr>
        <w:spacing w:after="0" w:line="19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Comcast Corporation 2002 Restricted Stock Plan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Comcast Corporation 2002 Restricted Stock Plan (the "Restricted Stock Plan") allows participants to elect to defer the receipt of restricted stock to which restrictions have lapsed pursuant to the terms of an award and the Restricted Stock Plan (the "Deferral Elections"). The following description of the Deferral Elections which may be made pursuant to the Restricted Stock Plan is qualified by reference to the Restricted Stock Plan, which is included as an exhibit to this Registration Statement. The shares of common stock issuable under the Restricted Stock Plan are not described herein as they are registered pursuant to Section 12 of the 1934 Act. Capitalized terms used in this Item 4 and not otherwise defined in this Registration Statement shall have the respective meanings assigned to such terms in the Restricted Stock Plan. The Deferral Elections will be unsecured obligations of the Registrant to pay the shares deferred in accordance with the terms of the Restricted</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5" w:right="1440" w:bottom="1440" w:gutter="0" w:footer="0" w:header="0"/>
        </w:sectPr>
      </w:pPr>
    </w:p>
    <w:bookmarkStart w:id="5" w:name="page6"/>
    <w:bookmarkEnd w:id="5"/>
    <w:p>
      <w:pPr>
        <w:ind w:right="3019"/>
        <w:spacing w:after="0" w:line="253" w:lineRule="auto"/>
        <w:rPr>
          <w:sz w:val="20"/>
          <w:szCs w:val="20"/>
          <w:color w:val="auto"/>
        </w:rPr>
      </w:pPr>
      <w:r>
        <w:rPr>
          <w:rFonts w:ascii="Courier New" w:cs="Courier New" w:eastAsia="Courier New" w:hAnsi="Courier New"/>
          <w:sz w:val="16"/>
          <w:szCs w:val="16"/>
          <w:color w:val="auto"/>
        </w:rPr>
        <w:t>Stock Plan. The Restricted Stock Plan is administered by the Compensation Committee of the Board of Directors of the Registrant (the "Plan Administrator").</w:t>
      </w:r>
    </w:p>
    <w:p>
      <w:pPr>
        <w:spacing w:after="0" w:line="185"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Under the Restricted Stock Plan, the Registrant will provide certain eligible management employees with the opportunity to defer receipt of common stock, to which forfeiture restrictions may lapse, for a period of two to ten years from the vesting date. A Deferral Election must generally be filed by the last day of the second calendar year that precedes the vesting date. If the restrictions on an award of restricted stock do not lapse before the distribution date identified in a Deferral Election because of a failure to satisfy any condition precedent, a Deferral Election will be null and void. If applicable restrictions on common stock may lapse within the same plan year as the plan year in which the award is granted, an election to defer receipt of those shares will be effective if it is filed with the Plan Administrator on or before the earlier of (A) the 30th day following the date of grant or (B) the last day of the month that precedes the month on which the applicable restrictions may lapse. The plan year is from January 3 to the next January 2. Participants in the Restricted Stock Plan may elect to re-defer receipt of any previously deferred shares for an additional period of two to ten years if the election to defer receipt is made on or before June 30th of the calendar year preceding the year in which the shares would otherwise be paid.</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Shares subject to a Deferral Election will be distributed by the Registrant in accordance with the Restricted Stock Plan. In general, if a participant's employment terminates before the end of a deferral period, the participant will receive his or her shares on the date stated in the Deferral Election form. However, if a participant dies before the end of a deferral period, his or her estate or beneficiary may elect to: (1) defer the payment date for two years from the scheduled payment date, provided that the payment date may not be extended for more than five years from the date of death or (2) accelerate the payment date to the January 2 of the calendar year beginning after his or her death. If a participant becomes disabled before the scheduled payment date, he or she may elect to accelerate the payment to January 2 of the calendar year beginning after he or she becomes disabled. If a participant retires before the end of a deferral period, he or she may elect to defer the payment date for two years from the scheduled payment date, provided that the payment date may not be extended for more than five years from the date of retirement. The Plan Administrator has the authority to determine whether the termination of a participant's employment is a "retirement."</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right to receive shares of common stock deferred under the Restricted Stock Plan will at all times represent the general obligation of the Registrant. Each participant will be a general creditor of the Registrant with respect to his or her Deferral Elections. Nothing contained in the Restricted Stock Plan will be deemed to create an escrow, trust, custodial account or fiduciary relationship of any kind. Furthermore, nothing contained in the Restricted Stock Plan or an award of restricted stock will be construed to eliminate any priority or preferred position of a grantee in a bankruptcy matter with respect to a claim for wages. The right to receive shares subject to a Deferral Election will not be subject in any manner to attachment or other legal process, assignment or encumbrance.</w:t>
      </w:r>
    </w:p>
    <w:p>
      <w:pPr>
        <w:spacing w:after="0" w:line="19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Board of Directors of the Registrant has the authority to terminate the Restricted Stock Plan at any time. Furthermore, the Restricted Stock Plan may be amended by the Board of Directors or the Plan Administrator at any time. No award of restricted stock granted under the Restricted Stock Plan will be affected by any such termination or amendment without a participant's written consent.</w:t>
      </w:r>
    </w:p>
    <w:p>
      <w:pPr>
        <w:spacing w:after="0" w:line="376"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Comcast Corporation 2002 Employee Stock Purchase Plan, Comcast Corporation 2002 Stock Option Plan and Comcast Corporation 1987 Stock Option Plan</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5" w:right="1440" w:bottom="1440" w:gutter="0" w:footer="0" w:header="0"/>
        </w:sectPr>
      </w:pPr>
    </w:p>
    <w:bookmarkStart w:id="6" w:name="page7"/>
    <w:bookmarkEnd w:id="6"/>
    <w:p>
      <w:pPr>
        <w:ind w:right="2439" w:firstLine="1479"/>
        <w:spacing w:after="0" w:line="253" w:lineRule="auto"/>
        <w:rPr>
          <w:sz w:val="20"/>
          <w:szCs w:val="20"/>
          <w:color w:val="auto"/>
        </w:rPr>
      </w:pPr>
      <w:r>
        <w:rPr>
          <w:rFonts w:ascii="Courier New" w:cs="Courier New" w:eastAsia="Courier New" w:hAnsi="Courier New"/>
          <w:sz w:val="16"/>
          <w:szCs w:val="16"/>
          <w:color w:val="auto"/>
        </w:rPr>
        <w:t>The securities to be offered under these plans will be shares of the common stock of the Registrant which have been registered under Section 12 of the Exchange Act.</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Interests of Named Experts and Counsel</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Indemnification of Directors and Officers</w:t>
      </w:r>
    </w:p>
    <w:p>
      <w:pPr>
        <w:spacing w:after="0" w:line="198" w:lineRule="exact"/>
        <w:rPr>
          <w:sz w:val="20"/>
          <w:szCs w:val="20"/>
          <w:color w:val="auto"/>
        </w:rPr>
      </w:pPr>
    </w:p>
    <w:p>
      <w:pPr>
        <w:ind w:right="2339" w:firstLine="1479"/>
        <w:spacing w:after="0" w:line="252" w:lineRule="auto"/>
        <w:rPr>
          <w:sz w:val="20"/>
          <w:szCs w:val="20"/>
          <w:color w:val="auto"/>
        </w:rPr>
      </w:pPr>
      <w:r>
        <w:rPr>
          <w:rFonts w:ascii="Courier New" w:cs="Courier New" w:eastAsia="Courier New" w:hAnsi="Courier New"/>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87" w:lineRule="exact"/>
        <w:rPr>
          <w:sz w:val="20"/>
          <w:szCs w:val="20"/>
          <w:color w:val="auto"/>
        </w:rPr>
      </w:pPr>
    </w:p>
    <w:p>
      <w:pPr>
        <w:ind w:right="2339" w:firstLine="1479"/>
        <w:spacing w:after="0" w:line="251" w:lineRule="auto"/>
        <w:rPr>
          <w:sz w:val="20"/>
          <w:szCs w:val="20"/>
          <w:color w:val="auto"/>
        </w:rPr>
      </w:pPr>
      <w:r>
        <w:rPr>
          <w:rFonts w:ascii="Courier New" w:cs="Courier New" w:eastAsia="Courier New" w:hAnsi="Courier New"/>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90" w:lineRule="exact"/>
        <w:rPr>
          <w:sz w:val="20"/>
          <w:szCs w:val="20"/>
          <w:color w:val="auto"/>
        </w:rPr>
      </w:pPr>
    </w:p>
    <w:p>
      <w:pPr>
        <w:ind w:right="2439" w:firstLine="1479"/>
        <w:spacing w:after="0" w:line="251" w:lineRule="auto"/>
        <w:rPr>
          <w:sz w:val="20"/>
          <w:szCs w:val="20"/>
          <w:color w:val="auto"/>
        </w:rPr>
      </w:pPr>
      <w:r>
        <w:rPr>
          <w:rFonts w:ascii="Courier New" w:cs="Courier New" w:eastAsia="Courier New" w:hAnsi="Courier New"/>
          <w:sz w:val="16"/>
          <w:szCs w:val="16"/>
          <w:color w:val="auto"/>
        </w:rPr>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90" w:lineRule="exact"/>
        <w:rPr>
          <w:sz w:val="20"/>
          <w:szCs w:val="20"/>
          <w:color w:val="auto"/>
        </w:rPr>
      </w:pPr>
    </w:p>
    <w:p>
      <w:pPr>
        <w:ind w:right="2339" w:firstLine="1479"/>
        <w:spacing w:after="0" w:line="251" w:lineRule="auto"/>
        <w:rPr>
          <w:sz w:val="20"/>
          <w:szCs w:val="20"/>
          <w:color w:val="auto"/>
        </w:rPr>
      </w:pPr>
      <w:r>
        <w:rPr>
          <w:rFonts w:ascii="Courier New" w:cs="Courier New" w:eastAsia="Courier New" w:hAnsi="Courier New"/>
          <w:sz w:val="16"/>
          <w:szCs w:val="16"/>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190" w:lineRule="exact"/>
        <w:rPr>
          <w:sz w:val="20"/>
          <w:szCs w:val="20"/>
          <w:color w:val="auto"/>
        </w:rPr>
      </w:pPr>
    </w:p>
    <w:p>
      <w:pPr>
        <w:ind w:right="2339" w:firstLine="1479"/>
        <w:spacing w:after="0" w:line="251" w:lineRule="auto"/>
        <w:rPr>
          <w:sz w:val="20"/>
          <w:szCs w:val="20"/>
          <w:color w:val="auto"/>
        </w:rPr>
      </w:pPr>
      <w:r>
        <w:rPr>
          <w:rFonts w:ascii="Courier New" w:cs="Courier New" w:eastAsia="Courier New" w:hAnsi="Courier New"/>
          <w:sz w:val="16"/>
          <w:szCs w:val="16"/>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90" w:lineRule="exact"/>
        <w:rPr>
          <w:sz w:val="20"/>
          <w:szCs w:val="20"/>
          <w:color w:val="auto"/>
        </w:rPr>
      </w:pPr>
    </w:p>
    <w:p>
      <w:pPr>
        <w:ind w:right="2339" w:firstLine="1479"/>
        <w:spacing w:after="0" w:line="252" w:lineRule="auto"/>
        <w:rPr>
          <w:sz w:val="20"/>
          <w:szCs w:val="20"/>
          <w:color w:val="auto"/>
        </w:rPr>
      </w:pPr>
      <w:r>
        <w:rPr>
          <w:rFonts w:ascii="Courier New" w:cs="Courier New" w:eastAsia="Courier New" w:hAnsi="Courier New"/>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5" w:right="1440" w:bottom="1440" w:gutter="0" w:footer="0" w:header="0"/>
        </w:sectPr>
      </w:pPr>
    </w:p>
    <w:bookmarkStart w:id="7" w:name="page8"/>
    <w:bookmarkEnd w:id="7"/>
    <w:p>
      <w:pPr>
        <w:ind w:right="2339"/>
        <w:spacing w:after="0" w:line="251" w:lineRule="auto"/>
        <w:rPr>
          <w:sz w:val="20"/>
          <w:szCs w:val="20"/>
          <w:color w:val="auto"/>
        </w:rPr>
      </w:pPr>
      <w:r>
        <w:rPr>
          <w:rFonts w:ascii="Courier New" w:cs="Courier New" w:eastAsia="Courier New" w:hAnsi="Courier New"/>
          <w:sz w:val="16"/>
          <w:szCs w:val="16"/>
          <w:color w:val="auto"/>
        </w:rPr>
        <w:t>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inure in any manner its indemnification obligations.</w:t>
      </w:r>
    </w:p>
    <w:p>
      <w:pPr>
        <w:spacing w:after="0" w:line="190" w:lineRule="exact"/>
        <w:rPr>
          <w:sz w:val="20"/>
          <w:szCs w:val="20"/>
          <w:color w:val="auto"/>
        </w:rPr>
      </w:pPr>
    </w:p>
    <w:p>
      <w:pPr>
        <w:ind w:right="2339" w:firstLine="1479"/>
        <w:spacing w:after="0" w:line="251" w:lineRule="auto"/>
        <w:rPr>
          <w:sz w:val="20"/>
          <w:szCs w:val="20"/>
          <w:color w:val="auto"/>
        </w:rPr>
      </w:pPr>
      <w:r>
        <w:rPr>
          <w:rFonts w:ascii="Courier New" w:cs="Courier New" w:eastAsia="Courier New" w:hAnsi="Courier New"/>
          <w:sz w:val="16"/>
          <w:szCs w:val="16"/>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90" w:lineRule="exact"/>
        <w:rPr>
          <w:sz w:val="20"/>
          <w:szCs w:val="20"/>
          <w:color w:val="auto"/>
        </w:rPr>
      </w:pPr>
    </w:p>
    <w:p>
      <w:pPr>
        <w:ind w:right="2339" w:firstLine="1479"/>
        <w:spacing w:after="0" w:line="252" w:lineRule="auto"/>
        <w:rPr>
          <w:sz w:val="20"/>
          <w:szCs w:val="20"/>
          <w:color w:val="auto"/>
        </w:rPr>
      </w:pPr>
      <w:r>
        <w:rPr>
          <w:rFonts w:ascii="Courier New" w:cs="Courier New" w:eastAsia="Courier New" w:hAnsi="Courier New"/>
          <w:sz w:val="16"/>
          <w:szCs w:val="16"/>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86" w:lineRule="exact"/>
        <w:rPr>
          <w:sz w:val="20"/>
          <w:szCs w:val="20"/>
          <w:color w:val="auto"/>
        </w:rPr>
      </w:pPr>
    </w:p>
    <w:p>
      <w:pPr>
        <w:ind w:right="2339" w:firstLine="1479"/>
        <w:spacing w:after="0" w:line="252" w:lineRule="auto"/>
        <w:rPr>
          <w:sz w:val="20"/>
          <w:szCs w:val="20"/>
          <w:color w:val="auto"/>
        </w:rPr>
      </w:pPr>
      <w:r>
        <w:rPr>
          <w:rFonts w:ascii="Courier New" w:cs="Courier New" w:eastAsia="Courier New" w:hAnsi="Courier New"/>
          <w:sz w:val="16"/>
          <w:szCs w:val="16"/>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86" w:lineRule="exact"/>
        <w:rPr>
          <w:sz w:val="20"/>
          <w:szCs w:val="20"/>
          <w:color w:val="auto"/>
        </w:rPr>
      </w:pPr>
    </w:p>
    <w:p>
      <w:pPr>
        <w:ind w:right="2339" w:firstLine="1479"/>
        <w:spacing w:after="0" w:line="251" w:lineRule="auto"/>
        <w:rPr>
          <w:sz w:val="20"/>
          <w:szCs w:val="20"/>
          <w:color w:val="auto"/>
        </w:rPr>
      </w:pPr>
      <w:r>
        <w:rPr>
          <w:rFonts w:ascii="Courier New" w:cs="Courier New" w:eastAsia="Courier New" w:hAnsi="Courier New"/>
          <w:sz w:val="16"/>
          <w:szCs w:val="16"/>
          <w:color w:val="auto"/>
        </w:rPr>
        <w:t>Section 7.02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7.02 may be made, however, in any case where the act or failure to act giving rise to the claim for indemnification is determined by a court to have constituted willful misconduct or recklessness.</w:t>
      </w:r>
    </w:p>
    <w:p>
      <w:pPr>
        <w:spacing w:after="0" w:line="379" w:lineRule="exact"/>
        <w:rPr>
          <w:sz w:val="20"/>
          <w:szCs w:val="20"/>
          <w:color w:val="auto"/>
        </w:rPr>
      </w:pPr>
    </w:p>
    <w:p>
      <w:pPr>
        <w:ind w:right="2339" w:firstLine="1479"/>
        <w:spacing w:after="0" w:line="251" w:lineRule="auto"/>
        <w:rPr>
          <w:sz w:val="20"/>
          <w:szCs w:val="20"/>
          <w:color w:val="auto"/>
        </w:rPr>
      </w:pPr>
      <w:r>
        <w:rPr>
          <w:rFonts w:ascii="Courier New" w:cs="Courier New" w:eastAsia="Courier New" w:hAnsi="Courier New"/>
          <w:sz w:val="16"/>
          <w:szCs w:val="16"/>
          <w:color w:val="auto"/>
        </w:rPr>
        <w:t>Section 7.02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7.02 provides that, to the extent that an indemnified person has been successful on the merits or otherwise in defense of any Proceeding or in defense of any claim, issue or matter therein, the Registrant shall indemnify such person against expenses actually and reasonably incurred by such person in connection therewith. Section 7.02 also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7.02 states that the Registrant may create a fund of any nature or otherwise may secure in any manner its indemnification obligations, whether arising under the By-laws or otherwise. Indemnification pursuant to Section 7.02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5" w:right="1440" w:bottom="1440" w:gutter="0" w:footer="0" w:header="0"/>
        </w:sectPr>
      </w:pPr>
    </w:p>
    <w:bookmarkStart w:id="8" w:name="page9"/>
    <w:bookmarkEnd w:id="8"/>
    <w:p>
      <w:pPr>
        <w:ind w:right="2339" w:firstLine="1479"/>
        <w:spacing w:after="0" w:line="251" w:lineRule="auto"/>
        <w:rPr>
          <w:sz w:val="20"/>
          <w:szCs w:val="20"/>
          <w:color w:val="auto"/>
        </w:rPr>
      </w:pPr>
      <w:r>
        <w:rPr>
          <w:rFonts w:ascii="Courier New" w:cs="Courier New" w:eastAsia="Courier New" w:hAnsi="Courier New"/>
          <w:sz w:val="16"/>
          <w:szCs w:val="16"/>
          <w:color w:val="auto"/>
        </w:rPr>
        <w:t>Section 7.03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7.03.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38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Exemption from Registration Claimed</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None.</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8.</w:t>
        <w:tab/>
        <w:t>Exhibits</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The following exhibits are filed as part of this Registration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000" w:type="dxa"/>
            <w:vAlign w:val="bottom"/>
          </w:tcPr>
          <w:p>
            <w:pPr>
              <w:spacing w:after="0"/>
              <w:rPr>
                <w:sz w:val="16"/>
                <w:szCs w:val="16"/>
                <w:color w:val="auto"/>
              </w:rPr>
            </w:pPr>
          </w:p>
        </w:tc>
      </w:tr>
      <w:tr>
        <w:trPr>
          <w:trHeight w:val="190"/>
        </w:trPr>
        <w:tc>
          <w:tcPr>
            <w:tcW w:w="7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Exhibit</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Comcast Corporation 2002 Restricted Stock Plan, as amended</w:t>
            </w:r>
          </w:p>
        </w:tc>
      </w:tr>
      <w:tr>
        <w:trPr>
          <w:trHeight w:val="190"/>
        </w:trPr>
        <w:tc>
          <w:tcPr>
            <w:tcW w:w="780" w:type="dxa"/>
            <w:vAlign w:val="bottom"/>
          </w:tcPr>
          <w:p>
            <w:pPr>
              <w:spacing w:after="0"/>
              <w:rPr>
                <w:sz w:val="16"/>
                <w:szCs w:val="16"/>
                <w:color w:val="auto"/>
              </w:rPr>
            </w:pP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and restated, effective November 18, 2002 (formerly known as</w:t>
            </w:r>
          </w:p>
        </w:tc>
      </w:tr>
      <w:tr>
        <w:trPr>
          <w:trHeight w:val="190"/>
        </w:trPr>
        <w:tc>
          <w:tcPr>
            <w:tcW w:w="780" w:type="dxa"/>
            <w:vAlign w:val="bottom"/>
          </w:tcPr>
          <w:p>
            <w:pPr>
              <w:spacing w:after="0"/>
              <w:rPr>
                <w:sz w:val="16"/>
                <w:szCs w:val="16"/>
                <w:color w:val="auto"/>
              </w:rPr>
            </w:pP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the AT&amp;T Comcast Corporation 2002 Restricted Stock Plan).</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Consent of Deloitte &amp; Touche LLP with respect to Comcast</w:t>
            </w:r>
          </w:p>
        </w:tc>
      </w:tr>
      <w:tr>
        <w:trPr>
          <w:trHeight w:val="190"/>
        </w:trPr>
        <w:tc>
          <w:tcPr>
            <w:tcW w:w="780" w:type="dxa"/>
            <w:vAlign w:val="bottom"/>
          </w:tcPr>
          <w:p>
            <w:pPr>
              <w:spacing w:after="0"/>
              <w:rPr>
                <w:sz w:val="16"/>
                <w:szCs w:val="16"/>
                <w:color w:val="auto"/>
              </w:rPr>
            </w:pP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Corporation (now known as Comcast Holdings Corporation).</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Consent of PricewaterhouseCoopers LLP with respect to AT&amp;T</w:t>
            </w:r>
          </w:p>
        </w:tc>
      </w:tr>
      <w:tr>
        <w:trPr>
          <w:trHeight w:val="190"/>
        </w:trPr>
        <w:tc>
          <w:tcPr>
            <w:tcW w:w="780" w:type="dxa"/>
            <w:vAlign w:val="bottom"/>
          </w:tcPr>
          <w:p>
            <w:pPr>
              <w:spacing w:after="0"/>
              <w:rPr>
                <w:sz w:val="16"/>
                <w:szCs w:val="16"/>
                <w:color w:val="auto"/>
              </w:rPr>
            </w:pP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Corporation.</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Consent of KPMG LLP with respect to Liberty Media Corporation.</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Consent of Pepper Hamilton LLP (included in Exhibits 5.1 and 5.2</w:t>
            </w:r>
          </w:p>
        </w:tc>
      </w:tr>
      <w:tr>
        <w:trPr>
          <w:trHeight w:val="190"/>
        </w:trPr>
        <w:tc>
          <w:tcPr>
            <w:tcW w:w="780" w:type="dxa"/>
            <w:vAlign w:val="bottom"/>
          </w:tcPr>
          <w:p>
            <w:pPr>
              <w:spacing w:after="0"/>
              <w:rPr>
                <w:sz w:val="16"/>
                <w:szCs w:val="16"/>
                <w:color w:val="auto"/>
              </w:rPr>
            </w:pP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hereto).</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Power of Attorney (included on pages 8-9).</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Comcast Corporation and Subsidiaries Schedule II - Valuation and</w:t>
            </w:r>
          </w:p>
        </w:tc>
      </w:tr>
      <w:tr>
        <w:trPr>
          <w:trHeight w:val="190"/>
        </w:trPr>
        <w:tc>
          <w:tcPr>
            <w:tcW w:w="780" w:type="dxa"/>
            <w:vAlign w:val="bottom"/>
          </w:tcPr>
          <w:p>
            <w:pPr>
              <w:spacing w:after="0"/>
              <w:rPr>
                <w:sz w:val="16"/>
                <w:szCs w:val="16"/>
                <w:color w:val="auto"/>
              </w:rPr>
            </w:pP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Qualifying Accounts.</w:t>
            </w:r>
          </w:p>
        </w:tc>
      </w:tr>
      <w:tr>
        <w:trPr>
          <w:trHeight w:val="379"/>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9.</w:t>
            </w:r>
          </w:p>
        </w:tc>
        <w:tc>
          <w:tcPr>
            <w:tcW w:w="7000" w:type="dxa"/>
            <w:vAlign w:val="bottom"/>
          </w:tcPr>
          <w:p>
            <w:pPr>
              <w:ind w:left="100"/>
              <w:spacing w:after="0"/>
              <w:rPr>
                <w:sz w:val="20"/>
                <w:szCs w:val="20"/>
                <w:color w:val="auto"/>
              </w:rPr>
            </w:pPr>
            <w:r>
              <w:rPr>
                <w:rFonts w:ascii="Courier New" w:cs="Courier New" w:eastAsia="Courier New" w:hAnsi="Courier New"/>
                <w:sz w:val="16"/>
                <w:szCs w:val="16"/>
                <w:color w:val="auto"/>
              </w:rPr>
              <w:t>Undertakings</w:t>
            </w:r>
          </w:p>
        </w:tc>
      </w:tr>
      <w:tr>
        <w:trPr>
          <w:trHeight w:val="379"/>
        </w:trPr>
        <w:tc>
          <w:tcPr>
            <w:tcW w:w="780" w:type="dxa"/>
            <w:vAlign w:val="bottom"/>
          </w:tcPr>
          <w:p>
            <w:pPr>
              <w:spacing w:after="0"/>
              <w:rPr>
                <w:sz w:val="24"/>
                <w:szCs w:val="24"/>
                <w:color w:val="auto"/>
              </w:rPr>
            </w:pPr>
          </w:p>
        </w:tc>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The undersigned Registrant hereby undertakes:</w:t>
            </w:r>
          </w:p>
        </w:tc>
      </w:tr>
    </w:tbl>
    <w:p>
      <w:pPr>
        <w:spacing w:after="0" w:line="194" w:lineRule="exact"/>
        <w:rPr>
          <w:sz w:val="20"/>
          <w:szCs w:val="20"/>
          <w:color w:val="auto"/>
        </w:rPr>
      </w:pPr>
    </w:p>
    <w:p>
      <w:pPr>
        <w:ind w:right="2519" w:firstLine="1480"/>
        <w:spacing w:after="0" w:line="253" w:lineRule="auto"/>
        <w:tabs>
          <w:tab w:leader="none" w:pos="207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pursuant to this Registration Statement, a post-effective amendment to this Registration Statement: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5" w:right="1440" w:bottom="1440" w:gutter="0" w:footer="0" w:header="0"/>
        </w:sectPr>
      </w:pPr>
    </w:p>
    <w:bookmarkStart w:id="9" w:name="page10"/>
    <w:bookmarkEnd w:id="9"/>
    <w:p>
      <w:pPr>
        <w:ind w:right="2819" w:firstLine="2269"/>
        <w:spacing w:after="0" w:line="255" w:lineRule="auto"/>
        <w:tabs>
          <w:tab w:leader="none" w:pos="295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3" w:lineRule="exact"/>
        <w:rPr>
          <w:rFonts w:ascii="Courier New" w:cs="Courier New" w:eastAsia="Courier New" w:hAnsi="Courier New"/>
          <w:sz w:val="16"/>
          <w:szCs w:val="16"/>
          <w:color w:val="auto"/>
        </w:rPr>
      </w:pPr>
    </w:p>
    <w:p>
      <w:pPr>
        <w:ind w:left="2960" w:hanging="691"/>
        <w:spacing w:after="0"/>
        <w:tabs>
          <w:tab w:leader="none" w:pos="2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w:t>
      </w:r>
    </w:p>
    <w:p>
      <w:pPr>
        <w:spacing w:after="0" w:line="8" w:lineRule="exact"/>
        <w:rPr>
          <w:rFonts w:ascii="Courier New" w:cs="Courier New" w:eastAsia="Courier New" w:hAnsi="Courier New"/>
          <w:sz w:val="16"/>
          <w:szCs w:val="16"/>
          <w:color w:val="auto"/>
        </w:rPr>
      </w:pPr>
    </w:p>
    <w:p>
      <w:pPr>
        <w:ind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arising after the effective date of this Registration Statement (or the most recent post-effective amendment thereof) which, individually or in aggregate, represent a fundamental change in the information set forth in this Registration Statement. Notwithstanding the foregoing, any increase or decrease in volume of securities offered (if the total dollar value of securities offered would not exceed that which is registered) and any deviation from the low or high end of the estimated maximum range may be reflected in the form of prospectus filed with the Commission pursuant to Rule 424(b) if, in the aggregate, the changes in volume and price represent no more than 20 percent change in the maximum aggregate offering price set forth in "Calculation of Registration Fee" table in the effective registration statement;</w:t>
      </w:r>
    </w:p>
    <w:p>
      <w:pPr>
        <w:spacing w:after="0" w:line="189" w:lineRule="exact"/>
        <w:rPr>
          <w:rFonts w:ascii="Courier New" w:cs="Courier New" w:eastAsia="Courier New" w:hAnsi="Courier New"/>
          <w:sz w:val="16"/>
          <w:szCs w:val="16"/>
          <w:color w:val="auto"/>
        </w:rPr>
      </w:pPr>
    </w:p>
    <w:p>
      <w:pPr>
        <w:ind w:left="2960" w:hanging="691"/>
        <w:spacing w:after="0"/>
        <w:tabs>
          <w:tab w:leader="none" w:pos="2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w:t>
      </w:r>
    </w:p>
    <w:p>
      <w:pPr>
        <w:spacing w:after="0" w:line="8" w:lineRule="exact"/>
        <w:rPr>
          <w:rFonts w:ascii="Courier New" w:cs="Courier New" w:eastAsia="Courier New" w:hAnsi="Courier New"/>
          <w:sz w:val="16"/>
          <w:szCs w:val="16"/>
          <w:color w:val="auto"/>
        </w:rPr>
      </w:pPr>
    </w:p>
    <w:p>
      <w:pPr>
        <w:jc w:val="both"/>
        <w:ind w:right="30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plan of distribution not previously disclosed in this Registration Statement or any material change to such information in this Registration Statement;</w:t>
      </w:r>
    </w:p>
    <w:p>
      <w:pPr>
        <w:spacing w:after="0" w:line="185" w:lineRule="exact"/>
        <w:rPr>
          <w:sz w:val="20"/>
          <w:szCs w:val="20"/>
          <w:color w:val="auto"/>
        </w:rPr>
      </w:pPr>
    </w:p>
    <w:p>
      <w:pPr>
        <w:ind w:right="2439" w:firstLine="1479"/>
        <w:spacing w:after="0" w:line="252" w:lineRule="auto"/>
        <w:rPr>
          <w:sz w:val="20"/>
          <w:szCs w:val="20"/>
          <w:color w:val="auto"/>
        </w:rPr>
      </w:pPr>
      <w:r>
        <w:rPr>
          <w:rFonts w:ascii="Courier New" w:cs="Courier New" w:eastAsia="Courier New" w:hAnsi="Courier New"/>
          <w:sz w:val="16"/>
          <w:szCs w:val="16"/>
          <w:color w:val="auto"/>
        </w:rPr>
        <w:t>provided, however, that paragraphs (i) and (ii) above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186" w:lineRule="exact"/>
        <w:rPr>
          <w:sz w:val="20"/>
          <w:szCs w:val="20"/>
          <w:color w:val="auto"/>
        </w:rPr>
      </w:pPr>
    </w:p>
    <w:p>
      <w:pPr>
        <w:ind w:right="2519" w:firstLine="1480"/>
        <w:spacing w:after="0" w:line="252" w:lineRule="auto"/>
        <w:tabs>
          <w:tab w:leader="none" w:pos="207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2619" w:firstLine="1480"/>
        <w:spacing w:after="0" w:line="253" w:lineRule="auto"/>
        <w:tabs>
          <w:tab w:leader="none" w:pos="207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5" w:lineRule="exact"/>
        <w:rPr>
          <w:sz w:val="20"/>
          <w:szCs w:val="20"/>
          <w:color w:val="auto"/>
        </w:rPr>
      </w:pPr>
    </w:p>
    <w:p>
      <w:pPr>
        <w:ind w:right="2439" w:firstLine="1479"/>
        <w:spacing w:after="0" w:line="25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0" w:lineRule="exact"/>
        <w:rPr>
          <w:sz w:val="20"/>
          <w:szCs w:val="20"/>
          <w:color w:val="auto"/>
        </w:rPr>
      </w:pPr>
    </w:p>
    <w:p>
      <w:pPr>
        <w:ind w:right="2339" w:firstLine="1479"/>
        <w:spacing w:after="0" w:line="251"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5" w:right="1440" w:bottom="1440" w:gutter="0" w:footer="0" w:header="0"/>
        </w:sectPr>
      </w:pPr>
    </w:p>
    <w:bookmarkStart w:id="10" w:name="page11"/>
    <w:bookmarkEnd w:id="10"/>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2339" w:firstLine="1479"/>
        <w:spacing w:after="0" w:line="25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December 4, 2002.</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COMCAST CORPORATION</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Arthur R. Block</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840"/>
        <w:spacing w:after="0"/>
        <w:tabs>
          <w:tab w:leader="none" w:pos="46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Arthur R. Block</w:t>
      </w:r>
    </w:p>
    <w:p>
      <w:pPr>
        <w:spacing w:after="0" w:line="8" w:lineRule="exact"/>
        <w:rPr>
          <w:sz w:val="20"/>
          <w:szCs w:val="20"/>
          <w:color w:val="auto"/>
        </w:rPr>
      </w:pPr>
    </w:p>
    <w:p>
      <w:pPr>
        <w:ind w:left="3840"/>
        <w:spacing w:after="0"/>
        <w:tabs>
          <w:tab w:leader="none" w:pos="4620"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POWER OF ATTORNEY</w:t>
      </w:r>
    </w:p>
    <w:p>
      <w:pPr>
        <w:spacing w:after="0" w:line="198" w:lineRule="exact"/>
        <w:rPr>
          <w:sz w:val="20"/>
          <w:szCs w:val="20"/>
          <w:color w:val="auto"/>
        </w:rPr>
      </w:pPr>
    </w:p>
    <w:p>
      <w:pPr>
        <w:ind w:right="2339" w:firstLine="1479"/>
        <w:spacing w:after="0" w:line="251" w:lineRule="auto"/>
        <w:rPr>
          <w:sz w:val="20"/>
          <w:szCs w:val="20"/>
          <w:color w:val="auto"/>
        </w:rPr>
      </w:pPr>
      <w:r>
        <w:rPr>
          <w:rFonts w:ascii="Courier New" w:cs="Courier New" w:eastAsia="Courier New" w:hAnsi="Courier New"/>
          <w:sz w:val="16"/>
          <w:szCs w:val="16"/>
          <w:color w:val="auto"/>
        </w:rPr>
        <w:t>KNOW ALL MEN BY THESE PRESENTS, that each individual whose signature appears below constitutes and appoints David L. Cohen, Lawrence S. Smith, Arthur R. Block and Lawrence J. Salva, and each or any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any of them, or their, his/her substitutes or substitute, may lawfully do or cause to be done by virtue hereof.</w:t>
      </w:r>
    </w:p>
    <w:p>
      <w:pPr>
        <w:spacing w:after="0" w:line="380" w:lineRule="exact"/>
        <w:rPr>
          <w:sz w:val="20"/>
          <w:szCs w:val="20"/>
          <w:color w:val="auto"/>
        </w:rPr>
      </w:pPr>
    </w:p>
    <w:p>
      <w:pPr>
        <w:ind w:right="2439" w:firstLine="1479"/>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0219"/>
          </w:cols>
          <w:pgMar w:left="240" w:top="685"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Ralph J. Roberts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6"/>
          <w:szCs w:val="16"/>
          <w:color w:val="auto"/>
        </w:rPr>
        <w:t>Title</w:t>
      </w:r>
    </w:p>
    <w:p>
      <w:pPr>
        <w:spacing w:after="0" w:line="198"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6"/>
          <w:szCs w:val="16"/>
          <w:color w:val="auto"/>
        </w:rPr>
        <w:t>Chairman of the Executive and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Date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4, 2002</w:t>
      </w:r>
    </w:p>
    <w:p>
      <w:pPr>
        <w:spacing w:after="0" w:line="8" w:lineRule="exact"/>
        <w:rPr>
          <w:sz w:val="20"/>
          <w:szCs w:val="20"/>
          <w:color w:val="auto"/>
        </w:rPr>
      </w:pPr>
    </w:p>
    <w:p>
      <w:pPr>
        <w:sectPr>
          <w:pgSz w:w="11900" w:h="16838" w:orient="portrait"/>
          <w:cols w:equalWidth="0" w:num="3">
            <w:col w:w="2240" w:space="720"/>
            <w:col w:w="4200" w:space="720"/>
            <w:col w:w="2339"/>
          </w:cols>
          <w:pgMar w:left="240" w:top="6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Committee of 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98" w:lineRule="exact"/>
        <w:rPr>
          <w:sz w:val="20"/>
          <w:szCs w:val="20"/>
          <w:color w:val="auto"/>
        </w:rPr>
      </w:pPr>
    </w:p>
    <w:p>
      <w:pPr>
        <w:sectPr>
          <w:pgSz w:w="11900" w:h="16838" w:orient="portrait"/>
          <w:cols w:equalWidth="0" w:num="2">
            <w:col w:w="2240" w:space="720"/>
            <w:col w:w="7259"/>
          </w:cols>
          <w:pgMar w:left="240" w:top="6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C. Michael Armstrong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Chairman of the Board of Directors;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4, 2002</w:t>
      </w:r>
    </w:p>
    <w:p>
      <w:pPr>
        <w:spacing w:after="0" w:line="8" w:lineRule="exact"/>
        <w:rPr>
          <w:sz w:val="20"/>
          <w:szCs w:val="20"/>
          <w:color w:val="auto"/>
        </w:rPr>
      </w:pPr>
    </w:p>
    <w:p>
      <w:pPr>
        <w:sectPr>
          <w:pgSz w:w="11900" w:h="16838" w:orient="portrait"/>
          <w:cols w:equalWidth="0" w:num="3">
            <w:col w:w="2360" w:space="600"/>
            <w:col w:w="4340" w:space="580"/>
            <w:col w:w="2339"/>
          </w:cols>
          <w:pgMar w:left="240" w:top="685" w:right="1440" w:bottom="1440" w:gutter="0" w:footer="0" w:header="0"/>
          <w:type w:val="continuous"/>
        </w:sect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w:t>
      </w:r>
    </w:p>
    <w:p>
      <w:pPr>
        <w:sectPr>
          <w:pgSz w:w="11900" w:h="16838" w:orient="portrait"/>
          <w:cols w:equalWidth="0" w:num="1">
            <w:col w:w="10219"/>
          </w:cols>
          <w:pgMar w:left="240" w:top="685"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Julian A. Brodsky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of Directors;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4, 2002</w:t>
      </w:r>
    </w:p>
    <w:p>
      <w:pPr>
        <w:spacing w:after="0" w:line="8" w:lineRule="exact"/>
        <w:rPr>
          <w:sz w:val="20"/>
          <w:szCs w:val="20"/>
          <w:color w:val="auto"/>
        </w:rPr>
      </w:pPr>
    </w:p>
    <w:p>
      <w:pPr>
        <w:sectPr>
          <w:pgSz w:w="11900" w:h="16838" w:orient="portrait"/>
          <w:cols w:equalWidth="0" w:num="3">
            <w:col w:w="2240" w:space="720"/>
            <w:col w:w="4200" w:space="720"/>
            <w:col w:w="2339"/>
          </w:cols>
          <w:pgMar w:left="240" w:top="6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Julian A. Brodsky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2240" w:space="720"/>
            <w:col w:w="7259"/>
          </w:cols>
          <w:pgMar w:left="240" w:top="685" w:right="1440" w:bottom="1440" w:gutter="0" w:footer="0" w:header="0"/>
          <w:type w:val="continuous"/>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5"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Brian L. Roberts</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President; Director (Principal Executive</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Officer)</w:t>
            </w: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Lawrence S. Smith</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Executive Vice President (Co-Principal</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Financial Officer)</w:t>
            </w: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John R. Alchin</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Executive Vice President; Treasurer (Co-</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Principal Financial Officer)</w:t>
            </w: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Lawrence J. Salva</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Senior Vice President (Principal Accounting</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Lawrence J. Salva</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Officer)</w:t>
            </w: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Decker Anstrom</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Decker Anstrom</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Kenneth J. Bacon</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Kenneth J. Bacon</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Sheldon M. Bonovitz</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J. Michael Cook</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J. Michael Cook</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George M. C. Fisher</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George M. C. Fisher</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Dr. Judith Rodin</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Judith Rodin</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/s/ Louis A. Simpson</w:t>
            </w: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920" w:type="dxa"/>
            <w:vAlign w:val="bottom"/>
          </w:tcPr>
          <w:p>
            <w:pPr>
              <w:ind w:left="340"/>
              <w:spacing w:after="0"/>
              <w:rPr>
                <w:sz w:val="20"/>
                <w:szCs w:val="20"/>
                <w:color w:val="auto"/>
              </w:rPr>
            </w:pPr>
            <w:r>
              <w:rPr>
                <w:rFonts w:ascii="Courier New" w:cs="Courier New" w:eastAsia="Courier New" w:hAnsi="Courier New"/>
                <w:sz w:val="16"/>
                <w:szCs w:val="16"/>
                <w:color w:val="auto"/>
              </w:rPr>
              <w:t>December 4, 2002</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Louis A. Simpson</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9"/>
        </w:trPr>
        <w:tc>
          <w:tcPr>
            <w:tcW w:w="2720" w:type="dxa"/>
            <w:vAlign w:val="bottom"/>
          </w:tcPr>
          <w:p>
            <w:pPr>
              <w:spacing w:after="0"/>
              <w:rPr>
                <w:sz w:val="24"/>
                <w:szCs w:val="24"/>
                <w:color w:val="auto"/>
              </w:rPr>
            </w:pPr>
          </w:p>
        </w:tc>
        <w:tc>
          <w:tcPr>
            <w:tcW w:w="482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920" w:type="dxa"/>
            <w:vAlign w:val="bottom"/>
          </w:tcPr>
          <w:p>
            <w:pPr>
              <w:spacing w:after="0"/>
              <w:rPr>
                <w:sz w:val="24"/>
                <w:szCs w:val="24"/>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_____________________</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Michael I. Sovern</w:t>
            </w:r>
          </w:p>
        </w:tc>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569"/>
        </w:trPr>
        <w:tc>
          <w:tcPr>
            <w:tcW w:w="2720" w:type="dxa"/>
            <w:vAlign w:val="bottom"/>
          </w:tcPr>
          <w:p>
            <w:pPr>
              <w:spacing w:after="0"/>
              <w:rPr>
                <w:sz w:val="24"/>
                <w:szCs w:val="24"/>
                <w:color w:val="auto"/>
              </w:rPr>
            </w:pPr>
          </w:p>
        </w:tc>
        <w:tc>
          <w:tcPr>
            <w:tcW w:w="4820" w:type="dxa"/>
            <w:vAlign w:val="bottom"/>
          </w:tcPr>
          <w:p>
            <w:pPr>
              <w:ind w:left="1020"/>
              <w:spacing w:after="0"/>
              <w:rPr>
                <w:sz w:val="20"/>
                <w:szCs w:val="20"/>
                <w:color w:val="auto"/>
              </w:rPr>
            </w:pPr>
            <w:r>
              <w:rPr>
                <w:rFonts w:ascii="Courier New" w:cs="Courier New" w:eastAsia="Courier New" w:hAnsi="Courier New"/>
                <w:sz w:val="16"/>
                <w:szCs w:val="16"/>
                <w:color w:val="auto"/>
              </w:rPr>
              <w:t>-9-</w:t>
            </w:r>
          </w:p>
        </w:tc>
        <w:tc>
          <w:tcPr>
            <w:tcW w:w="1920" w:type="dxa"/>
            <w:vAlign w:val="bottom"/>
          </w:tcPr>
          <w:p>
            <w:pPr>
              <w:spacing w:after="0"/>
              <w:rPr>
                <w:sz w:val="24"/>
                <w:szCs w:val="24"/>
                <w:color w:val="auto"/>
              </w:rPr>
            </w:pPr>
          </w:p>
        </w:tc>
      </w:tr>
    </w:tbl>
    <w:p>
      <w:pPr>
        <w:sectPr>
          <w:pgSz w:w="11900" w:h="16838" w:orient="portrait"/>
          <w:cols w:equalWidth="0" w:num="1">
            <w:col w:w="10219"/>
          </w:cols>
          <w:pgMar w:left="240" w:top="1064"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6740" w:type="dxa"/>
            <w:vAlign w:val="bottom"/>
          </w:tcPr>
          <w:p>
            <w:pPr>
              <w:ind w:left="2120"/>
              <w:spacing w:after="0"/>
              <w:rPr>
                <w:sz w:val="20"/>
                <w:szCs w:val="20"/>
                <w:color w:val="auto"/>
              </w:rPr>
            </w:pPr>
            <w:r>
              <w:rPr>
                <w:rFonts w:ascii="Courier New" w:cs="Courier New" w:eastAsia="Courier New" w:hAnsi="Courier New"/>
                <w:sz w:val="16"/>
                <w:szCs w:val="16"/>
                <w:color w:val="auto"/>
              </w:rPr>
              <w:t>INDEX TO EXHIBITS</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740" w:type="dxa"/>
            <w:vAlign w:val="bottom"/>
          </w:tcPr>
          <w:p>
            <w:pPr>
              <w:spacing w:after="0"/>
              <w:rPr>
                <w:sz w:val="24"/>
                <w:szCs w:val="24"/>
                <w:color w:val="auto"/>
              </w:rPr>
            </w:pPr>
          </w:p>
        </w:tc>
      </w:tr>
      <w:tr>
        <w:trPr>
          <w:trHeight w:val="190"/>
        </w:trPr>
        <w:tc>
          <w:tcPr>
            <w:tcW w:w="10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Document</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Comcast Corporation 2002 Restricted Stock Plan, as amended and</w:t>
            </w:r>
          </w:p>
        </w:tc>
      </w:tr>
      <w:tr>
        <w:trPr>
          <w:trHeight w:val="190"/>
        </w:trPr>
        <w:tc>
          <w:tcPr>
            <w:tcW w:w="10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restated, effective November 18, 2002 (formerly known as the AT&amp;T</w:t>
            </w:r>
          </w:p>
        </w:tc>
      </w:tr>
      <w:tr>
        <w:trPr>
          <w:trHeight w:val="190"/>
        </w:trPr>
        <w:tc>
          <w:tcPr>
            <w:tcW w:w="10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Comcast Corporation 2002 Restricted Stock Plan).</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Consent of Deloitte &amp; Touche LLP with respect to Comcast</w:t>
            </w:r>
          </w:p>
        </w:tc>
      </w:tr>
      <w:tr>
        <w:trPr>
          <w:trHeight w:val="190"/>
        </w:trPr>
        <w:tc>
          <w:tcPr>
            <w:tcW w:w="10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Corporation (now known as Comcast Holdings Corporation).</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Consent of PricewaterhouseCoopers LLP with respect to AT&amp;T</w:t>
            </w:r>
          </w:p>
        </w:tc>
      </w:tr>
      <w:tr>
        <w:trPr>
          <w:trHeight w:val="190"/>
        </w:trPr>
        <w:tc>
          <w:tcPr>
            <w:tcW w:w="10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Corporation.</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Consent of KPMG LLP with respect to Liberty Media Corporation.</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Consent of Pepper Hamilton LLP (included in Exhibits 5.1 and 5.2</w:t>
            </w:r>
          </w:p>
        </w:tc>
      </w:tr>
      <w:tr>
        <w:trPr>
          <w:trHeight w:val="190"/>
        </w:trPr>
        <w:tc>
          <w:tcPr>
            <w:tcW w:w="10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hereto).</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Power of Attorney (included on pages 8-9).</w:t>
            </w:r>
          </w:p>
        </w:tc>
      </w:tr>
      <w:tr>
        <w:trPr>
          <w:trHeight w:val="379"/>
        </w:trPr>
        <w:tc>
          <w:tcPr>
            <w:tcW w:w="104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Comcast Corporation and Subsidiaries Schedule II - Valuation and</w:t>
            </w:r>
          </w:p>
        </w:tc>
      </w:tr>
      <w:tr>
        <w:trPr>
          <w:trHeight w:val="190"/>
        </w:trPr>
        <w:tc>
          <w:tcPr>
            <w:tcW w:w="10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Courier New" w:cs="Courier New" w:eastAsia="Courier New" w:hAnsi="Courier New"/>
                <w:sz w:val="16"/>
                <w:szCs w:val="16"/>
                <w:color w:val="auto"/>
              </w:rPr>
              <w:t>Qualifying Accounts.</w:t>
            </w:r>
          </w:p>
        </w:tc>
      </w:tr>
    </w:tbl>
    <w:p>
      <w:pPr>
        <w:sectPr>
          <w:pgSz w:w="11900" w:h="16838" w:orient="portrait"/>
          <w:cols w:equalWidth="0" w:num="1">
            <w:col w:w="10219"/>
          </w:cols>
          <w:pgMar w:left="240" w:top="875" w:right="1440" w:bottom="1440" w:gutter="0" w:footer="0" w:header="0"/>
        </w:sectPr>
      </w:pPr>
    </w:p>
    <w:bookmarkStart w:id="13" w:name="page14"/>
    <w:bookmarkEnd w:id="13"/>
    <w:p>
      <w:pPr>
        <w:jc w:val="right"/>
        <w:ind w:right="2339"/>
        <w:spacing w:after="0"/>
        <w:rPr>
          <w:sz w:val="20"/>
          <w:szCs w:val="20"/>
          <w:color w:val="auto"/>
        </w:rPr>
      </w:pPr>
      <w:r>
        <w:rPr>
          <w:rFonts w:ascii="Courier New" w:cs="Courier New" w:eastAsia="Courier New" w:hAnsi="Courier New"/>
          <w:sz w:val="16"/>
          <w:szCs w:val="16"/>
          <w:color w:val="auto"/>
        </w:rPr>
        <w:t>EXHIBIT 4.1</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2002 RESTRICTED STOCK PLAN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BACKGROUND AND PURPOSE</w:t>
      </w:r>
    </w:p>
    <w:p>
      <w:pPr>
        <w:spacing w:after="0" w:line="198" w:lineRule="exact"/>
        <w:rPr>
          <w:sz w:val="20"/>
          <w:szCs w:val="20"/>
          <w:color w:val="auto"/>
        </w:rPr>
      </w:pPr>
    </w:p>
    <w:p>
      <w:pPr>
        <w:ind w:right="2339" w:firstLine="986"/>
        <w:spacing w:after="0" w:line="251" w:lineRule="auto"/>
        <w:rPr>
          <w:sz w:val="20"/>
          <w:szCs w:val="20"/>
          <w:color w:val="auto"/>
        </w:rPr>
      </w:pPr>
      <w:r>
        <w:rPr>
          <w:rFonts w:ascii="Courier New" w:cs="Courier New" w:eastAsia="Courier New" w:hAnsi="Courier New"/>
          <w:sz w:val="16"/>
          <w:szCs w:val="16"/>
          <w:color w:val="auto"/>
        </w:rPr>
        <w:t>COMCAST CORPORATION, a Pennsylvania corporation (formerly known as AT&amp;T Comcast Corporation), hereby amends and restates the Comcast Corporation 2002 Restricted Stock Plan (the "Plan"), effective November 18, 2002, upon the consummation of the combination of Comcast Holdings Corporation (formerly known as Comcast Corporation) and Comcast Cable Communications Holdings, Inc. (formerly known as AT&amp;T Broadband Corp.) (the "AT&amp;T Broadband Transaction"). The purpose of the Plan is to promote the ability of Comcast Corporation to retain certain key employees and enhance the growth and profitability of Comcast Corporation by providing the incentive of long-term awards for continued employment and the attainment of performance objectives.</w:t>
      </w:r>
    </w:p>
    <w:p>
      <w:pPr>
        <w:spacing w:after="0" w:line="190" w:lineRule="exact"/>
        <w:rPr>
          <w:sz w:val="20"/>
          <w:szCs w:val="20"/>
          <w:color w:val="auto"/>
        </w:rPr>
      </w:pPr>
    </w:p>
    <w:p>
      <w:pPr>
        <w:ind w:left="300" w:hanging="299"/>
        <w:spacing w:after="0"/>
        <w:tabs>
          <w:tab w:leader="none" w:pos="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7" w:lineRule="exact"/>
        <w:rPr>
          <w:rFonts w:ascii="Courier New" w:cs="Courier New" w:eastAsia="Courier New" w:hAnsi="Courier New"/>
          <w:sz w:val="16"/>
          <w:szCs w:val="16"/>
          <w:color w:val="auto"/>
        </w:rPr>
      </w:pPr>
    </w:p>
    <w:p>
      <w:pPr>
        <w:ind w:right="2919" w:firstLine="494"/>
        <w:spacing w:after="0" w:line="255" w:lineRule="auto"/>
        <w:tabs>
          <w:tab w:leader="none" w:pos="88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Grantee" means each Grantee who is actively employed by a Participating Company.</w:t>
      </w:r>
    </w:p>
    <w:p>
      <w:pPr>
        <w:spacing w:after="0" w:line="183" w:lineRule="exact"/>
        <w:rPr>
          <w:rFonts w:ascii="Courier New" w:cs="Courier New" w:eastAsia="Courier New" w:hAnsi="Courier New"/>
          <w:sz w:val="16"/>
          <w:szCs w:val="16"/>
          <w:color w:val="auto"/>
        </w:rPr>
      </w:pPr>
    </w:p>
    <w:p>
      <w:pPr>
        <w:ind w:right="2339" w:firstLine="494"/>
        <w:spacing w:after="0" w:line="251" w:lineRule="auto"/>
        <w:tabs>
          <w:tab w:leader="none" w:pos="88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9" w:lineRule="exact"/>
        <w:rPr>
          <w:rFonts w:ascii="Courier New" w:cs="Courier New" w:eastAsia="Courier New" w:hAnsi="Courier New"/>
          <w:sz w:val="16"/>
          <w:szCs w:val="16"/>
          <w:color w:val="auto"/>
        </w:rPr>
      </w:pPr>
    </w:p>
    <w:p>
      <w:pPr>
        <w:ind w:left="880" w:hanging="386"/>
        <w:spacing w:after="0"/>
        <w:tabs>
          <w:tab w:leader="none" w:pos="8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 award of Restricted Stock granted under the Plan.</w:t>
      </w:r>
    </w:p>
    <w:p>
      <w:pPr>
        <w:spacing w:after="0" w:line="197" w:lineRule="exact"/>
        <w:rPr>
          <w:rFonts w:ascii="Courier New" w:cs="Courier New" w:eastAsia="Courier New" w:hAnsi="Courier New"/>
          <w:sz w:val="16"/>
          <w:szCs w:val="16"/>
          <w:color w:val="auto"/>
        </w:rPr>
      </w:pPr>
    </w:p>
    <w:p>
      <w:pPr>
        <w:ind w:left="880" w:hanging="386"/>
        <w:spacing w:after="0"/>
        <w:tabs>
          <w:tab w:leader="none" w:pos="8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7" w:lineRule="exact"/>
        <w:rPr>
          <w:rFonts w:ascii="Courier New" w:cs="Courier New" w:eastAsia="Courier New" w:hAnsi="Courier New"/>
          <w:sz w:val="16"/>
          <w:szCs w:val="16"/>
          <w:color w:val="auto"/>
        </w:rPr>
      </w:pPr>
    </w:p>
    <w:p>
      <w:pPr>
        <w:ind w:right="2439" w:firstLine="494"/>
        <w:spacing w:after="0" w:line="251" w:lineRule="auto"/>
        <w:tabs>
          <w:tab w:leader="none" w:pos="88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379" w:lineRule="exact"/>
        <w:rPr>
          <w:rFonts w:ascii="Courier New" w:cs="Courier New" w:eastAsia="Courier New" w:hAnsi="Courier New"/>
          <w:sz w:val="16"/>
          <w:szCs w:val="16"/>
          <w:color w:val="auto"/>
        </w:rPr>
      </w:pPr>
    </w:p>
    <w:p>
      <w:pPr>
        <w:ind w:left="880" w:hanging="386"/>
        <w:spacing w:after="0"/>
        <w:tabs>
          <w:tab w:leader="none" w:pos="8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7" w:lineRule="exact"/>
        <w:rPr>
          <w:rFonts w:ascii="Courier New" w:cs="Courier New" w:eastAsia="Courier New" w:hAnsi="Courier New"/>
          <w:sz w:val="16"/>
          <w:szCs w:val="16"/>
          <w:color w:val="auto"/>
        </w:rPr>
      </w:pPr>
    </w:p>
    <w:p>
      <w:pPr>
        <w:jc w:val="both"/>
        <w:ind w:right="2339" w:firstLine="494"/>
        <w:spacing w:after="0" w:line="253" w:lineRule="auto"/>
        <w:tabs>
          <w:tab w:leader="none" w:pos="88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 bonus, stock option or other compensation plan, program or arrangement established or maintained by the Company or an</w:t>
      </w:r>
    </w:p>
    <w:p>
      <w:pPr>
        <w:sectPr>
          <w:pgSz w:w="11900" w:h="16838" w:orient="portrait"/>
          <w:cols w:equalWidth="0" w:num="1">
            <w:col w:w="10219"/>
          </w:cols>
          <w:pgMar w:left="240" w:top="521" w:right="1440" w:bottom="1440" w:gutter="0" w:footer="0" w:header="0"/>
        </w:sectPr>
      </w:pPr>
    </w:p>
    <w:bookmarkStart w:id="14" w:name="page15"/>
    <w:bookmarkEnd w:id="14"/>
    <w:p>
      <w:pPr>
        <w:ind w:right="2439"/>
        <w:spacing w:after="0" w:line="253" w:lineRule="auto"/>
        <w:rPr>
          <w:sz w:val="20"/>
          <w:szCs w:val="20"/>
          <w:color w:val="auto"/>
        </w:rPr>
      </w:pPr>
      <w:r>
        <w:rPr>
          <w:rFonts w:ascii="Courier New" w:cs="Courier New" w:eastAsia="Courier New" w:hAnsi="Courier New"/>
          <w:sz w:val="16"/>
          <w:szCs w:val="16"/>
          <w:color w:val="auto"/>
        </w:rPr>
        <w:t>Affiliate, including but not limited to this Plan, the Comcast Corporation 2002 Deferred Stock Option Plan, the Comcast Corporation 2002 Stock Option Plan and the Comcast Corporation 1987 Stock Option Plan.</w:t>
      </w:r>
    </w:p>
    <w:p>
      <w:pPr>
        <w:spacing w:after="0" w:line="185" w:lineRule="exact"/>
        <w:rPr>
          <w:sz w:val="20"/>
          <w:szCs w:val="20"/>
          <w:color w:val="auto"/>
        </w:rPr>
      </w:pPr>
    </w:p>
    <w:p>
      <w:pPr>
        <w:ind w:left="880" w:hanging="386"/>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 the Board.</w:t>
      </w:r>
    </w:p>
    <w:p>
      <w:pPr>
        <w:spacing w:after="0" w:line="197" w:lineRule="exact"/>
        <w:rPr>
          <w:rFonts w:ascii="Courier New" w:cs="Courier New" w:eastAsia="Courier New" w:hAnsi="Courier New"/>
          <w:sz w:val="16"/>
          <w:szCs w:val="16"/>
          <w:color w:val="auto"/>
        </w:rPr>
      </w:pPr>
    </w:p>
    <w:p>
      <w:pPr>
        <w:ind w:right="2719" w:firstLine="494"/>
        <w:spacing w:after="0" w:line="252" w:lineRule="auto"/>
        <w:tabs>
          <w:tab w:leader="none" w:pos="8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86"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 is granted.</w:t>
      </w:r>
    </w:p>
    <w:p>
      <w:pPr>
        <w:spacing w:after="0" w:line="197"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"Deceased Grantee" means:</w:t>
      </w:r>
    </w:p>
    <w:p>
      <w:pPr>
        <w:spacing w:after="0" w:line="197" w:lineRule="exact"/>
        <w:rPr>
          <w:rFonts w:ascii="Courier New" w:cs="Courier New" w:eastAsia="Courier New" w:hAnsi="Courier New"/>
          <w:sz w:val="16"/>
          <w:szCs w:val="16"/>
          <w:color w:val="auto"/>
        </w:rPr>
      </w:pPr>
    </w:p>
    <w:p>
      <w:pPr>
        <w:ind w:left="1480" w:right="3219" w:hanging="592"/>
        <w:spacing w:after="0" w:line="255" w:lineRule="auto"/>
        <w:tabs>
          <w:tab w:leader="none" w:pos="14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death; or</w:t>
      </w:r>
    </w:p>
    <w:p>
      <w:pPr>
        <w:spacing w:after="0" w:line="183" w:lineRule="exact"/>
        <w:rPr>
          <w:rFonts w:ascii="Courier New" w:cs="Courier New" w:eastAsia="Courier New" w:hAnsi="Courier New"/>
          <w:sz w:val="16"/>
          <w:szCs w:val="16"/>
          <w:color w:val="auto"/>
        </w:rPr>
      </w:pPr>
    </w:p>
    <w:p>
      <w:pPr>
        <w:ind w:left="1480" w:right="2919" w:hanging="592"/>
        <w:spacing w:after="0" w:line="255" w:lineRule="auto"/>
        <w:tabs>
          <w:tab w:leader="none" w:pos="14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dies following termination of employment by a Participating Company.</w:t>
      </w:r>
    </w:p>
    <w:p>
      <w:pPr>
        <w:spacing w:after="0" w:line="183"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Grantee" means:</w:t>
      </w:r>
    </w:p>
    <w:p>
      <w:pPr>
        <w:spacing w:after="0" w:line="197" w:lineRule="exact"/>
        <w:rPr>
          <w:rFonts w:ascii="Courier New" w:cs="Courier New" w:eastAsia="Courier New" w:hAnsi="Courier New"/>
          <w:sz w:val="16"/>
          <w:szCs w:val="16"/>
          <w:color w:val="auto"/>
        </w:rPr>
      </w:pPr>
    </w:p>
    <w:p>
      <w:pPr>
        <w:ind w:left="1480" w:right="3219" w:hanging="592"/>
        <w:spacing w:after="0" w:line="255" w:lineRule="auto"/>
        <w:tabs>
          <w:tab w:leader="none" w:pos="14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reason of disability;</w:t>
      </w:r>
    </w:p>
    <w:p>
      <w:pPr>
        <w:spacing w:after="0" w:line="183" w:lineRule="exact"/>
        <w:rPr>
          <w:rFonts w:ascii="Courier New" w:cs="Courier New" w:eastAsia="Courier New" w:hAnsi="Courier New"/>
          <w:sz w:val="16"/>
          <w:szCs w:val="16"/>
          <w:color w:val="auto"/>
        </w:rPr>
      </w:pPr>
    </w:p>
    <w:p>
      <w:pPr>
        <w:jc w:val="both"/>
        <w:ind w:left="1480" w:right="2519" w:hanging="592"/>
        <w:spacing w:after="0" w:line="253" w:lineRule="auto"/>
        <w:tabs>
          <w:tab w:leader="none" w:pos="14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becomes disabled (as determined by the Committee) following termination of employment by a Participating Company; or</w:t>
      </w:r>
    </w:p>
    <w:p>
      <w:pPr>
        <w:spacing w:after="0" w:line="185" w:lineRule="exact"/>
        <w:rPr>
          <w:rFonts w:ascii="Courier New" w:cs="Courier New" w:eastAsia="Courier New" w:hAnsi="Courier New"/>
          <w:sz w:val="16"/>
          <w:szCs w:val="16"/>
          <w:color w:val="auto"/>
        </w:rPr>
      </w:pPr>
    </w:p>
    <w:p>
      <w:pPr>
        <w:ind w:left="1480" w:right="2519" w:hanging="592"/>
        <w:spacing w:after="0" w:line="253" w:lineRule="auto"/>
        <w:tabs>
          <w:tab w:leader="none" w:pos="14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Paragraph 2(l)(i) or 2(l)(ii) acting on behalf of such individual.</w:t>
      </w:r>
    </w:p>
    <w:p>
      <w:pPr>
        <w:spacing w:after="0" w:line="185"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means a written election on a form provided by the</w:t>
      </w:r>
    </w:p>
    <w:p>
      <w:pPr>
        <w:spacing w:after="0" w:line="8" w:lineRule="exact"/>
        <w:rPr>
          <w:rFonts w:ascii="Courier New" w:cs="Courier New" w:eastAsia="Courier New" w:hAnsi="Courier New"/>
          <w:sz w:val="16"/>
          <w:szCs w:val="16"/>
          <w:color w:val="auto"/>
        </w:rPr>
      </w:pPr>
    </w:p>
    <w:p>
      <w:pPr>
        <w:ind w:right="243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filed with the Committee in accordance with Paragraph 8, pursuant to which a Grantee:</w:t>
      </w:r>
    </w:p>
    <w:p>
      <w:pPr>
        <w:spacing w:after="0" w:line="183" w:lineRule="exact"/>
        <w:rPr>
          <w:rFonts w:ascii="Courier New" w:cs="Courier New" w:eastAsia="Courier New" w:hAnsi="Courier New"/>
          <w:sz w:val="16"/>
          <w:szCs w:val="16"/>
          <w:color w:val="auto"/>
        </w:rPr>
      </w:pPr>
    </w:p>
    <w:p>
      <w:pPr>
        <w:ind w:left="1480" w:right="2719" w:hanging="592"/>
        <w:spacing w:after="0" w:line="255" w:lineRule="auto"/>
        <w:tabs>
          <w:tab w:leader="none" w:pos="14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elects, within the time or times specified in Paragraph 8, to defer the distribution date of Restricted Stock; and</w:t>
      </w:r>
    </w:p>
    <w:p>
      <w:pPr>
        <w:spacing w:after="0" w:line="183" w:lineRule="exact"/>
        <w:rPr>
          <w:rFonts w:ascii="Courier New" w:cs="Courier New" w:eastAsia="Courier New" w:hAnsi="Courier New"/>
          <w:sz w:val="16"/>
          <w:szCs w:val="16"/>
          <w:color w:val="auto"/>
        </w:rPr>
      </w:pPr>
    </w:p>
    <w:p>
      <w:pPr>
        <w:ind w:left="1480" w:hanging="592"/>
        <w:spacing w:after="0"/>
        <w:tabs>
          <w:tab w:leader="none" w:pos="14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distribution date of Restricted Stock.</w:t>
      </w:r>
    </w:p>
    <w:p>
      <w:pPr>
        <w:spacing w:after="0" w:line="197" w:lineRule="exact"/>
        <w:rPr>
          <w:rFonts w:ascii="Courier New" w:cs="Courier New" w:eastAsia="Courier New" w:hAnsi="Courier New"/>
          <w:sz w:val="16"/>
          <w:szCs w:val="16"/>
          <w:color w:val="auto"/>
        </w:rPr>
      </w:pPr>
    </w:p>
    <w:p>
      <w:pPr>
        <w:ind w:right="2819" w:firstLine="494"/>
        <w:spacing w:after="0" w:line="255" w:lineRule="auto"/>
        <w:tabs>
          <w:tab w:leader="none" w:pos="8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 management employee of a Participating Company, as determined by the Committee.</w:t>
      </w:r>
    </w:p>
    <w:p>
      <w:pPr>
        <w:spacing w:after="0" w:line="183"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 granted an Award.</w:t>
      </w:r>
    </w:p>
    <w:p>
      <w:pPr>
        <w:spacing w:after="0" w:line="197" w:lineRule="exact"/>
        <w:rPr>
          <w:rFonts w:ascii="Courier New" w:cs="Courier New" w:eastAsia="Courier New" w:hAnsi="Courier New"/>
          <w:sz w:val="16"/>
          <w:szCs w:val="16"/>
          <w:color w:val="auto"/>
        </w:rPr>
      </w:pPr>
    </w:p>
    <w:p>
      <w:pPr>
        <w:ind w:right="2339" w:firstLine="494"/>
        <w:spacing w:after="0" w:line="253" w:lineRule="auto"/>
        <w:tabs>
          <w:tab w:leader="none" w:pos="8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"Normal Retirement" means a Grantee's termination of employment that is treated by the Participating Company as a retirement under its employment policies and practices as in effect from time to time.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5" w:right="1440" w:bottom="1440" w:gutter="0" w:footer="0" w:header="0"/>
        </w:sectPr>
      </w:pPr>
    </w:p>
    <w:bookmarkStart w:id="15" w:name="page16"/>
    <w:bookmarkEnd w:id="15"/>
    <w:p>
      <w:pPr>
        <w:ind w:left="880" w:hanging="386"/>
        <w:spacing w:after="0"/>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 if any of:</w:t>
      </w:r>
    </w:p>
    <w:p>
      <w:pPr>
        <w:spacing w:after="0" w:line="387" w:lineRule="exact"/>
        <w:rPr>
          <w:rFonts w:ascii="Courier New" w:cs="Courier New" w:eastAsia="Courier New" w:hAnsi="Courier New"/>
          <w:sz w:val="16"/>
          <w:szCs w:val="16"/>
          <w:color w:val="auto"/>
        </w:rPr>
      </w:pPr>
    </w:p>
    <w:p>
      <w:pPr>
        <w:ind w:left="1380" w:hanging="492"/>
        <w:spacing w:after="0"/>
        <w:tabs>
          <w:tab w:leader="none" w:pos="13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Grantee; over</w:t>
      </w:r>
    </w:p>
    <w:p>
      <w:pPr>
        <w:spacing w:after="0" w:line="197" w:lineRule="exact"/>
        <w:rPr>
          <w:rFonts w:ascii="Courier New" w:cs="Courier New" w:eastAsia="Courier New" w:hAnsi="Courier New"/>
          <w:sz w:val="16"/>
          <w:szCs w:val="16"/>
          <w:color w:val="auto"/>
        </w:rPr>
      </w:pPr>
    </w:p>
    <w:p>
      <w:pPr>
        <w:ind w:left="1380" w:hanging="492"/>
        <w:spacing w:after="0"/>
        <w:tabs>
          <w:tab w:leader="none" w:pos="13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7" w:lineRule="exact"/>
        <w:rPr>
          <w:rFonts w:ascii="Courier New" w:cs="Courier New" w:eastAsia="Courier New" w:hAnsi="Courier New"/>
          <w:sz w:val="16"/>
          <w:szCs w:val="16"/>
          <w:color w:val="auto"/>
        </w:rPr>
      </w:pPr>
    </w:p>
    <w:p>
      <w:pPr>
        <w:ind w:left="1880" w:right="2439" w:hanging="499"/>
        <w:spacing w:after="0" w:line="255" w:lineRule="auto"/>
        <w:tabs>
          <w:tab w:leader="none" w:pos="188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for less than six months; plus</w:t>
      </w:r>
    </w:p>
    <w:p>
      <w:pPr>
        <w:spacing w:after="0" w:line="183" w:lineRule="exact"/>
        <w:rPr>
          <w:rFonts w:ascii="Courier New" w:cs="Courier New" w:eastAsia="Courier New" w:hAnsi="Courier New"/>
          <w:sz w:val="16"/>
          <w:szCs w:val="16"/>
          <w:color w:val="auto"/>
        </w:rPr>
      </w:pPr>
    </w:p>
    <w:p>
      <w:pPr>
        <w:ind w:left="1880" w:right="2439" w:hanging="499"/>
        <w:spacing w:after="0" w:line="252" w:lineRule="auto"/>
        <w:tabs>
          <w:tab w:leader="none" w:pos="188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the subject of a withholding certification pursuant to Paragraph 9(c)(ii) or any similar withholding certification under any other Comcast Plan; plus</w:t>
      </w:r>
    </w:p>
    <w:p>
      <w:pPr>
        <w:spacing w:after="0" w:line="186" w:lineRule="exact"/>
        <w:rPr>
          <w:rFonts w:ascii="Courier New" w:cs="Courier New" w:eastAsia="Courier New" w:hAnsi="Courier New"/>
          <w:sz w:val="16"/>
          <w:szCs w:val="16"/>
          <w:color w:val="auto"/>
        </w:rPr>
      </w:pPr>
    </w:p>
    <w:p>
      <w:pPr>
        <w:ind w:left="1880" w:right="2439" w:hanging="499"/>
        <w:spacing w:after="0" w:line="251" w:lineRule="auto"/>
        <w:tabs>
          <w:tab w:leader="none" w:pos="188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Sponsor, under any Comcast Plan, but only to the extent of the number of Shares surrendered or attested to; plus</w:t>
      </w:r>
    </w:p>
    <w:p>
      <w:pPr>
        <w:spacing w:after="0" w:line="189" w:lineRule="exact"/>
        <w:rPr>
          <w:rFonts w:ascii="Courier New" w:cs="Courier New" w:eastAsia="Courier New" w:hAnsi="Courier New"/>
          <w:sz w:val="16"/>
          <w:szCs w:val="16"/>
          <w:color w:val="auto"/>
        </w:rPr>
      </w:pPr>
    </w:p>
    <w:p>
      <w:pPr>
        <w:ind w:left="1880" w:right="2519" w:hanging="499"/>
        <w:spacing w:after="0" w:line="251" w:lineRule="auto"/>
        <w:tabs>
          <w:tab w:leader="none" w:pos="188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as to which evidence of ownership has, within the preceding six months, been provided to the Company in connection with the crediting of "Deferred Stock Units" to such Optionee's Account under the Comcast Corporation 2002 Deferred Stock Option Plan.</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For purposes of this Paragraph 2(q), a Share that is subject to a deferral election pursuant to Paragraph 8 or another Comcast Plan shall not be treated as owned by a Grantee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Shares as a result of the AT&amp;T Broadband Transaction.</w:t>
      </w:r>
    </w:p>
    <w:p>
      <w:pPr>
        <w:spacing w:after="0" w:line="190" w:lineRule="exact"/>
        <w:rPr>
          <w:sz w:val="20"/>
          <w:szCs w:val="20"/>
          <w:color w:val="auto"/>
        </w:rPr>
      </w:pPr>
    </w:p>
    <w:p>
      <w:pPr>
        <w:ind w:right="2619" w:firstLine="494"/>
        <w:spacing w:after="0" w:line="255" w:lineRule="auto"/>
        <w:tabs>
          <w:tab w:leader="none" w:pos="88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Company" means the Company and each of the Subsidiary Companies.</w:t>
      </w:r>
    </w:p>
    <w:p>
      <w:pPr>
        <w:spacing w:after="0" w:line="183" w:lineRule="exact"/>
        <w:rPr>
          <w:rFonts w:ascii="Courier New" w:cs="Courier New" w:eastAsia="Courier New" w:hAnsi="Courier New"/>
          <w:sz w:val="16"/>
          <w:szCs w:val="16"/>
          <w:color w:val="auto"/>
        </w:rPr>
      </w:pPr>
    </w:p>
    <w:p>
      <w:pPr>
        <w:ind w:right="3219" w:firstLine="494"/>
        <w:spacing w:after="0" w:line="255" w:lineRule="auto"/>
        <w:tabs>
          <w:tab w:leader="none" w:pos="88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3" w:lineRule="exact"/>
        <w:rPr>
          <w:rFonts w:ascii="Courier New" w:cs="Courier New" w:eastAsia="Courier New" w:hAnsi="Courier New"/>
          <w:sz w:val="16"/>
          <w:szCs w:val="16"/>
          <w:color w:val="auto"/>
        </w:rPr>
      </w:pPr>
    </w:p>
    <w:p>
      <w:pPr>
        <w:ind w:right="2339" w:firstLine="494"/>
        <w:spacing w:after="0" w:line="255" w:lineRule="auto"/>
        <w:tabs>
          <w:tab w:leader="none" w:pos="88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2002 Restricted Stock Plan, as set forth herein, and as amended from time to time.</w:t>
      </w:r>
    </w:p>
    <w:p>
      <w:pPr>
        <w:spacing w:after="0" w:line="183" w:lineRule="exact"/>
        <w:rPr>
          <w:rFonts w:ascii="Courier New" w:cs="Courier New" w:eastAsia="Courier New" w:hAnsi="Courier New"/>
          <w:sz w:val="16"/>
          <w:szCs w:val="16"/>
          <w:color w:val="auto"/>
        </w:rPr>
      </w:pPr>
    </w:p>
    <w:p>
      <w:pPr>
        <w:ind w:right="2439" w:firstLine="494"/>
        <w:spacing w:after="0" w:line="255" w:lineRule="auto"/>
        <w:tabs>
          <w:tab w:leader="none" w:pos="88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365-day period (or the 366-day period) extending from January 3 to the next following January 2.</w:t>
      </w:r>
    </w:p>
    <w:p>
      <w:pPr>
        <w:spacing w:after="0" w:line="183"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means Shares subject to restrictions as set forth in</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 Award.</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5" w:right="1440" w:bottom="1440" w:gutter="0" w:footer="0" w:header="0"/>
        </w:sectPr>
      </w:pPr>
    </w:p>
    <w:bookmarkStart w:id="16" w:name="page17"/>
    <w:bookmarkEnd w:id="16"/>
    <w:p>
      <w:pPr>
        <w:ind w:right="3019" w:firstLine="494"/>
        <w:spacing w:after="0" w:line="255" w:lineRule="auto"/>
        <w:tabs>
          <w:tab w:leader="none" w:pos="98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Grantee" means a Grantee who has terminated employment pursuant to a Normal Retirement.</w:t>
      </w:r>
    </w:p>
    <w:p>
      <w:pPr>
        <w:spacing w:after="0" w:line="183" w:lineRule="exact"/>
        <w:rPr>
          <w:rFonts w:ascii="Courier New" w:cs="Courier New" w:eastAsia="Courier New" w:hAnsi="Courier New"/>
          <w:sz w:val="16"/>
          <w:szCs w:val="16"/>
          <w:color w:val="auto"/>
        </w:rPr>
      </w:pPr>
    </w:p>
    <w:p>
      <w:pPr>
        <w:ind w:right="2619" w:firstLine="494"/>
        <w:spacing w:after="0" w:line="255" w:lineRule="auto"/>
        <w:tabs>
          <w:tab w:leader="none" w:pos="98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promulgated under the 1934 Act, as in effect from time to time.</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97" w:lineRule="exact"/>
        <w:rPr>
          <w:rFonts w:ascii="Courier New" w:cs="Courier New" w:eastAsia="Courier New" w:hAnsi="Courier New"/>
          <w:sz w:val="16"/>
          <w:szCs w:val="16"/>
          <w:color w:val="auto"/>
        </w:rPr>
      </w:pPr>
    </w:p>
    <w:p>
      <w:pPr>
        <w:ind w:left="1480" w:right="2619" w:hanging="493"/>
        <w:spacing w:after="0" w:line="255" w:lineRule="auto"/>
        <w:tabs>
          <w:tab w:leader="none" w:pos="14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2(y)(ii), a share or shares of Class A Common Stock, par value $0.01, of the Company.</w:t>
      </w:r>
    </w:p>
    <w:p>
      <w:pPr>
        <w:spacing w:after="0" w:line="183" w:lineRule="exact"/>
        <w:rPr>
          <w:rFonts w:ascii="Courier New" w:cs="Courier New" w:eastAsia="Courier New" w:hAnsi="Courier New"/>
          <w:sz w:val="16"/>
          <w:szCs w:val="16"/>
          <w:color w:val="auto"/>
        </w:rPr>
      </w:pPr>
    </w:p>
    <w:p>
      <w:pPr>
        <w:ind w:left="1480" w:right="2439" w:hanging="493"/>
        <w:spacing w:after="0" w:line="252" w:lineRule="auto"/>
        <w:tabs>
          <w:tab w:leader="none" w:pos="14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Awards granted before the consummation of the AT&amp;T Broadband Transaction as to which restrictions upon shares have not lapsed, and for purposes of Paragraphs 2(q) and 9(c), the term "Share" or "Shares" also means a share or shares of the Company's Class A Special Common Stock, par value, $0.01.</w:t>
      </w:r>
    </w:p>
    <w:p>
      <w:pPr>
        <w:spacing w:after="0" w:line="185" w:lineRule="exact"/>
        <w:rPr>
          <w:rFonts w:ascii="Courier New" w:cs="Courier New" w:eastAsia="Courier New" w:hAnsi="Courier New"/>
          <w:sz w:val="16"/>
          <w:szCs w:val="16"/>
          <w:color w:val="auto"/>
        </w:rPr>
      </w:pPr>
    </w:p>
    <w:p>
      <w:pPr>
        <w:ind w:right="2519" w:firstLine="494"/>
        <w:spacing w:after="0" w:line="253" w:lineRule="auto"/>
        <w:tabs>
          <w:tab w:leader="none" w:pos="98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business entities that, at the time in question, are subsidiaries of the Company, within the meaning of section 424(f) of the Code.</w:t>
      </w:r>
    </w:p>
    <w:p>
      <w:pPr>
        <w:spacing w:after="0" w:line="185" w:lineRule="exact"/>
        <w:rPr>
          <w:sz w:val="20"/>
          <w:szCs w:val="20"/>
          <w:color w:val="auto"/>
        </w:rPr>
      </w:pPr>
    </w:p>
    <w:p>
      <w:pPr>
        <w:ind w:left="980" w:hanging="486"/>
        <w:spacing w:after="0"/>
        <w:tabs>
          <w:tab w:leader="none" w:pos="9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97" w:lineRule="exact"/>
        <w:rPr>
          <w:rFonts w:ascii="Courier New" w:cs="Courier New" w:eastAsia="Courier New" w:hAnsi="Courier New"/>
          <w:sz w:val="16"/>
          <w:szCs w:val="16"/>
          <w:color w:val="auto"/>
        </w:rPr>
      </w:pPr>
    </w:p>
    <w:p>
      <w:pPr>
        <w:ind w:left="1580" w:hanging="593"/>
        <w:spacing w:after="0"/>
        <w:tabs>
          <w:tab w:leader="none" w:pos="1580"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97" w:lineRule="exact"/>
        <w:rPr>
          <w:rFonts w:ascii="Courier New" w:cs="Courier New" w:eastAsia="Courier New" w:hAnsi="Courier New"/>
          <w:sz w:val="16"/>
          <w:szCs w:val="16"/>
          <w:color w:val="auto"/>
        </w:rPr>
      </w:pPr>
    </w:p>
    <w:p>
      <w:pPr>
        <w:ind w:left="1580" w:hanging="593"/>
        <w:spacing w:after="0"/>
        <w:tabs>
          <w:tab w:leader="none" w:pos="1580"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7" w:lineRule="exact"/>
        <w:rPr>
          <w:rFonts w:ascii="Courier New" w:cs="Courier New" w:eastAsia="Courier New" w:hAnsi="Courier New"/>
          <w:sz w:val="16"/>
          <w:szCs w:val="16"/>
          <w:color w:val="auto"/>
        </w:rPr>
      </w:pPr>
    </w:p>
    <w:p>
      <w:pPr>
        <w:ind w:right="2519" w:firstLine="494"/>
        <w:spacing w:after="0" w:line="253" w:lineRule="auto"/>
        <w:tabs>
          <w:tab w:leader="none" w:pos="98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 such Person's Affiliates, provided that the term "Third Party" shall not include the Company or an Affiliate of the Company.</w:t>
      </w:r>
    </w:p>
    <w:p>
      <w:pPr>
        <w:spacing w:after="0" w:line="185"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 amended.</w:t>
      </w:r>
    </w:p>
    <w:p>
      <w:pPr>
        <w:spacing w:after="0" w:line="197"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8" w:lineRule="exact"/>
        <w:rPr>
          <w:sz w:val="20"/>
          <w:szCs w:val="20"/>
          <w:color w:val="auto"/>
        </w:rPr>
      </w:pPr>
    </w:p>
    <w:p>
      <w:pPr>
        <w:ind w:right="2339" w:firstLine="986"/>
        <w:spacing w:after="0" w:line="252" w:lineRule="auto"/>
        <w:rPr>
          <w:sz w:val="20"/>
          <w:szCs w:val="20"/>
          <w:color w:val="auto"/>
        </w:rPr>
      </w:pPr>
      <w:r>
        <w:rPr>
          <w:rFonts w:ascii="Courier New" w:cs="Courier New" w:eastAsia="Courier New" w:hAnsi="Courier New"/>
          <w:sz w:val="16"/>
          <w:szCs w:val="16"/>
          <w:color w:val="auto"/>
        </w:rPr>
        <w:t>Rights that may be granted under the Plan are rights to Restricted Stock, which gives the Grantee ownership rights in the Shares subject to the Award, subject to a substantial risk of forfeiture, as set forth in Paragraph 7, and to deferred payment, as set forth in Paragraph 8.</w:t>
      </w:r>
    </w:p>
    <w:p>
      <w:pPr>
        <w:spacing w:after="0" w:line="187" w:lineRule="exact"/>
        <w:rPr>
          <w:sz w:val="20"/>
          <w:szCs w:val="20"/>
          <w:color w:val="auto"/>
        </w:rPr>
      </w:pPr>
    </w:p>
    <w:p>
      <w:pPr>
        <w:ind w:left="300" w:hanging="299"/>
        <w:spacing w:after="0"/>
        <w:tabs>
          <w:tab w:leader="none" w:pos="3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THE PLAN</w:t>
      </w:r>
    </w:p>
    <w:p>
      <w:pPr>
        <w:spacing w:after="0" w:line="197" w:lineRule="exact"/>
        <w:rPr>
          <w:rFonts w:ascii="Courier New" w:cs="Courier New" w:eastAsia="Courier New" w:hAnsi="Courier New"/>
          <w:sz w:val="16"/>
          <w:szCs w:val="16"/>
          <w:color w:val="auto"/>
        </w:rPr>
      </w:pPr>
    </w:p>
    <w:p>
      <w:pPr>
        <w:ind w:right="2339" w:firstLine="494"/>
        <w:spacing w:after="0" w:line="252" w:lineRule="auto"/>
        <w:tabs>
          <w:tab w:leader="none" w:pos="887"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9,750,000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86" w:lineRule="exact"/>
        <w:rPr>
          <w:rFonts w:ascii="Courier New" w:cs="Courier New" w:eastAsia="Courier New" w:hAnsi="Courier New"/>
          <w:sz w:val="16"/>
          <w:szCs w:val="16"/>
          <w:color w:val="auto"/>
        </w:rPr>
      </w:pPr>
    </w:p>
    <w:p>
      <w:pPr>
        <w:ind w:right="2819" w:firstLine="494"/>
        <w:spacing w:after="0" w:line="255" w:lineRule="auto"/>
        <w:tabs>
          <w:tab w:leader="none" w:pos="887"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Restricted Stock is forfeited pursuant to the term of an Award, other Awards with respect to such Shares may be granted.</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5" w:right="1440" w:bottom="1440" w:gutter="0" w:footer="0" w:header="0"/>
        </w:sectPr>
      </w:pPr>
    </w:p>
    <w:bookmarkStart w:id="17" w:name="page18"/>
    <w:bookmarkEnd w:id="17"/>
    <w:p>
      <w:pPr>
        <w:ind w:left="300" w:hanging="299"/>
        <w:spacing w:after="0"/>
        <w:tabs>
          <w:tab w:leader="none" w:pos="3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Committee.</w:t>
      </w:r>
    </w:p>
    <w:p>
      <w:pPr>
        <w:spacing w:after="0" w:line="197" w:lineRule="exact"/>
        <w:rPr>
          <w:rFonts w:ascii="Courier New" w:cs="Courier New" w:eastAsia="Courier New" w:hAnsi="Courier New"/>
          <w:sz w:val="16"/>
          <w:szCs w:val="16"/>
          <w:color w:val="auto"/>
        </w:rPr>
      </w:pPr>
    </w:p>
    <w:p>
      <w:pPr>
        <w:ind w:right="2519" w:firstLine="494"/>
        <w:spacing w:after="0" w:line="255" w:lineRule="auto"/>
        <w:tabs>
          <w:tab w:leader="none" w:pos="986"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 conditions set forth in the Plan, the Committee shall have the power, from time to time, to:</w:t>
      </w:r>
    </w:p>
    <w:p>
      <w:pPr>
        <w:spacing w:after="0" w:line="183" w:lineRule="exact"/>
        <w:rPr>
          <w:rFonts w:ascii="Courier New" w:cs="Courier New" w:eastAsia="Courier New" w:hAnsi="Courier New"/>
          <w:sz w:val="16"/>
          <w:szCs w:val="16"/>
          <w:color w:val="auto"/>
        </w:rPr>
      </w:pPr>
    </w:p>
    <w:p>
      <w:pPr>
        <w:ind w:left="1480" w:right="2339" w:hanging="493"/>
        <w:spacing w:after="0" w:line="252" w:lineRule="auto"/>
        <w:tabs>
          <w:tab w:leader="none" w:pos="148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185" w:lineRule="exact"/>
        <w:rPr>
          <w:rFonts w:ascii="Courier New" w:cs="Courier New" w:eastAsia="Courier New" w:hAnsi="Courier New"/>
          <w:sz w:val="16"/>
          <w:szCs w:val="16"/>
          <w:color w:val="auto"/>
        </w:rPr>
      </w:pPr>
    </w:p>
    <w:p>
      <w:pPr>
        <w:ind w:left="1480" w:right="2519" w:hanging="493"/>
        <w:spacing w:after="0" w:line="252" w:lineRule="auto"/>
        <w:tabs>
          <w:tab w:leader="none" w:pos="148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Plan's provisions, prescribe, amend and rescind rules and regulations for the Plan, and make all other determinations necessary or advisable for the administration of the Plan.</w:t>
      </w:r>
    </w:p>
    <w:p>
      <w:pPr>
        <w:spacing w:after="0" w:line="187" w:lineRule="exact"/>
        <w:rPr>
          <w:sz w:val="20"/>
          <w:szCs w:val="20"/>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84" w:lineRule="exact"/>
        <w:rPr>
          <w:sz w:val="20"/>
          <w:szCs w:val="20"/>
          <w:color w:val="auto"/>
        </w:rPr>
      </w:pPr>
    </w:p>
    <w:p>
      <w:pPr>
        <w:ind w:right="2439" w:firstLine="494"/>
        <w:spacing w:after="0" w:line="252" w:lineRule="auto"/>
        <w:tabs>
          <w:tab w:leader="none" w:pos="98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6" w:lineRule="exact"/>
        <w:rPr>
          <w:rFonts w:ascii="Courier New" w:cs="Courier New" w:eastAsia="Courier New" w:hAnsi="Courier New"/>
          <w:sz w:val="16"/>
          <w:szCs w:val="16"/>
          <w:color w:val="auto"/>
        </w:rPr>
      </w:pPr>
    </w:p>
    <w:p>
      <w:pPr>
        <w:ind w:right="2339" w:firstLine="494"/>
        <w:spacing w:after="0" w:line="251" w:lineRule="auto"/>
        <w:tabs>
          <w:tab w:leader="none" w:pos="98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89" w:lineRule="exact"/>
        <w:rPr>
          <w:rFonts w:ascii="Courier New" w:cs="Courier New" w:eastAsia="Courier New" w:hAnsi="Courier New"/>
          <w:sz w:val="16"/>
          <w:szCs w:val="16"/>
          <w:color w:val="auto"/>
        </w:rPr>
      </w:pPr>
    </w:p>
    <w:p>
      <w:pPr>
        <w:ind w:right="2339" w:firstLine="494"/>
        <w:spacing w:after="0" w:line="251" w:lineRule="auto"/>
        <w:tabs>
          <w:tab w:leader="none" w:pos="98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89" w:lineRule="exact"/>
        <w:rPr>
          <w:rFonts w:ascii="Courier New" w:cs="Courier New" w:eastAsia="Courier New" w:hAnsi="Courier New"/>
          <w:sz w:val="16"/>
          <w:szCs w:val="16"/>
          <w:color w:val="auto"/>
        </w:rPr>
      </w:pPr>
    </w:p>
    <w:p>
      <w:pPr>
        <w:ind w:left="300" w:hanging="299"/>
        <w:spacing w:after="0"/>
        <w:tabs>
          <w:tab w:leader="none" w:pos="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8" w:lineRule="exact"/>
        <w:rPr>
          <w:sz w:val="20"/>
          <w:szCs w:val="20"/>
          <w:color w:val="auto"/>
        </w:rPr>
      </w:pPr>
    </w:p>
    <w:p>
      <w:pPr>
        <w:jc w:val="both"/>
        <w:ind w:right="2339" w:firstLine="986"/>
        <w:spacing w:after="0" w:line="253" w:lineRule="auto"/>
        <w:rPr>
          <w:sz w:val="20"/>
          <w:szCs w:val="20"/>
          <w:color w:val="auto"/>
        </w:rPr>
      </w:pPr>
      <w:r>
        <w:rPr>
          <w:rFonts w:ascii="Courier New" w:cs="Courier New" w:eastAsia="Courier New" w:hAnsi="Courier New"/>
          <w:sz w:val="16"/>
          <w:szCs w:val="16"/>
          <w:color w:val="auto"/>
        </w:rPr>
        <w:t>Awards may be granted only to Eligible Employees, as determined by the Committee. No Awards shall be granted to an individual who is not an employee of a Participating Company.</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7. RESTRICTED STOCK AWARDS</w:t>
      </w:r>
    </w:p>
    <w:p>
      <w:pPr>
        <w:spacing w:after="0" w:line="198" w:lineRule="exact"/>
        <w:rPr>
          <w:sz w:val="20"/>
          <w:szCs w:val="20"/>
          <w:color w:val="auto"/>
        </w:rPr>
      </w:pPr>
    </w:p>
    <w:p>
      <w:pPr>
        <w:ind w:right="2439" w:firstLine="986"/>
        <w:spacing w:after="0" w:line="253" w:lineRule="auto"/>
        <w:rPr>
          <w:sz w:val="20"/>
          <w:szCs w:val="20"/>
          <w:color w:val="auto"/>
        </w:rPr>
      </w:pPr>
      <w:r>
        <w:rPr>
          <w:rFonts w:ascii="Courier New" w:cs="Courier New" w:eastAsia="Courier New" w:hAnsi="Courier New"/>
          <w:sz w:val="16"/>
          <w:szCs w:val="16"/>
          <w:color w:val="auto"/>
        </w:rPr>
        <w:t>The Committee may grant Awards in accordance with the Plan. The terms and conditions of Awards shall be set forth in writing as determined from time to time by the Committee, consistent, however, with the following:</w:t>
      </w:r>
    </w:p>
    <w:p>
      <w:pPr>
        <w:spacing w:after="0" w:line="185" w:lineRule="exact"/>
        <w:rPr>
          <w:sz w:val="20"/>
          <w:szCs w:val="20"/>
          <w:color w:val="auto"/>
        </w:rPr>
      </w:pPr>
    </w:p>
    <w:p>
      <w:pPr>
        <w:ind w:right="2439" w:firstLine="494"/>
        <w:spacing w:after="0" w:line="255"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Awards shall be granted within ten (10) years from the date of adoption of the Plan by the Board.</w:t>
      </w:r>
    </w:p>
    <w:p>
      <w:pPr>
        <w:spacing w:after="0" w:line="183" w:lineRule="exact"/>
        <w:rPr>
          <w:rFonts w:ascii="Courier New" w:cs="Courier New" w:eastAsia="Courier New" w:hAnsi="Courier New"/>
          <w:sz w:val="16"/>
          <w:szCs w:val="16"/>
          <w:color w:val="auto"/>
        </w:rPr>
      </w:pPr>
    </w:p>
    <w:p>
      <w:pPr>
        <w:ind w:right="2439" w:firstLine="494"/>
        <w:spacing w:after="0" w:line="253"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Awarded. The provisions of Awards need not be the same with respect to each Grantee. No cash or other consideration shall be required to be paid by the Grantee in exchange for an Award.</w:t>
      </w:r>
    </w:p>
    <w:p>
      <w:pPr>
        <w:spacing w:after="0" w:line="185" w:lineRule="exact"/>
        <w:rPr>
          <w:rFonts w:ascii="Courier New" w:cs="Courier New" w:eastAsia="Courier New" w:hAnsi="Courier New"/>
          <w:sz w:val="16"/>
          <w:szCs w:val="16"/>
          <w:color w:val="auto"/>
        </w:rPr>
      </w:pPr>
    </w:p>
    <w:p>
      <w:pPr>
        <w:ind w:right="2339" w:firstLine="494"/>
        <w:spacing w:after="0" w:line="251"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89" w:lineRule="exact"/>
        <w:rPr>
          <w:rFonts w:ascii="Courier New" w:cs="Courier New" w:eastAsia="Courier New" w:hAnsi="Courier New"/>
          <w:sz w:val="16"/>
          <w:szCs w:val="16"/>
          <w:color w:val="auto"/>
        </w:rPr>
      </w:pPr>
    </w:p>
    <w:p>
      <w:pPr>
        <w:ind w:right="2439" w:firstLine="494"/>
        <w:spacing w:after="0" w:line="251"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89" w:lineRule="exact"/>
        <w:rPr>
          <w:rFonts w:ascii="Courier New" w:cs="Courier New" w:eastAsia="Courier New" w:hAnsi="Courier New"/>
          <w:sz w:val="16"/>
          <w:szCs w:val="16"/>
          <w:color w:val="auto"/>
        </w:rPr>
      </w:pPr>
    </w:p>
    <w:p>
      <w:pPr>
        <w:ind w:right="2339" w:firstLine="494"/>
        <w:spacing w:after="0" w:line="251"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a Participating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 All references in Awards granted before the consummation of the AT&amp;T Broadband Transaction as to which restrictions upon shares have not lapsed shall be deemed to be references to Comcast Corporation Class A Special Common Stock, par value $0.01.</w:t>
      </w:r>
    </w:p>
    <w:p>
      <w:pPr>
        <w:spacing w:after="0" w:line="189" w:lineRule="exact"/>
        <w:rPr>
          <w:rFonts w:ascii="Courier New" w:cs="Courier New" w:eastAsia="Courier New" w:hAnsi="Courier New"/>
          <w:sz w:val="16"/>
          <w:szCs w:val="16"/>
          <w:color w:val="auto"/>
        </w:rPr>
      </w:pPr>
    </w:p>
    <w:p>
      <w:pPr>
        <w:jc w:val="both"/>
        <w:ind w:right="2439" w:firstLine="494"/>
        <w:spacing w:after="0" w:line="252"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186" w:lineRule="exact"/>
        <w:rPr>
          <w:rFonts w:ascii="Courier New" w:cs="Courier New" w:eastAsia="Courier New" w:hAnsi="Courier New"/>
          <w:sz w:val="16"/>
          <w:szCs w:val="16"/>
          <w:color w:val="auto"/>
        </w:rPr>
      </w:pPr>
    </w:p>
    <w:p>
      <w:pPr>
        <w:ind w:right="2439" w:firstLine="494"/>
        <w:spacing w:after="0" w:line="252"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 A transfer of an Eligible Employee between two employers, each of which is a Participating Company, shall not be deemed a termination of employment. In the event that a Grantee terminates employment with all</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5" w:right="1440" w:bottom="1440" w:gutter="0" w:footer="0" w:header="0"/>
        </w:sectPr>
      </w:pPr>
    </w:p>
    <w:bookmarkStart w:id="19" w:name="page20"/>
    <w:bookmarkEnd w:id="19"/>
    <w:p>
      <w:pPr>
        <w:ind w:right="2519"/>
        <w:spacing w:after="0" w:line="255" w:lineRule="auto"/>
        <w:rPr>
          <w:sz w:val="20"/>
          <w:szCs w:val="20"/>
          <w:color w:val="auto"/>
        </w:rPr>
      </w:pPr>
      <w:r>
        <w:rPr>
          <w:rFonts w:ascii="Courier New" w:cs="Courier New" w:eastAsia="Courier New" w:hAnsi="Courier New"/>
          <w:sz w:val="16"/>
          <w:szCs w:val="16"/>
          <w:color w:val="auto"/>
        </w:rPr>
        <w:t>Participating Companies, all Shares remaining subject to restrictions shall be forfeited by the Grantee and deemed canceled by the Company.</w:t>
      </w:r>
    </w:p>
    <w:p>
      <w:pPr>
        <w:spacing w:after="0" w:line="184" w:lineRule="exact"/>
        <w:rPr>
          <w:sz w:val="20"/>
          <w:szCs w:val="20"/>
          <w:color w:val="auto"/>
        </w:rPr>
      </w:pPr>
    </w:p>
    <w:p>
      <w:pPr>
        <w:ind w:right="2339" w:firstLine="494"/>
        <w:spacing w:after="0" w:line="251" w:lineRule="auto"/>
        <w:tabs>
          <w:tab w:leader="none" w:pos="986"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189"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ELECTIONS</w:t>
      </w:r>
    </w:p>
    <w:p>
      <w:pPr>
        <w:spacing w:after="0" w:line="198" w:lineRule="exact"/>
        <w:rPr>
          <w:sz w:val="20"/>
          <w:szCs w:val="20"/>
          <w:color w:val="auto"/>
        </w:rPr>
      </w:pPr>
    </w:p>
    <w:p>
      <w:pPr>
        <w:ind w:right="2719" w:firstLine="986"/>
        <w:spacing w:after="0" w:line="253" w:lineRule="auto"/>
        <w:rPr>
          <w:sz w:val="20"/>
          <w:szCs w:val="20"/>
          <w:color w:val="auto"/>
        </w:rPr>
      </w:pPr>
      <w:r>
        <w:rPr>
          <w:rFonts w:ascii="Courier New" w:cs="Courier New" w:eastAsia="Courier New" w:hAnsi="Courier New"/>
          <w:sz w:val="16"/>
          <w:szCs w:val="16"/>
          <w:color w:val="auto"/>
        </w:rPr>
        <w:t>A Grantee may elect to defer the receipt of Restricted Stock as to which restrictions have lapsed as provided by the Committee in the Award, consistent, however, with the following:</w:t>
      </w:r>
    </w:p>
    <w:p>
      <w:pPr>
        <w:spacing w:after="0" w:line="185" w:lineRule="exact"/>
        <w:rPr>
          <w:sz w:val="20"/>
          <w:szCs w:val="20"/>
          <w:color w:val="auto"/>
        </w:rPr>
      </w:pPr>
    </w:p>
    <w:p>
      <w:pPr>
        <w:ind w:left="980" w:hanging="486"/>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w:t>
      </w:r>
    </w:p>
    <w:p>
      <w:pPr>
        <w:spacing w:after="0" w:line="197" w:lineRule="exact"/>
        <w:rPr>
          <w:rFonts w:ascii="Courier New" w:cs="Courier New" w:eastAsia="Courier New" w:hAnsi="Courier New"/>
          <w:sz w:val="16"/>
          <w:szCs w:val="16"/>
          <w:color w:val="auto"/>
        </w:rPr>
      </w:pPr>
    </w:p>
    <w:p>
      <w:pPr>
        <w:ind w:left="1480" w:right="2339" w:hanging="493"/>
        <w:spacing w:after="0" w:line="252" w:lineRule="auto"/>
        <w:tabs>
          <w:tab w:leader="none" w:pos="1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85" w:lineRule="exact"/>
        <w:rPr>
          <w:rFonts w:ascii="Courier New" w:cs="Courier New" w:eastAsia="Courier New" w:hAnsi="Courier New"/>
          <w:sz w:val="16"/>
          <w:szCs w:val="16"/>
          <w:color w:val="auto"/>
        </w:rPr>
      </w:pPr>
    </w:p>
    <w:p>
      <w:pPr>
        <w:ind w:left="1480" w:right="2339" w:hanging="493"/>
        <w:spacing w:after="0" w:line="251" w:lineRule="auto"/>
        <w:tabs>
          <w:tab w:leader="none" w:pos="1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189" w:lineRule="exact"/>
        <w:rPr>
          <w:rFonts w:ascii="Courier New" w:cs="Courier New" w:eastAsia="Courier New" w:hAnsi="Courier New"/>
          <w:sz w:val="16"/>
          <w:szCs w:val="16"/>
          <w:color w:val="auto"/>
        </w:rPr>
      </w:pPr>
    </w:p>
    <w:p>
      <w:pPr>
        <w:ind w:right="2819" w:firstLine="494"/>
        <w:spacing w:after="0" w:line="252" w:lineRule="auto"/>
        <w:tabs>
          <w:tab w:leader="none" w:pos="98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Failure of Restrictions on Shares to Lapse. An Election shall be null and void if the restrictions on Restricted Stock do not lapse before the distribution date for such Restricted Stock identified in such Election by reason of the failure to satisfy any condition precedent to the lapse of the restrictions.</w:t>
      </w:r>
    </w:p>
    <w:p>
      <w:pPr>
        <w:spacing w:after="0" w:line="185" w:lineRule="exact"/>
        <w:rPr>
          <w:rFonts w:ascii="Courier New" w:cs="Courier New" w:eastAsia="Courier New" w:hAnsi="Courier New"/>
          <w:sz w:val="16"/>
          <w:szCs w:val="16"/>
          <w:color w:val="auto"/>
        </w:rPr>
      </w:pPr>
    </w:p>
    <w:p>
      <w:pPr>
        <w:ind w:right="2519" w:firstLine="494"/>
        <w:spacing w:after="0" w:line="252" w:lineRule="auto"/>
        <w:tabs>
          <w:tab w:leader="none" w:pos="98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Period. Except as otherwise provided in Paragraph 8(d), all Restricted Stock that is subject to an Election shall be delivered to the Grantee (or the person to whom ownership rights may have passed by will or the laws of descent and distribution) without 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5" w:right="1440" w:bottom="1440" w:gutter="0" w:footer="0" w:header="0"/>
        </w:sectPr>
      </w:pPr>
    </w:p>
    <w:bookmarkStart w:id="20" w:name="page21"/>
    <w:bookmarkEnd w:id="20"/>
    <w:p>
      <w:pPr>
        <w:ind w:right="2339"/>
        <w:spacing w:after="0" w:line="251" w:lineRule="auto"/>
        <w:rPr>
          <w:sz w:val="20"/>
          <w:szCs w:val="20"/>
          <w:color w:val="auto"/>
        </w:rPr>
      </w:pPr>
      <w:r>
        <w:rPr>
          <w:rFonts w:ascii="Courier New" w:cs="Courier New" w:eastAsia="Courier New" w:hAnsi="Courier New"/>
          <w:sz w:val="16"/>
          <w:szCs w:val="16"/>
          <w:color w:val="auto"/>
        </w:rPr>
        <w:t>legend or restrictions (except those that may be imposed by the Committee, in its sole judgment, under Paragraph 9(a)), on the distribution date for such Restricted Stock designated by the Grantee on the most recently filed Election. Subject to acceleration or deferral pursuant to Paragraph 8(d) or Paragraph 11, no distribution may be made earlier than January 2nd of the second calendar year beginning after the date on which the applicable restrictions may lapse, nor later than January 2nd of the tenth calendar year beginning after the date on which the applicable restrictions may lapse. The distribution date may vary with each separate Election.</w:t>
      </w:r>
    </w:p>
    <w:p>
      <w:pPr>
        <w:spacing w:after="0" w:line="190" w:lineRule="exact"/>
        <w:rPr>
          <w:sz w:val="20"/>
          <w:szCs w:val="20"/>
          <w:color w:val="auto"/>
        </w:rPr>
      </w:pPr>
    </w:p>
    <w:p>
      <w:pPr>
        <w:ind w:left="1480" w:hanging="493"/>
        <w:spacing w:after="0"/>
        <w:tabs>
          <w:tab w:leader="none" w:pos="1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Deferral Election.</w:t>
      </w:r>
    </w:p>
    <w:p>
      <w:pPr>
        <w:spacing w:after="0" w:line="197" w:lineRule="exact"/>
        <w:rPr>
          <w:rFonts w:ascii="Courier New" w:cs="Courier New" w:eastAsia="Courier New" w:hAnsi="Courier New"/>
          <w:sz w:val="16"/>
          <w:szCs w:val="16"/>
          <w:color w:val="auto"/>
        </w:rPr>
      </w:pPr>
    </w:p>
    <w:p>
      <w:pPr>
        <w:ind w:left="2080" w:right="2339" w:hanging="600"/>
        <w:spacing w:after="0" w:line="251" w:lineRule="auto"/>
        <w:tabs>
          <w:tab w:leader="none" w:pos="20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Active Grantee who has previously made an Election to receive a distribution of part or all of his or her Account, or who, pursuant to this Paragraph 8(d)(i) has made an Election to defer the distribution date for Restricted Stock for an additional period from the originally-elected distribution date, may elect to defer the distribution date for a minimum of two and a maximum of ten additional years from the previously-elected distribution date, by filing an Election with the Committee on or before the close of business on June 30 of the calendar year preceding the calendar year in which the distribution would otherwise be made.</w:t>
      </w:r>
    </w:p>
    <w:p>
      <w:pPr>
        <w:spacing w:after="0" w:line="189" w:lineRule="exact"/>
        <w:rPr>
          <w:rFonts w:ascii="Courier New" w:cs="Courier New" w:eastAsia="Courier New" w:hAnsi="Courier New"/>
          <w:sz w:val="16"/>
          <w:szCs w:val="16"/>
          <w:color w:val="auto"/>
        </w:rPr>
      </w:pPr>
    </w:p>
    <w:p>
      <w:pPr>
        <w:ind w:left="2080" w:right="2339" w:hanging="600"/>
        <w:spacing w:after="0" w:line="251" w:lineRule="auto"/>
        <w:tabs>
          <w:tab w:leader="none" w:pos="20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Deceased Grantee's estate or beneficiary to whom the right to payment under the Plan shall have passed may elect to (A) defer the distribution date for the Deceased Grantee's Restricted Stock for a minimum of two additional years from the date payment would otherwise be made (provided that if an Election is made pursuant to this Paragraph 8(d)(ii)(A), the Deceased Grantee's deferred Restricted Stock shall be distributed in full on or before the fifth anniversary of the Deceased Grantee's death); or</w:t>
      </w:r>
    </w:p>
    <w:p>
      <w:pPr>
        <w:ind w:left="2080" w:right="2339" w:hanging="9"/>
        <w:spacing w:after="0" w:line="251" w:lineRule="auto"/>
        <w:tabs>
          <w:tab w:leader="none" w:pos="2474"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 the distribution date for the Deceased Grantee's Restricted Stock from the date payment would otherwise be made to January 2nd of the calendar year beginning after the Deceased Grantee's death. An Election pursuant to this Paragraph 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189" w:lineRule="exact"/>
        <w:rPr>
          <w:rFonts w:ascii="Courier New" w:cs="Courier New" w:eastAsia="Courier New" w:hAnsi="Courier New"/>
          <w:sz w:val="16"/>
          <w:szCs w:val="16"/>
          <w:color w:val="auto"/>
        </w:rPr>
      </w:pPr>
    </w:p>
    <w:p>
      <w:pPr>
        <w:ind w:left="2080" w:right="2339" w:hanging="600"/>
        <w:spacing w:after="0" w:line="251" w:lineRule="auto"/>
        <w:tabs>
          <w:tab w:leader="none" w:pos="20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Disabled Grantee may elect to accelerate the distribution date of the Disabled Grantee's Restricted Stock from the date payment would otherwise be made to January 2nd of the calendar year beginning after the Grantee became disabled. An Election pursuant to this Paragraph 8(d)(iii) must be filed with the Committee on or before the close of business on (x) the June 30 following the date the Grantee becomes a Disabled Grantee if the Grantee becomes a Disabled Grantee on or before May 1 of a calendar year, (y) the 60th day following the date the Grantee becomes a</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5" w:right="1440" w:bottom="1440" w:gutter="0" w:footer="0" w:header="0"/>
        </w:sectPr>
      </w:pPr>
    </w:p>
    <w:bookmarkStart w:id="21" w:name="page22"/>
    <w:bookmarkEnd w:id="21"/>
    <w:p>
      <w:pPr>
        <w:ind w:left="1479" w:right="2439"/>
        <w:spacing w:after="0" w:line="252" w:lineRule="auto"/>
        <w:rPr>
          <w:sz w:val="20"/>
          <w:szCs w:val="20"/>
          <w:color w:val="auto"/>
        </w:rPr>
      </w:pPr>
      <w:r>
        <w:rPr>
          <w:rFonts w:ascii="Courier New" w:cs="Courier New" w:eastAsia="Courier New" w:hAnsi="Courier New"/>
          <w:sz w:val="16"/>
          <w:szCs w:val="16"/>
          <w:color w:val="auto"/>
        </w:rPr>
        <w:t>Disabled Grantee if the Grantee becomes a Disabled Grantee after May 1 and before November 2 of a calendar year or (z) the December 31 following the date the Grantee becomes a Disabled Grantee if the Grantee becomes a Disabled Grantee after November 2 of a calendar year.</w:t>
      </w:r>
    </w:p>
    <w:p>
      <w:pPr>
        <w:spacing w:after="0" w:line="186" w:lineRule="exact"/>
        <w:rPr>
          <w:sz w:val="20"/>
          <w:szCs w:val="20"/>
          <w:color w:val="auto"/>
        </w:rPr>
      </w:pPr>
    </w:p>
    <w:p>
      <w:pPr>
        <w:ind w:left="1479" w:right="2339" w:hanging="592"/>
        <w:spacing w:after="0" w:line="251" w:lineRule="auto"/>
        <w:tabs>
          <w:tab w:leader="none" w:pos="1479"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Retired Grantee may elect to defer the distribution date of the Retired Grantee's Restricted Stock for a minimum of two additional years from the date payment would otherwise be made (provided that if an Election is made pursuant to this Paragraph 8(d)(iv), the Retired Grantee's Account shall be distributed in full on or before the fifth anniversary of the Retired Grantee's Normal Retirement). An Election pursuant to this Paragraph</w:t>
      </w:r>
    </w:p>
    <w:p>
      <w:pPr>
        <w:ind w:left="1479"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8(d)(iv) must be filed with the Committee on or before the close of 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189" w:lineRule="exact"/>
        <w:rPr>
          <w:rFonts w:ascii="Courier New" w:cs="Courier New" w:eastAsia="Courier New" w:hAnsi="Courier New"/>
          <w:sz w:val="16"/>
          <w:szCs w:val="16"/>
          <w:color w:val="auto"/>
        </w:rPr>
      </w:pPr>
    </w:p>
    <w:p>
      <w:pPr>
        <w:ind w:left="-1" w:right="2339" w:firstLine="494"/>
        <w:spacing w:after="0" w:line="251" w:lineRule="auto"/>
        <w:tabs>
          <w:tab w:leader="none" w:pos="886"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Deferred Shares. A Grantee's right to delivery of Shares subject to an Election under this Paragraph 8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89" w:lineRule="exact"/>
        <w:rPr>
          <w:rFonts w:ascii="Courier New" w:cs="Courier New" w:eastAsia="Courier New" w:hAnsi="Courier New"/>
          <w:sz w:val="16"/>
          <w:szCs w:val="16"/>
          <w:color w:val="auto"/>
        </w:rPr>
      </w:pPr>
    </w:p>
    <w:p>
      <w:pPr>
        <w:ind w:left="-1" w:right="2339" w:firstLine="494"/>
        <w:spacing w:after="0" w:line="252" w:lineRule="auto"/>
        <w:tabs>
          <w:tab w:leader="none" w:pos="886"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Etc. The right of a Grantee to receive Shares subject to an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85" w:lineRule="exact"/>
        <w:rPr>
          <w:rFonts w:ascii="Courier New" w:cs="Courier New" w:eastAsia="Courier New" w:hAnsi="Courier New"/>
          <w:sz w:val="16"/>
          <w:szCs w:val="16"/>
          <w:color w:val="auto"/>
        </w:rPr>
      </w:pPr>
    </w:p>
    <w:p>
      <w:pPr>
        <w:ind w:left="499" w:hanging="499"/>
        <w:spacing w:after="0"/>
        <w:tabs>
          <w:tab w:leader="none" w:pos="49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TAXES</w:t>
      </w:r>
    </w:p>
    <w:p>
      <w:pPr>
        <w:spacing w:after="0" w:line="197" w:lineRule="exact"/>
        <w:rPr>
          <w:rFonts w:ascii="Courier New" w:cs="Courier New" w:eastAsia="Courier New" w:hAnsi="Courier New"/>
          <w:sz w:val="16"/>
          <w:szCs w:val="16"/>
          <w:color w:val="auto"/>
        </w:rPr>
      </w:pPr>
    </w:p>
    <w:p>
      <w:pPr>
        <w:ind w:left="-1" w:right="2439" w:firstLine="494"/>
        <w:spacing w:after="0" w:line="251" w:lineRule="auto"/>
        <w:tabs>
          <w:tab w:leader="none" w:pos="88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189" w:lineRule="exact"/>
        <w:rPr>
          <w:rFonts w:ascii="Courier New" w:cs="Courier New" w:eastAsia="Courier New" w:hAnsi="Courier New"/>
          <w:sz w:val="16"/>
          <w:szCs w:val="16"/>
          <w:color w:val="auto"/>
        </w:rPr>
      </w:pPr>
    </w:p>
    <w:p>
      <w:pPr>
        <w:ind w:left="-1" w:right="2339" w:firstLine="494"/>
        <w:spacing w:after="0" w:line="251" w:lineRule="auto"/>
        <w:tabs>
          <w:tab w:leader="none" w:pos="88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90" w:lineRule="exact"/>
        <w:rPr>
          <w:sz w:val="20"/>
          <w:szCs w:val="20"/>
          <w:color w:val="auto"/>
        </w:rPr>
      </w:pPr>
    </w:p>
    <w:p>
      <w:pPr>
        <w:ind w:left="373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8"/>
          </w:cols>
          <w:pgMar w:left="241" w:top="685" w:right="1440" w:bottom="1440" w:gutter="0" w:footer="0" w:header="0"/>
        </w:sectPr>
      </w:pPr>
    </w:p>
    <w:bookmarkStart w:id="22" w:name="page23"/>
    <w:bookmarkEnd w:id="22"/>
    <w:p>
      <w:pPr>
        <w:ind w:left="-494" w:right="2439" w:firstLine="494"/>
        <w:spacing w:after="0" w:line="255" w:lineRule="auto"/>
        <w:tabs>
          <w:tab w:leader="none" w:pos="39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 Liabilities; Election to Withhold Shares or Pay Cash to Satisfy Tax Liability.</w:t>
      </w:r>
    </w:p>
    <w:p>
      <w:pPr>
        <w:spacing w:after="0" w:line="183" w:lineRule="exact"/>
        <w:rPr>
          <w:rFonts w:ascii="Courier New" w:cs="Courier New" w:eastAsia="Courier New" w:hAnsi="Courier New"/>
          <w:sz w:val="16"/>
          <w:szCs w:val="16"/>
          <w:color w:val="auto"/>
        </w:rPr>
      </w:pPr>
    </w:p>
    <w:p>
      <w:pPr>
        <w:ind w:left="986" w:right="2339" w:hanging="592"/>
        <w:spacing w:after="0" w:line="251" w:lineRule="auto"/>
        <w:tabs>
          <w:tab w:leader="none" w:pos="986"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grant of any Award or the lapse of restrictions under any Award, the Company shall have the right to</w:t>
      </w:r>
    </w:p>
    <w:p>
      <w:pPr>
        <w:ind w:left="986" w:right="2339"/>
        <w:spacing w:after="0" w:line="251" w:lineRule="auto"/>
        <w:tabs>
          <w:tab w:leader="none" w:pos="138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the Grantee to remit to the Company an amount sufficient to satisfy any federal, state and/or local withholding tax requirements prior to the delivery or transfer of any certificate or certificates for Shares subject to such Award, or</w:t>
      </w:r>
    </w:p>
    <w:p>
      <w:pPr>
        <w:ind w:left="986" w:right="2519"/>
        <w:spacing w:after="0" w:line="252" w:lineRule="auto"/>
        <w:tabs>
          <w:tab w:leader="none" w:pos="138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85" w:lineRule="exact"/>
        <w:rPr>
          <w:rFonts w:ascii="Courier New" w:cs="Courier New" w:eastAsia="Courier New" w:hAnsi="Courier New"/>
          <w:sz w:val="16"/>
          <w:szCs w:val="16"/>
          <w:color w:val="auto"/>
        </w:rPr>
      </w:pPr>
    </w:p>
    <w:p>
      <w:pPr>
        <w:ind w:left="986" w:right="2339" w:hanging="592"/>
        <w:spacing w:after="0" w:line="251" w:lineRule="auto"/>
        <w:tabs>
          <w:tab w:leader="none" w:pos="986"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91" w:lineRule="exact"/>
        <w:rPr>
          <w:sz w:val="20"/>
          <w:szCs w:val="20"/>
          <w:color w:val="auto"/>
        </w:rPr>
      </w:pPr>
    </w:p>
    <w:p>
      <w:pPr>
        <w:ind w:left="3246"/>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25"/>
          </w:cols>
          <w:pgMar w:left="734" w:top="685" w:right="1440" w:bottom="1440" w:gutter="0" w:footer="0" w:header="0"/>
        </w:sectPr>
      </w:pPr>
    </w:p>
    <w:bookmarkStart w:id="23" w:name="page24"/>
    <w:bookmarkEnd w:id="23"/>
    <w:p>
      <w:pPr>
        <w:ind w:left="500" w:hanging="499"/>
        <w:spacing w:after="0"/>
        <w:tabs>
          <w:tab w:leader="none" w:pos="5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98"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90" w:lineRule="exact"/>
        <w:rPr>
          <w:sz w:val="20"/>
          <w:szCs w:val="20"/>
          <w:color w:val="auto"/>
        </w:rPr>
      </w:pPr>
    </w:p>
    <w:p>
      <w:pPr>
        <w:ind w:left="500" w:hanging="499"/>
        <w:spacing w:after="0"/>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all Restricted Stock subject to an Election made pursuant to Paragraph 8 shall be transferred to the Grantee.</w:t>
      </w:r>
    </w:p>
    <w:p>
      <w:pPr>
        <w:spacing w:after="0" w:line="190" w:lineRule="exact"/>
        <w:rPr>
          <w:sz w:val="20"/>
          <w:szCs w:val="20"/>
          <w:color w:val="auto"/>
        </w:rPr>
      </w:pPr>
    </w:p>
    <w:p>
      <w:pPr>
        <w:ind w:left="500" w:hanging="499"/>
        <w:spacing w:after="0"/>
        <w:tabs>
          <w:tab w:leader="none" w:pos="5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w:t>
      </w:r>
    </w:p>
    <w:p>
      <w:pPr>
        <w:spacing w:after="0" w:line="198"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85" w:lineRule="exact"/>
        <w:rPr>
          <w:sz w:val="20"/>
          <w:szCs w:val="20"/>
          <w:color w:val="auto"/>
        </w:rPr>
      </w:pPr>
    </w:p>
    <w:p>
      <w:pPr>
        <w:ind w:left="500" w:hanging="499"/>
        <w:spacing w:after="0"/>
        <w:tabs>
          <w:tab w:leader="none" w:pos="5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effective date of this amendment and restatement of the Plan is November 18, 2002 upon the consummation of the AT&amp;T Broadband Transaction. The adoption of this amendment and restatement of the Plan and the grant of Awards pursuant to this amendment and restatement of the Plan is subject to the approval of the shareholders of the Company to the extent that the Committee determines that such approval (a) is required pursuant to the By-laws of the National Association of Securities Dealers, Inc., and the schedules thereto, in connection with issuers whose securities are included in the NASDAQ National Market System, or (b) is required to satisfy the conditions on Rule 16b-3. If the Committee determines that shareholder approval is required to satisfy the foregoing conditions, the Board shall submit the Plan to the shareholders of the Company for their approval at the first annual meeting of shareholders held after the adoption of the amended and restated Plan by the Board.</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5" w:right="1440" w:bottom="1440" w:gutter="0" w:footer="0" w:header="0"/>
        </w:sectPr>
      </w:pPr>
    </w:p>
    <w:bookmarkStart w:id="24" w:name="page25"/>
    <w:bookmarkEnd w:id="24"/>
    <w:p>
      <w:pPr>
        <w:ind w:left="500" w:hanging="499"/>
        <w:spacing w:after="0"/>
        <w:tabs>
          <w:tab w:leader="none" w:pos="5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8" w:lineRule="exact"/>
        <w:rPr>
          <w:sz w:val="20"/>
          <w:szCs w:val="20"/>
          <w:color w:val="auto"/>
        </w:rPr>
      </w:pPr>
    </w:p>
    <w:p>
      <w:pPr>
        <w:ind w:right="2439" w:firstLine="887"/>
        <w:spacing w:after="0" w:line="255"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Executed as of the 18/th/ day of November, 2002.</w:t>
      </w:r>
    </w:p>
    <w:p>
      <w:pPr>
        <w:spacing w:after="0" w:line="198"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COMCAST CORPORATION</w:t>
      </w:r>
    </w:p>
    <w:p>
      <w:pPr>
        <w:spacing w:after="0" w:line="198" w:lineRule="exact"/>
        <w:rPr>
          <w:sz w:val="20"/>
          <w:szCs w:val="20"/>
          <w:color w:val="auto"/>
        </w:rPr>
      </w:pPr>
    </w:p>
    <w:p>
      <w:pPr>
        <w:ind w:left="5120"/>
        <w:spacing w:after="0"/>
        <w:tabs>
          <w:tab w:leader="none" w:pos="57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Lawrence A. Smith</w:t>
      </w:r>
    </w:p>
    <w:p>
      <w:pPr>
        <w:spacing w:after="0" w:line="8"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5120"/>
        <w:spacing w:after="0"/>
        <w:tabs>
          <w:tab w:leader="none" w:pos="6000" w:val="left"/>
        </w:tabs>
        <w:rPr>
          <w:sz w:val="20"/>
          <w:szCs w:val="20"/>
          <w:color w:val="auto"/>
        </w:rPr>
      </w:pPr>
      <w:r>
        <w:rPr>
          <w:rFonts w:ascii="Courier New" w:cs="Courier New" w:eastAsia="Courier New" w:hAnsi="Courier New"/>
          <w:sz w:val="16"/>
          <w:szCs w:val="16"/>
          <w:color w:val="auto"/>
        </w:rPr>
        <w:t>ATTEST:</w:t>
        <w:tab/>
        <w:t>/s/ Arthur R. Block</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5" w:right="1440" w:bottom="1440" w:gutter="0" w:footer="0" w:header="0"/>
        </w:sectPr>
      </w:pPr>
    </w:p>
    <w:bookmarkStart w:id="25" w:name="page26"/>
    <w:bookmarkEnd w:id="25"/>
    <w:p>
      <w:pPr>
        <w:jc w:val="right"/>
        <w:ind w:right="2339"/>
        <w:spacing w:after="0"/>
        <w:rPr>
          <w:sz w:val="20"/>
          <w:szCs w:val="20"/>
          <w:color w:val="auto"/>
        </w:rPr>
      </w:pPr>
      <w:r>
        <w:rPr>
          <w:rFonts w:ascii="Courier New" w:cs="Courier New" w:eastAsia="Courier New" w:hAnsi="Courier New"/>
          <w:sz w:val="16"/>
          <w:szCs w:val="16"/>
          <w:color w:val="auto"/>
        </w:rPr>
        <w:t>EXHIBIT 5.1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Pepper Hamilton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Attorneys at Law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 Two Logan Square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Eighteenth and Arch Streets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19103-2799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215.981.4000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Fax 215.981.4750</w:t>
      </w:r>
    </w:p>
    <w:p>
      <w:pPr>
        <w:spacing w:after="0" w:line="198"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December 4, 2002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198" w:lineRule="exact"/>
        <w:rPr>
          <w:sz w:val="20"/>
          <w:szCs w:val="20"/>
          <w:color w:val="auto"/>
        </w:rPr>
      </w:pPr>
    </w:p>
    <w:p>
      <w:pPr>
        <w:ind w:left="1380"/>
        <w:spacing w:after="0"/>
        <w:tabs>
          <w:tab w:leader="none" w:pos="1860" w:val="left"/>
        </w:tabs>
        <w:rPr>
          <w:sz w:val="20"/>
          <w:szCs w:val="20"/>
          <w:color w:val="auto"/>
        </w:rPr>
      </w:pPr>
      <w:r>
        <w:rPr>
          <w:rFonts w:ascii="Courier New" w:cs="Courier New" w:eastAsia="Courier New" w:hAnsi="Courier New"/>
          <w:sz w:val="16"/>
          <w:szCs w:val="16"/>
          <w:color w:val="auto"/>
        </w:rPr>
        <w:t>Re:</w:t>
        <w:tab/>
        <w:t>Comcast Corporation</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Registration Statement on Form S-8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8" w:lineRule="exact"/>
        <w:rPr>
          <w:sz w:val="20"/>
          <w:szCs w:val="20"/>
          <w:color w:val="auto"/>
        </w:rPr>
      </w:pPr>
    </w:p>
    <w:p>
      <w:pPr>
        <w:ind w:right="2339" w:firstLine="1380"/>
        <w:spacing w:after="0" w:line="252" w:lineRule="auto"/>
        <w:rPr>
          <w:sz w:val="20"/>
          <w:szCs w:val="20"/>
          <w:color w:val="auto"/>
        </w:rPr>
      </w:pPr>
      <w:r>
        <w:rPr>
          <w:rFonts w:ascii="Courier New" w:cs="Courier New" w:eastAsia="Courier New" w:hAnsi="Courier New"/>
          <w:sz w:val="16"/>
          <w:szCs w:val="16"/>
          <w:color w:val="auto"/>
        </w:rPr>
        <w:t>Reference is made to a Registration Statement on Form S-8 of Comcast Corporation (the "Company") which is being filed with the Securities and Exchange Commission on the date hereof (the "Registration Statement"). Capitalized terms not otherwise defined herein shall have the meanings ascribed to them in the Registration Statement.</w:t>
      </w:r>
    </w:p>
    <w:p>
      <w:pPr>
        <w:spacing w:after="0" w:line="186" w:lineRule="exact"/>
        <w:rPr>
          <w:sz w:val="20"/>
          <w:szCs w:val="20"/>
          <w:color w:val="auto"/>
        </w:rPr>
      </w:pPr>
    </w:p>
    <w:p>
      <w:pPr>
        <w:ind w:right="2339" w:firstLine="1380"/>
        <w:spacing w:after="0" w:line="251" w:lineRule="auto"/>
        <w:rPr>
          <w:sz w:val="20"/>
          <w:szCs w:val="20"/>
          <w:color w:val="auto"/>
        </w:rPr>
      </w:pPr>
      <w:r>
        <w:rPr>
          <w:rFonts w:ascii="Courier New" w:cs="Courier New" w:eastAsia="Courier New" w:hAnsi="Courier New"/>
          <w:sz w:val="16"/>
          <w:szCs w:val="16"/>
          <w:color w:val="auto"/>
        </w:rPr>
        <w:t>The Registration Statement covers 66,244,715 shares of Class A Special Common Stock, par value $0.01, of the Company (the "Shares"), which may be issued by the Company pursuant to the Comcast Corporation 2002 Employee Stock Purchase Plan, as amended and restated effective November 18, 2002, the Comcast Corporation 2002 Stock Option Plan, as amended and restated effective November 18, 2002, the Comcast Corporation 1987 Stock Option Plan, as amended and restated effective November 18, 2002, and the Comcast Corporation 2002 Restricted Stock Plan, as amended and restated effective November 18, (collectively, the "Plans").</w:t>
      </w:r>
    </w:p>
    <w:p>
      <w:pPr>
        <w:spacing w:after="0" w:line="379" w:lineRule="exact"/>
        <w:rPr>
          <w:sz w:val="20"/>
          <w:szCs w:val="20"/>
          <w:color w:val="auto"/>
        </w:rPr>
      </w:pPr>
    </w:p>
    <w:p>
      <w:pPr>
        <w:ind w:right="2339" w:firstLine="1380"/>
        <w:spacing w:after="0" w:line="251" w:lineRule="auto"/>
        <w:rPr>
          <w:sz w:val="20"/>
          <w:szCs w:val="20"/>
          <w:color w:val="auto"/>
        </w:rPr>
      </w:pPr>
      <w:r>
        <w:rPr>
          <w:rFonts w:ascii="Courier New" w:cs="Courier New" w:eastAsia="Courier New" w:hAnsi="Courier New"/>
          <w:sz w:val="16"/>
          <w:szCs w:val="16"/>
          <w:color w:val="auto"/>
        </w:rPr>
        <w:t>We have examined the Registration Statement, including the exhibits thereto, the Company's Articles of Incorporation, as amended, the Company's By-Laws, the Plans and such documents as we have deemed appropriate in rendering this opinion. In our examination, we have assumed the genuineness of all signatures, the authenticity of all documents submitted to us as originals and the authenticity of all documents submitted to us as copies of originals.</w:t>
      </w:r>
    </w:p>
    <w:p>
      <w:pPr>
        <w:spacing w:after="0" w:line="190" w:lineRule="exact"/>
        <w:rPr>
          <w:sz w:val="20"/>
          <w:szCs w:val="20"/>
          <w:color w:val="auto"/>
        </w:rPr>
      </w:pPr>
    </w:p>
    <w:p>
      <w:pPr>
        <w:ind w:right="2339" w:firstLine="1380"/>
        <w:spacing w:after="0" w:line="252" w:lineRule="auto"/>
        <w:rPr>
          <w:sz w:val="20"/>
          <w:szCs w:val="20"/>
          <w:color w:val="auto"/>
        </w:rPr>
      </w:pPr>
      <w:r>
        <w:rPr>
          <w:rFonts w:ascii="Courier New" w:cs="Courier New" w:eastAsia="Courier New" w:hAnsi="Courier New"/>
          <w:sz w:val="16"/>
          <w:szCs w:val="16"/>
          <w:color w:val="auto"/>
        </w:rPr>
        <w:t>Based on the foregoing, we are of the opinion that the Shares, when issued in accordance with the terms of the Plans, will be validly issued, fully paid and non-assessable. This opinion is being furnished to you solely for submission to the Securities and Exchange Commission as an exhibit to the Registration Statement and, accordingly, may not be relied</w:t>
      </w:r>
    </w:p>
    <w:p>
      <w:pPr>
        <w:sectPr>
          <w:pgSz w:w="11900" w:h="16838" w:orient="portrait"/>
          <w:cols w:equalWidth="0" w:num="1">
            <w:col w:w="10219"/>
          </w:cols>
          <w:pgMar w:left="240" w:top="521" w:right="1440" w:bottom="1440" w:gutter="0" w:footer="0" w:header="0"/>
        </w:sectPr>
      </w:pPr>
    </w:p>
    <w:bookmarkStart w:id="26" w:name="page27"/>
    <w:bookmarkEnd w:id="26"/>
    <w:p>
      <w:pPr>
        <w:ind w:right="2919"/>
        <w:spacing w:after="0" w:line="255" w:lineRule="auto"/>
        <w:rPr>
          <w:sz w:val="20"/>
          <w:szCs w:val="20"/>
          <w:color w:val="auto"/>
        </w:rPr>
      </w:pPr>
      <w:r>
        <w:rPr>
          <w:rFonts w:ascii="Courier New" w:cs="Courier New" w:eastAsia="Courier New" w:hAnsi="Courier New"/>
          <w:sz w:val="16"/>
          <w:szCs w:val="16"/>
          <w:color w:val="auto"/>
        </w:rPr>
        <w:t>upon, quoted in any manner to, or delivered to any other person or entity, without in each instance our prior written consent.</w:t>
      </w:r>
    </w:p>
    <w:p>
      <w:pPr>
        <w:spacing w:after="0" w:line="184" w:lineRule="exact"/>
        <w:rPr>
          <w:sz w:val="20"/>
          <w:szCs w:val="20"/>
          <w:color w:val="auto"/>
        </w:rPr>
      </w:pPr>
    </w:p>
    <w:p>
      <w:pPr>
        <w:ind w:right="2519" w:firstLine="1380"/>
        <w:spacing w:after="0" w:line="253" w:lineRule="auto"/>
        <w:rPr>
          <w:sz w:val="20"/>
          <w:szCs w:val="20"/>
          <w:color w:val="auto"/>
        </w:rPr>
      </w:pPr>
      <w:r>
        <w:rPr>
          <w:rFonts w:ascii="Courier New" w:cs="Courier New" w:eastAsia="Courier New" w:hAnsi="Courier New"/>
          <w:sz w:val="16"/>
          <w:szCs w:val="16"/>
          <w:color w:val="auto"/>
        </w:rPr>
        <w:t>We assume no obligation to supplement this opinion if any applicable law changes after the date hereof or if we become aware of any fact that might change the opinion expressed herein after the date hereof.</w:t>
      </w:r>
    </w:p>
    <w:p>
      <w:pPr>
        <w:spacing w:after="0" w:line="185" w:lineRule="exact"/>
        <w:rPr>
          <w:sz w:val="20"/>
          <w:szCs w:val="20"/>
          <w:color w:val="auto"/>
        </w:rPr>
      </w:pPr>
    </w:p>
    <w:p>
      <w:pPr>
        <w:ind w:right="2339" w:firstLine="1380"/>
        <w:spacing w:after="0" w:line="252" w:lineRule="auto"/>
        <w:rPr>
          <w:sz w:val="20"/>
          <w:szCs w:val="20"/>
          <w:color w:val="auto"/>
        </w:rPr>
      </w:pPr>
      <w:r>
        <w:rPr>
          <w:rFonts w:ascii="Courier New" w:cs="Courier New" w:eastAsia="Courier New" w:hAnsi="Courier New"/>
          <w:sz w:val="16"/>
          <w:szCs w:val="16"/>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w:t>
      </w:r>
    </w:p>
    <w:p>
      <w:pPr>
        <w:spacing w:after="0" w:line="186" w:lineRule="exact"/>
        <w:rPr>
          <w:sz w:val="20"/>
          <w:szCs w:val="20"/>
          <w:color w:val="auto"/>
        </w:rPr>
      </w:pPr>
    </w:p>
    <w:p>
      <w:pPr>
        <w:ind w:right="2339" w:firstLine="1380"/>
        <w:spacing w:after="0" w:line="252"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In giving this consent, we do not thereby admit that we come within the category of persons whose consent is required under Section 7 of the Securities Act of 1933, as amended, or the rules and regulations of the Securities and Exchange Commission thereunder.</w:t>
      </w:r>
    </w:p>
    <w:p>
      <w:pPr>
        <w:spacing w:after="0" w:line="376"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Sincerely,</w:t>
      </w:r>
    </w:p>
    <w:p>
      <w:pPr>
        <w:spacing w:after="0" w:line="19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/s/ Pepper Hamilton LLP</w:t>
      </w:r>
    </w:p>
    <w:p>
      <w:pPr>
        <w:spacing w:after="0" w:line="198"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PEPPER HAMILTON LLP</w:t>
      </w:r>
    </w:p>
    <w:p>
      <w:pPr>
        <w:sectPr>
          <w:pgSz w:w="11900" w:h="16838" w:orient="portrait"/>
          <w:cols w:equalWidth="0" w:num="1">
            <w:col w:w="10219"/>
          </w:cols>
          <w:pgMar w:left="240" w:top="685" w:right="1440" w:bottom="1440" w:gutter="0" w:footer="0" w:header="0"/>
        </w:sectPr>
      </w:pPr>
    </w:p>
    <w:bookmarkStart w:id="27" w:name="page28"/>
    <w:bookmarkEnd w:id="27"/>
    <w:p>
      <w:pPr>
        <w:jc w:val="right"/>
        <w:ind w:right="2339"/>
        <w:spacing w:after="0"/>
        <w:rPr>
          <w:sz w:val="20"/>
          <w:szCs w:val="20"/>
          <w:color w:val="auto"/>
        </w:rPr>
      </w:pPr>
      <w:r>
        <w:rPr>
          <w:rFonts w:ascii="Courier New" w:cs="Courier New" w:eastAsia="Courier New" w:hAnsi="Courier New"/>
          <w:sz w:val="16"/>
          <w:szCs w:val="16"/>
          <w:color w:val="auto"/>
        </w:rPr>
        <w:t>EXHIBIT 5.2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Pepper Hamilton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Attorneys at Law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 Two Logan Square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Eighteenth and Arch Streets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19103-2799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215.981.4000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Fax 215.981.4750</w:t>
      </w:r>
    </w:p>
    <w:p>
      <w:pPr>
        <w:spacing w:after="0" w:line="19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December 4, 2002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19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Comcast Corporation</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Restricted Stock Plan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We have served as special counsel to Comcast Corporation, a Pennsylvania Corporation (the "Company"), in connection with the registration by the Company of shares of Class A Special Common Stock, par value $0.01 (the "Shares") which may be issued by the Company pursuant to the Company's 2002 Restricted Stock Plan (the "Restricted Stock Plan") and the filing of a registration statement on Form S-8 relating to the Shares (the "Registration Statement"). Unless otherwise defined herein, capitalized terms used herein shall have the meanings assigned to them in the Registration Statement.</w:t>
      </w:r>
    </w:p>
    <w:p>
      <w:pPr>
        <w:spacing w:after="0" w:line="190"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As such special counsel, we have made such legal and factual examination and inquiries as we have deemed necessary or appropriate for purposes of this opinion and have made such additional assumptions as are set forth below.</w:t>
      </w:r>
    </w:p>
    <w:p>
      <w:pPr>
        <w:spacing w:after="0" w:line="18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Restricted Stock Plan states that the Restricted Stock Plan permits eligible employees to defer the receipt of compensation otherwise payable to such eligible employees in accordance with the terms of the Restricted Stock Plan. The Restricted Stock Plan is unfunded and the provisions relating to the deferral of receipt of Shares are maintained primarily for the purpose of providing deferred compensation to outside directors and to a select group of management or highly compensated employees. For the purpose of this opinion, we have assumed that (1) the Restricted Stock Plan was duly adopted by the Company on December 19, 1990 and amended and restated, effective as of November 18, 2002 in its current form and (2) the Restricted Stock Plan provisions relating to deferral of the receipt of Shares are maintained primarily for the purpose of providing the opportunity to defer the receipt of shares upon the vesting of restricted stock to a select group of management or highly compensated employees.</w:t>
      </w:r>
    </w:p>
    <w:p>
      <w:pPr>
        <w:spacing w:after="0" w:line="380"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By its express term, the Restricted Stock Plan potentially results in a deferral of income by employees for periods extending to the termination of covered employment or</w:t>
      </w:r>
    </w:p>
    <w:p>
      <w:pPr>
        <w:sectPr>
          <w:pgSz w:w="11900" w:h="16838" w:orient="portrait"/>
          <w:cols w:equalWidth="0" w:num="1">
            <w:col w:w="10219"/>
          </w:cols>
          <w:pgMar w:left="240" w:top="710" w:right="1440" w:bottom="1440" w:gutter="0" w:footer="0" w:header="0"/>
        </w:sectPr>
      </w:pPr>
    </w:p>
    <w:bookmarkStart w:id="28" w:name="page29"/>
    <w:bookmarkEnd w:id="28"/>
    <w:p>
      <w:pPr>
        <w:ind w:right="2339"/>
        <w:spacing w:after="0" w:line="251" w:lineRule="auto"/>
        <w:rPr>
          <w:sz w:val="20"/>
          <w:szCs w:val="20"/>
          <w:color w:val="auto"/>
        </w:rPr>
      </w:pPr>
      <w:r>
        <w:rPr>
          <w:rFonts w:ascii="Courier New" w:cs="Courier New" w:eastAsia="Courier New" w:hAnsi="Courier New"/>
          <w:sz w:val="16"/>
          <w:szCs w:val="16"/>
          <w:color w:val="auto"/>
        </w:rPr>
        <w:t>beyond. Accordingly, the Restricted Stock Plan is an "employee pension benefit plan" described in section 3(3) of the Employee Retirement Income Security Act of 1974, as amended ("ERISA"). However, as the Restricted Stock Plan is unfunded and maintained primarily for the purpose of providing deferred compensation to outside directors and to a select group of management or highly compensated employees, the Restricted Stock Plan is subject to parts 1 and 5 of Title I of ERISA, but not to any other provisions of ERISA.</w:t>
      </w:r>
    </w:p>
    <w:p>
      <w:pPr>
        <w:spacing w:after="0" w:line="190"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The Restricted Stock Plan is not designed or operated with the purpose of satisfying the requirements for qualification under section 401(a) of the Internal Revenue Code of 1986, as amended.</w:t>
      </w:r>
    </w:p>
    <w:p>
      <w:pPr>
        <w:spacing w:after="0" w:line="185"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Parts 1 and 5 of Title 1 of ERISA do not impose any specific written requirements on non-qualified deferred compensation arrangements such as the Restricted Stock Plan as a condition to compliance with the applicable provisions of ERISA. Further, the operation of the Restricted Stock Plan pursuant to the written provisions of the Restricted Stock Plan will not cause the Restricted Stock Plan to fail to comply with parts 1 or 5 of Title 5 of ERISA.</w:t>
      </w:r>
    </w:p>
    <w:p>
      <w:pPr>
        <w:spacing w:after="0" w:line="190" w:lineRule="exact"/>
        <w:rPr>
          <w:sz w:val="20"/>
          <w:szCs w:val="20"/>
          <w:color w:val="auto"/>
        </w:rPr>
      </w:pPr>
    </w:p>
    <w:p>
      <w:pPr>
        <w:ind w:right="3019" w:firstLine="887"/>
        <w:spacing w:after="0" w:line="253" w:lineRule="auto"/>
        <w:rPr>
          <w:sz w:val="20"/>
          <w:szCs w:val="20"/>
          <w:color w:val="auto"/>
        </w:rPr>
      </w:pPr>
      <w:r>
        <w:rPr>
          <w:rFonts w:ascii="Courier New" w:cs="Courier New" w:eastAsia="Courier New" w:hAnsi="Courier New"/>
          <w:sz w:val="16"/>
          <w:szCs w:val="16"/>
          <w:color w:val="auto"/>
        </w:rPr>
        <w:t>On the basis of the foregoing, we are of the opinion that the provisions of the written document constituting the Restricted Stock Plan complies with the requirements of ERISA pertaining to such provisions.</w:t>
      </w:r>
    </w:p>
    <w:p>
      <w:pPr>
        <w:spacing w:after="0" w:line="185"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90"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18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Sincerely,</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 Pepper Hamilton LLP</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PEPPER HAMILTON LLP</w:t>
      </w:r>
    </w:p>
    <w:p>
      <w:pPr>
        <w:sectPr>
          <w:pgSz w:w="11900" w:h="16838" w:orient="portrait"/>
          <w:cols w:equalWidth="0" w:num="1">
            <w:col w:w="10219"/>
          </w:cols>
          <w:pgMar w:left="240" w:top="685" w:right="1440" w:bottom="1440" w:gutter="0" w:footer="0" w:header="0"/>
        </w:sectPr>
      </w:pPr>
    </w:p>
    <w:bookmarkStart w:id="29" w:name="page30"/>
    <w:bookmarkEnd w:id="29"/>
    <w:p>
      <w:pPr>
        <w:jc w:val="right"/>
        <w:ind w:right="2339"/>
        <w:spacing w:after="0"/>
        <w:rPr>
          <w:sz w:val="20"/>
          <w:szCs w:val="20"/>
          <w:color w:val="auto"/>
        </w:rPr>
      </w:pPr>
      <w:r>
        <w:rPr>
          <w:rFonts w:ascii="Courier New" w:cs="Courier New" w:eastAsia="Courier New" w:hAnsi="Courier New"/>
          <w:sz w:val="16"/>
          <w:szCs w:val="16"/>
          <w:color w:val="auto"/>
        </w:rPr>
        <w:t>EXHIBIT 23.1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Comcast Corporation on Form S-8 of our report dated February 5, 2002 (July 30, 2002 as to Note 14) (which report expresses an unqualified opinion and includes an explanatory paragraph related to the adoption of Statement of Financial Accounting Standards No. 133, "Accounting for Derivative Instruments and Hedging Activities," as amended, effective January 1, 2001), appearing in Exhibit 99.1 to Registration Statement No. 333-99343 on Form S-8 of Comcast Corporation (now known as Comcast Holdings Corporation).</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Our audits of the financial statements referred to in our aforementioned report also included the financial statement schedule of Comcast Corporation (now known as Comcast Holdings Corporation), appearing in Exhibit 99.1 of this Registration Statement.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 2002</w:t>
      </w:r>
    </w:p>
    <w:p>
      <w:pPr>
        <w:sectPr>
          <w:pgSz w:w="11900" w:h="16838" w:orient="portrait"/>
          <w:cols w:equalWidth="0" w:num="1">
            <w:col w:w="10219"/>
          </w:cols>
          <w:pgMar w:left="240" w:top="710" w:right="1440" w:bottom="1440" w:gutter="0" w:footer="0" w:header="0"/>
        </w:sectPr>
      </w:pPr>
    </w:p>
    <w:bookmarkStart w:id="30" w:name="page31"/>
    <w:bookmarkEnd w:id="30"/>
    <w:p>
      <w:pPr>
        <w:jc w:val="right"/>
        <w:ind w:right="2339"/>
        <w:spacing w:after="0"/>
        <w:rPr>
          <w:sz w:val="20"/>
          <w:szCs w:val="20"/>
          <w:color w:val="auto"/>
        </w:rPr>
      </w:pPr>
      <w:r>
        <w:rPr>
          <w:rFonts w:ascii="Courier New" w:cs="Courier New" w:eastAsia="Courier New" w:hAnsi="Courier New"/>
          <w:sz w:val="16"/>
          <w:szCs w:val="16"/>
          <w:color w:val="auto"/>
        </w:rPr>
        <w:t>EXHIBIT 23.2</w:t>
      </w: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S-8 of Comcast Corporation of our report dated March 25, 2002 relating to the consolidated financial statements of AT&amp;T Corp., which appears in AT&amp;T Corp.'s Annual Report on Form 10-K/A for the year ended December 31, 2001. We also consent to the incorporation by reference of our report dated March 25, 2002 relating to the consolidated financial statement schedule, which appears in AT&amp;T Corp.'s Annual Report on Form 10-K for the year ended December 31, 2001.</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8" w:lineRule="exact"/>
        <w:rPr>
          <w:sz w:val="20"/>
          <w:szCs w:val="20"/>
          <w:color w:val="auto"/>
        </w:rPr>
      </w:pPr>
    </w:p>
    <w:p>
      <w:pPr>
        <w:ind w:left="200" w:hanging="199"/>
        <w:spacing w:after="0"/>
        <w:tabs>
          <w:tab w:leader="none" w:pos="2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6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 LLP New York, New York December 3, 2002</w:t>
      </w:r>
    </w:p>
    <w:p>
      <w:pPr>
        <w:sectPr>
          <w:pgSz w:w="11900" w:h="16838" w:orient="portrait"/>
          <w:cols w:equalWidth="0" w:num="1">
            <w:col w:w="10219"/>
          </w:cols>
          <w:pgMar w:left="240" w:top="521" w:right="1440" w:bottom="1440" w:gutter="0" w:footer="0" w:header="0"/>
        </w:sectPr>
      </w:pPr>
    </w:p>
    <w:bookmarkStart w:id="31" w:name="page32"/>
    <w:bookmarkEnd w:id="31"/>
    <w:p>
      <w:pPr>
        <w:jc w:val="right"/>
        <w:ind w:right="2339"/>
        <w:spacing w:after="0"/>
        <w:rPr>
          <w:sz w:val="20"/>
          <w:szCs w:val="20"/>
          <w:color w:val="auto"/>
        </w:rPr>
      </w:pPr>
      <w:r>
        <w:rPr>
          <w:rFonts w:ascii="Courier New" w:cs="Courier New" w:eastAsia="Courier New" w:hAnsi="Courier New"/>
          <w:sz w:val="16"/>
          <w:szCs w:val="16"/>
          <w:color w:val="auto"/>
        </w:rPr>
        <w:t>EXHIBIT 23.3</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Liberty Media Corporation: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on Form S-8 of Comcast Corporation of our report dated March 8, 2002, relating to 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report appears as an exhibit in the annual report on Form 10K/A of AT&amp;T Corp.</w:t>
      </w:r>
    </w:p>
    <w:p>
      <w:pPr>
        <w:spacing w:after="0" w:line="190" w:lineRule="exact"/>
        <w:rPr>
          <w:sz w:val="20"/>
          <w:szCs w:val="20"/>
          <w:color w:val="auto"/>
        </w:rPr>
      </w:pPr>
    </w:p>
    <w:p>
      <w:pPr>
        <w:ind w:right="2919"/>
        <w:spacing w:after="0" w:line="253" w:lineRule="auto"/>
        <w:rPr>
          <w:sz w:val="20"/>
          <w:szCs w:val="20"/>
          <w:color w:val="auto"/>
        </w:rPr>
      </w:pPr>
      <w:r>
        <w:rPr>
          <w:rFonts w:ascii="Courier New" w:cs="Courier New" w:eastAsia="Courier New" w:hAnsi="Courier New"/>
          <w:sz w:val="16"/>
          <w:szCs w:val="16"/>
          <w:color w:val="auto"/>
        </w:rPr>
        <w:t>As discussed in notes 3 and 8 to the aforementioned consolidated financial statements, the Company changed its method of accounting for derivative instruments and hedging activities in 2001.</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As discussed in note 1 to the aforementioned consolidated financial statements,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cost basis than that for the periods before the acquisition and, therefore, is not comparable.</w:t>
      </w:r>
    </w:p>
    <w:p>
      <w:pPr>
        <w:spacing w:after="0" w:line="19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 KPMG LLP</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KPMG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 2002</w:t>
      </w:r>
    </w:p>
    <w:p>
      <w:pPr>
        <w:sectPr>
          <w:pgSz w:w="11900" w:h="16838" w:orient="portrait"/>
          <w:cols w:equalWidth="0" w:num="1">
            <w:col w:w="10219"/>
          </w:cols>
          <w:pgMar w:left="240" w:top="521" w:right="1440" w:bottom="1440" w:gutter="0" w:footer="0" w:header="0"/>
        </w:sectPr>
      </w:pPr>
    </w:p>
    <w:bookmarkStart w:id="32" w:name="page33"/>
    <w:bookmarkEnd w:id="32"/>
    <w:p>
      <w:pPr>
        <w:ind w:left="6700"/>
        <w:spacing w:after="0"/>
        <w:rPr>
          <w:sz w:val="20"/>
          <w:szCs w:val="20"/>
          <w:color w:val="auto"/>
        </w:rPr>
      </w:pPr>
      <w:r>
        <w:rPr>
          <w:rFonts w:ascii="Courier New" w:cs="Courier New" w:eastAsia="Courier New" w:hAnsi="Courier New"/>
          <w:sz w:val="16"/>
          <w:szCs w:val="16"/>
          <w:color w:val="auto"/>
        </w:rPr>
        <w:t>EXHIBIT 99.1</w:t>
      </w:r>
    </w:p>
    <w:p>
      <w:pPr>
        <w:spacing w:after="0" w:line="38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9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19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98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(In millions)</w:t>
            </w: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758"/>
        </w:trPr>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Additions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0"/>
        </w:trPr>
        <w:tc>
          <w:tcPr>
            <w:tcW w:w="3300" w:type="dxa"/>
            <w:vAlign w:val="bottom"/>
          </w:tcPr>
          <w:p>
            <w:pPr>
              <w:spacing w:after="0"/>
              <w:rPr>
                <w:sz w:val="16"/>
                <w:szCs w:val="16"/>
                <w:color w:val="auto"/>
              </w:rPr>
            </w:pPr>
          </w:p>
        </w:tc>
        <w:tc>
          <w:tcPr>
            <w:tcW w:w="198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Balance at</w:t>
            </w: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Charged to</w:t>
            </w: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Deductions</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Balance</w:t>
            </w:r>
          </w:p>
        </w:tc>
      </w:tr>
      <w:tr>
        <w:trPr>
          <w:trHeight w:val="190"/>
        </w:trPr>
        <w:tc>
          <w:tcPr>
            <w:tcW w:w="3300" w:type="dxa"/>
            <w:vAlign w:val="bottom"/>
          </w:tcPr>
          <w:p>
            <w:pPr>
              <w:spacing w:after="0"/>
              <w:rPr>
                <w:sz w:val="16"/>
                <w:szCs w:val="16"/>
                <w:color w:val="auto"/>
              </w:rPr>
            </w:pPr>
          </w:p>
        </w:tc>
        <w:tc>
          <w:tcPr>
            <w:tcW w:w="198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Beginning</w:t>
            </w:r>
          </w:p>
        </w:tc>
        <w:tc>
          <w:tcPr>
            <w:tcW w:w="14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Costs and</w:t>
            </w:r>
          </w:p>
        </w:tc>
        <w:tc>
          <w:tcPr>
            <w:tcW w:w="500" w:type="dxa"/>
            <w:vAlign w:val="bottom"/>
          </w:tcPr>
          <w:p>
            <w:pPr>
              <w:spacing w:after="0"/>
              <w:rPr>
                <w:sz w:val="16"/>
                <w:szCs w:val="16"/>
                <w:color w:val="auto"/>
              </w:rPr>
            </w:pPr>
          </w:p>
        </w:tc>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w w:val="98"/>
              </w:rPr>
              <w:t>from</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at End</w:t>
            </w:r>
          </w:p>
        </w:tc>
      </w:tr>
      <w:tr>
        <w:trPr>
          <w:trHeight w:val="190"/>
        </w:trPr>
        <w:tc>
          <w:tcPr>
            <w:tcW w:w="3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of Year</w:t>
            </w:r>
          </w:p>
        </w:tc>
        <w:tc>
          <w:tcPr>
            <w:tcW w:w="14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Expenses</w:t>
            </w: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Reserves(A)</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of Year</w:t>
            </w: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840" w:type="dxa"/>
            <w:vAlign w:val="bottom"/>
          </w:tcPr>
          <w:p>
            <w:pPr>
              <w:ind w:left="7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141.7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center"/>
              <w:ind w:right="338"/>
              <w:spacing w:after="0"/>
              <w:rPr>
                <w:sz w:val="20"/>
                <w:szCs w:val="20"/>
                <w:color w:val="auto"/>
              </w:rPr>
            </w:pPr>
            <w:r>
              <w:rPr>
                <w:rFonts w:ascii="Courier New" w:cs="Courier New" w:eastAsia="Courier New" w:hAnsi="Courier New"/>
                <w:sz w:val="16"/>
                <w:szCs w:val="16"/>
                <w:color w:val="auto"/>
              </w:rPr>
              <w:t>86.3</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74.1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153.9</w:t>
            </w: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spacing w:after="0"/>
              <w:rPr>
                <w:sz w:val="24"/>
                <w:szCs w:val="24"/>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136.6</w:t>
            </w:r>
          </w:p>
        </w:tc>
        <w:tc>
          <w:tcPr>
            <w:tcW w:w="480" w:type="dxa"/>
            <w:vAlign w:val="bottom"/>
          </w:tcPr>
          <w:p>
            <w:pPr>
              <w:spacing w:after="0"/>
              <w:rPr>
                <w:sz w:val="24"/>
                <w:szCs w:val="24"/>
                <w:color w:val="auto"/>
              </w:rPr>
            </w:pPr>
          </w:p>
        </w:tc>
        <w:tc>
          <w:tcPr>
            <w:tcW w:w="940" w:type="dxa"/>
            <w:vAlign w:val="bottom"/>
          </w:tcPr>
          <w:p>
            <w:pPr>
              <w:jc w:val="center"/>
              <w:ind w:right="338"/>
              <w:spacing w:after="0"/>
              <w:rPr>
                <w:sz w:val="20"/>
                <w:szCs w:val="20"/>
                <w:color w:val="auto"/>
              </w:rPr>
            </w:pPr>
            <w:r>
              <w:rPr>
                <w:rFonts w:ascii="Courier New" w:cs="Courier New" w:eastAsia="Courier New" w:hAnsi="Courier New"/>
                <w:sz w:val="16"/>
                <w:szCs w:val="16"/>
                <w:color w:val="auto"/>
              </w:rPr>
              <w:t>65.9</w:t>
            </w:r>
          </w:p>
        </w:tc>
        <w:tc>
          <w:tcPr>
            <w:tcW w:w="500" w:type="dxa"/>
            <w:vAlign w:val="bottom"/>
          </w:tcPr>
          <w:p>
            <w:pPr>
              <w:spacing w:after="0"/>
              <w:rPr>
                <w:sz w:val="24"/>
                <w:szCs w:val="24"/>
                <w:color w:val="auto"/>
              </w:rPr>
            </w:pP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60.8</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141.7</w:t>
            </w: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spacing w:after="0"/>
              <w:rPr>
                <w:sz w:val="24"/>
                <w:szCs w:val="24"/>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120.7</w:t>
            </w:r>
          </w:p>
        </w:tc>
        <w:tc>
          <w:tcPr>
            <w:tcW w:w="480" w:type="dxa"/>
            <w:vAlign w:val="bottom"/>
          </w:tcPr>
          <w:p>
            <w:pPr>
              <w:spacing w:after="0"/>
              <w:rPr>
                <w:sz w:val="24"/>
                <w:szCs w:val="24"/>
                <w:color w:val="auto"/>
              </w:rPr>
            </w:pPr>
          </w:p>
        </w:tc>
        <w:tc>
          <w:tcPr>
            <w:tcW w:w="940" w:type="dxa"/>
            <w:vAlign w:val="bottom"/>
          </w:tcPr>
          <w:p>
            <w:pPr>
              <w:jc w:val="center"/>
              <w:ind w:right="338"/>
              <w:spacing w:after="0"/>
              <w:rPr>
                <w:sz w:val="20"/>
                <w:szCs w:val="20"/>
                <w:color w:val="auto"/>
              </w:rPr>
            </w:pPr>
            <w:r>
              <w:rPr>
                <w:rFonts w:ascii="Courier New" w:cs="Courier New" w:eastAsia="Courier New" w:hAnsi="Courier New"/>
                <w:sz w:val="16"/>
                <w:szCs w:val="16"/>
                <w:color w:val="auto"/>
              </w:rPr>
              <w:t>48.6</w:t>
            </w:r>
          </w:p>
        </w:tc>
        <w:tc>
          <w:tcPr>
            <w:tcW w:w="500" w:type="dxa"/>
            <w:vAlign w:val="bottom"/>
          </w:tcPr>
          <w:p>
            <w:pPr>
              <w:spacing w:after="0"/>
              <w:rPr>
                <w:sz w:val="24"/>
                <w:szCs w:val="24"/>
                <w:color w:val="auto"/>
              </w:rPr>
            </w:pP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32.7</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136.6</w:t>
            </w:r>
          </w:p>
        </w:tc>
      </w:tr>
      <w:tr>
        <w:trPr>
          <w:trHeight w:val="569"/>
        </w:trPr>
        <w:tc>
          <w:tcPr>
            <w:tcW w:w="3300" w:type="dxa"/>
            <w:vAlign w:val="bottom"/>
          </w:tcPr>
          <w:p>
            <w:pPr>
              <w:spacing w:after="0"/>
              <w:rPr>
                <w:sz w:val="20"/>
                <w:szCs w:val="20"/>
                <w:color w:val="auto"/>
              </w:rPr>
            </w:pPr>
            <w:r>
              <w:rPr>
                <w:rFonts w:ascii="Courier New" w:cs="Courier New" w:eastAsia="Courier New" w:hAnsi="Courier New"/>
                <w:sz w:val="16"/>
                <w:szCs w:val="16"/>
                <w:color w:val="auto"/>
              </w:rPr>
              <w:t>Allowance for Excess and Obsolete</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0"/>
        </w:trPr>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Electronic Retailing Inventories</w:t>
            </w: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840" w:type="dxa"/>
            <w:vAlign w:val="bottom"/>
          </w:tcPr>
          <w:p>
            <w:pPr>
              <w:ind w:left="7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105.5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center"/>
              <w:ind w:right="338"/>
              <w:spacing w:after="0"/>
              <w:rPr>
                <w:sz w:val="20"/>
                <w:szCs w:val="20"/>
                <w:color w:val="auto"/>
              </w:rPr>
            </w:pPr>
            <w:r>
              <w:rPr>
                <w:rFonts w:ascii="Courier New" w:cs="Courier New" w:eastAsia="Courier New" w:hAnsi="Courier New"/>
                <w:sz w:val="16"/>
                <w:szCs w:val="16"/>
                <w:color w:val="auto"/>
              </w:rPr>
              <w:t>55.1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46.3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114.3</w:t>
            </w: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spacing w:after="0"/>
              <w:rPr>
                <w:sz w:val="24"/>
                <w:szCs w:val="24"/>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89.2</w:t>
            </w:r>
          </w:p>
        </w:tc>
        <w:tc>
          <w:tcPr>
            <w:tcW w:w="480" w:type="dxa"/>
            <w:vAlign w:val="bottom"/>
          </w:tcPr>
          <w:p>
            <w:pPr>
              <w:spacing w:after="0"/>
              <w:rPr>
                <w:sz w:val="24"/>
                <w:szCs w:val="24"/>
                <w:color w:val="auto"/>
              </w:rPr>
            </w:pPr>
          </w:p>
        </w:tc>
        <w:tc>
          <w:tcPr>
            <w:tcW w:w="940" w:type="dxa"/>
            <w:vAlign w:val="bottom"/>
          </w:tcPr>
          <w:p>
            <w:pPr>
              <w:jc w:val="center"/>
              <w:ind w:right="338"/>
              <w:spacing w:after="0"/>
              <w:rPr>
                <w:sz w:val="20"/>
                <w:szCs w:val="20"/>
                <w:color w:val="auto"/>
              </w:rPr>
            </w:pPr>
            <w:r>
              <w:rPr>
                <w:rFonts w:ascii="Courier New" w:cs="Courier New" w:eastAsia="Courier New" w:hAnsi="Courier New"/>
                <w:sz w:val="16"/>
                <w:szCs w:val="16"/>
                <w:color w:val="auto"/>
              </w:rPr>
              <w:t>46.3</w:t>
            </w:r>
          </w:p>
        </w:tc>
        <w:tc>
          <w:tcPr>
            <w:tcW w:w="500" w:type="dxa"/>
            <w:vAlign w:val="bottom"/>
          </w:tcPr>
          <w:p>
            <w:pPr>
              <w:spacing w:after="0"/>
              <w:rPr>
                <w:sz w:val="24"/>
                <w:szCs w:val="24"/>
                <w:color w:val="auto"/>
              </w:rPr>
            </w:pP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30.0</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105.5</w:t>
            </w: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spacing w:after="0"/>
              <w:rPr>
                <w:sz w:val="24"/>
                <w:szCs w:val="24"/>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60.9</w:t>
            </w:r>
          </w:p>
        </w:tc>
        <w:tc>
          <w:tcPr>
            <w:tcW w:w="480" w:type="dxa"/>
            <w:vAlign w:val="bottom"/>
          </w:tcPr>
          <w:p>
            <w:pPr>
              <w:spacing w:after="0"/>
              <w:rPr>
                <w:sz w:val="24"/>
                <w:szCs w:val="24"/>
                <w:color w:val="auto"/>
              </w:rPr>
            </w:pPr>
          </w:p>
        </w:tc>
        <w:tc>
          <w:tcPr>
            <w:tcW w:w="940" w:type="dxa"/>
            <w:vAlign w:val="bottom"/>
          </w:tcPr>
          <w:p>
            <w:pPr>
              <w:jc w:val="center"/>
              <w:ind w:right="338"/>
              <w:spacing w:after="0"/>
              <w:rPr>
                <w:sz w:val="20"/>
                <w:szCs w:val="20"/>
                <w:color w:val="auto"/>
              </w:rPr>
            </w:pPr>
            <w:r>
              <w:rPr>
                <w:rFonts w:ascii="Courier New" w:cs="Courier New" w:eastAsia="Courier New" w:hAnsi="Courier New"/>
                <w:sz w:val="16"/>
                <w:szCs w:val="16"/>
                <w:color w:val="auto"/>
              </w:rPr>
              <w:t>61.9</w:t>
            </w:r>
          </w:p>
        </w:tc>
        <w:tc>
          <w:tcPr>
            <w:tcW w:w="500" w:type="dxa"/>
            <w:vAlign w:val="bottom"/>
          </w:tcPr>
          <w:p>
            <w:pPr>
              <w:spacing w:after="0"/>
              <w:rPr>
                <w:sz w:val="24"/>
                <w:szCs w:val="24"/>
                <w:color w:val="auto"/>
              </w:rPr>
            </w:pP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33.6</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89.2</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Uncollectible accounts and excess and obsolete inventory written off.</w:t>
      </w:r>
    </w:p>
    <w:sectPr>
      <w:pgSz w:w="11900" w:h="16838" w:orient="portrait"/>
      <w:cols w:equalWidth="0" w:num="1">
        <w:col w:w="10219"/>
      </w:cols>
      <w:pgMar w:left="240" w:top="5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lowerLetter"/>
      <w:start w:val="1"/>
    </w:lvl>
  </w:abstractNum>
  <w:abstractNum w:abstractNumId="2">
    <w:nsid w:val="431BD7B7"/>
    <w:multiLevelType w:val="hybridMultilevel"/>
    <w:lvl w:ilvl="0">
      <w:lvlJc w:val="left"/>
      <w:lvlText w:val="%1."/>
      <w:numFmt w:val="lowerLetter"/>
      <w:start w:val="7"/>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Roman"/>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2"/>
    </w:lvl>
    <w:lvl w:ilvl="1">
      <w:lvlJc w:val="left"/>
      <w:lvlText w:val="(%2)"/>
      <w:numFmt w:val="lowerLetter"/>
      <w:start w:val="1"/>
    </w:lvl>
  </w:abstractNum>
  <w:abstractNum w:abstractNumId="8">
    <w:nsid w:val="628C895D"/>
    <w:multiLevelType w:val="hybridMultilevel"/>
    <w:lvl w:ilvl="0">
      <w:lvlJc w:val="left"/>
      <w:lvlText w:val="(%1)"/>
      <w:numFmt w:val="lowerLetter"/>
      <w:start w:val="8"/>
    </w:lvl>
    <w:lvl w:ilvl="1">
      <w:lvlJc w:val="left"/>
      <w:lvlText w:val="(%2)"/>
      <w:numFmt w:val="lowerRoman"/>
      <w:start w:val="1"/>
    </w:lvl>
  </w:abstractNum>
  <w:abstractNum w:abstractNumId="9">
    <w:nsid w:val="333AB105"/>
    <w:multiLevelType w:val="hybridMultilevel"/>
    <w:lvl w:ilvl="0">
      <w:lvlJc w:val="left"/>
      <w:lvlText w:val="(%1)"/>
      <w:numFmt w:val="lowerLetter"/>
      <w:start w:val="17"/>
    </w:lvl>
    <w:lvl w:ilvl="1">
      <w:lvlJc w:val="left"/>
      <w:lvlText w:val="(%2)"/>
      <w:numFmt w:val="lowerRoman"/>
      <w:start w:val="1"/>
    </w:lvl>
    <w:lvl w:ilvl="2">
      <w:lvlJc w:val="left"/>
      <w:lvlText w:val="(%3)"/>
      <w:numFmt w:val="decimal"/>
      <w:start w:val="1"/>
    </w:lvl>
  </w:abstractNum>
  <w:abstractNum w:abstractNumId="10">
    <w:nsid w:val="721DA317"/>
    <w:multiLevelType w:val="hybridMultilevel"/>
    <w:lvl w:ilvl="0">
      <w:lvlJc w:val="left"/>
      <w:lvlText w:val="(%1)"/>
      <w:numFmt w:val="lowerLetter"/>
      <w:start w:val="18"/>
    </w:lvl>
  </w:abstractNum>
  <w:abstractNum w:abstractNumId="11">
    <w:nsid w:val="2443A858"/>
    <w:multiLevelType w:val="hybridMultilevel"/>
    <w:lvl w:ilvl="0">
      <w:lvlJc w:val="left"/>
      <w:lvlText w:val="(%1)"/>
      <w:numFmt w:val="lowerLetter"/>
      <w:start w:val="23"/>
    </w:lvl>
    <w:lvl w:ilvl="1">
      <w:lvlJc w:val="left"/>
      <w:lvlText w:val="(%2)"/>
      <w:numFmt w:val="lowerRoman"/>
      <w:start w:val="1"/>
    </w:lvl>
  </w:abstractNum>
  <w:abstractNum w:abstractNumId="12">
    <w:nsid w:val="2D1D5AE9"/>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13">
    <w:nsid w:val="676384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
    <w:nsid w:val="75A2A8D4"/>
    <w:multiLevelType w:val="hybridMultilevel"/>
    <w:lvl w:ilvl="0">
      <w:lvlJc w:val="left"/>
      <w:lvlText w:val="%1."/>
      <w:numFmt w:val="decimal"/>
      <w:start w:val="4"/>
    </w:lvl>
    <w:lvl w:ilvl="1">
      <w:lvlJc w:val="left"/>
      <w:lvlText w:val="(%2)"/>
      <w:numFmt w:val="lowerLetter"/>
      <w:start w:val="1"/>
    </w:lvl>
  </w:abstractNum>
  <w:abstractNum w:abstractNumId="15">
    <w:nsid w:val="8EDBD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79838CB2"/>
    <w:multiLevelType w:val="hybridMultilevel"/>
    <w:lvl w:ilvl="0">
      <w:lvlJc w:val="left"/>
      <w:lvlText w:val="%1"/>
      <w:numFmt w:val="decimal"/>
      <w:start w:val="1"/>
    </w:lvl>
    <w:lvl w:ilvl="1">
      <w:lvlJc w:val="left"/>
      <w:lvlText w:val="(%2)"/>
      <w:numFmt w:val="lowerLetter"/>
      <w:start w:val="3"/>
    </w:lvl>
  </w:abstractNum>
  <w:abstractNum w:abstractNumId="17">
    <w:nsid w:val="4353D0CD"/>
    <w:multiLevelType w:val="hybridMultilevel"/>
    <w:lvl w:ilvl="0">
      <w:lvlJc w:val="left"/>
      <w:lvlText w:val="%1."/>
      <w:numFmt w:val="decimal"/>
      <w:start w:val="6"/>
    </w:lvl>
    <w:lvl w:ilvl="1">
      <w:lvlJc w:val="left"/>
      <w:lvlText w:val="%2"/>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decimal"/>
      <w:start w:val="1"/>
    </w:lvl>
    <w:lvl w:ilvl="1">
      <w:lvlJc w:val="left"/>
      <w:lvlText w:val="(%2)"/>
      <w:numFmt w:val="lowerLetter"/>
      <w:start w:val="8"/>
    </w:lvl>
  </w:abstractNum>
  <w:abstractNum w:abstractNumId="20">
    <w:nsid w:val="54E49EB4"/>
    <w:multiLevelType w:val="hybridMultilevel"/>
    <w:lvl w:ilvl="0">
      <w:lvlJc w:val="left"/>
      <w:lvlText w:val="%1."/>
      <w:numFmt w:val="decimal"/>
      <w:start w:val="8"/>
    </w:lvl>
    <w:lvl w:ilvl="1">
      <w:lvlJc w:val="left"/>
      <w:lvlText w:val="%2"/>
      <w:numFmt w:val="lowerLetter"/>
      <w:start w:val="1"/>
    </w:lvl>
  </w:abstractNum>
  <w:abstractNum w:abstractNumId="21">
    <w:nsid w:val="71F32454"/>
    <w:multiLevelType w:val="hybridMultilevel"/>
    <w:lvl w:ilvl="0">
      <w:lvlJc w:val="left"/>
      <w:lvlText w:val="(%1)"/>
      <w:numFmt w:val="lowerLetter"/>
      <w:start w:val="1"/>
    </w:lvl>
    <w:lvl w:ilvl="1">
      <w:lvlJc w:val="left"/>
      <w:lvlText w:val="(%2)"/>
      <w:numFmt w:val="lowerRoman"/>
      <w:start w:val="1"/>
    </w:lvl>
  </w:abstractNum>
  <w:abstractNum w:abstractNumId="22">
    <w:nsid w:val="2CA8861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2"/>
    </w:lvl>
  </w:abstractNum>
  <w:abstractNum w:abstractNumId="23">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4">
    <w:nsid w:val="2901D8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5">
    <w:nsid w:val="3A95F87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6">
    <w:nsid w:val="813864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7">
    <w:nsid w:val="1E7FF521"/>
    <w:multiLevelType w:val="hybridMultilevel"/>
    <w:lvl w:ilvl="0">
      <w:lvlJc w:val="left"/>
      <w:lvlText w:val="%1."/>
      <w:numFmt w:val="decimal"/>
      <w:start w:val="10"/>
    </w:lvl>
  </w:abstractNum>
  <w:abstractNum w:abstractNumId="28">
    <w:nsid w:val="7C3DBD3D"/>
    <w:multiLevelType w:val="hybridMultilevel"/>
    <w:lvl w:ilvl="0">
      <w:lvlJc w:val="left"/>
      <w:lvlText w:val="%1."/>
      <w:numFmt w:val="decimal"/>
      <w:start w:val="11"/>
    </w:lvl>
  </w:abstractNum>
  <w:abstractNum w:abstractNumId="29">
    <w:nsid w:val="737B8DDC"/>
    <w:multiLevelType w:val="hybridMultilevel"/>
    <w:lvl w:ilvl="0">
      <w:lvlJc w:val="left"/>
      <w:lvlText w:val="%1."/>
      <w:numFmt w:val="decimal"/>
      <w:start w:val="12"/>
    </w:lvl>
  </w:abstractNum>
  <w:abstractNum w:abstractNumId="30">
    <w:nsid w:val="6CEAF087"/>
    <w:multiLevelType w:val="hybridMultilevel"/>
    <w:lvl w:ilvl="0">
      <w:lvlJc w:val="left"/>
      <w:lvlText w:val="%1."/>
      <w:numFmt w:val="decimal"/>
      <w:start w:val="13"/>
    </w:lvl>
  </w:abstractNum>
  <w:abstractNum w:abstractNumId="31">
    <w:nsid w:val="22221A70"/>
    <w:multiLevelType w:val="hybridMultilevel"/>
    <w:lvl w:ilvl="0">
      <w:lvlJc w:val="left"/>
      <w:lvlText w:val="%1."/>
      <w:numFmt w:val="decimal"/>
      <w:start w:val="14"/>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2019-12-15T05:16:53Z</dcterms:created>
  <dcterms:modified xsi:type="dcterms:W3CDTF">2019-12-15T05:16:53Z</dcterms:modified>
</cp:coreProperties>
</file>