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SCHEDULE 13D - AMENDMENT NO. 4</w:t>
      </w:r>
    </w:p>
    <w:p>
      <w:pPr>
        <w:spacing w:after="0" w:line="20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Jones Intercable, Inc.</w:t>
      </w:r>
    </w:p>
    <w:p>
      <w:pPr>
        <w:ind w:left="254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CLASS A COMMON STOCK, PAR VALUE $.01</w:t>
      </w:r>
    </w:p>
    <w:p>
      <w:pPr>
        <w:jc w:val="center"/>
        <w:ind w:right="1779"/>
        <w:spacing w:after="0" w:line="238" w:lineRule="auto"/>
        <w:rPr>
          <w:sz w:val="20"/>
          <w:szCs w:val="20"/>
          <w:color w:val="auto"/>
        </w:rPr>
      </w:pPr>
      <w:r>
        <w:rPr>
          <w:rFonts w:ascii="Courier New" w:cs="Courier New" w:eastAsia="Courier New" w:hAnsi="Courier New"/>
          <w:sz w:val="18"/>
          <w:szCs w:val="18"/>
          <w:color w:val="auto"/>
        </w:rPr>
        <w:t>COMMON STOCK, PAR VALUE $.01</w:t>
      </w:r>
    </w:p>
    <w:p>
      <w:pPr>
        <w:ind w:left="2540"/>
        <w:spacing w:after="0"/>
        <w:rPr>
          <w:sz w:val="20"/>
          <w:szCs w:val="20"/>
          <w:color w:val="auto"/>
        </w:rPr>
      </w:pPr>
      <w:r>
        <w:rPr>
          <w:rFonts w:ascii="Courier New" w:cs="Courier New" w:eastAsia="Courier New" w:hAnsi="Courier New"/>
          <w:sz w:val="18"/>
          <w:szCs w:val="18"/>
          <w:color w:val="auto"/>
        </w:rPr>
        <w:t>--------------------------------</w:t>
      </w:r>
    </w:p>
    <w:p>
      <w:pPr>
        <w:jc w:val="center"/>
        <w:ind w:right="1779"/>
        <w:spacing w:after="0" w:line="237"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480206101</w:t>
      </w:r>
    </w:p>
    <w:p>
      <w:pPr>
        <w:ind w:left="3800"/>
        <w:spacing w:after="0" w:line="238" w:lineRule="auto"/>
        <w:rPr>
          <w:sz w:val="20"/>
          <w:szCs w:val="20"/>
          <w:color w:val="auto"/>
        </w:rPr>
      </w:pPr>
      <w:r>
        <w:rPr>
          <w:rFonts w:ascii="Courier New" w:cs="Courier New" w:eastAsia="Courier New" w:hAnsi="Courier New"/>
          <w:sz w:val="18"/>
          <w:szCs w:val="18"/>
          <w:color w:val="auto"/>
        </w:rPr>
        <w:t>480206200</w:t>
      </w:r>
    </w:p>
    <w:p>
      <w:pPr>
        <w:ind w:left="2540"/>
        <w:spacing w:after="0"/>
        <w:rPr>
          <w:sz w:val="20"/>
          <w:szCs w:val="20"/>
          <w:color w:val="auto"/>
        </w:rPr>
      </w:pPr>
      <w:r>
        <w:rPr>
          <w:rFonts w:ascii="Courier New" w:cs="Courier New" w:eastAsia="Courier New" w:hAnsi="Courier New"/>
          <w:sz w:val="18"/>
          <w:szCs w:val="18"/>
          <w:color w:val="auto"/>
        </w:rPr>
        <w:t>--------------------------------</w:t>
      </w:r>
    </w:p>
    <w:p>
      <w:pPr>
        <w:ind w:left="3480"/>
        <w:spacing w:after="0" w:line="237" w:lineRule="auto"/>
        <w:rPr>
          <w:sz w:val="20"/>
          <w:szCs w:val="20"/>
          <w:color w:val="auto"/>
        </w:rPr>
      </w:pPr>
      <w:r>
        <w:rPr>
          <w:rFonts w:ascii="Courier New" w:cs="Courier New" w:eastAsia="Courier New" w:hAnsi="Courier New"/>
          <w:sz w:val="18"/>
          <w:szCs w:val="18"/>
          <w:color w:val="auto"/>
        </w:rPr>
        <w:t>(CUSIP Numbers)</w:t>
      </w:r>
    </w:p>
    <w:p>
      <w:pPr>
        <w:spacing w:after="0" w:line="20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Stanley Wang</w:t>
      </w:r>
    </w:p>
    <w:p>
      <w:pPr>
        <w:ind w:left="3280"/>
        <w:spacing w:after="0" w:line="238" w:lineRule="auto"/>
        <w:rPr>
          <w:sz w:val="20"/>
          <w:szCs w:val="20"/>
          <w:color w:val="auto"/>
        </w:rPr>
      </w:pPr>
      <w:r>
        <w:rPr>
          <w:rFonts w:ascii="Courier New" w:cs="Courier New" w:eastAsia="Courier New" w:hAnsi="Courier New"/>
          <w:sz w:val="18"/>
          <w:szCs w:val="18"/>
          <w:color w:val="auto"/>
        </w:rPr>
        <w:t>Comcast Corporation</w:t>
      </w:r>
    </w:p>
    <w:p>
      <w:pPr>
        <w:ind w:left="3280"/>
        <w:spacing w:after="0"/>
        <w:rPr>
          <w:sz w:val="20"/>
          <w:szCs w:val="20"/>
          <w:color w:val="auto"/>
        </w:rPr>
      </w:pPr>
      <w:r>
        <w:rPr>
          <w:rFonts w:ascii="Courier New" w:cs="Courier New" w:eastAsia="Courier New" w:hAnsi="Courier New"/>
          <w:sz w:val="18"/>
          <w:szCs w:val="18"/>
          <w:color w:val="auto"/>
        </w:rPr>
        <w:t>1500 Market Street</w:t>
      </w:r>
    </w:p>
    <w:p>
      <w:pPr>
        <w:ind w:left="2320"/>
        <w:spacing w:after="0" w:line="237" w:lineRule="auto"/>
        <w:rPr>
          <w:sz w:val="20"/>
          <w:szCs w:val="20"/>
          <w:color w:val="auto"/>
        </w:rPr>
      </w:pPr>
      <w:r>
        <w:rPr>
          <w:rFonts w:ascii="Courier New" w:cs="Courier New" w:eastAsia="Courier New" w:hAnsi="Courier New"/>
          <w:sz w:val="18"/>
          <w:szCs w:val="18"/>
          <w:color w:val="auto"/>
        </w:rPr>
        <w:t>Philadelphia, Pennsylvania 19102-2148</w:t>
      </w:r>
    </w:p>
    <w:p>
      <w:pPr>
        <w:ind w:left="4120" w:hanging="636"/>
        <w:spacing w:after="0" w:line="238" w:lineRule="auto"/>
        <w:tabs>
          <w:tab w:leader="none" w:pos="41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665-1700</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jc w:val="center"/>
        <w:ind w:right="1679"/>
        <w:spacing w:after="0"/>
        <w:rPr>
          <w:sz w:val="20"/>
          <w:szCs w:val="20"/>
          <w:color w:val="auto"/>
        </w:rPr>
      </w:pPr>
      <w:r>
        <w:rPr>
          <w:rFonts w:ascii="Courier New" w:cs="Courier New" w:eastAsia="Courier New" w:hAnsi="Courier New"/>
          <w:sz w:val="18"/>
          <w:szCs w:val="18"/>
          <w:color w:val="auto"/>
        </w:rPr>
        <w:t>(Name, Address and Telephone Number of Person</w:t>
      </w:r>
    </w:p>
    <w:p>
      <w:pPr>
        <w:jc w:val="center"/>
        <w:ind w:right="1679"/>
        <w:spacing w:after="0" w:line="237" w:lineRule="auto"/>
        <w:rPr>
          <w:sz w:val="20"/>
          <w:szCs w:val="20"/>
          <w:color w:val="auto"/>
        </w:rPr>
      </w:pPr>
      <w:r>
        <w:rPr>
          <w:rFonts w:ascii="Courier New" w:cs="Courier New" w:eastAsia="Courier New" w:hAnsi="Courier New"/>
          <w:sz w:val="18"/>
          <w:szCs w:val="18"/>
          <w:color w:val="auto"/>
        </w:rPr>
        <w:t>Authorized to Receive Notices and Communications)</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August 9, 1999</w:t>
      </w:r>
    </w:p>
    <w:p>
      <w:pPr>
        <w:ind w:left="2000"/>
        <w:spacing w:after="0" w:line="238" w:lineRule="auto"/>
        <w:rPr>
          <w:sz w:val="20"/>
          <w:szCs w:val="20"/>
          <w:color w:val="auto"/>
        </w:rPr>
      </w:pPr>
      <w:r>
        <w:rPr>
          <w:rFonts w:ascii="Courier New" w:cs="Courier New" w:eastAsia="Courier New" w:hAnsi="Courier New"/>
          <w:sz w:val="18"/>
          <w:szCs w:val="18"/>
          <w:color w:val="auto"/>
        </w:rPr>
        <w:t>------------------------------------------</w:t>
      </w:r>
    </w:p>
    <w:p>
      <w:pPr>
        <w:jc w:val="center"/>
        <w:ind w:right="1679"/>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which is the subject of this Schedule 13D, and is filing this schedule because of Rule 13d-1(e), 13d-1(f) or 13d-1(g) check the following box. [ ]</w:t>
      </w:r>
    </w:p>
    <w:p>
      <w:pPr>
        <w:spacing w:after="0" w:line="200" w:lineRule="exact"/>
        <w:rPr>
          <w:sz w:val="24"/>
          <w:szCs w:val="24"/>
          <w:color w:val="auto"/>
        </w:rPr>
      </w:pPr>
    </w:p>
    <w:p>
      <w:pPr>
        <w:spacing w:after="0" w:line="200" w:lineRule="exact"/>
        <w:rPr>
          <w:sz w:val="24"/>
          <w:szCs w:val="24"/>
          <w:color w:val="auto"/>
        </w:rPr>
      </w:pPr>
    </w:p>
    <w:p>
      <w:pPr>
        <w:spacing w:after="0" w:line="383"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580" w:type="dxa"/>
            <w:vAlign w:val="bottom"/>
          </w:tcPr>
          <w:p>
            <w:pPr>
              <w:spacing w:after="0"/>
              <w:rPr>
                <w:sz w:val="20"/>
                <w:szCs w:val="20"/>
                <w:color w:val="auto"/>
              </w:rPr>
            </w:pPr>
            <w:r>
              <w:rPr>
                <w:rFonts w:ascii="Courier New" w:cs="Courier New" w:eastAsia="Courier New" w:hAnsi="Courier New"/>
                <w:sz w:val="18"/>
                <w:szCs w:val="18"/>
                <w:color w:val="auto"/>
              </w:rPr>
              <w:t>CUSIP</w:t>
            </w:r>
          </w:p>
        </w:tc>
        <w:tc>
          <w:tcPr>
            <w:tcW w:w="420" w:type="dxa"/>
            <w:vAlign w:val="bottom"/>
          </w:tcPr>
          <w:p>
            <w:pPr>
              <w:ind w:left="60"/>
              <w:spacing w:after="0"/>
              <w:rPr>
                <w:sz w:val="20"/>
                <w:szCs w:val="20"/>
                <w:color w:val="auto"/>
              </w:rPr>
            </w:pPr>
            <w:r>
              <w:rPr>
                <w:rFonts w:ascii="Courier New" w:cs="Courier New" w:eastAsia="Courier New" w:hAnsi="Courier New"/>
                <w:sz w:val="18"/>
                <w:szCs w:val="18"/>
                <w:color w:val="auto"/>
              </w:rPr>
              <w:t>No.</w:t>
            </w:r>
          </w:p>
        </w:tc>
        <w:tc>
          <w:tcPr>
            <w:tcW w:w="1860" w:type="dxa"/>
            <w:vAlign w:val="bottom"/>
          </w:tcPr>
          <w:p>
            <w:pPr>
              <w:jc w:val="right"/>
              <w:ind w:right="772"/>
              <w:spacing w:after="0"/>
              <w:rPr>
                <w:sz w:val="20"/>
                <w:szCs w:val="20"/>
                <w:color w:val="auto"/>
              </w:rPr>
            </w:pPr>
            <w:r>
              <w:rPr>
                <w:rFonts w:ascii="Courier New" w:cs="Courier New" w:eastAsia="Courier New" w:hAnsi="Courier New"/>
                <w:sz w:val="18"/>
                <w:szCs w:val="18"/>
                <w:color w:val="auto"/>
              </w:rPr>
              <w:t>480206101</w:t>
            </w:r>
          </w:p>
        </w:tc>
        <w:tc>
          <w:tcPr>
            <w:tcW w:w="2740" w:type="dxa"/>
            <w:vAlign w:val="bottom"/>
          </w:tcPr>
          <w:p>
            <w:pPr>
              <w:ind w:left="840"/>
              <w:spacing w:after="0"/>
              <w:rPr>
                <w:sz w:val="20"/>
                <w:szCs w:val="20"/>
                <w:color w:val="auto"/>
              </w:rPr>
            </w:pPr>
            <w:r>
              <w:rPr>
                <w:rFonts w:ascii="Courier New" w:cs="Courier New" w:eastAsia="Courier New" w:hAnsi="Courier New"/>
                <w:sz w:val="18"/>
                <w:szCs w:val="18"/>
                <w:color w:val="auto"/>
              </w:rPr>
              <w:t>13D</w:t>
            </w:r>
          </w:p>
        </w:tc>
        <w:tc>
          <w:tcPr>
            <w:tcW w:w="2840" w:type="dxa"/>
            <w:vAlign w:val="bottom"/>
          </w:tcPr>
          <w:p>
            <w:pPr>
              <w:ind w:left="1580"/>
              <w:spacing w:after="0"/>
              <w:rPr>
                <w:sz w:val="20"/>
                <w:szCs w:val="20"/>
                <w:color w:val="auto"/>
              </w:rPr>
            </w:pPr>
            <w:r>
              <w:rPr>
                <w:rFonts w:ascii="Courier New" w:cs="Courier New" w:eastAsia="Courier New" w:hAnsi="Courier New"/>
                <w:sz w:val="18"/>
                <w:szCs w:val="18"/>
                <w:color w:val="auto"/>
                <w:w w:val="95"/>
              </w:rPr>
              <w:t>Page 2 of 15</w:t>
            </w:r>
          </w:p>
        </w:tc>
      </w:tr>
      <w:tr>
        <w:trPr>
          <w:trHeight w:val="203"/>
        </w:trPr>
        <w:tc>
          <w:tcPr>
            <w:tcW w:w="580" w:type="dxa"/>
            <w:vAlign w:val="bottom"/>
          </w:tcPr>
          <w:p>
            <w:pPr>
              <w:spacing w:after="0" w:line="203" w:lineRule="exact"/>
              <w:rPr>
                <w:sz w:val="20"/>
                <w:szCs w:val="20"/>
                <w:color w:val="auto"/>
              </w:rPr>
            </w:pPr>
            <w:r>
              <w:rPr>
                <w:rFonts w:ascii="Courier New" w:cs="Courier New" w:eastAsia="Courier New" w:hAnsi="Courier New"/>
                <w:sz w:val="18"/>
                <w:szCs w:val="18"/>
                <w:color w:val="auto"/>
              </w:rPr>
              <w:t>CUSIP</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w:t>
            </w:r>
          </w:p>
        </w:tc>
        <w:tc>
          <w:tcPr>
            <w:tcW w:w="1860" w:type="dxa"/>
            <w:vAlign w:val="bottom"/>
          </w:tcPr>
          <w:p>
            <w:pPr>
              <w:jc w:val="right"/>
              <w:ind w:right="772"/>
              <w:spacing w:after="0" w:line="203" w:lineRule="exact"/>
              <w:rPr>
                <w:sz w:val="20"/>
                <w:szCs w:val="20"/>
                <w:color w:val="auto"/>
              </w:rPr>
            </w:pPr>
            <w:r>
              <w:rPr>
                <w:rFonts w:ascii="Courier New" w:cs="Courier New" w:eastAsia="Courier New" w:hAnsi="Courier New"/>
                <w:sz w:val="18"/>
                <w:szCs w:val="18"/>
                <w:color w:val="auto"/>
              </w:rPr>
              <w:t>480206200</w:t>
            </w:r>
          </w:p>
        </w:tc>
        <w:tc>
          <w:tcPr>
            <w:tcW w:w="2740" w:type="dxa"/>
            <w:vAlign w:val="bottom"/>
          </w:tcPr>
          <w:p>
            <w:pPr>
              <w:spacing w:after="0"/>
              <w:rPr>
                <w:sz w:val="17"/>
                <w:szCs w:val="17"/>
                <w:color w:val="auto"/>
              </w:rPr>
            </w:pPr>
          </w:p>
        </w:tc>
        <w:tc>
          <w:tcPr>
            <w:tcW w:w="2840" w:type="dxa"/>
            <w:vAlign w:val="bottom"/>
          </w:tcPr>
          <w:p>
            <w:pPr>
              <w:spacing w:after="0"/>
              <w:rPr>
                <w:sz w:val="17"/>
                <w:szCs w:val="17"/>
                <w:color w:val="auto"/>
              </w:rPr>
            </w:pPr>
          </w:p>
        </w:tc>
      </w:tr>
    </w:tbl>
    <w:p>
      <w:pPr>
        <w:spacing w:after="0" w:line="200" w:lineRule="exact"/>
        <w:rPr>
          <w:sz w:val="24"/>
          <w:szCs w:val="24"/>
          <w:color w:val="auto"/>
        </w:rPr>
      </w:pPr>
    </w:p>
    <w:p>
      <w:pPr>
        <w:spacing w:after="0" w:line="204" w:lineRule="exact"/>
        <w:rPr>
          <w:sz w:val="24"/>
          <w:szCs w:val="24"/>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I.R.S. IDENTIFICATION NO. OF ABOVE PERSON</w:t>
      </w:r>
    </w:p>
    <w:p>
      <w:pPr>
        <w:spacing w:after="0" w:line="201" w:lineRule="exact"/>
        <w:rPr>
          <w:sz w:val="24"/>
          <w:szCs w:val="24"/>
          <w:color w:val="auto"/>
        </w:rPr>
      </w:pPr>
    </w:p>
    <w:p>
      <w:pPr>
        <w:jc w:val="right"/>
        <w:ind w:right="1779"/>
        <w:spacing w:after="0"/>
        <w:rPr>
          <w:sz w:val="20"/>
          <w:szCs w:val="20"/>
          <w:color w:val="auto"/>
        </w:rPr>
      </w:pPr>
      <w:r>
        <w:rPr>
          <w:rFonts w:ascii="Courier New" w:cs="Courier New" w:eastAsia="Courier New" w:hAnsi="Courier New"/>
          <w:sz w:val="18"/>
          <w:szCs w:val="18"/>
          <w:color w:val="auto"/>
        </w:rPr>
        <w:t>Comcast Corporation</w:t>
      </w:r>
    </w:p>
    <w:p>
      <w:pPr>
        <w:spacing w:after="0" w:line="4" w:lineRule="exact"/>
        <w:rPr>
          <w:sz w:val="24"/>
          <w:szCs w:val="24"/>
          <w:color w:val="auto"/>
        </w:rPr>
      </w:pPr>
    </w:p>
    <w:p>
      <w:pPr>
        <w:jc w:val="right"/>
        <w:ind w:right="1779"/>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jc w:val="right"/>
        <w:ind w:right="1779"/>
        <w:spacing w:after="0" w:line="235" w:lineRule="auto"/>
        <w:rPr>
          <w:sz w:val="20"/>
          <w:szCs w:val="20"/>
          <w:color w:val="auto"/>
        </w:rPr>
      </w:pPr>
      <w:r>
        <w:rPr>
          <w:rFonts w:ascii="Courier New" w:cs="Courier New" w:eastAsia="Courier New" w:hAnsi="Courier New"/>
          <w:sz w:val="18"/>
          <w:szCs w:val="18"/>
          <w:color w:val="auto"/>
        </w:rPr>
        <w:t>2.   CHECK THE APPROPRIATE BOX IF A MEMBER OF A GROUP                    (a) [ ] (b) [ ]</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8"/>
          <w:szCs w:val="18"/>
          <w:color w:val="auto"/>
        </w:rPr>
        <w:t>SEC USE ONLY</w:t>
      </w:r>
    </w:p>
    <w:p>
      <w:pPr>
        <w:spacing w:after="0" w:line="207" w:lineRule="exact"/>
        <w:rPr>
          <w:sz w:val="24"/>
          <w:szCs w:val="24"/>
          <w:color w:val="auto"/>
        </w:rPr>
      </w:pPr>
    </w:p>
    <w:p>
      <w:pPr>
        <w:ind w:right="1779"/>
        <w:spacing w:after="0" w:line="290" w:lineRule="auto"/>
        <w:rPr>
          <w:sz w:val="20"/>
          <w:szCs w:val="20"/>
          <w:color w:val="auto"/>
        </w:rPr>
      </w:pPr>
      <w:r>
        <w:rPr>
          <w:rFonts w:ascii="Courier New" w:cs="Courier New" w:eastAsia="Courier New" w:hAnsi="Courier New"/>
          <w:sz w:val="16"/>
          <w:szCs w:val="16"/>
          <w:color w:val="auto"/>
        </w:rPr>
        <w:t>================================================================================ 4. SOURCE OF FUNDS</w:t>
      </w:r>
    </w:p>
    <w:p>
      <w:pPr>
        <w:spacing w:after="0" w:line="164" w:lineRule="exact"/>
        <w:rPr>
          <w:sz w:val="24"/>
          <w:szCs w:val="24"/>
          <w:color w:val="auto"/>
        </w:rPr>
      </w:pPr>
    </w:p>
    <w:p>
      <w:pPr>
        <w:ind w:left="8220"/>
        <w:spacing w:after="0"/>
        <w:rPr>
          <w:sz w:val="20"/>
          <w:szCs w:val="20"/>
          <w:color w:val="auto"/>
        </w:rPr>
      </w:pPr>
      <w:r>
        <w:rPr>
          <w:rFonts w:ascii="Courier New" w:cs="Courier New" w:eastAsia="Courier New" w:hAnsi="Courier New"/>
          <w:sz w:val="18"/>
          <w:szCs w:val="18"/>
          <w:color w:val="auto"/>
        </w:rPr>
        <w:t>OO</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4"/>
          <w:szCs w:val="24"/>
          <w:color w:val="auto"/>
        </w:rPr>
      </w:pPr>
    </w:p>
    <w:p>
      <w:pPr>
        <w:ind w:left="540" w:right="1779" w:hanging="532"/>
        <w:spacing w:after="0" w:line="235"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(e)</w:t>
      </w:r>
    </w:p>
    <w:p>
      <w:pPr>
        <w:ind w:left="8120"/>
        <w:spacing w:after="0"/>
        <w:rPr>
          <w:sz w:val="20"/>
          <w:szCs w:val="20"/>
          <w:color w:val="auto"/>
        </w:rPr>
      </w:pPr>
      <w:r>
        <w:rPr>
          <w:rFonts w:ascii="Courier New" w:cs="Courier New" w:eastAsia="Courier New" w:hAnsi="Courier New"/>
          <w:sz w:val="18"/>
          <w:szCs w:val="18"/>
          <w:color w:val="auto"/>
        </w:rPr>
        <w:t>[ ]</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52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CITIZENSHIP OR PLACE OF ORGANIZATION</w:t>
      </w:r>
    </w:p>
    <w:p>
      <w:pPr>
        <w:spacing w:after="0" w:line="200" w:lineRule="exact"/>
        <w:rPr>
          <w:sz w:val="24"/>
          <w:szCs w:val="24"/>
          <w:color w:val="auto"/>
        </w:rPr>
      </w:pPr>
    </w:p>
    <w:p>
      <w:pPr>
        <w:ind w:left="7180"/>
        <w:spacing w:after="0"/>
        <w:rPr>
          <w:sz w:val="20"/>
          <w:szCs w:val="20"/>
          <w:color w:val="auto"/>
        </w:rPr>
      </w:pPr>
      <w:r>
        <w:rPr>
          <w:rFonts w:ascii="Courier New" w:cs="Courier New" w:eastAsia="Courier New" w:hAnsi="Courier New"/>
          <w:sz w:val="18"/>
          <w:szCs w:val="18"/>
          <w:color w:val="auto"/>
        </w:rPr>
        <w:t>Pennsylvania</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NUMBERS OF SHARES BENEFICIALLY OWNED BY EACH REPORTING PERSON WITH</w:t>
      </w:r>
    </w:p>
    <w:p>
      <w:pPr>
        <w:spacing w:after="0" w:line="200" w:lineRule="exact"/>
        <w:rPr>
          <w:sz w:val="24"/>
          <w:szCs w:val="24"/>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VOTING POWER</w:t>
      </w:r>
    </w:p>
    <w:p>
      <w:pPr>
        <w:jc w:val="right"/>
        <w:ind w:right="1779"/>
        <w:spacing w:after="0" w:line="238" w:lineRule="auto"/>
        <w:rPr>
          <w:sz w:val="20"/>
          <w:szCs w:val="20"/>
          <w:color w:val="auto"/>
        </w:rPr>
      </w:pPr>
      <w:r>
        <w:rPr>
          <w:rFonts w:ascii="Courier New" w:cs="Courier New" w:eastAsia="Courier New" w:hAnsi="Courier New"/>
          <w:sz w:val="18"/>
          <w:szCs w:val="18"/>
          <w:color w:val="auto"/>
        </w:rPr>
        <w:t>Class A 13,782,500</w:t>
      </w:r>
    </w:p>
    <w:p>
      <w:pPr>
        <w:spacing w:after="0" w:line="5" w:lineRule="exact"/>
        <w:rPr>
          <w:sz w:val="24"/>
          <w:szCs w:val="24"/>
          <w:color w:val="auto"/>
        </w:rPr>
      </w:pPr>
    </w:p>
    <w:p>
      <w:pPr>
        <w:jc w:val="right"/>
        <w:ind w:right="1779"/>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ind w:left="1060" w:hanging="525"/>
        <w:spacing w:after="0"/>
        <w:tabs>
          <w:tab w:leader="none" w:pos="10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ind w:left="540"/>
        <w:spacing w:after="0" w:line="238" w:lineRule="auto"/>
        <w:tabs>
          <w:tab w:leader="none" w:pos="1040" w:val="left"/>
        </w:tabs>
        <w:rPr>
          <w:sz w:val="20"/>
          <w:szCs w:val="20"/>
          <w:color w:val="auto"/>
        </w:rPr>
      </w:pPr>
      <w:r>
        <w:rPr>
          <w:rFonts w:ascii="Courier New" w:cs="Courier New" w:eastAsia="Courier New" w:hAnsi="Courier New"/>
          <w:sz w:val="18"/>
          <w:szCs w:val="18"/>
          <w:color w:val="auto"/>
        </w:rPr>
        <w:t>9.</w:t>
      </w:r>
      <w:r>
        <w:rPr>
          <w:sz w:val="20"/>
          <w:szCs w:val="20"/>
          <w:color w:val="auto"/>
        </w:rPr>
        <w:tab/>
      </w:r>
      <w:r>
        <w:rPr>
          <w:rFonts w:ascii="Courier New" w:cs="Courier New" w:eastAsia="Courier New" w:hAnsi="Courier New"/>
          <w:sz w:val="18"/>
          <w:szCs w:val="18"/>
          <w:color w:val="auto"/>
        </w:rPr>
        <w:t>SOLE DISPOSITIVE POWER</w:t>
      </w:r>
    </w:p>
    <w:p>
      <w:pPr>
        <w:jc w:val="right"/>
        <w:ind w:right="1779"/>
        <w:spacing w:after="0"/>
        <w:rPr>
          <w:sz w:val="20"/>
          <w:szCs w:val="20"/>
          <w:color w:val="auto"/>
        </w:rPr>
      </w:pPr>
      <w:r>
        <w:rPr>
          <w:rFonts w:ascii="Courier New" w:cs="Courier New" w:eastAsia="Courier New" w:hAnsi="Courier New"/>
          <w:sz w:val="18"/>
          <w:szCs w:val="18"/>
          <w:color w:val="auto"/>
        </w:rPr>
        <w:t>Class A 13,782,500</w:t>
      </w:r>
    </w:p>
    <w:p>
      <w:pPr>
        <w:spacing w:after="0" w:line="3" w:lineRule="exact"/>
        <w:rPr>
          <w:sz w:val="24"/>
          <w:szCs w:val="24"/>
          <w:color w:val="auto"/>
        </w:rPr>
      </w:pPr>
    </w:p>
    <w:p>
      <w:pPr>
        <w:jc w:val="right"/>
        <w:ind w:right="1779"/>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244" w:right="1440" w:bottom="0" w:gutter="0" w:footer="0" w:header="0"/>
        </w:sectPr>
      </w:pPr>
    </w:p>
    <w:bookmarkStart w:id="1" w:name="page2"/>
    <w:bookmarkEnd w:id="1"/>
    <w:p>
      <w:pPr>
        <w:ind w:left="1060" w:hanging="525"/>
        <w:spacing w:after="0"/>
        <w:tabs>
          <w:tab w:leader="none" w:pos="10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7" w:lineRule="exact"/>
        <w:rPr>
          <w:sz w:val="20"/>
          <w:szCs w:val="20"/>
          <w:color w:val="auto"/>
        </w:rPr>
      </w:pPr>
    </w:p>
    <w:p>
      <w:pPr>
        <w:ind w:right="1779"/>
        <w:spacing w:after="0" w:line="290" w:lineRule="auto"/>
        <w:rPr>
          <w:sz w:val="20"/>
          <w:szCs w:val="20"/>
          <w:color w:val="auto"/>
        </w:rPr>
      </w:pPr>
      <w:r>
        <w:rPr>
          <w:rFonts w:ascii="Courier New" w:cs="Courier New" w:eastAsia="Courier New" w:hAnsi="Courier New"/>
          <w:sz w:val="16"/>
          <w:szCs w:val="16"/>
          <w:color w:val="auto"/>
        </w:rPr>
        <w:t>================================================================================ 11. AGGREGATE AMOUNT BENEFICIALLY OWNED BY EACH REPORTING PERSON</w:t>
      </w:r>
    </w:p>
    <w:p>
      <w:pPr>
        <w:spacing w:after="0" w:line="164" w:lineRule="exact"/>
        <w:rPr>
          <w:sz w:val="20"/>
          <w:szCs w:val="20"/>
          <w:color w:val="auto"/>
        </w:rPr>
      </w:pPr>
    </w:p>
    <w:p>
      <w:pPr>
        <w:ind w:left="6540"/>
        <w:spacing w:after="0"/>
        <w:rPr>
          <w:sz w:val="20"/>
          <w:szCs w:val="20"/>
          <w:color w:val="auto"/>
        </w:rPr>
      </w:pPr>
      <w:r>
        <w:rPr>
          <w:rFonts w:ascii="Courier New" w:cs="Courier New" w:eastAsia="Courier New" w:hAnsi="Courier New"/>
          <w:sz w:val="18"/>
          <w:szCs w:val="18"/>
          <w:color w:val="auto"/>
        </w:rPr>
        <w:t>Class A 13,782,500</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520" w:val="left"/>
        </w:tabs>
        <w:rPr>
          <w:sz w:val="20"/>
          <w:szCs w:val="20"/>
          <w:color w:val="auto"/>
        </w:rPr>
      </w:pPr>
      <w:r>
        <w:rPr>
          <w:rFonts w:ascii="Courier New" w:cs="Courier New" w:eastAsia="Courier New" w:hAnsi="Courier New"/>
          <w:sz w:val="18"/>
          <w:szCs w:val="18"/>
          <w:color w:val="auto"/>
        </w:rPr>
        <w:t>12.</w:t>
        <w:tab/>
        <w:t>CHECK BOX IF THE AGGREGATE AMOUNT IN ROW (11) EXCLUDES CERTAIN SHARES</w:t>
      </w:r>
    </w:p>
    <w:p>
      <w:pPr>
        <w:spacing w:after="0" w:line="200" w:lineRule="exact"/>
        <w:rPr>
          <w:sz w:val="20"/>
          <w:szCs w:val="20"/>
          <w:color w:val="auto"/>
        </w:rPr>
      </w:pPr>
    </w:p>
    <w:p>
      <w:pPr>
        <w:ind w:left="8120"/>
        <w:spacing w:after="0"/>
        <w:rPr>
          <w:sz w:val="20"/>
          <w:szCs w:val="20"/>
          <w:color w:val="auto"/>
        </w:rPr>
      </w:pPr>
      <w:r>
        <w:rPr>
          <w:rFonts w:ascii="Courier New" w:cs="Courier New" w:eastAsia="Courier New" w:hAnsi="Courier New"/>
          <w:sz w:val="18"/>
          <w:szCs w:val="18"/>
          <w:color w:val="auto"/>
        </w:rPr>
        <w:t>[ ]</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520" w:val="left"/>
        </w:tabs>
        <w:rPr>
          <w:sz w:val="20"/>
          <w:szCs w:val="20"/>
          <w:color w:val="auto"/>
        </w:rPr>
      </w:pPr>
      <w:r>
        <w:rPr>
          <w:rFonts w:ascii="Courier New" w:cs="Courier New" w:eastAsia="Courier New" w:hAnsi="Courier New"/>
          <w:sz w:val="18"/>
          <w:szCs w:val="18"/>
          <w:color w:val="auto"/>
        </w:rPr>
        <w:t>13.</w:t>
        <w:tab/>
        <w:t>PERCENT OF CLASS REPRESENTED BY AMOUNT IN ROW (11)</w:t>
      </w:r>
    </w:p>
    <w:p>
      <w:pPr>
        <w:spacing w:after="0" w:line="200"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37.3%</w:t>
      </w:r>
    </w:p>
    <w:p>
      <w:pPr>
        <w:spacing w:after="0" w:line="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8220"/>
        <w:spacing w:after="0"/>
        <w:rPr>
          <w:sz w:val="20"/>
          <w:szCs w:val="20"/>
          <w:color w:val="auto"/>
        </w:rPr>
      </w:pPr>
      <w:r>
        <w:rPr>
          <w:rFonts w:ascii="Courier New" w:cs="Courier New" w:eastAsia="Courier New" w:hAnsi="Courier New"/>
          <w:sz w:val="18"/>
          <w:szCs w:val="18"/>
          <w:color w:val="auto"/>
        </w:rPr>
        <w:t>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36"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580" w:type="dxa"/>
            <w:vAlign w:val="bottom"/>
          </w:tcPr>
          <w:p>
            <w:pPr>
              <w:spacing w:after="0"/>
              <w:rPr>
                <w:sz w:val="20"/>
                <w:szCs w:val="20"/>
                <w:color w:val="auto"/>
              </w:rPr>
            </w:pPr>
            <w:r>
              <w:rPr>
                <w:rFonts w:ascii="Courier New" w:cs="Courier New" w:eastAsia="Courier New" w:hAnsi="Courier New"/>
                <w:sz w:val="18"/>
                <w:szCs w:val="18"/>
                <w:color w:val="auto"/>
              </w:rPr>
              <w:t>CUSIP</w:t>
            </w:r>
          </w:p>
        </w:tc>
        <w:tc>
          <w:tcPr>
            <w:tcW w:w="420" w:type="dxa"/>
            <w:vAlign w:val="bottom"/>
          </w:tcPr>
          <w:p>
            <w:pPr>
              <w:ind w:left="60"/>
              <w:spacing w:after="0"/>
              <w:rPr>
                <w:sz w:val="20"/>
                <w:szCs w:val="20"/>
                <w:color w:val="auto"/>
              </w:rPr>
            </w:pPr>
            <w:r>
              <w:rPr>
                <w:rFonts w:ascii="Courier New" w:cs="Courier New" w:eastAsia="Courier New" w:hAnsi="Courier New"/>
                <w:sz w:val="18"/>
                <w:szCs w:val="18"/>
                <w:color w:val="auto"/>
              </w:rPr>
              <w:t>No.</w:t>
            </w:r>
          </w:p>
        </w:tc>
        <w:tc>
          <w:tcPr>
            <w:tcW w:w="1860" w:type="dxa"/>
            <w:vAlign w:val="bottom"/>
          </w:tcPr>
          <w:p>
            <w:pPr>
              <w:jc w:val="right"/>
              <w:ind w:right="772"/>
              <w:spacing w:after="0"/>
              <w:rPr>
                <w:sz w:val="20"/>
                <w:szCs w:val="20"/>
                <w:color w:val="auto"/>
              </w:rPr>
            </w:pPr>
            <w:r>
              <w:rPr>
                <w:rFonts w:ascii="Courier New" w:cs="Courier New" w:eastAsia="Courier New" w:hAnsi="Courier New"/>
                <w:sz w:val="18"/>
                <w:szCs w:val="18"/>
                <w:color w:val="auto"/>
              </w:rPr>
              <w:t>480206101</w:t>
            </w:r>
          </w:p>
        </w:tc>
        <w:tc>
          <w:tcPr>
            <w:tcW w:w="2740" w:type="dxa"/>
            <w:vAlign w:val="bottom"/>
          </w:tcPr>
          <w:p>
            <w:pPr>
              <w:ind w:left="840"/>
              <w:spacing w:after="0"/>
              <w:rPr>
                <w:sz w:val="20"/>
                <w:szCs w:val="20"/>
                <w:color w:val="auto"/>
              </w:rPr>
            </w:pPr>
            <w:r>
              <w:rPr>
                <w:rFonts w:ascii="Courier New" w:cs="Courier New" w:eastAsia="Courier New" w:hAnsi="Courier New"/>
                <w:sz w:val="18"/>
                <w:szCs w:val="18"/>
                <w:color w:val="auto"/>
              </w:rPr>
              <w:t>13D</w:t>
            </w:r>
          </w:p>
        </w:tc>
        <w:tc>
          <w:tcPr>
            <w:tcW w:w="2840" w:type="dxa"/>
            <w:vAlign w:val="bottom"/>
          </w:tcPr>
          <w:p>
            <w:pPr>
              <w:ind w:left="1580"/>
              <w:spacing w:after="0"/>
              <w:rPr>
                <w:sz w:val="20"/>
                <w:szCs w:val="20"/>
                <w:color w:val="auto"/>
              </w:rPr>
            </w:pPr>
            <w:r>
              <w:rPr>
                <w:rFonts w:ascii="Courier New" w:cs="Courier New" w:eastAsia="Courier New" w:hAnsi="Courier New"/>
                <w:sz w:val="18"/>
                <w:szCs w:val="18"/>
                <w:color w:val="auto"/>
                <w:w w:val="95"/>
              </w:rPr>
              <w:t>Page 3 of 15</w:t>
            </w:r>
          </w:p>
        </w:tc>
      </w:tr>
      <w:tr>
        <w:trPr>
          <w:trHeight w:val="203"/>
        </w:trPr>
        <w:tc>
          <w:tcPr>
            <w:tcW w:w="580" w:type="dxa"/>
            <w:vAlign w:val="bottom"/>
          </w:tcPr>
          <w:p>
            <w:pPr>
              <w:spacing w:after="0" w:line="203" w:lineRule="exact"/>
              <w:rPr>
                <w:sz w:val="20"/>
                <w:szCs w:val="20"/>
                <w:color w:val="auto"/>
              </w:rPr>
            </w:pPr>
            <w:r>
              <w:rPr>
                <w:rFonts w:ascii="Courier New" w:cs="Courier New" w:eastAsia="Courier New" w:hAnsi="Courier New"/>
                <w:sz w:val="18"/>
                <w:szCs w:val="18"/>
                <w:color w:val="auto"/>
              </w:rPr>
              <w:t>CUSIP</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w:t>
            </w:r>
          </w:p>
        </w:tc>
        <w:tc>
          <w:tcPr>
            <w:tcW w:w="1860" w:type="dxa"/>
            <w:vAlign w:val="bottom"/>
          </w:tcPr>
          <w:p>
            <w:pPr>
              <w:jc w:val="right"/>
              <w:ind w:right="772"/>
              <w:spacing w:after="0" w:line="203" w:lineRule="exact"/>
              <w:rPr>
                <w:sz w:val="20"/>
                <w:szCs w:val="20"/>
                <w:color w:val="auto"/>
              </w:rPr>
            </w:pPr>
            <w:r>
              <w:rPr>
                <w:rFonts w:ascii="Courier New" w:cs="Courier New" w:eastAsia="Courier New" w:hAnsi="Courier New"/>
                <w:sz w:val="18"/>
                <w:szCs w:val="18"/>
                <w:color w:val="auto"/>
              </w:rPr>
              <w:t>480206200</w:t>
            </w:r>
          </w:p>
        </w:tc>
        <w:tc>
          <w:tcPr>
            <w:tcW w:w="2740" w:type="dxa"/>
            <w:vAlign w:val="bottom"/>
          </w:tcPr>
          <w:p>
            <w:pPr>
              <w:spacing w:after="0"/>
              <w:rPr>
                <w:sz w:val="17"/>
                <w:szCs w:val="17"/>
                <w:color w:val="auto"/>
              </w:rPr>
            </w:pPr>
          </w:p>
        </w:tc>
        <w:tc>
          <w:tcPr>
            <w:tcW w:w="2840" w:type="dxa"/>
            <w:vAlign w:val="bottom"/>
          </w:tcPr>
          <w:p>
            <w:pPr>
              <w:spacing w:after="0"/>
              <w:rPr>
                <w:sz w:val="17"/>
                <w:szCs w:val="17"/>
                <w:color w:val="auto"/>
              </w:rPr>
            </w:pPr>
          </w:p>
        </w:tc>
      </w:tr>
    </w:tbl>
    <w:p>
      <w:pPr>
        <w:spacing w:after="0" w:line="201" w:lineRule="exact"/>
        <w:rPr>
          <w:sz w:val="20"/>
          <w:szCs w:val="20"/>
          <w:color w:val="auto"/>
        </w:rPr>
      </w:pP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I.R.S. IDENTIFICATION NO. OF ABOVE PERSON</w:t>
      </w:r>
    </w:p>
    <w:p>
      <w:pPr>
        <w:spacing w:after="0" w:line="201" w:lineRule="exact"/>
        <w:rPr>
          <w:sz w:val="20"/>
          <w:szCs w:val="20"/>
          <w:color w:val="auto"/>
        </w:rPr>
      </w:pPr>
    </w:p>
    <w:p>
      <w:pPr>
        <w:ind w:left="6440"/>
        <w:spacing w:after="0"/>
        <w:rPr>
          <w:sz w:val="20"/>
          <w:szCs w:val="20"/>
          <w:color w:val="auto"/>
        </w:rPr>
      </w:pPr>
      <w:r>
        <w:rPr>
          <w:rFonts w:ascii="Courier New" w:cs="Courier New" w:eastAsia="Courier New" w:hAnsi="Courier New"/>
          <w:sz w:val="18"/>
          <w:szCs w:val="18"/>
          <w:color w:val="auto"/>
        </w:rPr>
        <w:t>Comcast Corporation</w:t>
      </w:r>
    </w:p>
    <w:p>
      <w:pPr>
        <w:spacing w:after="0" w:line="207" w:lineRule="exact"/>
        <w:rPr>
          <w:sz w:val="20"/>
          <w:szCs w:val="20"/>
          <w:color w:val="auto"/>
        </w:rPr>
      </w:pPr>
    </w:p>
    <w:p>
      <w:pPr>
        <w:ind w:right="1779"/>
        <w:spacing w:after="0" w:line="290" w:lineRule="auto"/>
        <w:rPr>
          <w:sz w:val="20"/>
          <w:szCs w:val="20"/>
          <w:color w:val="auto"/>
        </w:rPr>
      </w:pPr>
      <w:r>
        <w:rPr>
          <w:rFonts w:ascii="Courier New" w:cs="Courier New" w:eastAsia="Courier New" w:hAnsi="Courier New"/>
          <w:sz w:val="16"/>
          <w:szCs w:val="16"/>
          <w:color w:val="auto"/>
        </w:rPr>
        <w:t>================================================================================ 2. CHECK THE APPROPRIATE BOX IF A MEMBER OF A GROUP</w:t>
      </w:r>
    </w:p>
    <w:p>
      <w:pPr>
        <w:spacing w:after="0" w:line="164" w:lineRule="exact"/>
        <w:rPr>
          <w:sz w:val="20"/>
          <w:szCs w:val="20"/>
          <w:color w:val="auto"/>
        </w:rPr>
      </w:pPr>
    </w:p>
    <w:p>
      <w:pPr>
        <w:ind w:left="7700"/>
        <w:spacing w:after="0"/>
        <w:rPr>
          <w:sz w:val="20"/>
          <w:szCs w:val="20"/>
          <w:color w:val="auto"/>
        </w:rPr>
      </w:pPr>
      <w:r>
        <w:rPr>
          <w:rFonts w:ascii="Courier New" w:cs="Courier New" w:eastAsia="Courier New" w:hAnsi="Courier New"/>
          <w:sz w:val="18"/>
          <w:szCs w:val="18"/>
          <w:color w:val="auto"/>
        </w:rPr>
        <w:t>(a) [ ]</w:t>
      </w:r>
    </w:p>
    <w:p>
      <w:pPr>
        <w:spacing w:after="0" w:line="201" w:lineRule="exact"/>
        <w:rPr>
          <w:sz w:val="20"/>
          <w:szCs w:val="20"/>
          <w:color w:val="auto"/>
        </w:rPr>
      </w:pPr>
    </w:p>
    <w:p>
      <w:pPr>
        <w:ind w:left="7700"/>
        <w:spacing w:after="0"/>
        <w:rPr>
          <w:sz w:val="20"/>
          <w:szCs w:val="20"/>
          <w:color w:val="auto"/>
        </w:rPr>
      </w:pPr>
      <w:r>
        <w:rPr>
          <w:rFonts w:ascii="Courier New" w:cs="Courier New" w:eastAsia="Courier New" w:hAnsi="Courier New"/>
          <w:sz w:val="18"/>
          <w:szCs w:val="18"/>
          <w:color w:val="auto"/>
        </w:rPr>
        <w:t>(b) [ ]</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right="1779"/>
        <w:spacing w:after="0" w:line="290" w:lineRule="auto"/>
        <w:rPr>
          <w:sz w:val="20"/>
          <w:szCs w:val="20"/>
          <w:color w:val="auto"/>
        </w:rPr>
      </w:pPr>
      <w:r>
        <w:rPr>
          <w:rFonts w:ascii="Courier New" w:cs="Courier New" w:eastAsia="Courier New" w:hAnsi="Courier New"/>
          <w:sz w:val="16"/>
          <w:szCs w:val="16"/>
          <w:color w:val="auto"/>
        </w:rPr>
        <w:t>================================================================================ 4. SOURCE OF FUNDS</w:t>
      </w:r>
    </w:p>
    <w:p>
      <w:pPr>
        <w:spacing w:after="0" w:line="164" w:lineRule="exact"/>
        <w:rPr>
          <w:sz w:val="20"/>
          <w:szCs w:val="20"/>
          <w:color w:val="auto"/>
        </w:rPr>
      </w:pPr>
    </w:p>
    <w:p>
      <w:pPr>
        <w:ind w:left="8220"/>
        <w:spacing w:after="0"/>
        <w:rPr>
          <w:sz w:val="20"/>
          <w:szCs w:val="20"/>
          <w:color w:val="auto"/>
        </w:rPr>
      </w:pPr>
      <w:r>
        <w:rPr>
          <w:rFonts w:ascii="Courier New" w:cs="Courier New" w:eastAsia="Courier New" w:hAnsi="Courier New"/>
          <w:sz w:val="18"/>
          <w:szCs w:val="18"/>
          <w:color w:val="auto"/>
        </w:rPr>
        <w:t>OO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540" w:right="1779" w:hanging="532"/>
        <w:spacing w:after="0" w:line="235"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(e)</w:t>
      </w:r>
    </w:p>
    <w:p>
      <w:pPr>
        <w:spacing w:after="0" w:line="203" w:lineRule="exact"/>
        <w:rPr>
          <w:sz w:val="20"/>
          <w:szCs w:val="20"/>
          <w:color w:val="auto"/>
        </w:rPr>
      </w:pPr>
    </w:p>
    <w:p>
      <w:pPr>
        <w:ind w:left="8120"/>
        <w:spacing w:after="0"/>
        <w:rPr>
          <w:sz w:val="20"/>
          <w:szCs w:val="20"/>
          <w:color w:val="auto"/>
        </w:rPr>
      </w:pPr>
      <w:r>
        <w:rPr>
          <w:rFonts w:ascii="Courier New" w:cs="Courier New" w:eastAsia="Courier New" w:hAnsi="Courier New"/>
          <w:sz w:val="18"/>
          <w:szCs w:val="18"/>
          <w:color w:val="auto"/>
        </w:rPr>
        <w:t>[ ]</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52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CITIZENSHIP OR PLACE OF ORGANIZATION</w:t>
      </w:r>
    </w:p>
    <w:p>
      <w:pPr>
        <w:spacing w:after="0" w:line="200" w:lineRule="exact"/>
        <w:rPr>
          <w:sz w:val="20"/>
          <w:szCs w:val="20"/>
          <w:color w:val="auto"/>
        </w:rPr>
      </w:pPr>
    </w:p>
    <w:p>
      <w:pPr>
        <w:ind w:left="7180"/>
        <w:spacing w:after="0"/>
        <w:rPr>
          <w:sz w:val="20"/>
          <w:szCs w:val="20"/>
          <w:color w:val="auto"/>
        </w:rPr>
      </w:pPr>
      <w:r>
        <w:rPr>
          <w:rFonts w:ascii="Courier New" w:cs="Courier New" w:eastAsia="Courier New" w:hAnsi="Courier New"/>
          <w:sz w:val="18"/>
          <w:szCs w:val="18"/>
          <w:color w:val="auto"/>
        </w:rPr>
        <w:t>Pennsylvania</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NUMBERS OF SHARES BENEFICIALLY OWNED BY EACH REPORTING PERSON WITH</w:t>
      </w:r>
    </w:p>
    <w:p>
      <w:pPr>
        <w:spacing w:after="0" w:line="200"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VOTING POWER</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Common 2,878,151</w:t>
      </w:r>
    </w:p>
    <w:p>
      <w:pPr>
        <w:spacing w:after="0" w:line="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60" w:hanging="525"/>
        <w:spacing w:after="0"/>
        <w:tabs>
          <w:tab w:leader="none" w:pos="10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540"/>
        <w:spacing w:after="0" w:line="238" w:lineRule="auto"/>
        <w:tabs>
          <w:tab w:leader="none" w:pos="1040" w:val="left"/>
        </w:tabs>
        <w:rPr>
          <w:sz w:val="20"/>
          <w:szCs w:val="20"/>
          <w:color w:val="auto"/>
        </w:rPr>
      </w:pPr>
      <w:r>
        <w:rPr>
          <w:rFonts w:ascii="Courier New" w:cs="Courier New" w:eastAsia="Courier New" w:hAnsi="Courier New"/>
          <w:sz w:val="18"/>
          <w:szCs w:val="18"/>
          <w:color w:val="auto"/>
        </w:rPr>
        <w:t>9.</w:t>
      </w:r>
      <w:r>
        <w:rPr>
          <w:sz w:val="20"/>
          <w:szCs w:val="20"/>
          <w:color w:val="auto"/>
        </w:rPr>
        <w:tab/>
      </w:r>
      <w:r>
        <w:rPr>
          <w:rFonts w:ascii="Courier New" w:cs="Courier New" w:eastAsia="Courier New" w:hAnsi="Courier New"/>
          <w:sz w:val="18"/>
          <w:szCs w:val="18"/>
          <w:color w:val="auto"/>
        </w:rPr>
        <w:t>SOLE DISPOSITIVE POWER</w:t>
      </w:r>
    </w:p>
    <w:p>
      <w:pPr>
        <w:spacing w:after="0" w:line="202"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Common 2,878,151</w:t>
      </w:r>
    </w:p>
    <w:p>
      <w:pPr>
        <w:spacing w:after="0" w:line="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60" w:hanging="525"/>
        <w:spacing w:after="0"/>
        <w:tabs>
          <w:tab w:leader="none" w:pos="10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7" w:lineRule="exact"/>
        <w:rPr>
          <w:sz w:val="20"/>
          <w:szCs w:val="20"/>
          <w:color w:val="auto"/>
        </w:rPr>
      </w:pPr>
    </w:p>
    <w:p>
      <w:pPr>
        <w:ind w:right="1779"/>
        <w:spacing w:after="0" w:line="290" w:lineRule="auto"/>
        <w:rPr>
          <w:sz w:val="20"/>
          <w:szCs w:val="20"/>
          <w:color w:val="auto"/>
        </w:rPr>
      </w:pPr>
      <w:r>
        <w:rPr>
          <w:rFonts w:ascii="Courier New" w:cs="Courier New" w:eastAsia="Courier New" w:hAnsi="Courier New"/>
          <w:sz w:val="16"/>
          <w:szCs w:val="16"/>
          <w:color w:val="auto"/>
        </w:rPr>
        <w:t>================================================================================ 11. AGGREGATE AMOUNT BENEFICIALLY OWNED BY EACH REPORTING PERSON</w:t>
      </w:r>
    </w:p>
    <w:p>
      <w:pPr>
        <w:spacing w:after="0" w:line="164" w:lineRule="exact"/>
        <w:rPr>
          <w:sz w:val="20"/>
          <w:szCs w:val="20"/>
          <w:color w:val="auto"/>
        </w:rPr>
      </w:pPr>
    </w:p>
    <w:p>
      <w:pPr>
        <w:ind w:left="6740"/>
        <w:spacing w:after="0"/>
        <w:rPr>
          <w:sz w:val="20"/>
          <w:szCs w:val="20"/>
          <w:color w:val="auto"/>
        </w:rPr>
      </w:pPr>
      <w:r>
        <w:rPr>
          <w:rFonts w:ascii="Courier New" w:cs="Courier New" w:eastAsia="Courier New" w:hAnsi="Courier New"/>
          <w:sz w:val="18"/>
          <w:szCs w:val="18"/>
          <w:color w:val="auto"/>
        </w:rPr>
        <w:t>Common 2,878,151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520" w:val="left"/>
        </w:tabs>
        <w:rPr>
          <w:sz w:val="20"/>
          <w:szCs w:val="20"/>
          <w:color w:val="auto"/>
        </w:rPr>
      </w:pPr>
      <w:r>
        <w:rPr>
          <w:rFonts w:ascii="Courier New" w:cs="Courier New" w:eastAsia="Courier New" w:hAnsi="Courier New"/>
          <w:sz w:val="18"/>
          <w:szCs w:val="18"/>
          <w:color w:val="auto"/>
        </w:rPr>
        <w:t>12.</w:t>
        <w:tab/>
        <w:t>CHECK BOX IF THE AGGREGATE AMOUNT IN ROW (11) EXCLUDES CERTAIN SHARES</w:t>
      </w:r>
    </w:p>
    <w:p>
      <w:pPr>
        <w:spacing w:after="0" w:line="200" w:lineRule="exact"/>
        <w:rPr>
          <w:sz w:val="20"/>
          <w:szCs w:val="20"/>
          <w:color w:val="auto"/>
        </w:rPr>
      </w:pPr>
    </w:p>
    <w:p>
      <w:pPr>
        <w:ind w:left="8120"/>
        <w:spacing w:after="0"/>
        <w:rPr>
          <w:sz w:val="20"/>
          <w:szCs w:val="20"/>
          <w:color w:val="auto"/>
        </w:rPr>
      </w:pPr>
      <w:r>
        <w:rPr>
          <w:rFonts w:ascii="Courier New" w:cs="Courier New" w:eastAsia="Courier New" w:hAnsi="Courier New"/>
          <w:sz w:val="18"/>
          <w:szCs w:val="18"/>
          <w:color w:val="auto"/>
        </w:rPr>
        <w:t>[ ]</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520" w:val="left"/>
        </w:tabs>
        <w:rPr>
          <w:sz w:val="20"/>
          <w:szCs w:val="20"/>
          <w:color w:val="auto"/>
        </w:rPr>
      </w:pPr>
      <w:r>
        <w:rPr>
          <w:rFonts w:ascii="Courier New" w:cs="Courier New" w:eastAsia="Courier New" w:hAnsi="Courier New"/>
          <w:sz w:val="18"/>
          <w:szCs w:val="18"/>
          <w:color w:val="auto"/>
        </w:rPr>
        <w:t>13.</w:t>
        <w:tab/>
        <w:t>PERCENT OF CLASS REPRESENTED BY AMOUNT IN ROW (11)</w:t>
      </w:r>
    </w:p>
    <w:p>
      <w:pPr>
        <w:spacing w:after="0" w:line="200"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56.3%</w:t>
      </w:r>
    </w:p>
    <w:p>
      <w:pPr>
        <w:spacing w:after="0" w:line="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40" w:hanging="532"/>
        <w:spacing w:after="0"/>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8220"/>
        <w:spacing w:after="0"/>
        <w:rPr>
          <w:sz w:val="20"/>
          <w:szCs w:val="20"/>
          <w:color w:val="auto"/>
        </w:rPr>
      </w:pPr>
      <w:r>
        <w:rPr>
          <w:rFonts w:ascii="Courier New" w:cs="Courier New" w:eastAsia="Courier New" w:hAnsi="Courier New"/>
          <w:sz w:val="18"/>
          <w:szCs w:val="18"/>
          <w:color w:val="auto"/>
        </w:rPr>
        <w:t>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717"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580" w:type="dxa"/>
            <w:vAlign w:val="bottom"/>
          </w:tcPr>
          <w:p>
            <w:pPr>
              <w:spacing w:after="0"/>
              <w:rPr>
                <w:sz w:val="20"/>
                <w:szCs w:val="20"/>
                <w:color w:val="auto"/>
              </w:rPr>
            </w:pPr>
            <w:r>
              <w:rPr>
                <w:rFonts w:ascii="Courier New" w:cs="Courier New" w:eastAsia="Courier New" w:hAnsi="Courier New"/>
                <w:sz w:val="18"/>
                <w:szCs w:val="18"/>
                <w:color w:val="auto"/>
              </w:rPr>
              <w:t>CUSIP</w:t>
            </w:r>
          </w:p>
        </w:tc>
        <w:tc>
          <w:tcPr>
            <w:tcW w:w="420" w:type="dxa"/>
            <w:vAlign w:val="bottom"/>
          </w:tcPr>
          <w:p>
            <w:pPr>
              <w:ind w:left="60"/>
              <w:spacing w:after="0"/>
              <w:rPr>
                <w:sz w:val="20"/>
                <w:szCs w:val="20"/>
                <w:color w:val="auto"/>
              </w:rPr>
            </w:pPr>
            <w:r>
              <w:rPr>
                <w:rFonts w:ascii="Courier New" w:cs="Courier New" w:eastAsia="Courier New" w:hAnsi="Courier New"/>
                <w:sz w:val="18"/>
                <w:szCs w:val="18"/>
                <w:color w:val="auto"/>
              </w:rPr>
              <w:t>No.</w:t>
            </w:r>
          </w:p>
        </w:tc>
        <w:tc>
          <w:tcPr>
            <w:tcW w:w="1860" w:type="dxa"/>
            <w:vAlign w:val="bottom"/>
          </w:tcPr>
          <w:p>
            <w:pPr>
              <w:jc w:val="right"/>
              <w:ind w:right="772"/>
              <w:spacing w:after="0"/>
              <w:rPr>
                <w:sz w:val="20"/>
                <w:szCs w:val="20"/>
                <w:color w:val="auto"/>
              </w:rPr>
            </w:pPr>
            <w:r>
              <w:rPr>
                <w:rFonts w:ascii="Courier New" w:cs="Courier New" w:eastAsia="Courier New" w:hAnsi="Courier New"/>
                <w:sz w:val="18"/>
                <w:szCs w:val="18"/>
                <w:color w:val="auto"/>
              </w:rPr>
              <w:t>480206101</w:t>
            </w:r>
          </w:p>
        </w:tc>
        <w:tc>
          <w:tcPr>
            <w:tcW w:w="2740" w:type="dxa"/>
            <w:vAlign w:val="bottom"/>
          </w:tcPr>
          <w:p>
            <w:pPr>
              <w:ind w:left="840"/>
              <w:spacing w:after="0"/>
              <w:rPr>
                <w:sz w:val="20"/>
                <w:szCs w:val="20"/>
                <w:color w:val="auto"/>
              </w:rPr>
            </w:pPr>
            <w:r>
              <w:rPr>
                <w:rFonts w:ascii="Courier New" w:cs="Courier New" w:eastAsia="Courier New" w:hAnsi="Courier New"/>
                <w:sz w:val="18"/>
                <w:szCs w:val="18"/>
                <w:color w:val="auto"/>
              </w:rPr>
              <w:t>13D</w:t>
            </w:r>
          </w:p>
        </w:tc>
        <w:tc>
          <w:tcPr>
            <w:tcW w:w="2840" w:type="dxa"/>
            <w:vAlign w:val="bottom"/>
          </w:tcPr>
          <w:p>
            <w:pPr>
              <w:ind w:left="1580"/>
              <w:spacing w:after="0"/>
              <w:rPr>
                <w:sz w:val="20"/>
                <w:szCs w:val="20"/>
                <w:color w:val="auto"/>
              </w:rPr>
            </w:pPr>
            <w:r>
              <w:rPr>
                <w:rFonts w:ascii="Courier New" w:cs="Courier New" w:eastAsia="Courier New" w:hAnsi="Courier New"/>
                <w:sz w:val="18"/>
                <w:szCs w:val="18"/>
                <w:color w:val="auto"/>
                <w:w w:val="95"/>
              </w:rPr>
              <w:t>Page 4 of 15</w:t>
            </w:r>
          </w:p>
        </w:tc>
      </w:tr>
      <w:tr>
        <w:trPr>
          <w:trHeight w:val="203"/>
        </w:trPr>
        <w:tc>
          <w:tcPr>
            <w:tcW w:w="580" w:type="dxa"/>
            <w:vAlign w:val="bottom"/>
          </w:tcPr>
          <w:p>
            <w:pPr>
              <w:spacing w:after="0" w:line="203" w:lineRule="exact"/>
              <w:rPr>
                <w:sz w:val="20"/>
                <w:szCs w:val="20"/>
                <w:color w:val="auto"/>
              </w:rPr>
            </w:pPr>
            <w:r>
              <w:rPr>
                <w:rFonts w:ascii="Courier New" w:cs="Courier New" w:eastAsia="Courier New" w:hAnsi="Courier New"/>
                <w:sz w:val="18"/>
                <w:szCs w:val="18"/>
                <w:color w:val="auto"/>
              </w:rPr>
              <w:t>CUSIP</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w:t>
            </w:r>
          </w:p>
        </w:tc>
        <w:tc>
          <w:tcPr>
            <w:tcW w:w="1860" w:type="dxa"/>
            <w:vAlign w:val="bottom"/>
          </w:tcPr>
          <w:p>
            <w:pPr>
              <w:jc w:val="right"/>
              <w:ind w:right="772"/>
              <w:spacing w:after="0" w:line="203" w:lineRule="exact"/>
              <w:rPr>
                <w:sz w:val="20"/>
                <w:szCs w:val="20"/>
                <w:color w:val="auto"/>
              </w:rPr>
            </w:pPr>
            <w:r>
              <w:rPr>
                <w:rFonts w:ascii="Courier New" w:cs="Courier New" w:eastAsia="Courier New" w:hAnsi="Courier New"/>
                <w:sz w:val="18"/>
                <w:szCs w:val="18"/>
                <w:color w:val="auto"/>
              </w:rPr>
              <w:t>480206200</w:t>
            </w:r>
          </w:p>
        </w:tc>
        <w:tc>
          <w:tcPr>
            <w:tcW w:w="2740" w:type="dxa"/>
            <w:vAlign w:val="bottom"/>
          </w:tcPr>
          <w:p>
            <w:pPr>
              <w:spacing w:after="0"/>
              <w:rPr>
                <w:sz w:val="17"/>
                <w:szCs w:val="17"/>
                <w:color w:val="auto"/>
              </w:rPr>
            </w:pPr>
          </w:p>
        </w:tc>
        <w:tc>
          <w:tcPr>
            <w:tcW w:w="284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p>
      <w:pPr>
        <w:ind w:left="540" w:hanging="532"/>
        <w:spacing w:after="0"/>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I.R.S. IDENTIFICATION NO. OF ABOVE PERSON</w:t>
      </w:r>
    </w:p>
    <w:p>
      <w:pPr>
        <w:spacing w:after="0" w:line="201"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Comcast Cable Communications, Inc.</w:t>
      </w:r>
    </w:p>
    <w:p>
      <w:pPr>
        <w:spacing w:after="0" w:line="207" w:lineRule="exact"/>
        <w:rPr>
          <w:sz w:val="20"/>
          <w:szCs w:val="20"/>
          <w:color w:val="auto"/>
        </w:rPr>
      </w:pPr>
    </w:p>
    <w:p>
      <w:pPr>
        <w:ind w:right="1779"/>
        <w:spacing w:after="0" w:line="290" w:lineRule="auto"/>
        <w:rPr>
          <w:sz w:val="20"/>
          <w:szCs w:val="20"/>
          <w:color w:val="auto"/>
        </w:rPr>
      </w:pPr>
      <w:r>
        <w:rPr>
          <w:rFonts w:ascii="Courier New" w:cs="Courier New" w:eastAsia="Courier New" w:hAnsi="Courier New"/>
          <w:sz w:val="16"/>
          <w:szCs w:val="16"/>
          <w:color w:val="auto"/>
        </w:rPr>
        <w:t>================================================================================ 2. CHECK THE APPROPRIATE BOX IF A MEMBER OF A GROUP</w:t>
      </w:r>
    </w:p>
    <w:p>
      <w:pPr>
        <w:spacing w:after="0" w:line="164" w:lineRule="exact"/>
        <w:rPr>
          <w:sz w:val="20"/>
          <w:szCs w:val="20"/>
          <w:color w:val="auto"/>
        </w:rPr>
      </w:pPr>
    </w:p>
    <w:p>
      <w:pPr>
        <w:ind w:left="7700"/>
        <w:spacing w:after="0"/>
        <w:rPr>
          <w:sz w:val="20"/>
          <w:szCs w:val="20"/>
          <w:color w:val="auto"/>
        </w:rPr>
      </w:pPr>
      <w:r>
        <w:rPr>
          <w:rFonts w:ascii="Courier New" w:cs="Courier New" w:eastAsia="Courier New" w:hAnsi="Courier New"/>
          <w:sz w:val="18"/>
          <w:szCs w:val="18"/>
          <w:color w:val="auto"/>
        </w:rPr>
        <w:t>(a) [ ]</w:t>
      </w:r>
    </w:p>
    <w:p>
      <w:pPr>
        <w:spacing w:after="0" w:line="201" w:lineRule="exact"/>
        <w:rPr>
          <w:sz w:val="20"/>
          <w:szCs w:val="20"/>
          <w:color w:val="auto"/>
        </w:rPr>
      </w:pPr>
    </w:p>
    <w:p>
      <w:pPr>
        <w:ind w:left="7700"/>
        <w:spacing w:after="0"/>
        <w:rPr>
          <w:sz w:val="20"/>
          <w:szCs w:val="20"/>
          <w:color w:val="auto"/>
        </w:rPr>
      </w:pPr>
      <w:r>
        <w:rPr>
          <w:rFonts w:ascii="Courier New" w:cs="Courier New" w:eastAsia="Courier New" w:hAnsi="Courier New"/>
          <w:sz w:val="18"/>
          <w:szCs w:val="18"/>
          <w:color w:val="auto"/>
        </w:rPr>
        <w:t>(b) [ ]</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 4. SOURCE OF FUNDS</w:t>
      </w:r>
    </w:p>
    <w:p>
      <w:pPr>
        <w:ind w:left="8220"/>
        <w:spacing w:after="0" w:line="233" w:lineRule="auto"/>
        <w:rPr>
          <w:sz w:val="20"/>
          <w:szCs w:val="20"/>
          <w:color w:val="auto"/>
        </w:rPr>
      </w:pPr>
      <w:r>
        <w:rPr>
          <w:rFonts w:ascii="Courier New" w:cs="Courier New" w:eastAsia="Courier New" w:hAnsi="Courier New"/>
          <w:sz w:val="18"/>
          <w:szCs w:val="18"/>
          <w:color w:val="auto"/>
        </w:rPr>
        <w:t>OO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540" w:right="1779" w:hanging="532"/>
        <w:spacing w:after="0" w:line="235" w:lineRule="auto"/>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(e)</w:t>
      </w:r>
    </w:p>
    <w:p>
      <w:pPr>
        <w:spacing w:after="0" w:line="203" w:lineRule="exact"/>
        <w:rPr>
          <w:sz w:val="20"/>
          <w:szCs w:val="20"/>
          <w:color w:val="auto"/>
        </w:rPr>
      </w:pPr>
    </w:p>
    <w:p>
      <w:pPr>
        <w:ind w:left="8120"/>
        <w:spacing w:after="0"/>
        <w:rPr>
          <w:sz w:val="20"/>
          <w:szCs w:val="20"/>
          <w:color w:val="auto"/>
        </w:rPr>
      </w:pPr>
      <w:r>
        <w:rPr>
          <w:rFonts w:ascii="Courier New" w:cs="Courier New" w:eastAsia="Courier New" w:hAnsi="Courier New"/>
          <w:sz w:val="18"/>
          <w:szCs w:val="18"/>
          <w:color w:val="auto"/>
        </w:rPr>
        <w:t>[ ]</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52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CITIZENSHIP OR PLACE OF ORGANIZATION</w:t>
      </w:r>
    </w:p>
    <w:p>
      <w:pPr>
        <w:spacing w:after="0" w:line="200" w:lineRule="exact"/>
        <w:rPr>
          <w:sz w:val="20"/>
          <w:szCs w:val="20"/>
          <w:color w:val="auto"/>
        </w:rPr>
      </w:pPr>
    </w:p>
    <w:p>
      <w:pPr>
        <w:ind w:left="7600"/>
        <w:spacing w:after="0"/>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NUMBERS OF SHARES BENEFICIALLY OWNED BY EACH REPORTING PERSON WITH</w:t>
      </w:r>
    </w:p>
    <w:p>
      <w:pPr>
        <w:spacing w:after="0" w:line="200"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VOTING POWER</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Class A 13,782,500</w:t>
      </w:r>
    </w:p>
    <w:p>
      <w:pPr>
        <w:spacing w:after="0" w:line="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60" w:hanging="525"/>
        <w:spacing w:after="0"/>
        <w:tabs>
          <w:tab w:leader="none" w:pos="10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540"/>
        <w:spacing w:after="0" w:line="238" w:lineRule="auto"/>
        <w:tabs>
          <w:tab w:leader="none" w:pos="1040" w:val="left"/>
        </w:tabs>
        <w:rPr>
          <w:sz w:val="20"/>
          <w:szCs w:val="20"/>
          <w:color w:val="auto"/>
        </w:rPr>
      </w:pPr>
      <w:r>
        <w:rPr>
          <w:rFonts w:ascii="Courier New" w:cs="Courier New" w:eastAsia="Courier New" w:hAnsi="Courier New"/>
          <w:sz w:val="18"/>
          <w:szCs w:val="18"/>
          <w:color w:val="auto"/>
        </w:rPr>
        <w:t>9.</w:t>
      </w:r>
      <w:r>
        <w:rPr>
          <w:sz w:val="20"/>
          <w:szCs w:val="20"/>
          <w:color w:val="auto"/>
        </w:rPr>
        <w:tab/>
      </w:r>
      <w:r>
        <w:rPr>
          <w:rFonts w:ascii="Courier New" w:cs="Courier New" w:eastAsia="Courier New" w:hAnsi="Courier New"/>
          <w:sz w:val="18"/>
          <w:szCs w:val="18"/>
          <w:color w:val="auto"/>
        </w:rPr>
        <w:t>SOLE DISPOSITIVE POWER</w:t>
      </w:r>
    </w:p>
    <w:p>
      <w:pPr>
        <w:spacing w:after="0" w:line="202"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Class A 13,782,500</w:t>
      </w:r>
    </w:p>
    <w:p>
      <w:pPr>
        <w:spacing w:after="0" w:line="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60" w:hanging="525"/>
        <w:spacing w:after="0"/>
        <w:tabs>
          <w:tab w:leader="none" w:pos="10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540" w:hanging="532"/>
        <w:spacing w:after="0" w:line="238" w:lineRule="auto"/>
        <w:tabs>
          <w:tab w:leader="none" w:pos="5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2" w:lineRule="exact"/>
        <w:rPr>
          <w:sz w:val="20"/>
          <w:szCs w:val="20"/>
          <w:color w:val="auto"/>
        </w:rPr>
      </w:pPr>
    </w:p>
    <w:p>
      <w:pPr>
        <w:ind w:left="6540"/>
        <w:spacing w:after="0"/>
        <w:rPr>
          <w:sz w:val="20"/>
          <w:szCs w:val="20"/>
          <w:color w:val="auto"/>
        </w:rPr>
      </w:pPr>
      <w:r>
        <w:rPr>
          <w:rFonts w:ascii="Courier New" w:cs="Courier New" w:eastAsia="Courier New" w:hAnsi="Courier New"/>
          <w:sz w:val="18"/>
          <w:szCs w:val="18"/>
          <w:color w:val="auto"/>
        </w:rPr>
        <w:t>Class A 13,782,500</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520" w:val="left"/>
        </w:tabs>
        <w:rPr>
          <w:sz w:val="20"/>
          <w:szCs w:val="20"/>
          <w:color w:val="auto"/>
        </w:rPr>
      </w:pPr>
      <w:r>
        <w:rPr>
          <w:rFonts w:ascii="Courier New" w:cs="Courier New" w:eastAsia="Courier New" w:hAnsi="Courier New"/>
          <w:sz w:val="18"/>
          <w:szCs w:val="18"/>
          <w:color w:val="auto"/>
        </w:rPr>
        <w:t>12.</w:t>
        <w:tab/>
        <w:t>CHECK BOX IF THE AGGREGATE AMOUNT IN ROW (11) EXCLUDES CERTAIN SHARES</w:t>
      </w:r>
    </w:p>
    <w:p>
      <w:pPr>
        <w:spacing w:after="0" w:line="200" w:lineRule="exact"/>
        <w:rPr>
          <w:sz w:val="20"/>
          <w:szCs w:val="20"/>
          <w:color w:val="auto"/>
        </w:rPr>
      </w:pPr>
    </w:p>
    <w:p>
      <w:pPr>
        <w:ind w:left="8120"/>
        <w:spacing w:after="0"/>
        <w:rPr>
          <w:sz w:val="20"/>
          <w:szCs w:val="20"/>
          <w:color w:val="auto"/>
        </w:rPr>
      </w:pPr>
      <w:r>
        <w:rPr>
          <w:rFonts w:ascii="Courier New" w:cs="Courier New" w:eastAsia="Courier New" w:hAnsi="Courier New"/>
          <w:sz w:val="18"/>
          <w:szCs w:val="18"/>
          <w:color w:val="auto"/>
        </w:rPr>
        <w:t>[ ]</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520" w:val="left"/>
        </w:tabs>
        <w:rPr>
          <w:sz w:val="20"/>
          <w:szCs w:val="20"/>
          <w:color w:val="auto"/>
        </w:rPr>
      </w:pPr>
      <w:r>
        <w:rPr>
          <w:rFonts w:ascii="Courier New" w:cs="Courier New" w:eastAsia="Courier New" w:hAnsi="Courier New"/>
          <w:sz w:val="18"/>
          <w:szCs w:val="18"/>
          <w:color w:val="auto"/>
        </w:rPr>
        <w:t>13.</w:t>
        <w:tab/>
        <w:t>PERCENT OF CLASS REPRESENTED BY AMOUNT IN ROW (11)</w:t>
      </w:r>
    </w:p>
    <w:p>
      <w:pPr>
        <w:spacing w:after="0" w:line="200"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37.3%</w:t>
      </w:r>
    </w:p>
    <w:p>
      <w:pPr>
        <w:spacing w:after="0" w:line="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40" w:hanging="532"/>
        <w:spacing w:after="0"/>
        <w:tabs>
          <w:tab w:leader="none" w:pos="5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8220"/>
        <w:spacing w:after="0"/>
        <w:rPr>
          <w:sz w:val="20"/>
          <w:szCs w:val="20"/>
          <w:color w:val="auto"/>
        </w:rPr>
      </w:pPr>
      <w:r>
        <w:rPr>
          <w:rFonts w:ascii="Courier New" w:cs="Courier New" w:eastAsia="Courier New" w:hAnsi="Courier New"/>
          <w:sz w:val="18"/>
          <w:szCs w:val="18"/>
          <w:color w:val="auto"/>
        </w:rPr>
        <w:t>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717"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4"/>
        </w:trPr>
        <w:tc>
          <w:tcPr>
            <w:tcW w:w="580" w:type="dxa"/>
            <w:vAlign w:val="bottom"/>
          </w:tcPr>
          <w:p>
            <w:pPr>
              <w:spacing w:after="0"/>
              <w:rPr>
                <w:sz w:val="20"/>
                <w:szCs w:val="20"/>
                <w:color w:val="auto"/>
              </w:rPr>
            </w:pPr>
            <w:r>
              <w:rPr>
                <w:rFonts w:ascii="Courier New" w:cs="Courier New" w:eastAsia="Courier New" w:hAnsi="Courier New"/>
                <w:sz w:val="18"/>
                <w:szCs w:val="18"/>
                <w:color w:val="auto"/>
              </w:rPr>
              <w:t>CUSIP</w:t>
            </w:r>
          </w:p>
        </w:tc>
        <w:tc>
          <w:tcPr>
            <w:tcW w:w="420" w:type="dxa"/>
            <w:vAlign w:val="bottom"/>
          </w:tcPr>
          <w:p>
            <w:pPr>
              <w:ind w:left="60"/>
              <w:spacing w:after="0"/>
              <w:rPr>
                <w:sz w:val="20"/>
                <w:szCs w:val="20"/>
                <w:color w:val="auto"/>
              </w:rPr>
            </w:pPr>
            <w:r>
              <w:rPr>
                <w:rFonts w:ascii="Courier New" w:cs="Courier New" w:eastAsia="Courier New" w:hAnsi="Courier New"/>
                <w:sz w:val="18"/>
                <w:szCs w:val="18"/>
                <w:color w:val="auto"/>
              </w:rPr>
              <w:t>No.</w:t>
            </w:r>
          </w:p>
        </w:tc>
        <w:tc>
          <w:tcPr>
            <w:tcW w:w="1860" w:type="dxa"/>
            <w:vAlign w:val="bottom"/>
          </w:tcPr>
          <w:p>
            <w:pPr>
              <w:jc w:val="right"/>
              <w:ind w:right="772"/>
              <w:spacing w:after="0"/>
              <w:rPr>
                <w:sz w:val="20"/>
                <w:szCs w:val="20"/>
                <w:color w:val="auto"/>
              </w:rPr>
            </w:pPr>
            <w:r>
              <w:rPr>
                <w:rFonts w:ascii="Courier New" w:cs="Courier New" w:eastAsia="Courier New" w:hAnsi="Courier New"/>
                <w:sz w:val="18"/>
                <w:szCs w:val="18"/>
                <w:color w:val="auto"/>
              </w:rPr>
              <w:t>480206101</w:t>
            </w:r>
          </w:p>
        </w:tc>
        <w:tc>
          <w:tcPr>
            <w:tcW w:w="2740" w:type="dxa"/>
            <w:vAlign w:val="bottom"/>
          </w:tcPr>
          <w:p>
            <w:pPr>
              <w:ind w:left="840"/>
              <w:spacing w:after="0"/>
              <w:rPr>
                <w:sz w:val="20"/>
                <w:szCs w:val="20"/>
                <w:color w:val="auto"/>
              </w:rPr>
            </w:pPr>
            <w:r>
              <w:rPr>
                <w:rFonts w:ascii="Courier New" w:cs="Courier New" w:eastAsia="Courier New" w:hAnsi="Courier New"/>
                <w:sz w:val="18"/>
                <w:szCs w:val="18"/>
                <w:color w:val="auto"/>
              </w:rPr>
              <w:t>13D</w:t>
            </w:r>
          </w:p>
        </w:tc>
        <w:tc>
          <w:tcPr>
            <w:tcW w:w="2840" w:type="dxa"/>
            <w:vAlign w:val="bottom"/>
          </w:tcPr>
          <w:p>
            <w:pPr>
              <w:ind w:left="1580"/>
              <w:spacing w:after="0"/>
              <w:rPr>
                <w:sz w:val="20"/>
                <w:szCs w:val="20"/>
                <w:color w:val="auto"/>
              </w:rPr>
            </w:pPr>
            <w:r>
              <w:rPr>
                <w:rFonts w:ascii="Courier New" w:cs="Courier New" w:eastAsia="Courier New" w:hAnsi="Courier New"/>
                <w:sz w:val="18"/>
                <w:szCs w:val="18"/>
                <w:color w:val="auto"/>
                <w:w w:val="95"/>
              </w:rPr>
              <w:t>Page 5 of 15</w:t>
            </w:r>
          </w:p>
        </w:tc>
      </w:tr>
      <w:tr>
        <w:trPr>
          <w:trHeight w:val="203"/>
        </w:trPr>
        <w:tc>
          <w:tcPr>
            <w:tcW w:w="580" w:type="dxa"/>
            <w:vAlign w:val="bottom"/>
          </w:tcPr>
          <w:p>
            <w:pPr>
              <w:spacing w:after="0" w:line="203" w:lineRule="exact"/>
              <w:rPr>
                <w:sz w:val="20"/>
                <w:szCs w:val="20"/>
                <w:color w:val="auto"/>
              </w:rPr>
            </w:pPr>
            <w:r>
              <w:rPr>
                <w:rFonts w:ascii="Courier New" w:cs="Courier New" w:eastAsia="Courier New" w:hAnsi="Courier New"/>
                <w:sz w:val="18"/>
                <w:szCs w:val="18"/>
                <w:color w:val="auto"/>
              </w:rPr>
              <w:t>CUSIP</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w:t>
            </w:r>
          </w:p>
        </w:tc>
        <w:tc>
          <w:tcPr>
            <w:tcW w:w="1860" w:type="dxa"/>
            <w:vAlign w:val="bottom"/>
          </w:tcPr>
          <w:p>
            <w:pPr>
              <w:jc w:val="right"/>
              <w:ind w:right="772"/>
              <w:spacing w:after="0" w:line="203" w:lineRule="exact"/>
              <w:rPr>
                <w:sz w:val="20"/>
                <w:szCs w:val="20"/>
                <w:color w:val="auto"/>
              </w:rPr>
            </w:pPr>
            <w:r>
              <w:rPr>
                <w:rFonts w:ascii="Courier New" w:cs="Courier New" w:eastAsia="Courier New" w:hAnsi="Courier New"/>
                <w:sz w:val="18"/>
                <w:szCs w:val="18"/>
                <w:color w:val="auto"/>
              </w:rPr>
              <w:t>480206200</w:t>
            </w:r>
          </w:p>
        </w:tc>
        <w:tc>
          <w:tcPr>
            <w:tcW w:w="2740" w:type="dxa"/>
            <w:vAlign w:val="bottom"/>
          </w:tcPr>
          <w:p>
            <w:pPr>
              <w:spacing w:after="0"/>
              <w:rPr>
                <w:sz w:val="17"/>
                <w:szCs w:val="17"/>
                <w:color w:val="auto"/>
              </w:rPr>
            </w:pPr>
          </w:p>
        </w:tc>
        <w:tc>
          <w:tcPr>
            <w:tcW w:w="2840" w:type="dxa"/>
            <w:vAlign w:val="bottom"/>
          </w:tcPr>
          <w:p>
            <w:pPr>
              <w:spacing w:after="0"/>
              <w:rPr>
                <w:sz w:val="17"/>
                <w:szCs w:val="17"/>
                <w:color w:val="auto"/>
              </w:rPr>
            </w:pPr>
          </w:p>
        </w:tc>
      </w:tr>
    </w:tbl>
    <w:p>
      <w:pPr>
        <w:spacing w:after="0" w:line="201" w:lineRule="exact"/>
        <w:rPr>
          <w:sz w:val="20"/>
          <w:szCs w:val="20"/>
          <w:color w:val="auto"/>
        </w:rPr>
      </w:pPr>
    </w:p>
    <w:p>
      <w:pPr>
        <w:ind w:left="540" w:hanging="532"/>
        <w:spacing w:after="0"/>
        <w:tabs>
          <w:tab w:leader="none" w:pos="5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I.R.S. IDENTIFICATION NO. OF ABOVE PERSON</w:t>
      </w:r>
    </w:p>
    <w:p>
      <w:pPr>
        <w:spacing w:after="0" w:line="201"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Comcast Cable Communications, Inc.</w:t>
      </w:r>
    </w:p>
    <w:p>
      <w:pPr>
        <w:spacing w:after="0" w:line="207"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 2. CHECK THE APPROPRIATE BOX IF A MEMBER OF A GROUP</w:t>
      </w:r>
    </w:p>
    <w:p>
      <w:pPr>
        <w:ind w:left="7700"/>
        <w:spacing w:after="0" w:line="233" w:lineRule="auto"/>
        <w:rPr>
          <w:sz w:val="20"/>
          <w:szCs w:val="20"/>
          <w:color w:val="auto"/>
        </w:rPr>
      </w:pPr>
      <w:r>
        <w:rPr>
          <w:rFonts w:ascii="Courier New" w:cs="Courier New" w:eastAsia="Courier New" w:hAnsi="Courier New"/>
          <w:sz w:val="18"/>
          <w:szCs w:val="18"/>
          <w:color w:val="auto"/>
        </w:rPr>
        <w:t>(a) [ ]</w:t>
      </w:r>
    </w:p>
    <w:p>
      <w:pPr>
        <w:spacing w:after="0" w:line="202" w:lineRule="exact"/>
        <w:rPr>
          <w:sz w:val="20"/>
          <w:szCs w:val="20"/>
          <w:color w:val="auto"/>
        </w:rPr>
      </w:pPr>
    </w:p>
    <w:p>
      <w:pPr>
        <w:ind w:left="7700"/>
        <w:spacing w:after="0"/>
        <w:rPr>
          <w:sz w:val="20"/>
          <w:szCs w:val="20"/>
          <w:color w:val="auto"/>
        </w:rPr>
      </w:pPr>
      <w:r>
        <w:rPr>
          <w:rFonts w:ascii="Courier New" w:cs="Courier New" w:eastAsia="Courier New" w:hAnsi="Courier New"/>
          <w:sz w:val="18"/>
          <w:szCs w:val="18"/>
          <w:color w:val="auto"/>
        </w:rPr>
        <w:t>(b) [ ]</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 4. SOURCE OF FUNDS</w:t>
      </w:r>
    </w:p>
    <w:p>
      <w:pPr>
        <w:ind w:left="8220"/>
        <w:spacing w:after="0" w:line="233" w:lineRule="auto"/>
        <w:rPr>
          <w:sz w:val="20"/>
          <w:szCs w:val="20"/>
          <w:color w:val="auto"/>
        </w:rPr>
      </w:pPr>
      <w:r>
        <w:rPr>
          <w:rFonts w:ascii="Courier New" w:cs="Courier New" w:eastAsia="Courier New" w:hAnsi="Courier New"/>
          <w:sz w:val="18"/>
          <w:szCs w:val="18"/>
          <w:color w:val="auto"/>
        </w:rPr>
        <w:t>OO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540" w:right="1779" w:hanging="532"/>
        <w:spacing w:after="0" w:line="235" w:lineRule="auto"/>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(e)</w:t>
      </w:r>
    </w:p>
    <w:p>
      <w:pPr>
        <w:ind w:left="8120"/>
        <w:spacing w:after="0"/>
        <w:rPr>
          <w:sz w:val="20"/>
          <w:szCs w:val="20"/>
          <w:color w:val="auto"/>
        </w:rPr>
      </w:pPr>
      <w:r>
        <w:rPr>
          <w:rFonts w:ascii="Courier New" w:cs="Courier New" w:eastAsia="Courier New" w:hAnsi="Courier New"/>
          <w:sz w:val="18"/>
          <w:szCs w:val="18"/>
          <w:color w:val="auto"/>
        </w:rPr>
        <w:t>[ ]</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52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CITIZENSHIP OR PLACE OF ORGANIZATION</w:t>
      </w:r>
    </w:p>
    <w:p>
      <w:pPr>
        <w:spacing w:after="0" w:line="200" w:lineRule="exact"/>
        <w:rPr>
          <w:sz w:val="20"/>
          <w:szCs w:val="20"/>
          <w:color w:val="auto"/>
        </w:rPr>
      </w:pPr>
    </w:p>
    <w:p>
      <w:pPr>
        <w:ind w:left="7600"/>
        <w:spacing w:after="0"/>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NUMBERS OF SHARES BENEFICIALLY OWNED BY EACH REPORTING PERSON WITH</w:t>
      </w:r>
    </w:p>
    <w:p>
      <w:pPr>
        <w:spacing w:after="0" w:line="200"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VOTING POWER</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Common 2,878,151</w:t>
      </w:r>
    </w:p>
    <w:p>
      <w:pPr>
        <w:spacing w:after="0" w:line="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60" w:hanging="525"/>
        <w:spacing w:after="0"/>
        <w:tabs>
          <w:tab w:leader="none" w:pos="106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540"/>
        <w:spacing w:after="0" w:line="238" w:lineRule="auto"/>
        <w:tabs>
          <w:tab w:leader="none" w:pos="1040" w:val="left"/>
        </w:tabs>
        <w:rPr>
          <w:sz w:val="20"/>
          <w:szCs w:val="20"/>
          <w:color w:val="auto"/>
        </w:rPr>
      </w:pPr>
      <w:r>
        <w:rPr>
          <w:rFonts w:ascii="Courier New" w:cs="Courier New" w:eastAsia="Courier New" w:hAnsi="Courier New"/>
          <w:sz w:val="18"/>
          <w:szCs w:val="18"/>
          <w:color w:val="auto"/>
        </w:rPr>
        <w:t>9.</w:t>
      </w:r>
      <w:r>
        <w:rPr>
          <w:sz w:val="20"/>
          <w:szCs w:val="20"/>
          <w:color w:val="auto"/>
        </w:rPr>
        <w:tab/>
      </w:r>
      <w:r>
        <w:rPr>
          <w:rFonts w:ascii="Courier New" w:cs="Courier New" w:eastAsia="Courier New" w:hAnsi="Courier New"/>
          <w:sz w:val="18"/>
          <w:szCs w:val="18"/>
          <w:color w:val="auto"/>
        </w:rPr>
        <w:t>SOLE DISPOSITIVE POWER</w:t>
      </w:r>
    </w:p>
    <w:p>
      <w:pPr>
        <w:spacing w:after="0" w:line="202"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Common 2,878,151</w:t>
      </w:r>
    </w:p>
    <w:p>
      <w:pPr>
        <w:spacing w:after="0" w:line="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60" w:hanging="525"/>
        <w:spacing w:after="0"/>
        <w:tabs>
          <w:tab w:leader="none" w:pos="1060"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6740"/>
        <w:spacing w:after="0"/>
        <w:rPr>
          <w:sz w:val="20"/>
          <w:szCs w:val="20"/>
          <w:color w:val="auto"/>
        </w:rPr>
      </w:pPr>
      <w:r>
        <w:rPr>
          <w:rFonts w:ascii="Courier New" w:cs="Courier New" w:eastAsia="Courier New" w:hAnsi="Courier New"/>
          <w:sz w:val="18"/>
          <w:szCs w:val="18"/>
          <w:color w:val="auto"/>
        </w:rPr>
        <w:t>Common 2,878,151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520" w:val="left"/>
        </w:tabs>
        <w:rPr>
          <w:sz w:val="20"/>
          <w:szCs w:val="20"/>
          <w:color w:val="auto"/>
        </w:rPr>
      </w:pPr>
      <w:r>
        <w:rPr>
          <w:rFonts w:ascii="Courier New" w:cs="Courier New" w:eastAsia="Courier New" w:hAnsi="Courier New"/>
          <w:sz w:val="18"/>
          <w:szCs w:val="18"/>
          <w:color w:val="auto"/>
        </w:rPr>
        <w:t>12.</w:t>
        <w:tab/>
        <w:t>CHECK BOX IF THE AGGREGATE AMOUNT IN ROW (11) EXCLUDES CERTAIN SHARES</w:t>
      </w:r>
    </w:p>
    <w:p>
      <w:pPr>
        <w:spacing w:after="0" w:line="200" w:lineRule="exact"/>
        <w:rPr>
          <w:sz w:val="20"/>
          <w:szCs w:val="20"/>
          <w:color w:val="auto"/>
        </w:rPr>
      </w:pPr>
    </w:p>
    <w:p>
      <w:pPr>
        <w:ind w:left="8120"/>
        <w:spacing w:after="0"/>
        <w:rPr>
          <w:sz w:val="20"/>
          <w:szCs w:val="20"/>
          <w:color w:val="auto"/>
        </w:rPr>
      </w:pPr>
      <w:r>
        <w:rPr>
          <w:rFonts w:ascii="Courier New" w:cs="Courier New" w:eastAsia="Courier New" w:hAnsi="Courier New"/>
          <w:sz w:val="18"/>
          <w:szCs w:val="18"/>
          <w:color w:val="auto"/>
        </w:rPr>
        <w:t>[ ]</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520" w:val="left"/>
        </w:tabs>
        <w:rPr>
          <w:sz w:val="20"/>
          <w:szCs w:val="20"/>
          <w:color w:val="auto"/>
        </w:rPr>
      </w:pPr>
      <w:r>
        <w:rPr>
          <w:rFonts w:ascii="Courier New" w:cs="Courier New" w:eastAsia="Courier New" w:hAnsi="Courier New"/>
          <w:sz w:val="18"/>
          <w:szCs w:val="18"/>
          <w:color w:val="auto"/>
        </w:rPr>
        <w:t>13.</w:t>
        <w:tab/>
        <w:t>PERCENT OF CLASS REPRESENTED BY AMOUNT IN ROW (11)</w:t>
      </w:r>
    </w:p>
    <w:p>
      <w:pPr>
        <w:spacing w:after="0" w:line="200"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56.3%</w:t>
      </w:r>
    </w:p>
    <w:p>
      <w:pPr>
        <w:spacing w:after="0" w:line="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40" w:hanging="532"/>
        <w:spacing w:after="0"/>
        <w:tabs>
          <w:tab w:leader="none" w:pos="5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8220"/>
        <w:spacing w:after="0" w:line="238" w:lineRule="auto"/>
        <w:rPr>
          <w:sz w:val="20"/>
          <w:szCs w:val="20"/>
          <w:color w:val="auto"/>
        </w:rPr>
      </w:pPr>
      <w:r>
        <w:rPr>
          <w:rFonts w:ascii="Courier New" w:cs="Courier New" w:eastAsia="Courier New" w:hAnsi="Courier New"/>
          <w:sz w:val="18"/>
          <w:szCs w:val="18"/>
          <w:color w:val="auto"/>
        </w:rPr>
        <w:t>CO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717"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4"/>
        </w:trPr>
        <w:tc>
          <w:tcPr>
            <w:tcW w:w="580" w:type="dxa"/>
            <w:vAlign w:val="bottom"/>
          </w:tcPr>
          <w:p>
            <w:pPr>
              <w:spacing w:after="0"/>
              <w:rPr>
                <w:sz w:val="20"/>
                <w:szCs w:val="20"/>
                <w:color w:val="auto"/>
              </w:rPr>
            </w:pPr>
            <w:r>
              <w:rPr>
                <w:rFonts w:ascii="Courier New" w:cs="Courier New" w:eastAsia="Courier New" w:hAnsi="Courier New"/>
                <w:sz w:val="18"/>
                <w:szCs w:val="18"/>
                <w:color w:val="auto"/>
              </w:rPr>
              <w:t>CUSIP</w:t>
            </w:r>
          </w:p>
        </w:tc>
        <w:tc>
          <w:tcPr>
            <w:tcW w:w="420" w:type="dxa"/>
            <w:vAlign w:val="bottom"/>
          </w:tcPr>
          <w:p>
            <w:pPr>
              <w:ind w:left="60"/>
              <w:spacing w:after="0"/>
              <w:rPr>
                <w:sz w:val="20"/>
                <w:szCs w:val="20"/>
                <w:color w:val="auto"/>
              </w:rPr>
            </w:pPr>
            <w:r>
              <w:rPr>
                <w:rFonts w:ascii="Courier New" w:cs="Courier New" w:eastAsia="Courier New" w:hAnsi="Courier New"/>
                <w:sz w:val="18"/>
                <w:szCs w:val="18"/>
                <w:color w:val="auto"/>
              </w:rPr>
              <w:t>No.</w:t>
            </w:r>
          </w:p>
        </w:tc>
        <w:tc>
          <w:tcPr>
            <w:tcW w:w="1860" w:type="dxa"/>
            <w:vAlign w:val="bottom"/>
          </w:tcPr>
          <w:p>
            <w:pPr>
              <w:jc w:val="right"/>
              <w:ind w:right="772"/>
              <w:spacing w:after="0"/>
              <w:rPr>
                <w:sz w:val="20"/>
                <w:szCs w:val="20"/>
                <w:color w:val="auto"/>
              </w:rPr>
            </w:pPr>
            <w:r>
              <w:rPr>
                <w:rFonts w:ascii="Courier New" w:cs="Courier New" w:eastAsia="Courier New" w:hAnsi="Courier New"/>
                <w:sz w:val="18"/>
                <w:szCs w:val="18"/>
                <w:color w:val="auto"/>
              </w:rPr>
              <w:t>480206101</w:t>
            </w:r>
          </w:p>
        </w:tc>
        <w:tc>
          <w:tcPr>
            <w:tcW w:w="2740" w:type="dxa"/>
            <w:vAlign w:val="bottom"/>
          </w:tcPr>
          <w:p>
            <w:pPr>
              <w:ind w:left="840"/>
              <w:spacing w:after="0"/>
              <w:rPr>
                <w:sz w:val="20"/>
                <w:szCs w:val="20"/>
                <w:color w:val="auto"/>
              </w:rPr>
            </w:pPr>
            <w:r>
              <w:rPr>
                <w:rFonts w:ascii="Courier New" w:cs="Courier New" w:eastAsia="Courier New" w:hAnsi="Courier New"/>
                <w:sz w:val="18"/>
                <w:szCs w:val="18"/>
                <w:color w:val="auto"/>
              </w:rPr>
              <w:t>13D</w:t>
            </w:r>
          </w:p>
        </w:tc>
        <w:tc>
          <w:tcPr>
            <w:tcW w:w="2840" w:type="dxa"/>
            <w:vAlign w:val="bottom"/>
          </w:tcPr>
          <w:p>
            <w:pPr>
              <w:ind w:left="1580"/>
              <w:spacing w:after="0"/>
              <w:rPr>
                <w:sz w:val="20"/>
                <w:szCs w:val="20"/>
                <w:color w:val="auto"/>
              </w:rPr>
            </w:pPr>
            <w:r>
              <w:rPr>
                <w:rFonts w:ascii="Courier New" w:cs="Courier New" w:eastAsia="Courier New" w:hAnsi="Courier New"/>
                <w:sz w:val="18"/>
                <w:szCs w:val="18"/>
                <w:color w:val="auto"/>
                <w:w w:val="95"/>
              </w:rPr>
              <w:t>Page 6 of 15</w:t>
            </w:r>
          </w:p>
        </w:tc>
      </w:tr>
      <w:tr>
        <w:trPr>
          <w:trHeight w:val="203"/>
        </w:trPr>
        <w:tc>
          <w:tcPr>
            <w:tcW w:w="580" w:type="dxa"/>
            <w:vAlign w:val="bottom"/>
          </w:tcPr>
          <w:p>
            <w:pPr>
              <w:spacing w:after="0" w:line="203" w:lineRule="exact"/>
              <w:rPr>
                <w:sz w:val="20"/>
                <w:szCs w:val="20"/>
                <w:color w:val="auto"/>
              </w:rPr>
            </w:pPr>
            <w:r>
              <w:rPr>
                <w:rFonts w:ascii="Courier New" w:cs="Courier New" w:eastAsia="Courier New" w:hAnsi="Courier New"/>
                <w:sz w:val="18"/>
                <w:szCs w:val="18"/>
                <w:color w:val="auto"/>
              </w:rPr>
              <w:t>CUSIP</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w:t>
            </w:r>
          </w:p>
        </w:tc>
        <w:tc>
          <w:tcPr>
            <w:tcW w:w="1860" w:type="dxa"/>
            <w:vAlign w:val="bottom"/>
          </w:tcPr>
          <w:p>
            <w:pPr>
              <w:jc w:val="right"/>
              <w:ind w:right="772"/>
              <w:spacing w:after="0" w:line="203" w:lineRule="exact"/>
              <w:rPr>
                <w:sz w:val="20"/>
                <w:szCs w:val="20"/>
                <w:color w:val="auto"/>
              </w:rPr>
            </w:pPr>
            <w:r>
              <w:rPr>
                <w:rFonts w:ascii="Courier New" w:cs="Courier New" w:eastAsia="Courier New" w:hAnsi="Courier New"/>
                <w:sz w:val="18"/>
                <w:szCs w:val="18"/>
                <w:color w:val="auto"/>
              </w:rPr>
              <w:t>480206200</w:t>
            </w:r>
          </w:p>
        </w:tc>
        <w:tc>
          <w:tcPr>
            <w:tcW w:w="2740" w:type="dxa"/>
            <w:vAlign w:val="bottom"/>
          </w:tcPr>
          <w:p>
            <w:pPr>
              <w:spacing w:after="0"/>
              <w:rPr>
                <w:sz w:val="17"/>
                <w:szCs w:val="17"/>
                <w:color w:val="auto"/>
              </w:rPr>
            </w:pPr>
          </w:p>
        </w:tc>
        <w:tc>
          <w:tcPr>
            <w:tcW w:w="284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right="1779" w:firstLine="527"/>
        <w:spacing w:after="0" w:line="271" w:lineRule="auto"/>
        <w:rPr>
          <w:sz w:val="20"/>
          <w:szCs w:val="20"/>
          <w:color w:val="auto"/>
        </w:rPr>
      </w:pPr>
      <w:r>
        <w:rPr>
          <w:rFonts w:ascii="Courier New" w:cs="Courier New" w:eastAsia="Courier New" w:hAnsi="Courier New"/>
          <w:sz w:val="16"/>
          <w:szCs w:val="16"/>
          <w:color w:val="auto"/>
        </w:rPr>
        <w:t>This Amendment No. 4 amends the Schedule 13D filed on June 1, 1998, as amended by Amendment No. 1 on August 14, 1998, Amendment No. 2 on April 9, 1999 and Amendment No. 3 on July 2, 1999 (the Schedule 13D, as so amended, is hereby referred to herein as the "Schedule 13D") by Comcast Corporation, a Pennsylvania corporation ("Comcast"), with respect to the Class A Common Stock, par value $.01 per share ("Class A Common Stock"), and Common Stock, par value $.01 per share ("Common Stock"), of Jones Intercable, Inc., a Colorado corporation (the "Company"), whose principal executive office is located at c/o Comcast Corporation, 1500 Market Street, Philadelphia, Pennsylvania 19102-2148.</w:t>
      </w:r>
    </w:p>
    <w:p>
      <w:pPr>
        <w:spacing w:after="0" w:line="388" w:lineRule="exact"/>
        <w:rPr>
          <w:sz w:val="20"/>
          <w:szCs w:val="20"/>
          <w:color w:val="auto"/>
        </w:rPr>
      </w:pPr>
    </w:p>
    <w:p>
      <w:pPr>
        <w:jc w:val="both"/>
        <w:ind w:right="1779" w:firstLine="527"/>
        <w:spacing w:after="0" w:line="235" w:lineRule="auto"/>
        <w:rPr>
          <w:sz w:val="20"/>
          <w:szCs w:val="20"/>
          <w:color w:val="auto"/>
        </w:rPr>
      </w:pPr>
      <w:r>
        <w:rPr>
          <w:rFonts w:ascii="Courier New" w:cs="Courier New" w:eastAsia="Courier New" w:hAnsi="Courier New"/>
          <w:sz w:val="18"/>
          <w:szCs w:val="18"/>
          <w:color w:val="auto"/>
        </w:rPr>
        <w:t>Capitalized terms used but not otherwise defined herein shall have the same meanings as in the Schedule 13D.</w:t>
      </w:r>
    </w:p>
    <w:p>
      <w:pPr>
        <w:spacing w:after="0" w:line="208" w:lineRule="exact"/>
        <w:rPr>
          <w:sz w:val="20"/>
          <w:szCs w:val="20"/>
          <w:color w:val="auto"/>
        </w:rPr>
      </w:pPr>
    </w:p>
    <w:p>
      <w:pPr>
        <w:jc w:val="both"/>
        <w:ind w:right="1779" w:firstLine="527"/>
        <w:spacing w:after="0" w:line="235" w:lineRule="auto"/>
        <w:rPr>
          <w:sz w:val="20"/>
          <w:szCs w:val="20"/>
          <w:color w:val="auto"/>
        </w:rPr>
      </w:pPr>
      <w:r>
        <w:rPr>
          <w:rFonts w:ascii="Courier New" w:cs="Courier New" w:eastAsia="Courier New" w:hAnsi="Courier New"/>
          <w:sz w:val="18"/>
          <w:szCs w:val="18"/>
          <w:color w:val="auto"/>
        </w:rPr>
        <w:t>The undersigned hereby amend and supplement Items 3,4,5 and 7 of the Schedule 13D as set forth below.</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Source and Amount of Funds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Item 3 is hereby amended by the addition of the following:</w:t>
      </w:r>
    </w:p>
    <w:p>
      <w:pPr>
        <w:spacing w:after="0" w:line="207"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Pursuant to the Exchange Offer described in Item 4, Comcast will issue shares of its Class A Special Common Stock in exchange for any shares of Class A Common Stock and Common Stock acquired pursuant to the Exchange Offer.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Purpose of Transaction</w:t>
      </w:r>
    </w:p>
    <w:p>
      <w:pPr>
        <w:spacing w:after="0" w:line="4" w:lineRule="exact"/>
        <w:rPr>
          <w:sz w:val="20"/>
          <w:szCs w:val="20"/>
          <w:color w:val="auto"/>
        </w:rPr>
      </w:pPr>
    </w:p>
    <w:p>
      <w:pPr>
        <w:ind w:left="220" w:hanging="212"/>
        <w:spacing w:after="0"/>
        <w:tabs>
          <w:tab w:leader="none" w:pos="22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4 is hereby amended to read in its entirety as follows.</w:t>
      </w:r>
    </w:p>
    <w:p>
      <w:pPr>
        <w:spacing w:after="0" w:line="207" w:lineRule="exact"/>
        <w:rPr>
          <w:sz w:val="20"/>
          <w:szCs w:val="20"/>
          <w:color w:val="auto"/>
        </w:rPr>
      </w:pPr>
    </w:p>
    <w:p>
      <w:pPr>
        <w:jc w:val="both"/>
        <w:ind w:right="1779" w:firstLine="527"/>
        <w:spacing w:after="0" w:line="269" w:lineRule="auto"/>
        <w:rPr>
          <w:sz w:val="20"/>
          <w:szCs w:val="20"/>
          <w:color w:val="auto"/>
        </w:rPr>
      </w:pPr>
      <w:r>
        <w:rPr>
          <w:rFonts w:ascii="Courier New" w:cs="Courier New" w:eastAsia="Courier New" w:hAnsi="Courier New"/>
          <w:sz w:val="16"/>
          <w:szCs w:val="16"/>
          <w:color w:val="auto"/>
        </w:rPr>
        <w:t>Comcast acquired 12,782,500 shares of Class A Common Stock and 2,878,151 shares of Common Stock as the result of having entered into the Amended and Restated Purchase and Sale Agreement and Comcast/Jones Agreement, both described in Item 6 of the Schedule 13D. Comcast entered into the Amended and Restated Purchase and Sale Agreement and the Comcast/Jones Agreement for the purpose of investing in, and obtaining control of shares of capital stock sufficient to elect a majority of the board of directors of, the Company. Comcast now owns a sufficient number of shares of Common Stock to elect 75% of the board of directors of the Company. Immediately upon receipt of the Shares, Comcast contributed the Shares to Cable Communications. On April 7, 1999, the Bylaws of the Company were amended to establish the size of the board of directors as a range from eight to thirteen, and the board was reconstituted so as to have eight directors. Pursuant to the agreements described in the Schedule 13D, on April 7, 1999, the following directors of the Company resigned: Robert E. Cole, Josef J. Fridman, James J. Krejci, James B. O'Brien, Raphael M. Solot, Robert Kearney, Howard O. Thrall, Siim Vanaselja, Sanford Zisman and Glenn R. Jones. The remaining directors elected the following persons to fill the vacancies created by such resignations: Ralph J. Roberts, Brian L.</w:t>
      </w:r>
    </w:p>
    <w:p>
      <w:pPr>
        <w:sectPr>
          <w:pgSz w:w="11900" w:h="16838" w:orient="portrait"/>
          <w:cols w:equalWidth="0" w:num="1">
            <w:col w:w="10219"/>
          </w:cols>
          <w:pgMar w:left="240" w:top="717"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4"/>
        </w:trPr>
        <w:tc>
          <w:tcPr>
            <w:tcW w:w="580" w:type="dxa"/>
            <w:vAlign w:val="bottom"/>
          </w:tcPr>
          <w:p>
            <w:pPr>
              <w:spacing w:after="0"/>
              <w:rPr>
                <w:sz w:val="20"/>
                <w:szCs w:val="20"/>
                <w:color w:val="auto"/>
              </w:rPr>
            </w:pPr>
            <w:r>
              <w:rPr>
                <w:rFonts w:ascii="Courier New" w:cs="Courier New" w:eastAsia="Courier New" w:hAnsi="Courier New"/>
                <w:sz w:val="18"/>
                <w:szCs w:val="18"/>
                <w:color w:val="auto"/>
              </w:rPr>
              <w:t>CUSIP</w:t>
            </w:r>
          </w:p>
        </w:tc>
        <w:tc>
          <w:tcPr>
            <w:tcW w:w="420" w:type="dxa"/>
            <w:vAlign w:val="bottom"/>
          </w:tcPr>
          <w:p>
            <w:pPr>
              <w:ind w:left="60"/>
              <w:spacing w:after="0"/>
              <w:rPr>
                <w:sz w:val="20"/>
                <w:szCs w:val="20"/>
                <w:color w:val="auto"/>
              </w:rPr>
            </w:pPr>
            <w:r>
              <w:rPr>
                <w:rFonts w:ascii="Courier New" w:cs="Courier New" w:eastAsia="Courier New" w:hAnsi="Courier New"/>
                <w:sz w:val="18"/>
                <w:szCs w:val="18"/>
                <w:color w:val="auto"/>
              </w:rPr>
              <w:t>No.</w:t>
            </w:r>
          </w:p>
        </w:tc>
        <w:tc>
          <w:tcPr>
            <w:tcW w:w="1860" w:type="dxa"/>
            <w:vAlign w:val="bottom"/>
          </w:tcPr>
          <w:p>
            <w:pPr>
              <w:jc w:val="right"/>
              <w:ind w:right="772"/>
              <w:spacing w:after="0"/>
              <w:rPr>
                <w:sz w:val="20"/>
                <w:szCs w:val="20"/>
                <w:color w:val="auto"/>
              </w:rPr>
            </w:pPr>
            <w:r>
              <w:rPr>
                <w:rFonts w:ascii="Courier New" w:cs="Courier New" w:eastAsia="Courier New" w:hAnsi="Courier New"/>
                <w:sz w:val="18"/>
                <w:szCs w:val="18"/>
                <w:color w:val="auto"/>
              </w:rPr>
              <w:t>480206101</w:t>
            </w:r>
          </w:p>
        </w:tc>
        <w:tc>
          <w:tcPr>
            <w:tcW w:w="2740" w:type="dxa"/>
            <w:vAlign w:val="bottom"/>
          </w:tcPr>
          <w:p>
            <w:pPr>
              <w:ind w:left="840"/>
              <w:spacing w:after="0"/>
              <w:rPr>
                <w:sz w:val="20"/>
                <w:szCs w:val="20"/>
                <w:color w:val="auto"/>
              </w:rPr>
            </w:pPr>
            <w:r>
              <w:rPr>
                <w:rFonts w:ascii="Courier New" w:cs="Courier New" w:eastAsia="Courier New" w:hAnsi="Courier New"/>
                <w:sz w:val="18"/>
                <w:szCs w:val="18"/>
                <w:color w:val="auto"/>
              </w:rPr>
              <w:t>13D</w:t>
            </w:r>
          </w:p>
        </w:tc>
        <w:tc>
          <w:tcPr>
            <w:tcW w:w="2840" w:type="dxa"/>
            <w:vAlign w:val="bottom"/>
          </w:tcPr>
          <w:p>
            <w:pPr>
              <w:ind w:left="1580"/>
              <w:spacing w:after="0"/>
              <w:rPr>
                <w:sz w:val="20"/>
                <w:szCs w:val="20"/>
                <w:color w:val="auto"/>
              </w:rPr>
            </w:pPr>
            <w:r>
              <w:rPr>
                <w:rFonts w:ascii="Courier New" w:cs="Courier New" w:eastAsia="Courier New" w:hAnsi="Courier New"/>
                <w:sz w:val="18"/>
                <w:szCs w:val="18"/>
                <w:color w:val="auto"/>
                <w:w w:val="95"/>
              </w:rPr>
              <w:t>Page 7 of 15</w:t>
            </w:r>
          </w:p>
        </w:tc>
      </w:tr>
      <w:tr>
        <w:trPr>
          <w:trHeight w:val="203"/>
        </w:trPr>
        <w:tc>
          <w:tcPr>
            <w:tcW w:w="580" w:type="dxa"/>
            <w:vAlign w:val="bottom"/>
          </w:tcPr>
          <w:p>
            <w:pPr>
              <w:spacing w:after="0" w:line="203" w:lineRule="exact"/>
              <w:rPr>
                <w:sz w:val="20"/>
                <w:szCs w:val="20"/>
                <w:color w:val="auto"/>
              </w:rPr>
            </w:pPr>
            <w:r>
              <w:rPr>
                <w:rFonts w:ascii="Courier New" w:cs="Courier New" w:eastAsia="Courier New" w:hAnsi="Courier New"/>
                <w:sz w:val="18"/>
                <w:szCs w:val="18"/>
                <w:color w:val="auto"/>
              </w:rPr>
              <w:t>CUSIP</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w:t>
            </w:r>
          </w:p>
        </w:tc>
        <w:tc>
          <w:tcPr>
            <w:tcW w:w="1860" w:type="dxa"/>
            <w:vAlign w:val="bottom"/>
          </w:tcPr>
          <w:p>
            <w:pPr>
              <w:jc w:val="right"/>
              <w:ind w:right="772"/>
              <w:spacing w:after="0" w:line="203" w:lineRule="exact"/>
              <w:rPr>
                <w:sz w:val="20"/>
                <w:szCs w:val="20"/>
                <w:color w:val="auto"/>
              </w:rPr>
            </w:pPr>
            <w:r>
              <w:rPr>
                <w:rFonts w:ascii="Courier New" w:cs="Courier New" w:eastAsia="Courier New" w:hAnsi="Courier New"/>
                <w:sz w:val="18"/>
                <w:szCs w:val="18"/>
                <w:color w:val="auto"/>
              </w:rPr>
              <w:t>480206200</w:t>
            </w:r>
          </w:p>
        </w:tc>
        <w:tc>
          <w:tcPr>
            <w:tcW w:w="2740" w:type="dxa"/>
            <w:vAlign w:val="bottom"/>
          </w:tcPr>
          <w:p>
            <w:pPr>
              <w:spacing w:after="0"/>
              <w:rPr>
                <w:sz w:val="17"/>
                <w:szCs w:val="17"/>
                <w:color w:val="auto"/>
              </w:rPr>
            </w:pPr>
          </w:p>
        </w:tc>
        <w:tc>
          <w:tcPr>
            <w:tcW w:w="2840" w:type="dxa"/>
            <w:vAlign w:val="bottom"/>
          </w:tcPr>
          <w:p>
            <w:pPr>
              <w:spacing w:after="0"/>
              <w:rPr>
                <w:sz w:val="17"/>
                <w:szCs w:val="17"/>
                <w:color w:val="auto"/>
              </w:rPr>
            </w:pPr>
          </w:p>
        </w:tc>
      </w:tr>
    </w:tbl>
    <w:p>
      <w:pPr>
        <w:spacing w:after="0" w:line="207" w:lineRule="exact"/>
        <w:rPr>
          <w:sz w:val="20"/>
          <w:szCs w:val="20"/>
          <w:color w:val="auto"/>
        </w:rPr>
      </w:pPr>
    </w:p>
    <w:p>
      <w:pPr>
        <w:jc w:val="both"/>
        <w:ind w:right="1779"/>
        <w:spacing w:after="0" w:line="269" w:lineRule="auto"/>
        <w:rPr>
          <w:sz w:val="20"/>
          <w:szCs w:val="20"/>
          <w:color w:val="auto"/>
        </w:rPr>
      </w:pPr>
      <w:r>
        <w:rPr>
          <w:rFonts w:ascii="Courier New" w:cs="Courier New" w:eastAsia="Courier New" w:hAnsi="Courier New"/>
          <w:sz w:val="16"/>
          <w:szCs w:val="16"/>
          <w:color w:val="auto"/>
        </w:rPr>
        <w:t>Roberts, John R. Alchin, Stanley Wang and Lawrence S. Smith. All of the newly elected directors are officers of Comcast. Also on April 7, 1999, the following former executive officers of the Company resigned: Glenn R. Jones, James B. O'Brien, Ruth E. Warren, Kevin P. Coyle, Cynthia A. Winning, Elizabeth M. Steele, Wayne H. Davis and Larry W. Kaschinske. The following persons were appointed as executive officers of the Company on April 7, 1999: Ralph J. Roberts, Brian L. Roberts, Lawrence S. Smith, John R. Alchin, and Stanley Wang. On July 27, 1999, the Board of Directors was reconstituted so as to have nine rather than eight directors, and Julian A. Brodsky, also an officer of Comcast, was elected as a director to fill the vacancy created by such expansion of the Board. Mr. Brodsky was also appointed an executive officer of the Company on that date. As of August 9, 1999, William E. Frenzel, Donald L. Jacobs and Robert B. Zoellick were the directors of the Company elected by the holders of Class A Common Stock, and Ralph J. Roberts, Julian A. Brodsky, Brian L. Roberts, John R. Alchin, Stanley L. Wang and Lawrence S. Smith were the directors of the Company elected by the holders of Common Stock.</w:t>
      </w:r>
    </w:p>
    <w:p>
      <w:pPr>
        <w:spacing w:after="0" w:line="397" w:lineRule="exact"/>
        <w:rPr>
          <w:sz w:val="20"/>
          <w:szCs w:val="20"/>
          <w:color w:val="auto"/>
        </w:rPr>
      </w:pPr>
    </w:p>
    <w:p>
      <w:pPr>
        <w:jc w:val="both"/>
        <w:ind w:right="1779" w:firstLine="527"/>
        <w:spacing w:after="0" w:line="268" w:lineRule="auto"/>
        <w:rPr>
          <w:sz w:val="20"/>
          <w:szCs w:val="20"/>
          <w:color w:val="auto"/>
        </w:rPr>
      </w:pPr>
      <w:r>
        <w:rPr>
          <w:rFonts w:ascii="Courier New" w:cs="Courier New" w:eastAsia="Courier New" w:hAnsi="Courier New"/>
          <w:sz w:val="16"/>
          <w:szCs w:val="16"/>
          <w:color w:val="auto"/>
        </w:rPr>
        <w:t>The Company and Comcast have entered into a management agreement pursuant to which Comcast will supervise the management and operation of the day-to-day activities of the cable systems owned by the Company and its subsidiaries, subject to such direction and control of the Company as the Company may reasonably determine from time to time. The terms of the management agreement were approved by the independent members of the Company's Board of Directors. Effective April 7, 1999, Comcast will provide or arrange for and supervise the performance of the following functions or services on behalf of the Company: accounting, billing and cash management, including supervision of the maintenance of all accounting, bookkeeping, collections and other financial records relating to the Company's cable systems; corporate development; customer service; employee benefits; engineering and facilities management; human resources; internal audit; insurance, bonds and risk management; investor relations; legal and regulatory; operations; payroll; purchasing; programming, including the negotiation on behalf of the Company for transmission over its cable systems of affiliation, carriage, programming and bulk subscriber agreements; sales and marketing; strategic planning; tax and treasury; the negotiation of contracts, leases, deeds, releases, assignments and any other agreements on behalf of the Company or its cable systems, as appropriate, for the purchase, lease, license or use of such properties and rights as may be necessary or reasonably desirable in connection with the construction, operation or maintenance of the Company's cable systems; construction and development of the Company's cable systems, including the selection and appointment of all subcontractors, equipment, suppliers and vendors; subject to the provisions of all applicable franchises or ordinances or other binding contracts or legislation, the selection and pricing of all services to be provided to the customers of the Company's cable systems; supervision of performance of all aspects of the daily operation and maintenance of the Company's cable systems; maintenance of the continuing liaison with governmental officials regarding the franchises, licenses, permits, pole line agreements, leases and other contracts, rights and licenses of the Company's cable systems that require periodic review and/or renegotiation; conduct relationships on behalf of the Company's cable systems with accountants, attorneys, consultants, investment bankers, lenders, technical advisors and other persons acting in any other capacity, reasonably deemed by Comcast necessary or desirable in connection with the Company's cable systems' business; and taking any other action in connection with the construction, development,</w:t>
      </w:r>
    </w:p>
    <w:p>
      <w:pPr>
        <w:sectPr>
          <w:pgSz w:w="11900" w:h="16838" w:orient="portrait"/>
          <w:cols w:equalWidth="0" w:num="1">
            <w:col w:w="10219"/>
          </w:cols>
          <w:pgMar w:left="240" w:top="717" w:right="1440"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4"/>
        </w:trPr>
        <w:tc>
          <w:tcPr>
            <w:tcW w:w="580" w:type="dxa"/>
            <w:vAlign w:val="bottom"/>
          </w:tcPr>
          <w:p>
            <w:pPr>
              <w:spacing w:after="0"/>
              <w:rPr>
                <w:sz w:val="20"/>
                <w:szCs w:val="20"/>
                <w:color w:val="auto"/>
              </w:rPr>
            </w:pPr>
            <w:r>
              <w:rPr>
                <w:rFonts w:ascii="Courier New" w:cs="Courier New" w:eastAsia="Courier New" w:hAnsi="Courier New"/>
                <w:sz w:val="18"/>
                <w:szCs w:val="18"/>
                <w:color w:val="auto"/>
              </w:rPr>
              <w:t>CUSIP</w:t>
            </w:r>
          </w:p>
        </w:tc>
        <w:tc>
          <w:tcPr>
            <w:tcW w:w="420" w:type="dxa"/>
            <w:vAlign w:val="bottom"/>
          </w:tcPr>
          <w:p>
            <w:pPr>
              <w:ind w:left="60"/>
              <w:spacing w:after="0"/>
              <w:rPr>
                <w:sz w:val="20"/>
                <w:szCs w:val="20"/>
                <w:color w:val="auto"/>
              </w:rPr>
            </w:pPr>
            <w:r>
              <w:rPr>
                <w:rFonts w:ascii="Courier New" w:cs="Courier New" w:eastAsia="Courier New" w:hAnsi="Courier New"/>
                <w:sz w:val="18"/>
                <w:szCs w:val="18"/>
                <w:color w:val="auto"/>
              </w:rPr>
              <w:t>No.</w:t>
            </w:r>
          </w:p>
        </w:tc>
        <w:tc>
          <w:tcPr>
            <w:tcW w:w="1860" w:type="dxa"/>
            <w:vAlign w:val="bottom"/>
          </w:tcPr>
          <w:p>
            <w:pPr>
              <w:jc w:val="right"/>
              <w:ind w:right="772"/>
              <w:spacing w:after="0"/>
              <w:rPr>
                <w:sz w:val="20"/>
                <w:szCs w:val="20"/>
                <w:color w:val="auto"/>
              </w:rPr>
            </w:pPr>
            <w:r>
              <w:rPr>
                <w:rFonts w:ascii="Courier New" w:cs="Courier New" w:eastAsia="Courier New" w:hAnsi="Courier New"/>
                <w:sz w:val="18"/>
                <w:szCs w:val="18"/>
                <w:color w:val="auto"/>
              </w:rPr>
              <w:t>480206101</w:t>
            </w:r>
          </w:p>
        </w:tc>
        <w:tc>
          <w:tcPr>
            <w:tcW w:w="2740" w:type="dxa"/>
            <w:vAlign w:val="bottom"/>
          </w:tcPr>
          <w:p>
            <w:pPr>
              <w:ind w:left="840"/>
              <w:spacing w:after="0"/>
              <w:rPr>
                <w:sz w:val="20"/>
                <w:szCs w:val="20"/>
                <w:color w:val="auto"/>
              </w:rPr>
            </w:pPr>
            <w:r>
              <w:rPr>
                <w:rFonts w:ascii="Courier New" w:cs="Courier New" w:eastAsia="Courier New" w:hAnsi="Courier New"/>
                <w:sz w:val="18"/>
                <w:szCs w:val="18"/>
                <w:color w:val="auto"/>
              </w:rPr>
              <w:t>13D</w:t>
            </w:r>
          </w:p>
        </w:tc>
        <w:tc>
          <w:tcPr>
            <w:tcW w:w="2840" w:type="dxa"/>
            <w:vAlign w:val="bottom"/>
          </w:tcPr>
          <w:p>
            <w:pPr>
              <w:ind w:left="1580"/>
              <w:spacing w:after="0"/>
              <w:rPr>
                <w:sz w:val="20"/>
                <w:szCs w:val="20"/>
                <w:color w:val="auto"/>
              </w:rPr>
            </w:pPr>
            <w:r>
              <w:rPr>
                <w:rFonts w:ascii="Courier New" w:cs="Courier New" w:eastAsia="Courier New" w:hAnsi="Courier New"/>
                <w:sz w:val="18"/>
                <w:szCs w:val="18"/>
                <w:color w:val="auto"/>
                <w:w w:val="95"/>
              </w:rPr>
              <w:t>Page 8 of 15</w:t>
            </w:r>
          </w:p>
        </w:tc>
      </w:tr>
      <w:tr>
        <w:trPr>
          <w:trHeight w:val="203"/>
        </w:trPr>
        <w:tc>
          <w:tcPr>
            <w:tcW w:w="580" w:type="dxa"/>
            <w:vAlign w:val="bottom"/>
          </w:tcPr>
          <w:p>
            <w:pPr>
              <w:spacing w:after="0" w:line="203" w:lineRule="exact"/>
              <w:rPr>
                <w:sz w:val="20"/>
                <w:szCs w:val="20"/>
                <w:color w:val="auto"/>
              </w:rPr>
            </w:pPr>
            <w:r>
              <w:rPr>
                <w:rFonts w:ascii="Courier New" w:cs="Courier New" w:eastAsia="Courier New" w:hAnsi="Courier New"/>
                <w:sz w:val="18"/>
                <w:szCs w:val="18"/>
                <w:color w:val="auto"/>
              </w:rPr>
              <w:t>CUSIP</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w:t>
            </w:r>
          </w:p>
        </w:tc>
        <w:tc>
          <w:tcPr>
            <w:tcW w:w="1860" w:type="dxa"/>
            <w:vAlign w:val="bottom"/>
          </w:tcPr>
          <w:p>
            <w:pPr>
              <w:jc w:val="right"/>
              <w:ind w:right="772"/>
              <w:spacing w:after="0" w:line="203" w:lineRule="exact"/>
              <w:rPr>
                <w:sz w:val="20"/>
                <w:szCs w:val="20"/>
                <w:color w:val="auto"/>
              </w:rPr>
            </w:pPr>
            <w:r>
              <w:rPr>
                <w:rFonts w:ascii="Courier New" w:cs="Courier New" w:eastAsia="Courier New" w:hAnsi="Courier New"/>
                <w:sz w:val="18"/>
                <w:szCs w:val="18"/>
                <w:color w:val="auto"/>
              </w:rPr>
              <w:t>480206200</w:t>
            </w:r>
          </w:p>
        </w:tc>
        <w:tc>
          <w:tcPr>
            <w:tcW w:w="2740" w:type="dxa"/>
            <w:vAlign w:val="bottom"/>
          </w:tcPr>
          <w:p>
            <w:pPr>
              <w:spacing w:after="0"/>
              <w:rPr>
                <w:sz w:val="17"/>
                <w:szCs w:val="17"/>
                <w:color w:val="auto"/>
              </w:rPr>
            </w:pPr>
          </w:p>
        </w:tc>
        <w:tc>
          <w:tcPr>
            <w:tcW w:w="2840" w:type="dxa"/>
            <w:vAlign w:val="bottom"/>
          </w:tcPr>
          <w:p>
            <w:pPr>
              <w:spacing w:after="0"/>
              <w:rPr>
                <w:sz w:val="17"/>
                <w:szCs w:val="17"/>
                <w:color w:val="auto"/>
              </w:rPr>
            </w:pPr>
          </w:p>
        </w:tc>
      </w:tr>
    </w:tbl>
    <w:p>
      <w:pPr>
        <w:spacing w:after="0" w:line="207"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operation and maintenance of the Company's cable systems that is commercially reasonable, appropriate and necessary in order to manage and operate such systems.</w:t>
      </w:r>
    </w:p>
    <w:p>
      <w:pPr>
        <w:spacing w:after="0" w:line="209" w:lineRule="exact"/>
        <w:rPr>
          <w:sz w:val="20"/>
          <w:szCs w:val="20"/>
          <w:color w:val="auto"/>
        </w:rPr>
      </w:pPr>
    </w:p>
    <w:p>
      <w:pPr>
        <w:jc w:val="both"/>
        <w:ind w:right="1779" w:firstLine="527"/>
        <w:spacing w:after="0" w:line="269" w:lineRule="auto"/>
        <w:rPr>
          <w:sz w:val="20"/>
          <w:szCs w:val="20"/>
          <w:color w:val="auto"/>
        </w:rPr>
      </w:pPr>
      <w:r>
        <w:rPr>
          <w:rFonts w:ascii="Courier New" w:cs="Courier New" w:eastAsia="Courier New" w:hAnsi="Courier New"/>
          <w:sz w:val="16"/>
          <w:szCs w:val="16"/>
          <w:color w:val="auto"/>
        </w:rPr>
        <w:t>Comcast has undertaken that it will use commercially reasonable best efforts in managing the Company's cable systems and in performing its obligations under the management agreement in the best interests of the shareholders of the Company and the Company's cable systems. In addition, Comcast has undertaken that in no event will it obtain goods or services for the Company's cable systems (taking into account all relevant considerations) at a cost in excess of the price that the cable systems could obtain from a third party in an arms-length transaction. Further, except as specifically permitted by the terms of the management agreement (as described below), and to the extent permitted under Comcast's current agreements with third parties, Comcast has undertaken that it will use its commercially reasonable best efforts to insure that the Company's cable systems will receive all discounts, favorable terms, opportunities and other benefits (including participation in new technology, new business and integration of functions) in all material respects substantially to the same extent and on substantially the same terms that Comcast is able to obtain for its similarly situated owned or managed cable communications systems whether based on Comcast's buying power or otherwise.</w:t>
      </w:r>
    </w:p>
    <w:p>
      <w:pPr>
        <w:spacing w:after="0" w:line="396"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As compensation for all of the management services to be provided to the Company and to the Company's cable systems pursuant to the management agreement, Comcast will be paid an annual management fee at a per annum rate equal to 4.5% of the aggregate gross operating revenues derived by the Company's cable systems from all sources as determined in accordance with generally accepted accounting principles excluding only (i) revenue from the sale of any asset of the cable systems not in the ordinary course of business, (ii) interest income, (iii) proceeds from the financing or refinancing of any indebtedness of the Company and its subsidiaries, (iv) extraordinary gains in accordance with generally accepted accounting principles and (v) management fees earned by the Company from its managed partnerships.</w:t>
      </w:r>
    </w:p>
    <w:p>
      <w:pPr>
        <w:spacing w:after="0" w:line="216" w:lineRule="exact"/>
        <w:rPr>
          <w:sz w:val="20"/>
          <w:szCs w:val="20"/>
          <w:color w:val="auto"/>
        </w:rPr>
      </w:pPr>
    </w:p>
    <w:p>
      <w:pPr>
        <w:jc w:val="both"/>
        <w:ind w:right="1779" w:firstLine="527"/>
        <w:spacing w:after="0" w:line="269" w:lineRule="auto"/>
        <w:rPr>
          <w:sz w:val="20"/>
          <w:szCs w:val="20"/>
          <w:color w:val="auto"/>
        </w:rPr>
      </w:pPr>
      <w:r>
        <w:rPr>
          <w:rFonts w:ascii="Courier New" w:cs="Courier New" w:eastAsia="Courier New" w:hAnsi="Courier New"/>
          <w:sz w:val="16"/>
          <w:szCs w:val="16"/>
          <w:color w:val="auto"/>
        </w:rPr>
        <w:t>Comcast will provide at its expense the services of such of its divisional area regional personnel as may be necessary or desirable to provide general management services to the Company's cable systems at a level or levels above the cable system's local operations, which services were previously provided by the Company's Englewood, Colorado corporate office personnel, including the out-of-pocket expenses (such as rent and utilities) associated with providing such services. The foregoing notwithstanding, Comcast will be entitled to reimbursement from the Company for its reasonable out-of-pocket and other reasonable expenses allocable to services provided to cable systems owned by the Company's managed partnerships to the extent that the Company actually receives reimbursement for such expenses form the Company's managed partnerships. In addition, Comcast will be entitled to reimbursement from the Company for its reasonable out-of-pocket and other reasonable expenses allocable to management and operation of the Company's cable systems, including without limitation on account of allocable costs associated with the cable system's integration and participation in operating functions or units with Comcast's other cable communications systems (such as customer service call centers). Reimbursement costs will be allocated and documented in a reasonable manner and will be subject to the Company's review upon the Company's reasonable request. All such reimbursements will be for no more than the actual costs incurred by Comcast,</w:t>
      </w:r>
    </w:p>
    <w:p>
      <w:pPr>
        <w:sectPr>
          <w:pgSz w:w="11900" w:h="16838" w:orient="portrait"/>
          <w:cols w:equalWidth="0" w:num="1">
            <w:col w:w="10219"/>
          </w:cols>
          <w:pgMar w:left="240" w:top="717" w:right="1440"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4"/>
        </w:trPr>
        <w:tc>
          <w:tcPr>
            <w:tcW w:w="580" w:type="dxa"/>
            <w:vAlign w:val="bottom"/>
          </w:tcPr>
          <w:p>
            <w:pPr>
              <w:spacing w:after="0"/>
              <w:rPr>
                <w:sz w:val="20"/>
                <w:szCs w:val="20"/>
                <w:color w:val="auto"/>
              </w:rPr>
            </w:pPr>
            <w:r>
              <w:rPr>
                <w:rFonts w:ascii="Courier New" w:cs="Courier New" w:eastAsia="Courier New" w:hAnsi="Courier New"/>
                <w:sz w:val="18"/>
                <w:szCs w:val="18"/>
                <w:color w:val="auto"/>
              </w:rPr>
              <w:t>CUSIP</w:t>
            </w:r>
          </w:p>
        </w:tc>
        <w:tc>
          <w:tcPr>
            <w:tcW w:w="420" w:type="dxa"/>
            <w:vAlign w:val="bottom"/>
          </w:tcPr>
          <w:p>
            <w:pPr>
              <w:ind w:left="60"/>
              <w:spacing w:after="0"/>
              <w:rPr>
                <w:sz w:val="20"/>
                <w:szCs w:val="20"/>
                <w:color w:val="auto"/>
              </w:rPr>
            </w:pPr>
            <w:r>
              <w:rPr>
                <w:rFonts w:ascii="Courier New" w:cs="Courier New" w:eastAsia="Courier New" w:hAnsi="Courier New"/>
                <w:sz w:val="18"/>
                <w:szCs w:val="18"/>
                <w:color w:val="auto"/>
              </w:rPr>
              <w:t>No.</w:t>
            </w:r>
          </w:p>
        </w:tc>
        <w:tc>
          <w:tcPr>
            <w:tcW w:w="1860" w:type="dxa"/>
            <w:vAlign w:val="bottom"/>
          </w:tcPr>
          <w:p>
            <w:pPr>
              <w:jc w:val="right"/>
              <w:ind w:right="772"/>
              <w:spacing w:after="0"/>
              <w:rPr>
                <w:sz w:val="20"/>
                <w:szCs w:val="20"/>
                <w:color w:val="auto"/>
              </w:rPr>
            </w:pPr>
            <w:r>
              <w:rPr>
                <w:rFonts w:ascii="Courier New" w:cs="Courier New" w:eastAsia="Courier New" w:hAnsi="Courier New"/>
                <w:sz w:val="18"/>
                <w:szCs w:val="18"/>
                <w:color w:val="auto"/>
              </w:rPr>
              <w:t>480206101</w:t>
            </w:r>
          </w:p>
        </w:tc>
        <w:tc>
          <w:tcPr>
            <w:tcW w:w="2740" w:type="dxa"/>
            <w:vAlign w:val="bottom"/>
          </w:tcPr>
          <w:p>
            <w:pPr>
              <w:ind w:left="840"/>
              <w:spacing w:after="0"/>
              <w:rPr>
                <w:sz w:val="20"/>
                <w:szCs w:val="20"/>
                <w:color w:val="auto"/>
              </w:rPr>
            </w:pPr>
            <w:r>
              <w:rPr>
                <w:rFonts w:ascii="Courier New" w:cs="Courier New" w:eastAsia="Courier New" w:hAnsi="Courier New"/>
                <w:sz w:val="18"/>
                <w:szCs w:val="18"/>
                <w:color w:val="auto"/>
              </w:rPr>
              <w:t>13D</w:t>
            </w:r>
          </w:p>
        </w:tc>
        <w:tc>
          <w:tcPr>
            <w:tcW w:w="2840" w:type="dxa"/>
            <w:vAlign w:val="bottom"/>
          </w:tcPr>
          <w:p>
            <w:pPr>
              <w:ind w:left="1580"/>
              <w:spacing w:after="0"/>
              <w:rPr>
                <w:sz w:val="20"/>
                <w:szCs w:val="20"/>
                <w:color w:val="auto"/>
              </w:rPr>
            </w:pPr>
            <w:r>
              <w:rPr>
                <w:rFonts w:ascii="Courier New" w:cs="Courier New" w:eastAsia="Courier New" w:hAnsi="Courier New"/>
                <w:sz w:val="18"/>
                <w:szCs w:val="18"/>
                <w:color w:val="auto"/>
                <w:w w:val="95"/>
              </w:rPr>
              <w:t>Page 9 of 15</w:t>
            </w:r>
          </w:p>
        </w:tc>
      </w:tr>
      <w:tr>
        <w:trPr>
          <w:trHeight w:val="203"/>
        </w:trPr>
        <w:tc>
          <w:tcPr>
            <w:tcW w:w="580" w:type="dxa"/>
            <w:vAlign w:val="bottom"/>
          </w:tcPr>
          <w:p>
            <w:pPr>
              <w:spacing w:after="0" w:line="203" w:lineRule="exact"/>
              <w:rPr>
                <w:sz w:val="20"/>
                <w:szCs w:val="20"/>
                <w:color w:val="auto"/>
              </w:rPr>
            </w:pPr>
            <w:r>
              <w:rPr>
                <w:rFonts w:ascii="Courier New" w:cs="Courier New" w:eastAsia="Courier New" w:hAnsi="Courier New"/>
                <w:sz w:val="18"/>
                <w:szCs w:val="18"/>
                <w:color w:val="auto"/>
              </w:rPr>
              <w:t>CUSIP</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w:t>
            </w:r>
          </w:p>
        </w:tc>
        <w:tc>
          <w:tcPr>
            <w:tcW w:w="1860" w:type="dxa"/>
            <w:vAlign w:val="bottom"/>
          </w:tcPr>
          <w:p>
            <w:pPr>
              <w:jc w:val="right"/>
              <w:ind w:right="772"/>
              <w:spacing w:after="0" w:line="203" w:lineRule="exact"/>
              <w:rPr>
                <w:sz w:val="20"/>
                <w:szCs w:val="20"/>
                <w:color w:val="auto"/>
              </w:rPr>
            </w:pPr>
            <w:r>
              <w:rPr>
                <w:rFonts w:ascii="Courier New" w:cs="Courier New" w:eastAsia="Courier New" w:hAnsi="Courier New"/>
                <w:sz w:val="18"/>
                <w:szCs w:val="18"/>
                <w:color w:val="auto"/>
              </w:rPr>
              <w:t>480206200</w:t>
            </w:r>
          </w:p>
        </w:tc>
        <w:tc>
          <w:tcPr>
            <w:tcW w:w="2740" w:type="dxa"/>
            <w:vAlign w:val="bottom"/>
          </w:tcPr>
          <w:p>
            <w:pPr>
              <w:spacing w:after="0"/>
              <w:rPr>
                <w:sz w:val="17"/>
                <w:szCs w:val="17"/>
                <w:color w:val="auto"/>
              </w:rPr>
            </w:pPr>
          </w:p>
        </w:tc>
        <w:tc>
          <w:tcPr>
            <w:tcW w:w="2840" w:type="dxa"/>
            <w:vAlign w:val="bottom"/>
          </w:tcPr>
          <w:p>
            <w:pPr>
              <w:spacing w:after="0"/>
              <w:rPr>
                <w:sz w:val="17"/>
                <w:szCs w:val="17"/>
                <w:color w:val="auto"/>
              </w:rPr>
            </w:pPr>
          </w:p>
        </w:tc>
      </w:tr>
    </w:tbl>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except that the reimbursement for programming charges will be made in an amount equal to the sum of (i) the actual cost incurred by Comcast plus (ii) one-half of the difference between the cost the Company would pay in an arms-length transaction if the Company were a stand-alone multiple cable communications systems operator with a subscriber base equal to that of the Company's cable systems, and the actual cost incurred by Comcast.</w:t>
      </w:r>
    </w:p>
    <w:p>
      <w:pPr>
        <w:spacing w:after="0" w:line="210"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management agreement also provides that Comcast will not enter into any agreements or transactions or obtain any services on behalf of the Company or its cable systems with or from any affiliate of Comcast other than those specifically provided for in the management agreement without the prior written consent of the Company, except for agreements or transactions on terms that are no less favorable to the Company than those that might be obtained at the time from a person or entity that is not an affiliate of Comcast in an arms-length transaction. Further, the management agreement provides that without the prior written consent of the Company, Comcast will not change the independent auditor of the Company or change Comcast's independent auditor such that Comcast and the Company have the same independent auditor.</w:t>
      </w:r>
    </w:p>
    <w:p>
      <w:pPr>
        <w:spacing w:after="0" w:line="216" w:lineRule="exact"/>
        <w:rPr>
          <w:sz w:val="20"/>
          <w:szCs w:val="20"/>
          <w:color w:val="auto"/>
        </w:rPr>
      </w:pPr>
    </w:p>
    <w:p>
      <w:pPr>
        <w:jc w:val="both"/>
        <w:ind w:right="1779" w:firstLine="527"/>
        <w:spacing w:after="0" w:line="270" w:lineRule="auto"/>
        <w:rPr>
          <w:sz w:val="20"/>
          <w:szCs w:val="20"/>
          <w:color w:val="auto"/>
        </w:rPr>
      </w:pPr>
      <w:r>
        <w:rPr>
          <w:rFonts w:ascii="Courier New" w:cs="Courier New" w:eastAsia="Courier New" w:hAnsi="Courier New"/>
          <w:sz w:val="16"/>
          <w:szCs w:val="16"/>
          <w:color w:val="auto"/>
        </w:rPr>
        <w:t>The Company will have the right to terminate the management agreement effective as of April 7, 2004 by written notice to Comcast no later than January 7, 2004, and if no such notice is given, the management agreement shall automatically terminate on April 7, 2009. Notwithstanding the foregoing, the management agreement will terminate immediately upon the earlier of any of the following events: if Comcast materially breaches the management agreement and fails to cure the breach within a specified cure period; upon notice by the Company to Comcast if Comcast or any employee or consultant thereof engages in any act of gross negligence, dishonesty, willful misfeasance or gross misconduct that is materially harmful to the Company and its subsidiaries taken as a whole; upon notice by the Company to Comcast if Comcast will be unable to pay its debts as such debts become due; or if Comcast and its subsidiaries no longer own securities possessing voting rights entitling it or them to elect a majority of the Board to Directors of the Company.</w:t>
      </w:r>
    </w:p>
    <w:p>
      <w:pPr>
        <w:spacing w:after="0" w:line="388" w:lineRule="exact"/>
        <w:rPr>
          <w:sz w:val="20"/>
          <w:szCs w:val="20"/>
          <w:color w:val="auto"/>
        </w:rPr>
      </w:pPr>
    </w:p>
    <w:p>
      <w:pPr>
        <w:jc w:val="both"/>
        <w:ind w:right="1779" w:firstLine="527"/>
        <w:spacing w:after="0" w:line="271" w:lineRule="auto"/>
        <w:rPr>
          <w:sz w:val="20"/>
          <w:szCs w:val="20"/>
          <w:color w:val="auto"/>
        </w:rPr>
      </w:pPr>
      <w:r>
        <w:rPr>
          <w:rFonts w:ascii="Courier New" w:cs="Courier New" w:eastAsia="Courier New" w:hAnsi="Courier New"/>
          <w:sz w:val="16"/>
          <w:szCs w:val="16"/>
          <w:color w:val="auto"/>
        </w:rPr>
        <w:t>On June 29, 1999, Comcast agreed to purchase 2,627 shares of Class A Common Stock from Glenn R. Jones, and 997,373 shares of Class A Common Stock from Jones International, Ltd. for aggregate purchase prices of $131,350 and $49,868,650, respectively. This transaction closed on July 2, 1999. Upon receipt of the shares of Class A Common Stock, Comcast contributed them to Cable Communications. The foregoing description is qualified by reference to the Share Purchase Agreement dated as of June 29, 1999 among Comcast, Glenn R. Jones and Jones International Ltd.(the "Share Purchase Agreement"), which has been filed as Exhibit 7 to the Schedule 13D and is incorporated herein by reference.</w:t>
      </w:r>
    </w:p>
    <w:p>
      <w:pPr>
        <w:spacing w:after="0" w:line="184"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On August 9, 1999, Comcast announced that it intends to offer to exchange (the "Exchange Offer") 1.4 shares of its Class A Special Common Stock for each share of Common Stock or Class A Common Stock, for up to 79% of the combined number of shares of Common Stock and Class A Common Stock outstanding (subject to certain terms and conditions to be contained in the offer documents). Based on the closing market prices of Comcast Class A Special Common Stock, Class A Common Stock and Common Stock as of August 6, 1999, the exchange offer would value each share of Class A Common Stock at $50.31, a 9.1% premium</w:t>
      </w:r>
    </w:p>
    <w:p>
      <w:pPr>
        <w:sectPr>
          <w:pgSz w:w="11900" w:h="16838" w:orient="portrait"/>
          <w:cols w:equalWidth="0" w:num="1">
            <w:col w:w="10219"/>
          </w:cols>
          <w:pgMar w:left="240" w:top="717" w:right="1440"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4"/>
        </w:trPr>
        <w:tc>
          <w:tcPr>
            <w:tcW w:w="580" w:type="dxa"/>
            <w:vAlign w:val="bottom"/>
          </w:tcPr>
          <w:p>
            <w:pPr>
              <w:spacing w:after="0"/>
              <w:rPr>
                <w:sz w:val="20"/>
                <w:szCs w:val="20"/>
                <w:color w:val="auto"/>
              </w:rPr>
            </w:pPr>
            <w:r>
              <w:rPr>
                <w:rFonts w:ascii="Courier New" w:cs="Courier New" w:eastAsia="Courier New" w:hAnsi="Courier New"/>
                <w:sz w:val="18"/>
                <w:szCs w:val="18"/>
                <w:color w:val="auto"/>
              </w:rPr>
              <w:t>CUSIP</w:t>
            </w:r>
          </w:p>
        </w:tc>
        <w:tc>
          <w:tcPr>
            <w:tcW w:w="420" w:type="dxa"/>
            <w:vAlign w:val="bottom"/>
          </w:tcPr>
          <w:p>
            <w:pPr>
              <w:ind w:left="60"/>
              <w:spacing w:after="0"/>
              <w:rPr>
                <w:sz w:val="20"/>
                <w:szCs w:val="20"/>
                <w:color w:val="auto"/>
              </w:rPr>
            </w:pPr>
            <w:r>
              <w:rPr>
                <w:rFonts w:ascii="Courier New" w:cs="Courier New" w:eastAsia="Courier New" w:hAnsi="Courier New"/>
                <w:sz w:val="18"/>
                <w:szCs w:val="18"/>
                <w:color w:val="auto"/>
              </w:rPr>
              <w:t>No.</w:t>
            </w:r>
          </w:p>
        </w:tc>
        <w:tc>
          <w:tcPr>
            <w:tcW w:w="1860" w:type="dxa"/>
            <w:vAlign w:val="bottom"/>
          </w:tcPr>
          <w:p>
            <w:pPr>
              <w:jc w:val="right"/>
              <w:ind w:right="772"/>
              <w:spacing w:after="0"/>
              <w:rPr>
                <w:sz w:val="20"/>
                <w:szCs w:val="20"/>
                <w:color w:val="auto"/>
              </w:rPr>
            </w:pPr>
            <w:r>
              <w:rPr>
                <w:rFonts w:ascii="Courier New" w:cs="Courier New" w:eastAsia="Courier New" w:hAnsi="Courier New"/>
                <w:sz w:val="18"/>
                <w:szCs w:val="18"/>
                <w:color w:val="auto"/>
              </w:rPr>
              <w:t>480206101</w:t>
            </w:r>
          </w:p>
        </w:tc>
        <w:tc>
          <w:tcPr>
            <w:tcW w:w="2680" w:type="dxa"/>
            <w:vAlign w:val="bottom"/>
          </w:tcPr>
          <w:p>
            <w:pPr>
              <w:ind w:left="840"/>
              <w:spacing w:after="0"/>
              <w:rPr>
                <w:sz w:val="20"/>
                <w:szCs w:val="20"/>
                <w:color w:val="auto"/>
              </w:rPr>
            </w:pPr>
            <w:r>
              <w:rPr>
                <w:rFonts w:ascii="Courier New" w:cs="Courier New" w:eastAsia="Courier New" w:hAnsi="Courier New"/>
                <w:sz w:val="18"/>
                <w:szCs w:val="18"/>
                <w:color w:val="auto"/>
              </w:rPr>
              <w:t>13D</w:t>
            </w:r>
          </w:p>
        </w:tc>
        <w:tc>
          <w:tcPr>
            <w:tcW w:w="2900" w:type="dxa"/>
            <w:vAlign w:val="bottom"/>
          </w:tcPr>
          <w:p>
            <w:pPr>
              <w:ind w:left="1520"/>
              <w:spacing w:after="0"/>
              <w:rPr>
                <w:sz w:val="20"/>
                <w:szCs w:val="20"/>
                <w:color w:val="auto"/>
              </w:rPr>
            </w:pPr>
            <w:r>
              <w:rPr>
                <w:rFonts w:ascii="Courier New" w:cs="Courier New" w:eastAsia="Courier New" w:hAnsi="Courier New"/>
                <w:sz w:val="18"/>
                <w:szCs w:val="18"/>
                <w:color w:val="auto"/>
                <w:w w:val="96"/>
              </w:rPr>
              <w:t>Page 10 of 15</w:t>
            </w:r>
          </w:p>
        </w:tc>
      </w:tr>
      <w:tr>
        <w:trPr>
          <w:trHeight w:val="203"/>
        </w:trPr>
        <w:tc>
          <w:tcPr>
            <w:tcW w:w="580" w:type="dxa"/>
            <w:vAlign w:val="bottom"/>
          </w:tcPr>
          <w:p>
            <w:pPr>
              <w:spacing w:after="0" w:line="203" w:lineRule="exact"/>
              <w:rPr>
                <w:sz w:val="20"/>
                <w:szCs w:val="20"/>
                <w:color w:val="auto"/>
              </w:rPr>
            </w:pPr>
            <w:r>
              <w:rPr>
                <w:rFonts w:ascii="Courier New" w:cs="Courier New" w:eastAsia="Courier New" w:hAnsi="Courier New"/>
                <w:sz w:val="18"/>
                <w:szCs w:val="18"/>
                <w:color w:val="auto"/>
              </w:rPr>
              <w:t>CUSIP</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w:t>
            </w:r>
          </w:p>
        </w:tc>
        <w:tc>
          <w:tcPr>
            <w:tcW w:w="1860" w:type="dxa"/>
            <w:vAlign w:val="bottom"/>
          </w:tcPr>
          <w:p>
            <w:pPr>
              <w:jc w:val="right"/>
              <w:ind w:right="772"/>
              <w:spacing w:after="0" w:line="203" w:lineRule="exact"/>
              <w:rPr>
                <w:sz w:val="20"/>
                <w:szCs w:val="20"/>
                <w:color w:val="auto"/>
              </w:rPr>
            </w:pPr>
            <w:r>
              <w:rPr>
                <w:rFonts w:ascii="Courier New" w:cs="Courier New" w:eastAsia="Courier New" w:hAnsi="Courier New"/>
                <w:sz w:val="18"/>
                <w:szCs w:val="18"/>
                <w:color w:val="auto"/>
              </w:rPr>
              <w:t>480206200</w:t>
            </w:r>
          </w:p>
        </w:tc>
        <w:tc>
          <w:tcPr>
            <w:tcW w:w="2680" w:type="dxa"/>
            <w:vAlign w:val="bottom"/>
          </w:tcPr>
          <w:p>
            <w:pPr>
              <w:spacing w:after="0"/>
              <w:rPr>
                <w:sz w:val="17"/>
                <w:szCs w:val="17"/>
                <w:color w:val="auto"/>
              </w:rPr>
            </w:pPr>
          </w:p>
        </w:tc>
        <w:tc>
          <w:tcPr>
            <w:tcW w:w="2900" w:type="dxa"/>
            <w:vAlign w:val="bottom"/>
          </w:tcPr>
          <w:p>
            <w:pPr>
              <w:spacing w:after="0"/>
              <w:rPr>
                <w:sz w:val="17"/>
                <w:szCs w:val="17"/>
                <w:color w:val="auto"/>
              </w:rPr>
            </w:pPr>
          </w:p>
        </w:tc>
      </w:tr>
    </w:tbl>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over its closing price and each share of Common Stock at $50.31, a 12.7% premium over its closing price. Comcast expects to commence the Exchange Offer as soon as reasonably practicable after a registration statement on Form S-4 relating to its Class A Special Common Stock to be offered in the Exchange Offer is filed with and declared effective by the Securities and Exchange Commission, pursuant to applicable securities laws. Comcast intends to contribute the shares of Common Stock and Class A Common Stock received in the Exchange Offer to Cable Communications.</w:t>
      </w:r>
    </w:p>
    <w:p>
      <w:pPr>
        <w:spacing w:after="0" w:line="212"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The foregoing description is qualified by reference to the press release issued by Comcast on August 9, 1999, which is attached hereto as Exhibit 8 and is incorporated herein by reference.</w:t>
      </w:r>
    </w:p>
    <w:p>
      <w:pPr>
        <w:spacing w:after="0" w:line="209" w:lineRule="exact"/>
        <w:rPr>
          <w:sz w:val="20"/>
          <w:szCs w:val="20"/>
          <w:color w:val="auto"/>
        </w:rPr>
      </w:pPr>
    </w:p>
    <w:p>
      <w:pPr>
        <w:jc w:val="both"/>
        <w:ind w:right="1779" w:firstLine="527"/>
        <w:spacing w:after="0" w:line="238" w:lineRule="auto"/>
        <w:rPr>
          <w:sz w:val="20"/>
          <w:szCs w:val="20"/>
          <w:color w:val="auto"/>
        </w:rPr>
      </w:pPr>
      <w:r>
        <w:rPr>
          <w:rFonts w:ascii="Courier New" w:cs="Courier New" w:eastAsia="Courier New" w:hAnsi="Courier New"/>
          <w:sz w:val="18"/>
          <w:szCs w:val="18"/>
          <w:color w:val="auto"/>
        </w:rPr>
        <w:t>Upon completion of the Exchange Offer, Comcast may, subject to applicable securities laws, market conditions and its assessment of the business prospects of the Company, acquire additional shares of Class A Common Stock or Common Stock from time to time through open market purchases or otherwise, as it determines in its sole discretion. Comcast has not determined whether it will acquire additional shares or fixed any number of additional shares of Class A Common Stock or Common Stock it might seek to acquire or any amount of additional money it may be willing to invest in the Company. Comcast continuously evaluates the business and business prospects of the Company, and its present and future interests in, and intentions with respect to, the Company and, may, at any time, decide to acquire additional shares of Class A Common Stock or Common Stock or to dispose of any or all of the Shares.</w:t>
      </w:r>
    </w:p>
    <w:p>
      <w:pPr>
        <w:spacing w:after="0" w:line="207" w:lineRule="exact"/>
        <w:rPr>
          <w:sz w:val="20"/>
          <w:szCs w:val="20"/>
          <w:color w:val="auto"/>
        </w:rPr>
      </w:pPr>
    </w:p>
    <w:p>
      <w:pPr>
        <w:jc w:val="both"/>
        <w:ind w:right="1779" w:firstLine="527"/>
        <w:spacing w:after="0" w:line="275" w:lineRule="auto"/>
        <w:rPr>
          <w:sz w:val="20"/>
          <w:szCs w:val="20"/>
          <w:color w:val="auto"/>
        </w:rPr>
      </w:pPr>
      <w:r>
        <w:rPr>
          <w:rFonts w:ascii="Courier New" w:cs="Courier New" w:eastAsia="Courier New" w:hAnsi="Courier New"/>
          <w:sz w:val="16"/>
          <w:szCs w:val="16"/>
          <w:color w:val="auto"/>
        </w:rPr>
        <w:t>Except as described above, none of Comcast, Cable Communications, nor, to the best of Comcast's and Cable Communications' knowledge, any of the persons named on Annex A or Annex B of the Schedule 13D, has any other plan or proposal which would relate to or would result in any of the following transactions:</w:t>
      </w:r>
    </w:p>
    <w:p>
      <w:pPr>
        <w:spacing w:after="0" w:line="177"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the acquisition or disposition of securities of the Company;</w:t>
      </w:r>
    </w:p>
    <w:p>
      <w:pPr>
        <w:sectPr>
          <w:pgSz w:w="11900" w:h="16838" w:orient="portrait"/>
          <w:cols w:equalWidth="0" w:num="1">
            <w:col w:w="10219"/>
          </w:cols>
          <w:pgMar w:left="240" w:top="717" w:right="1440" w:bottom="1440" w:gutter="0" w:footer="0" w:header="0"/>
        </w:sectPr>
      </w:pPr>
    </w:p>
    <w:p>
      <w:pPr>
        <w:spacing w:after="0" w:line="207" w:lineRule="exact"/>
        <w:rPr>
          <w:sz w:val="20"/>
          <w:szCs w:val="20"/>
          <w:color w:val="auto"/>
        </w:rPr>
      </w:pPr>
    </w:p>
    <w:p>
      <w:pPr>
        <w:ind w:left="1060" w:right="100" w:hanging="525"/>
        <w:spacing w:after="0" w:line="236" w:lineRule="auto"/>
        <w:tabs>
          <w:tab w:leader="none" w:pos="106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extraordinary corporate reorganization or liquidation, subsidiaries;</w:t>
      </w:r>
    </w:p>
    <w:p>
      <w:pPr>
        <w:spacing w:after="0" w:line="208" w:lineRule="exact"/>
        <w:rPr>
          <w:rFonts w:ascii="Courier New" w:cs="Courier New" w:eastAsia="Courier New" w:hAnsi="Courier New"/>
          <w:sz w:val="18"/>
          <w:szCs w:val="18"/>
          <w:color w:val="auto"/>
        </w:rPr>
      </w:pPr>
    </w:p>
    <w:p>
      <w:pPr>
        <w:ind w:left="1060" w:hanging="525"/>
        <w:spacing w:after="0" w:line="235" w:lineRule="auto"/>
        <w:tabs>
          <w:tab w:leader="none" w:pos="106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sale or transfer of a material or any of its subsidiaries;</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transaction, such as a merger, involving the Company or any of its</w:t>
      </w:r>
    </w:p>
    <w:p>
      <w:pPr>
        <w:spacing w:after="0" w:line="200" w:lineRule="exact"/>
        <w:rPr>
          <w:sz w:val="20"/>
          <w:szCs w:val="20"/>
          <w:color w:val="auto"/>
        </w:rPr>
      </w:pPr>
    </w:p>
    <w:p>
      <w:pPr>
        <w:spacing w:after="0" w:line="21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amount of the assets of the Company</w:t>
      </w:r>
    </w:p>
    <w:p>
      <w:pPr>
        <w:spacing w:after="0" w:line="418" w:lineRule="exact"/>
        <w:rPr>
          <w:sz w:val="20"/>
          <w:szCs w:val="20"/>
          <w:color w:val="auto"/>
        </w:rPr>
      </w:pPr>
    </w:p>
    <w:p>
      <w:pPr>
        <w:sectPr>
          <w:pgSz w:w="11900" w:h="16838" w:orient="portrait"/>
          <w:cols w:equalWidth="0" w:num="2">
            <w:col w:w="4540" w:space="100"/>
            <w:col w:w="5579"/>
          </w:cols>
          <w:pgMar w:left="240" w:top="717" w:right="1440" w:bottom="1440" w:gutter="0" w:footer="0" w:header="0"/>
          <w:type w:val="continuous"/>
        </w:sectPr>
      </w:pPr>
    </w:p>
    <w:p>
      <w:pPr>
        <w:spacing w:after="0" w:line="8" w:lineRule="exact"/>
        <w:rPr>
          <w:sz w:val="20"/>
          <w:szCs w:val="20"/>
          <w:color w:val="auto"/>
        </w:rPr>
      </w:pPr>
    </w:p>
    <w:p>
      <w:pPr>
        <w:jc w:val="both"/>
        <w:ind w:left="1060" w:right="1779" w:hanging="525"/>
        <w:spacing w:after="0" w:line="236" w:lineRule="auto"/>
        <w:tabs>
          <w:tab w:leader="none" w:pos="106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change in the present Board of Directors or management of the Company, including any change in the number or term of directors or the filling of any vacancies of the Board of Directors;</w:t>
      </w:r>
    </w:p>
    <w:p>
      <w:pPr>
        <w:spacing w:after="0" w:line="208" w:lineRule="exact"/>
        <w:rPr>
          <w:rFonts w:ascii="Courier New" w:cs="Courier New" w:eastAsia="Courier New" w:hAnsi="Courier New"/>
          <w:sz w:val="18"/>
          <w:szCs w:val="18"/>
          <w:color w:val="auto"/>
        </w:rPr>
      </w:pPr>
    </w:p>
    <w:p>
      <w:pPr>
        <w:ind w:left="1060" w:right="1779" w:hanging="525"/>
        <w:spacing w:after="0" w:line="235" w:lineRule="auto"/>
        <w:tabs>
          <w:tab w:leader="none" w:pos="106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material change in the present capitalization or dividend policy of the Company;</w:t>
      </w:r>
    </w:p>
    <w:p>
      <w:pPr>
        <w:spacing w:after="0" w:line="208" w:lineRule="exact"/>
        <w:rPr>
          <w:rFonts w:ascii="Courier New" w:cs="Courier New" w:eastAsia="Courier New" w:hAnsi="Courier New"/>
          <w:sz w:val="18"/>
          <w:szCs w:val="18"/>
          <w:color w:val="auto"/>
        </w:rPr>
      </w:pPr>
    </w:p>
    <w:p>
      <w:pPr>
        <w:ind w:left="1060" w:right="1779" w:hanging="525"/>
        <w:spacing w:after="0" w:line="235" w:lineRule="auto"/>
        <w:tabs>
          <w:tab w:leader="none" w:pos="106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material change in the Company's business or corporate structure;</w:t>
      </w:r>
    </w:p>
    <w:p>
      <w:pPr>
        <w:sectPr>
          <w:pgSz w:w="11900" w:h="16838" w:orient="portrait"/>
          <w:cols w:equalWidth="0" w:num="1">
            <w:col w:w="10219"/>
          </w:cols>
          <w:pgMar w:left="240" w:top="717" w:right="1440" w:bottom="1440" w:gutter="0" w:footer="0" w:header="0"/>
          <w:type w:val="continuous"/>
        </w:sectPr>
      </w:pPr>
    </w:p>
    <w:bookmarkStart w:id="10" w:name="page11"/>
    <w:bookmarkEnd w:id="10"/>
    <w:tbl>
      <w:tblPr>
        <w:tblLayout w:type="fixed"/>
        <w:tblInd w:w="0" w:type="dxa"/>
        <w:tblCellMar>
          <w:top w:w="0" w:type="dxa"/>
          <w:left w:w="0" w:type="dxa"/>
          <w:bottom w:w="0" w:type="dxa"/>
          <w:right w:w="0" w:type="dxa"/>
        </w:tblCellMar>
      </w:tblPr>
      <w:tr>
        <w:trPr>
          <w:trHeight w:val="204"/>
        </w:trPr>
        <w:tc>
          <w:tcPr>
            <w:tcW w:w="580" w:type="dxa"/>
            <w:vAlign w:val="bottom"/>
          </w:tcPr>
          <w:p>
            <w:pPr>
              <w:spacing w:after="0"/>
              <w:rPr>
                <w:sz w:val="20"/>
                <w:szCs w:val="20"/>
                <w:color w:val="auto"/>
              </w:rPr>
            </w:pPr>
            <w:r>
              <w:rPr>
                <w:rFonts w:ascii="Courier New" w:cs="Courier New" w:eastAsia="Courier New" w:hAnsi="Courier New"/>
                <w:sz w:val="18"/>
                <w:szCs w:val="18"/>
                <w:color w:val="auto"/>
              </w:rPr>
              <w:t>CUSIP</w:t>
            </w:r>
          </w:p>
        </w:tc>
        <w:tc>
          <w:tcPr>
            <w:tcW w:w="420" w:type="dxa"/>
            <w:vAlign w:val="bottom"/>
          </w:tcPr>
          <w:p>
            <w:pPr>
              <w:ind w:left="60"/>
              <w:spacing w:after="0"/>
              <w:rPr>
                <w:sz w:val="20"/>
                <w:szCs w:val="20"/>
                <w:color w:val="auto"/>
              </w:rPr>
            </w:pPr>
            <w:r>
              <w:rPr>
                <w:rFonts w:ascii="Courier New" w:cs="Courier New" w:eastAsia="Courier New" w:hAnsi="Courier New"/>
                <w:sz w:val="18"/>
                <w:szCs w:val="18"/>
                <w:color w:val="auto"/>
              </w:rPr>
              <w:t>No.</w:t>
            </w:r>
          </w:p>
        </w:tc>
        <w:tc>
          <w:tcPr>
            <w:tcW w:w="1860" w:type="dxa"/>
            <w:vAlign w:val="bottom"/>
          </w:tcPr>
          <w:p>
            <w:pPr>
              <w:jc w:val="right"/>
              <w:ind w:right="772"/>
              <w:spacing w:after="0"/>
              <w:rPr>
                <w:sz w:val="20"/>
                <w:szCs w:val="20"/>
                <w:color w:val="auto"/>
              </w:rPr>
            </w:pPr>
            <w:r>
              <w:rPr>
                <w:rFonts w:ascii="Courier New" w:cs="Courier New" w:eastAsia="Courier New" w:hAnsi="Courier New"/>
                <w:sz w:val="18"/>
                <w:szCs w:val="18"/>
                <w:color w:val="auto"/>
              </w:rPr>
              <w:t>480206101</w:t>
            </w:r>
          </w:p>
        </w:tc>
        <w:tc>
          <w:tcPr>
            <w:tcW w:w="2680" w:type="dxa"/>
            <w:vAlign w:val="bottom"/>
          </w:tcPr>
          <w:p>
            <w:pPr>
              <w:ind w:left="840"/>
              <w:spacing w:after="0"/>
              <w:rPr>
                <w:sz w:val="20"/>
                <w:szCs w:val="20"/>
                <w:color w:val="auto"/>
              </w:rPr>
            </w:pPr>
            <w:r>
              <w:rPr>
                <w:rFonts w:ascii="Courier New" w:cs="Courier New" w:eastAsia="Courier New" w:hAnsi="Courier New"/>
                <w:sz w:val="18"/>
                <w:szCs w:val="18"/>
                <w:color w:val="auto"/>
              </w:rPr>
              <w:t>13D</w:t>
            </w:r>
          </w:p>
        </w:tc>
        <w:tc>
          <w:tcPr>
            <w:tcW w:w="2900" w:type="dxa"/>
            <w:vAlign w:val="bottom"/>
          </w:tcPr>
          <w:p>
            <w:pPr>
              <w:ind w:left="1520"/>
              <w:spacing w:after="0"/>
              <w:rPr>
                <w:sz w:val="20"/>
                <w:szCs w:val="20"/>
                <w:color w:val="auto"/>
              </w:rPr>
            </w:pPr>
            <w:r>
              <w:rPr>
                <w:rFonts w:ascii="Courier New" w:cs="Courier New" w:eastAsia="Courier New" w:hAnsi="Courier New"/>
                <w:sz w:val="18"/>
                <w:szCs w:val="18"/>
                <w:color w:val="auto"/>
                <w:w w:val="96"/>
              </w:rPr>
              <w:t>Page 11 of 15</w:t>
            </w:r>
          </w:p>
        </w:tc>
      </w:tr>
      <w:tr>
        <w:trPr>
          <w:trHeight w:val="203"/>
        </w:trPr>
        <w:tc>
          <w:tcPr>
            <w:tcW w:w="580" w:type="dxa"/>
            <w:vAlign w:val="bottom"/>
          </w:tcPr>
          <w:p>
            <w:pPr>
              <w:spacing w:after="0" w:line="203" w:lineRule="exact"/>
              <w:rPr>
                <w:sz w:val="20"/>
                <w:szCs w:val="20"/>
                <w:color w:val="auto"/>
              </w:rPr>
            </w:pPr>
            <w:r>
              <w:rPr>
                <w:rFonts w:ascii="Courier New" w:cs="Courier New" w:eastAsia="Courier New" w:hAnsi="Courier New"/>
                <w:sz w:val="18"/>
                <w:szCs w:val="18"/>
                <w:color w:val="auto"/>
              </w:rPr>
              <w:t>CUSIP</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w:t>
            </w:r>
          </w:p>
        </w:tc>
        <w:tc>
          <w:tcPr>
            <w:tcW w:w="1860" w:type="dxa"/>
            <w:vAlign w:val="bottom"/>
          </w:tcPr>
          <w:p>
            <w:pPr>
              <w:jc w:val="right"/>
              <w:ind w:right="772"/>
              <w:spacing w:after="0" w:line="203" w:lineRule="exact"/>
              <w:rPr>
                <w:sz w:val="20"/>
                <w:szCs w:val="20"/>
                <w:color w:val="auto"/>
              </w:rPr>
            </w:pPr>
            <w:r>
              <w:rPr>
                <w:rFonts w:ascii="Courier New" w:cs="Courier New" w:eastAsia="Courier New" w:hAnsi="Courier New"/>
                <w:sz w:val="18"/>
                <w:szCs w:val="18"/>
                <w:color w:val="auto"/>
              </w:rPr>
              <w:t>480206200</w:t>
            </w:r>
          </w:p>
        </w:tc>
        <w:tc>
          <w:tcPr>
            <w:tcW w:w="2680" w:type="dxa"/>
            <w:vAlign w:val="bottom"/>
          </w:tcPr>
          <w:p>
            <w:pPr>
              <w:spacing w:after="0"/>
              <w:rPr>
                <w:sz w:val="17"/>
                <w:szCs w:val="17"/>
                <w:color w:val="auto"/>
              </w:rPr>
            </w:pPr>
          </w:p>
        </w:tc>
        <w:tc>
          <w:tcPr>
            <w:tcW w:w="2900" w:type="dxa"/>
            <w:vAlign w:val="bottom"/>
          </w:tcPr>
          <w:p>
            <w:pPr>
              <w:spacing w:after="0"/>
              <w:rPr>
                <w:sz w:val="17"/>
                <w:szCs w:val="17"/>
                <w:color w:val="auto"/>
              </w:rPr>
            </w:pPr>
          </w:p>
        </w:tc>
      </w:tr>
    </w:tbl>
    <w:p>
      <w:pPr>
        <w:spacing w:after="0" w:line="207" w:lineRule="exact"/>
        <w:rPr>
          <w:sz w:val="20"/>
          <w:szCs w:val="20"/>
          <w:color w:val="auto"/>
        </w:rPr>
      </w:pPr>
    </w:p>
    <w:p>
      <w:pPr>
        <w:jc w:val="both"/>
        <w:ind w:left="1060" w:right="1779" w:hanging="525"/>
        <w:spacing w:after="0" w:line="236" w:lineRule="auto"/>
        <w:tabs>
          <w:tab w:leader="none" w:pos="106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change in the Company's charter, by-laws or instruments corresponding thereto or any other actions which may impede the acquisition of control of the Company by any person;</w:t>
      </w:r>
    </w:p>
    <w:p>
      <w:pPr>
        <w:spacing w:after="0" w:line="208" w:lineRule="exact"/>
        <w:rPr>
          <w:rFonts w:ascii="Courier New" w:cs="Courier New" w:eastAsia="Courier New" w:hAnsi="Courier New"/>
          <w:sz w:val="18"/>
          <w:szCs w:val="18"/>
          <w:color w:val="auto"/>
        </w:rPr>
      </w:pPr>
    </w:p>
    <w:p>
      <w:pPr>
        <w:jc w:val="both"/>
        <w:ind w:left="1060" w:right="1779" w:hanging="525"/>
        <w:spacing w:after="0" w:line="237" w:lineRule="auto"/>
        <w:tabs>
          <w:tab w:leader="none" w:pos="106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delisting of any class of securities of the Company from a national securities exchange or the ceasing to be authorized to be quoted in an interdealer quotation system of a registered national securities association;</w:t>
      </w:r>
    </w:p>
    <w:p>
      <w:pPr>
        <w:spacing w:after="0" w:line="207" w:lineRule="exact"/>
        <w:rPr>
          <w:rFonts w:ascii="Courier New" w:cs="Courier New" w:eastAsia="Courier New" w:hAnsi="Courier New"/>
          <w:sz w:val="18"/>
          <w:szCs w:val="18"/>
          <w:color w:val="auto"/>
        </w:rPr>
      </w:pPr>
    </w:p>
    <w:p>
      <w:pPr>
        <w:jc w:val="both"/>
        <w:ind w:left="1060" w:right="1779" w:hanging="525"/>
        <w:spacing w:after="0" w:line="236" w:lineRule="auto"/>
        <w:tabs>
          <w:tab w:leader="none" w:pos="106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class of equity securities of the Company becoming eligible for termination of registration pursuant to Section 12(g)(4) of the Securities Exchange Act of 1934; or</w:t>
      </w:r>
    </w:p>
    <w:p>
      <w:pPr>
        <w:spacing w:after="0" w:line="203"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action similar to any of those enumerated above.</w:t>
      </w:r>
    </w:p>
    <w:p>
      <w:pPr>
        <w:spacing w:after="0" w:line="207" w:lineRule="exact"/>
        <w:rPr>
          <w:sz w:val="20"/>
          <w:szCs w:val="20"/>
          <w:color w:val="auto"/>
        </w:rPr>
      </w:pPr>
    </w:p>
    <w:p>
      <w:pPr>
        <w:jc w:val="both"/>
        <w:ind w:right="1779" w:firstLine="527"/>
        <w:spacing w:after="0" w:line="268" w:lineRule="auto"/>
        <w:rPr>
          <w:sz w:val="20"/>
          <w:szCs w:val="20"/>
          <w:color w:val="auto"/>
        </w:rPr>
      </w:pPr>
      <w:r>
        <w:rPr>
          <w:rFonts w:ascii="Courier New" w:cs="Courier New" w:eastAsia="Courier New" w:hAnsi="Courier New"/>
          <w:sz w:val="16"/>
          <w:szCs w:val="16"/>
          <w:color w:val="auto"/>
        </w:rPr>
        <w:t>Comcast intends periodically to review the Company's business affairs, financial position and prospects. Based on such review, and on general economic, industry and market conditions existing at the time, and on such other factors as it may determine to be relevant, Comcast may consider additional or alternative courses of action. Such actions may include the items specified in</w:t>
      </w:r>
    </w:p>
    <w:p>
      <w:pPr>
        <w:spacing w:after="0" w:line="1" w:lineRule="exact"/>
        <w:rPr>
          <w:sz w:val="20"/>
          <w:szCs w:val="20"/>
          <w:color w:val="auto"/>
        </w:rPr>
      </w:pPr>
    </w:p>
    <w:p>
      <w:pPr>
        <w:jc w:val="both"/>
        <w:ind w:right="1779" w:firstLine="8"/>
        <w:spacing w:after="0" w:line="237" w:lineRule="auto"/>
        <w:tabs>
          <w:tab w:leader="none" w:pos="527"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through (i) above or acquisitions of shares of Class A Common Stock or Common Stock through open market purchases or otherwise. There can be no assurance that the Exchange Offer will be consummated or that Comcast will purchase any additional shares of Class A Common Stock or Common Stock.</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Interest in Securities of Issuer</w:t>
      </w:r>
    </w:p>
    <w:p>
      <w:pPr>
        <w:spacing w:after="0" w:line="4" w:lineRule="exact"/>
        <w:rPr>
          <w:sz w:val="20"/>
          <w:szCs w:val="20"/>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10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5 is hereby amended to read in its entirety as follows.</w:t>
      </w:r>
    </w:p>
    <w:p>
      <w:pPr>
        <w:spacing w:after="0" w:line="206" w:lineRule="exact"/>
        <w:rPr>
          <w:rFonts w:ascii="Courier New" w:cs="Courier New" w:eastAsia="Courier New" w:hAnsi="Courier New"/>
          <w:sz w:val="16"/>
          <w:szCs w:val="16"/>
          <w:color w:val="auto"/>
        </w:rPr>
      </w:pPr>
    </w:p>
    <w:p>
      <w:pPr>
        <w:jc w:val="both"/>
        <w:ind w:right="1779" w:firstLine="535"/>
        <w:spacing w:after="0" w:line="237" w:lineRule="auto"/>
        <w:tabs>
          <w:tab w:leader="none" w:pos="948" w:val="left"/>
        </w:tabs>
        <w:numPr>
          <w:ilvl w:val="1"/>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Comcast has been advised by the Company that, as of August 6, 1999, the Company had 36,937,170 shares of Class A Common Stock and 5,113,021 shares of Common Stock issued and outstanding. For purposes of Rule 13d-3 promulgated by the SEC under the Securities Exchange Act of 1934, as amended, Comcast and Cable Communications are the beneficial owners of 13,782,500 shares of Class A Common Stock and 2,878,151 shares of Common Stock (the "Shares") (which represents approximately 37.3% and 56.3% of each class, respectively).</w:t>
      </w:r>
    </w:p>
    <w:p>
      <w:pPr>
        <w:spacing w:after="0" w:line="211" w:lineRule="exact"/>
        <w:rPr>
          <w:rFonts w:ascii="Courier New" w:cs="Courier New" w:eastAsia="Courier New" w:hAnsi="Courier New"/>
          <w:sz w:val="18"/>
          <w:szCs w:val="18"/>
          <w:color w:val="auto"/>
        </w:rPr>
      </w:pPr>
    </w:p>
    <w:p>
      <w:pPr>
        <w:ind w:right="1779" w:firstLine="535"/>
        <w:spacing w:after="0" w:line="235" w:lineRule="auto"/>
        <w:tabs>
          <w:tab w:leader="none" w:pos="948" w:val="left"/>
        </w:tabs>
        <w:numPr>
          <w:ilvl w:val="1"/>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Comcast and Cable Communications have sole voting and dispositive power over the Shares.</w:t>
      </w:r>
    </w:p>
    <w:p>
      <w:pPr>
        <w:spacing w:after="0" w:line="208" w:lineRule="exact"/>
        <w:rPr>
          <w:rFonts w:ascii="Courier New" w:cs="Courier New" w:eastAsia="Courier New" w:hAnsi="Courier New"/>
          <w:sz w:val="18"/>
          <w:szCs w:val="18"/>
          <w:color w:val="auto"/>
        </w:rPr>
      </w:pPr>
    </w:p>
    <w:p>
      <w:pPr>
        <w:jc w:val="both"/>
        <w:ind w:right="1779" w:firstLine="535"/>
        <w:spacing w:after="0" w:line="273" w:lineRule="auto"/>
        <w:tabs>
          <w:tab w:leader="none" w:pos="948" w:val="left"/>
        </w:tabs>
        <w:numPr>
          <w:ilvl w:val="1"/>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than the purchase of the shares of Class A Common Stock on July 2, 1999, as described in Item 4 hereof, no transactions in Class A Common Stock or Common Stock have been effected during the last sixty (60) days by Comcast, Cable Communications or, to the best of Comcast's and Cable Communications' knowledge, any director or executive officer of Comcast or Cable Communications.</w:t>
      </w:r>
    </w:p>
    <w:p>
      <w:pPr>
        <w:spacing w:after="0" w:line="184" w:lineRule="exact"/>
        <w:rPr>
          <w:rFonts w:ascii="Courier New" w:cs="Courier New" w:eastAsia="Courier New" w:hAnsi="Courier New"/>
          <w:sz w:val="16"/>
          <w:szCs w:val="16"/>
          <w:color w:val="auto"/>
        </w:rPr>
      </w:pPr>
    </w:p>
    <w:p>
      <w:pPr>
        <w:jc w:val="both"/>
        <w:ind w:right="1779" w:firstLine="535"/>
        <w:spacing w:after="0" w:line="236" w:lineRule="auto"/>
        <w:tabs>
          <w:tab w:leader="none" w:pos="1053" w:val="left"/>
        </w:tabs>
        <w:numPr>
          <w:ilvl w:val="1"/>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Comcast and Cable Communications have the right to receive and the power to direct the receipt of dividends from, and the proceeds from the sale of, the Shares.</w:t>
      </w:r>
    </w:p>
    <w:p>
      <w:pPr>
        <w:spacing w:after="0" w:line="203" w:lineRule="exact"/>
        <w:rPr>
          <w:rFonts w:ascii="Courier New" w:cs="Courier New" w:eastAsia="Courier New" w:hAnsi="Courier New"/>
          <w:sz w:val="18"/>
          <w:szCs w:val="18"/>
          <w:color w:val="auto"/>
        </w:rPr>
      </w:pPr>
    </w:p>
    <w:p>
      <w:pPr>
        <w:ind w:left="960" w:hanging="425"/>
        <w:spacing w:after="0"/>
        <w:tabs>
          <w:tab w:leader="none" w:pos="960" w:val="left"/>
        </w:tabs>
        <w:numPr>
          <w:ilvl w:val="1"/>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ectPr>
          <w:pgSz w:w="11900" w:h="16838" w:orient="portrait"/>
          <w:cols w:equalWidth="0" w:num="1">
            <w:col w:w="10219"/>
          </w:cols>
          <w:pgMar w:left="240" w:top="717" w:right="1440"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4"/>
        </w:trPr>
        <w:tc>
          <w:tcPr>
            <w:tcW w:w="580" w:type="dxa"/>
            <w:vAlign w:val="bottom"/>
          </w:tcPr>
          <w:p>
            <w:pPr>
              <w:spacing w:after="0"/>
              <w:rPr>
                <w:sz w:val="20"/>
                <w:szCs w:val="20"/>
                <w:color w:val="auto"/>
              </w:rPr>
            </w:pPr>
            <w:r>
              <w:rPr>
                <w:rFonts w:ascii="Courier New" w:cs="Courier New" w:eastAsia="Courier New" w:hAnsi="Courier New"/>
                <w:sz w:val="18"/>
                <w:szCs w:val="18"/>
                <w:color w:val="auto"/>
              </w:rPr>
              <w:t>CUSIP</w:t>
            </w:r>
          </w:p>
        </w:tc>
        <w:tc>
          <w:tcPr>
            <w:tcW w:w="420" w:type="dxa"/>
            <w:vAlign w:val="bottom"/>
          </w:tcPr>
          <w:p>
            <w:pPr>
              <w:ind w:left="60"/>
              <w:spacing w:after="0"/>
              <w:rPr>
                <w:sz w:val="20"/>
                <w:szCs w:val="20"/>
                <w:color w:val="auto"/>
              </w:rPr>
            </w:pPr>
            <w:r>
              <w:rPr>
                <w:rFonts w:ascii="Courier New" w:cs="Courier New" w:eastAsia="Courier New" w:hAnsi="Courier New"/>
                <w:sz w:val="18"/>
                <w:szCs w:val="18"/>
                <w:color w:val="auto"/>
              </w:rPr>
              <w:t>No.</w:t>
            </w:r>
          </w:p>
        </w:tc>
        <w:tc>
          <w:tcPr>
            <w:tcW w:w="1860" w:type="dxa"/>
            <w:vAlign w:val="bottom"/>
          </w:tcPr>
          <w:p>
            <w:pPr>
              <w:jc w:val="right"/>
              <w:ind w:right="772"/>
              <w:spacing w:after="0"/>
              <w:rPr>
                <w:sz w:val="20"/>
                <w:szCs w:val="20"/>
                <w:color w:val="auto"/>
              </w:rPr>
            </w:pPr>
            <w:r>
              <w:rPr>
                <w:rFonts w:ascii="Courier New" w:cs="Courier New" w:eastAsia="Courier New" w:hAnsi="Courier New"/>
                <w:sz w:val="18"/>
                <w:szCs w:val="18"/>
                <w:color w:val="auto"/>
              </w:rPr>
              <w:t>480206101</w:t>
            </w:r>
          </w:p>
        </w:tc>
        <w:tc>
          <w:tcPr>
            <w:tcW w:w="2680" w:type="dxa"/>
            <w:vAlign w:val="bottom"/>
          </w:tcPr>
          <w:p>
            <w:pPr>
              <w:ind w:left="840"/>
              <w:spacing w:after="0"/>
              <w:rPr>
                <w:sz w:val="20"/>
                <w:szCs w:val="20"/>
                <w:color w:val="auto"/>
              </w:rPr>
            </w:pPr>
            <w:r>
              <w:rPr>
                <w:rFonts w:ascii="Courier New" w:cs="Courier New" w:eastAsia="Courier New" w:hAnsi="Courier New"/>
                <w:sz w:val="18"/>
                <w:szCs w:val="18"/>
                <w:color w:val="auto"/>
              </w:rPr>
              <w:t>13D</w:t>
            </w:r>
          </w:p>
        </w:tc>
        <w:tc>
          <w:tcPr>
            <w:tcW w:w="2900" w:type="dxa"/>
            <w:vAlign w:val="bottom"/>
          </w:tcPr>
          <w:p>
            <w:pPr>
              <w:ind w:left="1520"/>
              <w:spacing w:after="0"/>
              <w:rPr>
                <w:sz w:val="20"/>
                <w:szCs w:val="20"/>
                <w:color w:val="auto"/>
              </w:rPr>
            </w:pPr>
            <w:r>
              <w:rPr>
                <w:rFonts w:ascii="Courier New" w:cs="Courier New" w:eastAsia="Courier New" w:hAnsi="Courier New"/>
                <w:sz w:val="18"/>
                <w:szCs w:val="18"/>
                <w:color w:val="auto"/>
                <w:w w:val="96"/>
              </w:rPr>
              <w:t>Page 12 of 15</w:t>
            </w:r>
          </w:p>
        </w:tc>
      </w:tr>
      <w:tr>
        <w:trPr>
          <w:trHeight w:val="203"/>
        </w:trPr>
        <w:tc>
          <w:tcPr>
            <w:tcW w:w="580" w:type="dxa"/>
            <w:vAlign w:val="bottom"/>
          </w:tcPr>
          <w:p>
            <w:pPr>
              <w:spacing w:after="0" w:line="203" w:lineRule="exact"/>
              <w:rPr>
                <w:sz w:val="20"/>
                <w:szCs w:val="20"/>
                <w:color w:val="auto"/>
              </w:rPr>
            </w:pPr>
            <w:r>
              <w:rPr>
                <w:rFonts w:ascii="Courier New" w:cs="Courier New" w:eastAsia="Courier New" w:hAnsi="Courier New"/>
                <w:sz w:val="18"/>
                <w:szCs w:val="18"/>
                <w:color w:val="auto"/>
              </w:rPr>
              <w:t>CUSIP</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w:t>
            </w:r>
          </w:p>
        </w:tc>
        <w:tc>
          <w:tcPr>
            <w:tcW w:w="1860" w:type="dxa"/>
            <w:vAlign w:val="bottom"/>
          </w:tcPr>
          <w:p>
            <w:pPr>
              <w:jc w:val="right"/>
              <w:ind w:right="772"/>
              <w:spacing w:after="0" w:line="203" w:lineRule="exact"/>
              <w:rPr>
                <w:sz w:val="20"/>
                <w:szCs w:val="20"/>
                <w:color w:val="auto"/>
              </w:rPr>
            </w:pPr>
            <w:r>
              <w:rPr>
                <w:rFonts w:ascii="Courier New" w:cs="Courier New" w:eastAsia="Courier New" w:hAnsi="Courier New"/>
                <w:sz w:val="18"/>
                <w:szCs w:val="18"/>
                <w:color w:val="auto"/>
              </w:rPr>
              <w:t>480206200</w:t>
            </w:r>
          </w:p>
        </w:tc>
        <w:tc>
          <w:tcPr>
            <w:tcW w:w="2680" w:type="dxa"/>
            <w:vAlign w:val="bottom"/>
          </w:tcPr>
          <w:p>
            <w:pPr>
              <w:spacing w:after="0"/>
              <w:rPr>
                <w:sz w:val="17"/>
                <w:szCs w:val="17"/>
                <w:color w:val="auto"/>
              </w:rPr>
            </w:pPr>
          </w:p>
        </w:tc>
        <w:tc>
          <w:tcPr>
            <w:tcW w:w="290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Materials to be filed as Exhibits</w:t>
      </w:r>
    </w:p>
    <w:p>
      <w:pPr>
        <w:spacing w:after="0" w:line="4" w:lineRule="exact"/>
        <w:rPr>
          <w:sz w:val="20"/>
          <w:szCs w:val="20"/>
          <w:color w:val="auto"/>
        </w:rPr>
      </w:pPr>
    </w:p>
    <w:p>
      <w:pPr>
        <w:ind w:left="220" w:hanging="212"/>
        <w:spacing w:after="0"/>
        <w:tabs>
          <w:tab w:leader="none" w:pos="22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10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7 is hereby amended to add the following:</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Exhibit 8</w:t>
      </w:r>
      <w:r>
        <w:rPr>
          <w:sz w:val="20"/>
          <w:szCs w:val="20"/>
          <w:color w:val="auto"/>
        </w:rPr>
        <w:tab/>
      </w:r>
      <w:r>
        <w:rPr>
          <w:rFonts w:ascii="Courier New" w:cs="Courier New" w:eastAsia="Courier New" w:hAnsi="Courier New"/>
          <w:sz w:val="16"/>
          <w:szCs w:val="16"/>
          <w:color w:val="auto"/>
        </w:rPr>
        <w:t>Press release issued by Comcast on August 9, 1999.</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Exhibit 9</w:t>
      </w:r>
      <w:r>
        <w:rPr>
          <w:sz w:val="20"/>
          <w:szCs w:val="20"/>
          <w:color w:val="auto"/>
        </w:rPr>
        <w:tab/>
      </w:r>
      <w:r>
        <w:rPr>
          <w:rFonts w:ascii="Courier New" w:cs="Courier New" w:eastAsia="Courier New" w:hAnsi="Courier New"/>
          <w:sz w:val="16"/>
          <w:szCs w:val="16"/>
          <w:color w:val="auto"/>
        </w:rPr>
        <w:t>Management Agreement between the Company and Comcast.</w:t>
      </w:r>
    </w:p>
    <w:p>
      <w:pPr>
        <w:sectPr>
          <w:pgSz w:w="11900" w:h="16838" w:orient="portrait"/>
          <w:cols w:equalWidth="0" w:num="1">
            <w:col w:w="10219"/>
          </w:cols>
          <w:pgMar w:left="240" w:top="717" w:right="1440"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4"/>
        </w:trPr>
        <w:tc>
          <w:tcPr>
            <w:tcW w:w="580" w:type="dxa"/>
            <w:vAlign w:val="bottom"/>
          </w:tcPr>
          <w:p>
            <w:pPr>
              <w:spacing w:after="0"/>
              <w:rPr>
                <w:sz w:val="20"/>
                <w:szCs w:val="20"/>
                <w:color w:val="auto"/>
              </w:rPr>
            </w:pPr>
            <w:r>
              <w:rPr>
                <w:rFonts w:ascii="Courier New" w:cs="Courier New" w:eastAsia="Courier New" w:hAnsi="Courier New"/>
                <w:sz w:val="18"/>
                <w:szCs w:val="18"/>
                <w:color w:val="auto"/>
              </w:rPr>
              <w:t>CUSIP</w:t>
            </w:r>
          </w:p>
        </w:tc>
        <w:tc>
          <w:tcPr>
            <w:tcW w:w="420" w:type="dxa"/>
            <w:vAlign w:val="bottom"/>
          </w:tcPr>
          <w:p>
            <w:pPr>
              <w:ind w:left="60"/>
              <w:spacing w:after="0"/>
              <w:rPr>
                <w:sz w:val="20"/>
                <w:szCs w:val="20"/>
                <w:color w:val="auto"/>
              </w:rPr>
            </w:pPr>
            <w:r>
              <w:rPr>
                <w:rFonts w:ascii="Courier New" w:cs="Courier New" w:eastAsia="Courier New" w:hAnsi="Courier New"/>
                <w:sz w:val="18"/>
                <w:szCs w:val="18"/>
                <w:color w:val="auto"/>
              </w:rPr>
              <w:t>No.</w:t>
            </w:r>
          </w:p>
        </w:tc>
        <w:tc>
          <w:tcPr>
            <w:tcW w:w="1860" w:type="dxa"/>
            <w:vAlign w:val="bottom"/>
          </w:tcPr>
          <w:p>
            <w:pPr>
              <w:jc w:val="right"/>
              <w:ind w:right="772"/>
              <w:spacing w:after="0"/>
              <w:rPr>
                <w:sz w:val="20"/>
                <w:szCs w:val="20"/>
                <w:color w:val="auto"/>
              </w:rPr>
            </w:pPr>
            <w:r>
              <w:rPr>
                <w:rFonts w:ascii="Courier New" w:cs="Courier New" w:eastAsia="Courier New" w:hAnsi="Courier New"/>
                <w:sz w:val="18"/>
                <w:szCs w:val="18"/>
                <w:color w:val="auto"/>
              </w:rPr>
              <w:t>480206101</w:t>
            </w:r>
          </w:p>
        </w:tc>
        <w:tc>
          <w:tcPr>
            <w:tcW w:w="2680" w:type="dxa"/>
            <w:vAlign w:val="bottom"/>
          </w:tcPr>
          <w:p>
            <w:pPr>
              <w:ind w:left="840"/>
              <w:spacing w:after="0"/>
              <w:rPr>
                <w:sz w:val="20"/>
                <w:szCs w:val="20"/>
                <w:color w:val="auto"/>
              </w:rPr>
            </w:pPr>
            <w:r>
              <w:rPr>
                <w:rFonts w:ascii="Courier New" w:cs="Courier New" w:eastAsia="Courier New" w:hAnsi="Courier New"/>
                <w:sz w:val="18"/>
                <w:szCs w:val="18"/>
                <w:color w:val="auto"/>
              </w:rPr>
              <w:t>13D</w:t>
            </w:r>
          </w:p>
        </w:tc>
        <w:tc>
          <w:tcPr>
            <w:tcW w:w="2900" w:type="dxa"/>
            <w:vAlign w:val="bottom"/>
          </w:tcPr>
          <w:p>
            <w:pPr>
              <w:ind w:left="1520"/>
              <w:spacing w:after="0"/>
              <w:rPr>
                <w:sz w:val="20"/>
                <w:szCs w:val="20"/>
                <w:color w:val="auto"/>
              </w:rPr>
            </w:pPr>
            <w:r>
              <w:rPr>
                <w:rFonts w:ascii="Courier New" w:cs="Courier New" w:eastAsia="Courier New" w:hAnsi="Courier New"/>
                <w:sz w:val="18"/>
                <w:szCs w:val="18"/>
                <w:color w:val="auto"/>
                <w:w w:val="96"/>
              </w:rPr>
              <w:t>Page 13 of 15</w:t>
            </w:r>
          </w:p>
        </w:tc>
      </w:tr>
      <w:tr>
        <w:trPr>
          <w:trHeight w:val="203"/>
        </w:trPr>
        <w:tc>
          <w:tcPr>
            <w:tcW w:w="580" w:type="dxa"/>
            <w:vAlign w:val="bottom"/>
          </w:tcPr>
          <w:p>
            <w:pPr>
              <w:spacing w:after="0" w:line="203" w:lineRule="exact"/>
              <w:rPr>
                <w:sz w:val="20"/>
                <w:szCs w:val="20"/>
                <w:color w:val="auto"/>
              </w:rPr>
            </w:pPr>
            <w:r>
              <w:rPr>
                <w:rFonts w:ascii="Courier New" w:cs="Courier New" w:eastAsia="Courier New" w:hAnsi="Courier New"/>
                <w:sz w:val="18"/>
                <w:szCs w:val="18"/>
                <w:color w:val="auto"/>
              </w:rPr>
              <w:t>CUSIP</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w:t>
            </w:r>
          </w:p>
        </w:tc>
        <w:tc>
          <w:tcPr>
            <w:tcW w:w="1860" w:type="dxa"/>
            <w:vAlign w:val="bottom"/>
          </w:tcPr>
          <w:p>
            <w:pPr>
              <w:jc w:val="right"/>
              <w:ind w:right="772"/>
              <w:spacing w:after="0" w:line="203" w:lineRule="exact"/>
              <w:rPr>
                <w:sz w:val="20"/>
                <w:szCs w:val="20"/>
                <w:color w:val="auto"/>
              </w:rPr>
            </w:pPr>
            <w:r>
              <w:rPr>
                <w:rFonts w:ascii="Courier New" w:cs="Courier New" w:eastAsia="Courier New" w:hAnsi="Courier New"/>
                <w:sz w:val="18"/>
                <w:szCs w:val="18"/>
                <w:color w:val="auto"/>
              </w:rPr>
              <w:t>480206200</w:t>
            </w:r>
          </w:p>
        </w:tc>
        <w:tc>
          <w:tcPr>
            <w:tcW w:w="2680" w:type="dxa"/>
            <w:vAlign w:val="bottom"/>
          </w:tcPr>
          <w:p>
            <w:pPr>
              <w:spacing w:after="0"/>
              <w:rPr>
                <w:sz w:val="17"/>
                <w:szCs w:val="17"/>
                <w:color w:val="auto"/>
              </w:rPr>
            </w:pPr>
          </w:p>
        </w:tc>
        <w:tc>
          <w:tcPr>
            <w:tcW w:w="2900" w:type="dxa"/>
            <w:vAlign w:val="bottom"/>
          </w:tcPr>
          <w:p>
            <w:pPr>
              <w:spacing w:after="0"/>
              <w:rPr>
                <w:sz w:val="17"/>
                <w:szCs w:val="17"/>
                <w:color w:val="auto"/>
              </w:rPr>
            </w:pPr>
          </w:p>
        </w:tc>
      </w:tr>
    </w:tbl>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August 9, 1999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COMCAST CORPORATION</w:t>
      </w:r>
    </w:p>
    <w:p>
      <w:pPr>
        <w:spacing w:after="0" w:line="200" w:lineRule="exact"/>
        <w:rPr>
          <w:sz w:val="20"/>
          <w:szCs w:val="20"/>
          <w:color w:val="auto"/>
        </w:rPr>
      </w:pPr>
    </w:p>
    <w:p>
      <w:pPr>
        <w:sectPr>
          <w:pgSz w:w="11900" w:h="16838" w:orient="portrait"/>
          <w:cols w:equalWidth="0" w:num="2">
            <w:col w:w="3600" w:space="720"/>
            <w:col w:w="5899"/>
          </w:cols>
          <w:pgMar w:left="240" w:top="717" w:right="1440" w:bottom="1440" w:gutter="0" w:footer="0" w:header="0"/>
          <w:type w:val="continuous"/>
        </w:sectPr>
      </w:pPr>
    </w:p>
    <w:p>
      <w:pPr>
        <w:spacing w:after="0" w:line="226"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6"/>
          <w:szCs w:val="16"/>
          <w:color w:val="auto"/>
        </w:rPr>
        <w:t>Arthur R. Block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Vice President and</w:t>
      </w:r>
    </w:p>
    <w:p>
      <w:pPr>
        <w:spacing w:after="0" w:line="238" w:lineRule="auto"/>
        <w:rPr>
          <w:sz w:val="20"/>
          <w:szCs w:val="20"/>
          <w:color w:val="auto"/>
        </w:rPr>
      </w:pPr>
      <w:r>
        <w:rPr>
          <w:rFonts w:ascii="Courier New" w:cs="Courier New" w:eastAsia="Courier New" w:hAnsi="Courier New"/>
          <w:sz w:val="18"/>
          <w:szCs w:val="18"/>
          <w:color w:val="auto"/>
        </w:rPr>
        <w:t>Senior Deputy General Counsel</w:t>
      </w:r>
    </w:p>
    <w:p>
      <w:pPr>
        <w:spacing w:after="0" w:line="200" w:lineRule="exact"/>
        <w:rPr>
          <w:sz w:val="20"/>
          <w:szCs w:val="20"/>
          <w:color w:val="auto"/>
        </w:rPr>
      </w:pPr>
    </w:p>
    <w:p>
      <w:pPr>
        <w:sectPr>
          <w:pgSz w:w="11900" w:h="16838" w:orient="portrait"/>
          <w:cols w:equalWidth="0" w:num="2">
            <w:col w:w="4640" w:space="220"/>
            <w:col w:w="5359"/>
          </w:cols>
          <w:pgMar w:left="240" w:top="717" w:right="1440" w:bottom="1440" w:gutter="0" w:footer="0" w:header="0"/>
          <w:type w:val="continuous"/>
        </w:sectPr>
      </w:pPr>
    </w:p>
    <w:p>
      <w:pPr>
        <w:spacing w:after="0" w:line="210"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COMCAST CABLE COMMUNICATIONS, INC.</w:t>
      </w:r>
    </w:p>
    <w:p>
      <w:pPr>
        <w:sectPr>
          <w:pgSz w:w="11900" w:h="16838" w:orient="portrait"/>
          <w:cols w:equalWidth="0" w:num="1">
            <w:col w:w="10219"/>
          </w:cols>
          <w:pgMar w:left="240" w:top="71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/s/ C. Stephen Backstrom --------------------------------- President</w:t>
      </w:r>
    </w:p>
    <w:p>
      <w:pPr>
        <w:sectPr>
          <w:pgSz w:w="11900" w:h="16838" w:orient="portrait"/>
          <w:cols w:equalWidth="0" w:num="2">
            <w:col w:w="4640" w:space="220"/>
            <w:col w:w="5359"/>
          </w:cols>
          <w:pgMar w:left="240" w:top="717" w:right="1440" w:bottom="1440" w:gutter="0" w:footer="0" w:header="0"/>
          <w:type w:val="continuous"/>
        </w:sectPr>
      </w:pPr>
    </w:p>
    <w:bookmarkStart w:id="13" w:name="page14"/>
    <w:bookmarkEnd w:id="13"/>
    <w:tbl>
      <w:tblPr>
        <w:tblLayout w:type="fixed"/>
        <w:tblInd w:w="0" w:type="dxa"/>
        <w:tblCellMar>
          <w:top w:w="0" w:type="dxa"/>
          <w:left w:w="0" w:type="dxa"/>
          <w:bottom w:w="0" w:type="dxa"/>
          <w:right w:w="0" w:type="dxa"/>
        </w:tblCellMar>
      </w:tblPr>
      <w:tr>
        <w:trPr>
          <w:trHeight w:val="204"/>
        </w:trPr>
        <w:tc>
          <w:tcPr>
            <w:tcW w:w="580" w:type="dxa"/>
            <w:vAlign w:val="bottom"/>
          </w:tcPr>
          <w:p>
            <w:pPr>
              <w:spacing w:after="0"/>
              <w:rPr>
                <w:sz w:val="20"/>
                <w:szCs w:val="20"/>
                <w:color w:val="auto"/>
              </w:rPr>
            </w:pPr>
            <w:r>
              <w:rPr>
                <w:rFonts w:ascii="Courier New" w:cs="Courier New" w:eastAsia="Courier New" w:hAnsi="Courier New"/>
                <w:sz w:val="18"/>
                <w:szCs w:val="18"/>
                <w:color w:val="auto"/>
              </w:rPr>
              <w:t>CUSIP</w:t>
            </w:r>
          </w:p>
        </w:tc>
        <w:tc>
          <w:tcPr>
            <w:tcW w:w="420" w:type="dxa"/>
            <w:vAlign w:val="bottom"/>
          </w:tcPr>
          <w:p>
            <w:pPr>
              <w:ind w:left="60"/>
              <w:spacing w:after="0"/>
              <w:rPr>
                <w:sz w:val="20"/>
                <w:szCs w:val="20"/>
                <w:color w:val="auto"/>
              </w:rPr>
            </w:pPr>
            <w:r>
              <w:rPr>
                <w:rFonts w:ascii="Courier New" w:cs="Courier New" w:eastAsia="Courier New" w:hAnsi="Courier New"/>
                <w:sz w:val="18"/>
                <w:szCs w:val="18"/>
                <w:color w:val="auto"/>
              </w:rPr>
              <w:t>No.</w:t>
            </w:r>
          </w:p>
        </w:tc>
        <w:tc>
          <w:tcPr>
            <w:tcW w:w="1860" w:type="dxa"/>
            <w:vAlign w:val="bottom"/>
          </w:tcPr>
          <w:p>
            <w:pPr>
              <w:jc w:val="right"/>
              <w:ind w:right="772"/>
              <w:spacing w:after="0"/>
              <w:rPr>
                <w:sz w:val="20"/>
                <w:szCs w:val="20"/>
                <w:color w:val="auto"/>
              </w:rPr>
            </w:pPr>
            <w:r>
              <w:rPr>
                <w:rFonts w:ascii="Courier New" w:cs="Courier New" w:eastAsia="Courier New" w:hAnsi="Courier New"/>
                <w:sz w:val="18"/>
                <w:szCs w:val="18"/>
                <w:color w:val="auto"/>
              </w:rPr>
              <w:t>480206101</w:t>
            </w:r>
          </w:p>
        </w:tc>
        <w:tc>
          <w:tcPr>
            <w:tcW w:w="2680" w:type="dxa"/>
            <w:vAlign w:val="bottom"/>
          </w:tcPr>
          <w:p>
            <w:pPr>
              <w:ind w:left="840"/>
              <w:spacing w:after="0"/>
              <w:rPr>
                <w:sz w:val="20"/>
                <w:szCs w:val="20"/>
                <w:color w:val="auto"/>
              </w:rPr>
            </w:pPr>
            <w:r>
              <w:rPr>
                <w:rFonts w:ascii="Courier New" w:cs="Courier New" w:eastAsia="Courier New" w:hAnsi="Courier New"/>
                <w:sz w:val="18"/>
                <w:szCs w:val="18"/>
                <w:color w:val="auto"/>
              </w:rPr>
              <w:t>13D</w:t>
            </w:r>
          </w:p>
        </w:tc>
        <w:tc>
          <w:tcPr>
            <w:tcW w:w="2900" w:type="dxa"/>
            <w:vAlign w:val="bottom"/>
          </w:tcPr>
          <w:p>
            <w:pPr>
              <w:ind w:left="1520"/>
              <w:spacing w:after="0"/>
              <w:rPr>
                <w:sz w:val="20"/>
                <w:szCs w:val="20"/>
                <w:color w:val="auto"/>
              </w:rPr>
            </w:pPr>
            <w:r>
              <w:rPr>
                <w:rFonts w:ascii="Courier New" w:cs="Courier New" w:eastAsia="Courier New" w:hAnsi="Courier New"/>
                <w:sz w:val="18"/>
                <w:szCs w:val="18"/>
                <w:color w:val="auto"/>
                <w:w w:val="96"/>
              </w:rPr>
              <w:t>Page 14 of 15</w:t>
            </w:r>
          </w:p>
        </w:tc>
      </w:tr>
      <w:tr>
        <w:trPr>
          <w:trHeight w:val="203"/>
        </w:trPr>
        <w:tc>
          <w:tcPr>
            <w:tcW w:w="580" w:type="dxa"/>
            <w:vAlign w:val="bottom"/>
          </w:tcPr>
          <w:p>
            <w:pPr>
              <w:spacing w:after="0" w:line="203" w:lineRule="exact"/>
              <w:rPr>
                <w:sz w:val="20"/>
                <w:szCs w:val="20"/>
                <w:color w:val="auto"/>
              </w:rPr>
            </w:pPr>
            <w:r>
              <w:rPr>
                <w:rFonts w:ascii="Courier New" w:cs="Courier New" w:eastAsia="Courier New" w:hAnsi="Courier New"/>
                <w:sz w:val="18"/>
                <w:szCs w:val="18"/>
                <w:color w:val="auto"/>
              </w:rPr>
              <w:t>CUSIP</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w:t>
            </w:r>
          </w:p>
        </w:tc>
        <w:tc>
          <w:tcPr>
            <w:tcW w:w="1860" w:type="dxa"/>
            <w:vAlign w:val="bottom"/>
          </w:tcPr>
          <w:p>
            <w:pPr>
              <w:jc w:val="right"/>
              <w:ind w:right="772"/>
              <w:spacing w:after="0" w:line="203" w:lineRule="exact"/>
              <w:rPr>
                <w:sz w:val="20"/>
                <w:szCs w:val="20"/>
                <w:color w:val="auto"/>
              </w:rPr>
            </w:pPr>
            <w:r>
              <w:rPr>
                <w:rFonts w:ascii="Courier New" w:cs="Courier New" w:eastAsia="Courier New" w:hAnsi="Courier New"/>
                <w:sz w:val="18"/>
                <w:szCs w:val="18"/>
                <w:color w:val="auto"/>
              </w:rPr>
              <w:t>480206200</w:t>
            </w:r>
          </w:p>
        </w:tc>
        <w:tc>
          <w:tcPr>
            <w:tcW w:w="2680" w:type="dxa"/>
            <w:vAlign w:val="bottom"/>
          </w:tcPr>
          <w:p>
            <w:pPr>
              <w:spacing w:after="0"/>
              <w:rPr>
                <w:sz w:val="17"/>
                <w:szCs w:val="17"/>
                <w:color w:val="auto"/>
              </w:rPr>
            </w:pPr>
          </w:p>
        </w:tc>
        <w:tc>
          <w:tcPr>
            <w:tcW w:w="2900" w:type="dxa"/>
            <w:vAlign w:val="bottom"/>
          </w:tcPr>
          <w:p>
            <w:pPr>
              <w:spacing w:after="0"/>
              <w:rPr>
                <w:sz w:val="17"/>
                <w:szCs w:val="17"/>
                <w:color w:val="auto"/>
              </w:rPr>
            </w:pPr>
          </w:p>
        </w:tc>
      </w:tr>
    </w:tbl>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Exhibit 8</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COMCAST CORPORATION</w:t>
      </w:r>
    </w:p>
    <w:p>
      <w:pPr>
        <w:spacing w:after="0" w:line="238" w:lineRule="auto"/>
        <w:rPr>
          <w:sz w:val="20"/>
          <w:szCs w:val="20"/>
          <w:color w:val="auto"/>
        </w:rPr>
      </w:pPr>
      <w:r>
        <w:rPr>
          <w:rFonts w:ascii="Courier New" w:cs="Courier New" w:eastAsia="Courier New" w:hAnsi="Courier New"/>
          <w:sz w:val="18"/>
          <w:szCs w:val="18"/>
          <w:color w:val="auto"/>
        </w:rPr>
        <w:t>NEWS RELEASE</w:t>
      </w:r>
    </w:p>
    <w:p>
      <w:pPr>
        <w:spacing w:after="0" w:line="200" w:lineRule="exact"/>
        <w:rPr>
          <w:sz w:val="20"/>
          <w:szCs w:val="20"/>
          <w:color w:val="auto"/>
        </w:rPr>
      </w:pPr>
    </w:p>
    <w:p>
      <w:pPr>
        <w:spacing w:after="0" w:line="210"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COMCAST CORPORATION ANNOUNCES PARTIAL EXCHANGE OFFER FOR JONES INTERCABLE, INC.</w:t>
      </w:r>
    </w:p>
    <w:p>
      <w:pPr>
        <w:spacing w:after="0" w:line="224" w:lineRule="exact"/>
        <w:rPr>
          <w:sz w:val="20"/>
          <w:szCs w:val="20"/>
          <w:color w:val="auto"/>
        </w:rPr>
      </w:pPr>
    </w:p>
    <w:p>
      <w:pPr>
        <w:jc w:val="both"/>
        <w:ind w:right="1779"/>
        <w:spacing w:after="0" w:line="270" w:lineRule="auto"/>
        <w:rPr>
          <w:sz w:val="20"/>
          <w:szCs w:val="20"/>
          <w:color w:val="auto"/>
        </w:rPr>
      </w:pPr>
      <w:r>
        <w:rPr>
          <w:rFonts w:ascii="Courier New" w:cs="Courier New" w:eastAsia="Courier New" w:hAnsi="Courier New"/>
          <w:sz w:val="16"/>
          <w:szCs w:val="16"/>
          <w:color w:val="auto"/>
        </w:rPr>
        <w:t>PHILADELPHIA, Aug. 9 /PRNewswire/ -- Comcast Corporation (Nasdaq: CMCSK - news, CMCSA - news) today announced that it plans to commence an offer to exchange 1.4 shares of its Class A Special Common Stock (Nasdaq: CMCSK - news) for each share of Class A Common Stock (Nasdaq: JOINA - news) or Common Stock (Nasdaq: JOIN - news) of Jones Intercable, Inc. (Nasdaq: JOIN - news, JOINA - news), for up to 79% of the combined number of shares of Jones Intercable Class A Common Stock and Common Stock outstanding (subject to certain terms and conditions to be contained in the offer documents). Based on the closing market prices of CMCSK, JOINA and JOIN as of August 6, 1999, the exchange offer would value each share of JOINA at $50.31, a 9.1% premium over its closing price and each share of JOIN at $50.31, a 12.7% premium over its closing price.</w:t>
      </w:r>
    </w:p>
    <w:p>
      <w:pPr>
        <w:spacing w:after="0" w:line="392"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This press release is neither an offer to purchase nor a solicitation of an offer to sell securities. The exchange offer will be made only by means of a prospectus and will not commence until the shares of Comcast Class A Special Common Stock to be offered in the exchange offer are registered with the Securities and Exchange Commission pursuant to an effective Registration Statement.</w:t>
      </w:r>
    </w:p>
    <w:p>
      <w:pPr>
        <w:sectPr>
          <w:pgSz w:w="11900" w:h="16838" w:orient="portrait"/>
          <w:cols w:equalWidth="0" w:num="1">
            <w:col w:w="10219"/>
          </w:cols>
          <w:pgMar w:left="240" w:top="541" w:right="1440"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04"/>
        </w:trPr>
        <w:tc>
          <w:tcPr>
            <w:tcW w:w="580" w:type="dxa"/>
            <w:vAlign w:val="bottom"/>
          </w:tcPr>
          <w:p>
            <w:pPr>
              <w:spacing w:after="0"/>
              <w:rPr>
                <w:sz w:val="20"/>
                <w:szCs w:val="20"/>
                <w:color w:val="auto"/>
              </w:rPr>
            </w:pPr>
            <w:r>
              <w:rPr>
                <w:rFonts w:ascii="Courier New" w:cs="Courier New" w:eastAsia="Courier New" w:hAnsi="Courier New"/>
                <w:sz w:val="18"/>
                <w:szCs w:val="18"/>
                <w:color w:val="auto"/>
              </w:rPr>
              <w:t>CUSIP</w:t>
            </w:r>
          </w:p>
        </w:tc>
        <w:tc>
          <w:tcPr>
            <w:tcW w:w="420" w:type="dxa"/>
            <w:vAlign w:val="bottom"/>
          </w:tcPr>
          <w:p>
            <w:pPr>
              <w:ind w:left="60"/>
              <w:spacing w:after="0"/>
              <w:rPr>
                <w:sz w:val="20"/>
                <w:szCs w:val="20"/>
                <w:color w:val="auto"/>
              </w:rPr>
            </w:pPr>
            <w:r>
              <w:rPr>
                <w:rFonts w:ascii="Courier New" w:cs="Courier New" w:eastAsia="Courier New" w:hAnsi="Courier New"/>
                <w:sz w:val="18"/>
                <w:szCs w:val="18"/>
                <w:color w:val="auto"/>
              </w:rPr>
              <w:t>No.</w:t>
            </w:r>
          </w:p>
        </w:tc>
        <w:tc>
          <w:tcPr>
            <w:tcW w:w="1860" w:type="dxa"/>
            <w:vAlign w:val="bottom"/>
          </w:tcPr>
          <w:p>
            <w:pPr>
              <w:jc w:val="right"/>
              <w:ind w:right="772"/>
              <w:spacing w:after="0"/>
              <w:rPr>
                <w:sz w:val="20"/>
                <w:szCs w:val="20"/>
                <w:color w:val="auto"/>
              </w:rPr>
            </w:pPr>
            <w:r>
              <w:rPr>
                <w:rFonts w:ascii="Courier New" w:cs="Courier New" w:eastAsia="Courier New" w:hAnsi="Courier New"/>
                <w:sz w:val="18"/>
                <w:szCs w:val="18"/>
                <w:color w:val="auto"/>
              </w:rPr>
              <w:t>480206101</w:t>
            </w:r>
          </w:p>
        </w:tc>
        <w:tc>
          <w:tcPr>
            <w:tcW w:w="2680" w:type="dxa"/>
            <w:vAlign w:val="bottom"/>
          </w:tcPr>
          <w:p>
            <w:pPr>
              <w:ind w:left="840"/>
              <w:spacing w:after="0"/>
              <w:rPr>
                <w:sz w:val="20"/>
                <w:szCs w:val="20"/>
                <w:color w:val="auto"/>
              </w:rPr>
            </w:pPr>
            <w:r>
              <w:rPr>
                <w:rFonts w:ascii="Courier New" w:cs="Courier New" w:eastAsia="Courier New" w:hAnsi="Courier New"/>
                <w:sz w:val="18"/>
                <w:szCs w:val="18"/>
                <w:color w:val="auto"/>
              </w:rPr>
              <w:t>13D</w:t>
            </w:r>
          </w:p>
        </w:tc>
        <w:tc>
          <w:tcPr>
            <w:tcW w:w="2900" w:type="dxa"/>
            <w:vAlign w:val="bottom"/>
          </w:tcPr>
          <w:p>
            <w:pPr>
              <w:ind w:left="1520"/>
              <w:spacing w:after="0"/>
              <w:rPr>
                <w:sz w:val="20"/>
                <w:szCs w:val="20"/>
                <w:color w:val="auto"/>
              </w:rPr>
            </w:pPr>
            <w:r>
              <w:rPr>
                <w:rFonts w:ascii="Courier New" w:cs="Courier New" w:eastAsia="Courier New" w:hAnsi="Courier New"/>
                <w:sz w:val="18"/>
                <w:szCs w:val="18"/>
                <w:color w:val="auto"/>
                <w:w w:val="96"/>
              </w:rPr>
              <w:t>Page 15 of 15</w:t>
            </w:r>
          </w:p>
        </w:tc>
      </w:tr>
      <w:tr>
        <w:trPr>
          <w:trHeight w:val="203"/>
        </w:trPr>
        <w:tc>
          <w:tcPr>
            <w:tcW w:w="580" w:type="dxa"/>
            <w:vAlign w:val="bottom"/>
          </w:tcPr>
          <w:p>
            <w:pPr>
              <w:spacing w:after="0" w:line="203" w:lineRule="exact"/>
              <w:rPr>
                <w:sz w:val="20"/>
                <w:szCs w:val="20"/>
                <w:color w:val="auto"/>
              </w:rPr>
            </w:pPr>
            <w:r>
              <w:rPr>
                <w:rFonts w:ascii="Courier New" w:cs="Courier New" w:eastAsia="Courier New" w:hAnsi="Courier New"/>
                <w:sz w:val="18"/>
                <w:szCs w:val="18"/>
                <w:color w:val="auto"/>
              </w:rPr>
              <w:t>CUSIP</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w:t>
            </w:r>
          </w:p>
        </w:tc>
        <w:tc>
          <w:tcPr>
            <w:tcW w:w="1860" w:type="dxa"/>
            <w:vAlign w:val="bottom"/>
          </w:tcPr>
          <w:p>
            <w:pPr>
              <w:jc w:val="right"/>
              <w:ind w:right="772"/>
              <w:spacing w:after="0" w:line="203" w:lineRule="exact"/>
              <w:rPr>
                <w:sz w:val="20"/>
                <w:szCs w:val="20"/>
                <w:color w:val="auto"/>
              </w:rPr>
            </w:pPr>
            <w:r>
              <w:rPr>
                <w:rFonts w:ascii="Courier New" w:cs="Courier New" w:eastAsia="Courier New" w:hAnsi="Courier New"/>
                <w:sz w:val="18"/>
                <w:szCs w:val="18"/>
                <w:color w:val="auto"/>
              </w:rPr>
              <w:t>480206200</w:t>
            </w:r>
          </w:p>
        </w:tc>
        <w:tc>
          <w:tcPr>
            <w:tcW w:w="2680" w:type="dxa"/>
            <w:vAlign w:val="bottom"/>
          </w:tcPr>
          <w:p>
            <w:pPr>
              <w:spacing w:after="0"/>
              <w:rPr>
                <w:sz w:val="17"/>
                <w:szCs w:val="17"/>
                <w:color w:val="auto"/>
              </w:rPr>
            </w:pPr>
          </w:p>
        </w:tc>
        <w:tc>
          <w:tcPr>
            <w:tcW w:w="290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Exhibit 9</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Execution Copy</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MANAGEMENT AGREEMENT</w:t>
      </w:r>
    </w:p>
    <w:p>
      <w:pPr>
        <w:spacing w:after="0" w:line="207" w:lineRule="exact"/>
        <w:rPr>
          <w:sz w:val="20"/>
          <w:szCs w:val="20"/>
          <w:color w:val="auto"/>
        </w:rPr>
      </w:pPr>
    </w:p>
    <w:p>
      <w:pPr>
        <w:ind w:right="1779" w:firstLine="1896"/>
        <w:spacing w:after="0" w:line="279" w:lineRule="auto"/>
        <w:rPr>
          <w:sz w:val="20"/>
          <w:szCs w:val="20"/>
          <w:color w:val="auto"/>
        </w:rPr>
      </w:pPr>
      <w:r>
        <w:rPr>
          <w:rFonts w:ascii="Courier New" w:cs="Courier New" w:eastAsia="Courier New" w:hAnsi="Courier New"/>
          <w:sz w:val="16"/>
          <w:szCs w:val="16"/>
          <w:color w:val="auto"/>
        </w:rPr>
        <w:t>This MANAGEMENT AGREEMENT (this "Agreement") is made as of the 7th of April 7, 1999 between JONES INTERCABLE, INC., a Colorado corporation ("Owner"), and COMCAST CORPORATION, a Pennsylvania corporation ("Comcast").</w:t>
      </w:r>
    </w:p>
    <w:p>
      <w:pPr>
        <w:spacing w:after="0" w:line="17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BACKGROUND</w:t>
      </w:r>
    </w:p>
    <w:p>
      <w:pPr>
        <w:spacing w:after="0" w:line="207" w:lineRule="exact"/>
        <w:rPr>
          <w:sz w:val="20"/>
          <w:szCs w:val="20"/>
          <w:color w:val="auto"/>
        </w:rPr>
      </w:pPr>
    </w:p>
    <w:p>
      <w:pPr>
        <w:ind w:right="2099" w:firstLine="1896"/>
        <w:spacing w:after="0" w:line="237" w:lineRule="auto"/>
        <w:rPr>
          <w:sz w:val="20"/>
          <w:szCs w:val="20"/>
          <w:color w:val="auto"/>
        </w:rPr>
      </w:pPr>
      <w:r>
        <w:rPr>
          <w:rFonts w:ascii="Courier New" w:cs="Courier New" w:eastAsia="Courier New" w:hAnsi="Courier New"/>
          <w:sz w:val="18"/>
          <w:szCs w:val="18"/>
          <w:color w:val="auto"/>
        </w:rPr>
        <w:t>WHEREAS, Owner or subsidiaries of Owner own at least a majority interest in, or manage, the cable communications systems listed on Schedule A attached hereto and may in the future own at least a majority interest in, or manage, other cable communications systems (collectively, the "Systems"); and</w:t>
      </w:r>
    </w:p>
    <w:p>
      <w:pPr>
        <w:spacing w:after="0" w:line="209" w:lineRule="exact"/>
        <w:rPr>
          <w:sz w:val="20"/>
          <w:szCs w:val="20"/>
          <w:color w:val="auto"/>
        </w:rPr>
      </w:pPr>
    </w:p>
    <w:p>
      <w:pPr>
        <w:ind w:right="2319" w:firstLine="1896"/>
        <w:spacing w:after="0" w:line="268" w:lineRule="auto"/>
        <w:rPr>
          <w:sz w:val="20"/>
          <w:szCs w:val="20"/>
          <w:color w:val="auto"/>
        </w:rPr>
      </w:pPr>
      <w:r>
        <w:rPr>
          <w:rFonts w:ascii="Courier New" w:cs="Courier New" w:eastAsia="Courier New" w:hAnsi="Courier New"/>
          <w:sz w:val="16"/>
          <w:szCs w:val="16"/>
          <w:color w:val="auto"/>
        </w:rPr>
        <w:t>WHEREAS, Comcast is experienced in the management and operation of cable communications systems, and Owner, on behalf and for the</w:t>
      </w:r>
    </w:p>
    <w:p>
      <w:pPr>
        <w:ind w:right="1879" w:firstLine="211"/>
        <w:spacing w:after="0" w:line="237" w:lineRule="auto"/>
        <w:rPr>
          <w:sz w:val="20"/>
          <w:szCs w:val="20"/>
          <w:color w:val="auto"/>
        </w:rPr>
      </w:pPr>
      <w:r>
        <w:rPr>
          <w:rFonts w:ascii="Courier New" w:cs="Courier New" w:eastAsia="Courier New" w:hAnsi="Courier New"/>
          <w:sz w:val="18"/>
          <w:szCs w:val="18"/>
          <w:color w:val="auto"/>
        </w:rPr>
        <w:t>benefit of Owner's shareholders and of the Systems, has requested Comcast to render services in connection with the management and operation of the Systems' multichannel video business and any other businesses the Systems are or may be engaged in, and Comcast is willing to do so on the terms and conditions hereafter set forth.</w:t>
      </w:r>
    </w:p>
    <w:p>
      <w:pPr>
        <w:spacing w:after="0" w:line="209" w:lineRule="exact"/>
        <w:rPr>
          <w:sz w:val="20"/>
          <w:szCs w:val="20"/>
          <w:color w:val="auto"/>
        </w:rPr>
      </w:pPr>
    </w:p>
    <w:p>
      <w:pPr>
        <w:ind w:right="2099" w:firstLine="1896"/>
        <w:spacing w:after="0" w:line="235" w:lineRule="auto"/>
        <w:rPr>
          <w:sz w:val="20"/>
          <w:szCs w:val="20"/>
          <w:color w:val="auto"/>
        </w:rPr>
      </w:pPr>
      <w:r>
        <w:rPr>
          <w:rFonts w:ascii="Courier New" w:cs="Courier New" w:eastAsia="Courier New" w:hAnsi="Courier New"/>
          <w:sz w:val="18"/>
          <w:szCs w:val="18"/>
          <w:color w:val="auto"/>
        </w:rPr>
        <w:t>NOW, THEREFORE, the parties hereto, intending to be legally bound hereby, agree as follows:</w:t>
      </w:r>
    </w:p>
    <w:p>
      <w:pPr>
        <w:spacing w:after="0" w:line="208" w:lineRule="exact"/>
        <w:rPr>
          <w:sz w:val="20"/>
          <w:szCs w:val="20"/>
          <w:color w:val="auto"/>
        </w:rPr>
      </w:pPr>
    </w:p>
    <w:p>
      <w:pPr>
        <w:ind w:right="1999" w:firstLine="1904"/>
        <w:spacing w:after="0" w:line="290" w:lineRule="auto"/>
        <w:tabs>
          <w:tab w:leader="none" w:pos="2212"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Definitions. Except as otherwise defined herein, the following terms shall have the following meanings when used in this Agreement:</w:t>
      </w:r>
    </w:p>
    <w:p>
      <w:pPr>
        <w:spacing w:after="0" w:line="170" w:lineRule="exact"/>
        <w:rPr>
          <w:sz w:val="20"/>
          <w:szCs w:val="20"/>
          <w:color w:val="auto"/>
        </w:rPr>
      </w:pPr>
    </w:p>
    <w:p>
      <w:pPr>
        <w:ind w:right="1879" w:firstLine="2107"/>
        <w:spacing w:after="0" w:line="236" w:lineRule="auto"/>
        <w:rPr>
          <w:sz w:val="20"/>
          <w:szCs w:val="20"/>
          <w:color w:val="auto"/>
        </w:rPr>
      </w:pPr>
      <w:r>
        <w:rPr>
          <w:rFonts w:ascii="Courier New" w:cs="Courier New" w:eastAsia="Courier New" w:hAnsi="Courier New"/>
          <w:sz w:val="18"/>
          <w:szCs w:val="18"/>
          <w:color w:val="auto"/>
        </w:rPr>
        <w:t>"Act" shall mean the Communications Act of 1934, as amended or modified from time to time, and any rules or regulations promulgated thereunder.</w:t>
      </w:r>
    </w:p>
    <w:p>
      <w:pPr>
        <w:spacing w:after="0" w:line="209" w:lineRule="exact"/>
        <w:rPr>
          <w:sz w:val="20"/>
          <w:szCs w:val="20"/>
          <w:color w:val="auto"/>
        </w:rPr>
      </w:pPr>
    </w:p>
    <w:p>
      <w:pPr>
        <w:ind w:right="1779" w:firstLine="2107"/>
        <w:spacing w:after="0" w:line="275" w:lineRule="auto"/>
        <w:rPr>
          <w:sz w:val="20"/>
          <w:szCs w:val="20"/>
          <w:color w:val="auto"/>
        </w:rPr>
      </w:pPr>
      <w:r>
        <w:rPr>
          <w:rFonts w:ascii="Courier New" w:cs="Courier New" w:eastAsia="Courier New" w:hAnsi="Courier New"/>
          <w:sz w:val="16"/>
          <w:szCs w:val="16"/>
          <w:color w:val="auto"/>
        </w:rPr>
        <w:t>"Affiliate" shall mean, with respect to either the Owner or Comcast, any other Person directly or indirectly controlling or controlled by or under direct or indirect common control with such party, provided that Owner and its subsidiaries shall not be deemed Affiliates of Comcast and its subsidiaries.</w:t>
      </w:r>
    </w:p>
    <w:p>
      <w:pPr>
        <w:spacing w:after="0" w:line="177"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8"/>
          <w:szCs w:val="18"/>
          <w:color w:val="auto"/>
        </w:rPr>
        <w:t>"FCC" shall mean the United States Federal Communications</w:t>
      </w:r>
    </w:p>
    <w:p>
      <w:pPr>
        <w:spacing w:after="0" w:line="238" w:lineRule="auto"/>
        <w:rPr>
          <w:sz w:val="20"/>
          <w:szCs w:val="20"/>
          <w:color w:val="auto"/>
        </w:rPr>
      </w:pPr>
      <w:r>
        <w:rPr>
          <w:rFonts w:ascii="Courier New" w:cs="Courier New" w:eastAsia="Courier New" w:hAnsi="Courier New"/>
          <w:sz w:val="18"/>
          <w:szCs w:val="18"/>
          <w:color w:val="auto"/>
        </w:rPr>
        <w:t>Commission.</w:t>
      </w:r>
    </w:p>
    <w:p>
      <w:pPr>
        <w:spacing w:after="0" w:line="200" w:lineRule="exact"/>
        <w:rPr>
          <w:sz w:val="20"/>
          <w:szCs w:val="20"/>
          <w:color w:val="auto"/>
        </w:rPr>
      </w:pPr>
    </w:p>
    <w:p>
      <w:pPr>
        <w:spacing w:after="0" w:line="385" w:lineRule="exact"/>
        <w:rPr>
          <w:sz w:val="20"/>
          <w:szCs w:val="20"/>
          <w:color w:val="auto"/>
        </w:rPr>
      </w:pPr>
    </w:p>
    <w:p>
      <w:pPr>
        <w:ind w:right="1779" w:firstLine="2107"/>
        <w:spacing w:after="0" w:line="237" w:lineRule="auto"/>
        <w:rPr>
          <w:sz w:val="20"/>
          <w:szCs w:val="20"/>
          <w:color w:val="auto"/>
        </w:rPr>
      </w:pPr>
      <w:r>
        <w:rPr>
          <w:rFonts w:ascii="Courier New" w:cs="Courier New" w:eastAsia="Courier New" w:hAnsi="Courier New"/>
          <w:sz w:val="18"/>
          <w:szCs w:val="18"/>
          <w:color w:val="auto"/>
        </w:rPr>
        <w:t>"FCC Licenses(s)" shall mean all federal and other communications licenses, permits and other authorizations (but not including any Franchise or Permit) which are necessary to conduct the business or operations of the Systems.</w:t>
      </w:r>
    </w:p>
    <w:p>
      <w:pPr>
        <w:spacing w:after="0" w:line="207" w:lineRule="exact"/>
        <w:rPr>
          <w:sz w:val="20"/>
          <w:szCs w:val="20"/>
          <w:color w:val="auto"/>
        </w:rPr>
      </w:pPr>
    </w:p>
    <w:p>
      <w:pPr>
        <w:ind w:right="2199" w:firstLine="2107"/>
        <w:spacing w:after="0" w:line="236" w:lineRule="auto"/>
        <w:rPr>
          <w:sz w:val="20"/>
          <w:szCs w:val="20"/>
          <w:color w:val="auto"/>
        </w:rPr>
      </w:pPr>
      <w:r>
        <w:rPr>
          <w:rFonts w:ascii="Courier New" w:cs="Courier New" w:eastAsia="Courier New" w:hAnsi="Courier New"/>
          <w:sz w:val="18"/>
          <w:szCs w:val="18"/>
          <w:color w:val="auto"/>
        </w:rPr>
        <w:t>"Franchise(s)" shall mean all municipal, county or state franchises, or other authorizations, and applications therefor, which are necessary in connection with the operation of the Systems.</w:t>
      </w:r>
    </w:p>
    <w:p>
      <w:pPr>
        <w:spacing w:after="0" w:line="203" w:lineRule="exact"/>
        <w:rPr>
          <w:sz w:val="20"/>
          <w:szCs w:val="20"/>
          <w:color w:val="auto"/>
        </w:rPr>
      </w:pPr>
    </w:p>
    <w:p>
      <w:pPr>
        <w:jc w:val="right"/>
        <w:ind w:right="1779"/>
        <w:spacing w:after="0"/>
        <w:tabs>
          <w:tab w:leader="none" w:pos="5260" w:val="left"/>
          <w:tab w:leader="none" w:pos="4300" w:val="left"/>
          <w:tab w:leader="none" w:pos="3360" w:val="left"/>
          <w:tab w:leader="none" w:pos="2300" w:val="left"/>
          <w:tab w:leader="none" w:pos="1360" w:val="left"/>
          <w:tab w:leader="none" w:pos="820" w:val="left"/>
        </w:tabs>
        <w:rPr>
          <w:sz w:val="20"/>
          <w:szCs w:val="20"/>
          <w:color w:val="auto"/>
        </w:rPr>
      </w:pPr>
      <w:r>
        <w:rPr>
          <w:rFonts w:ascii="Courier New" w:cs="Courier New" w:eastAsia="Courier New" w:hAnsi="Courier New"/>
          <w:sz w:val="18"/>
          <w:szCs w:val="18"/>
          <w:color w:val="auto"/>
        </w:rPr>
        <w:t>"Managed</w:t>
        <w:tab/>
        <w:t>Systems</w:t>
        <w:tab/>
        <w:t>" shall</w:t>
        <w:tab/>
        <w:t>have the</w:t>
        <w:tab/>
        <w:t>meaning</w:t>
        <w:tab/>
        <w:t>set</w:t>
      </w:r>
      <w:r>
        <w:rPr>
          <w:sz w:val="20"/>
          <w:szCs w:val="20"/>
          <w:color w:val="auto"/>
        </w:rPr>
        <w:tab/>
      </w:r>
      <w:r>
        <w:rPr>
          <w:rFonts w:ascii="Courier New" w:cs="Courier New" w:eastAsia="Courier New" w:hAnsi="Courier New"/>
          <w:sz w:val="16"/>
          <w:szCs w:val="16"/>
          <w:color w:val="auto"/>
        </w:rPr>
        <w:t>forth in</w:t>
      </w:r>
    </w:p>
    <w:p>
      <w:pPr>
        <w:spacing w:after="0" w:line="238" w:lineRule="auto"/>
        <w:rPr>
          <w:sz w:val="20"/>
          <w:szCs w:val="20"/>
          <w:color w:val="auto"/>
        </w:rPr>
      </w:pPr>
      <w:r>
        <w:rPr>
          <w:rFonts w:ascii="Courier New" w:cs="Courier New" w:eastAsia="Courier New" w:hAnsi="Courier New"/>
          <w:sz w:val="18"/>
          <w:szCs w:val="18"/>
          <w:color w:val="auto"/>
        </w:rPr>
        <w:t>Section 6.</w:t>
      </w:r>
    </w:p>
    <w:p>
      <w:pPr>
        <w:spacing w:after="0" w:line="207" w:lineRule="exact"/>
        <w:rPr>
          <w:sz w:val="20"/>
          <w:szCs w:val="20"/>
          <w:color w:val="auto"/>
        </w:rPr>
      </w:pPr>
    </w:p>
    <w:p>
      <w:pPr>
        <w:ind w:right="1879" w:firstLine="2107"/>
        <w:spacing w:after="0" w:line="237" w:lineRule="auto"/>
        <w:rPr>
          <w:sz w:val="20"/>
          <w:szCs w:val="20"/>
          <w:color w:val="auto"/>
        </w:rPr>
      </w:pPr>
      <w:r>
        <w:rPr>
          <w:rFonts w:ascii="Courier New" w:cs="Courier New" w:eastAsia="Courier New" w:hAnsi="Courier New"/>
          <w:sz w:val="18"/>
          <w:szCs w:val="18"/>
          <w:color w:val="auto"/>
        </w:rPr>
        <w:t>"Permit(s)" shall mean any federal, state or local license, permit or other governmental or nongovernmental authorization, other than a Franchise or an FCC License, which is necessary to the conduct of the business or operations of the Systems.</w:t>
      </w:r>
    </w:p>
    <w:p>
      <w:pPr>
        <w:spacing w:after="0" w:line="207" w:lineRule="exact"/>
        <w:rPr>
          <w:sz w:val="20"/>
          <w:szCs w:val="20"/>
          <w:color w:val="auto"/>
        </w:rPr>
      </w:pPr>
    </w:p>
    <w:p>
      <w:pPr>
        <w:ind w:right="2839" w:firstLine="2107"/>
        <w:spacing w:after="0" w:line="236" w:lineRule="auto"/>
        <w:rPr>
          <w:sz w:val="20"/>
          <w:szCs w:val="20"/>
          <w:color w:val="auto"/>
        </w:rPr>
      </w:pPr>
      <w:r>
        <w:rPr>
          <w:rFonts w:ascii="Courier New" w:cs="Courier New" w:eastAsia="Courier New" w:hAnsi="Courier New"/>
          <w:sz w:val="18"/>
          <w:szCs w:val="18"/>
          <w:color w:val="auto"/>
        </w:rPr>
        <w:t>"Person" shall mean any individual, corporation, partnership, joint venture, trust or unincorporated organization, or a government or any agency or political subdivision thereof.</w:t>
      </w:r>
    </w:p>
    <w:p>
      <w:pPr>
        <w:spacing w:after="0" w:line="209" w:lineRule="exact"/>
        <w:rPr>
          <w:sz w:val="20"/>
          <w:szCs w:val="20"/>
          <w:color w:val="auto"/>
        </w:rPr>
      </w:pPr>
    </w:p>
    <w:p>
      <w:pPr>
        <w:ind w:right="1879" w:firstLine="2107"/>
        <w:spacing w:after="0" w:line="271" w:lineRule="auto"/>
        <w:rPr>
          <w:sz w:val="20"/>
          <w:szCs w:val="20"/>
          <w:color w:val="auto"/>
        </w:rPr>
      </w:pPr>
      <w:r>
        <w:rPr>
          <w:rFonts w:ascii="Courier New" w:cs="Courier New" w:eastAsia="Courier New" w:hAnsi="Courier New"/>
          <w:sz w:val="16"/>
          <w:szCs w:val="16"/>
          <w:color w:val="auto"/>
        </w:rPr>
        <w:t>"System Revenues" shall mean the aggregate gross operating revenues derived by the Systems from all sources as determined in accordance with generally accepted accounting principles except those items expressly excluded pursuant to the next sentence. The term "System Revenues" shall not mean revenue or income derived by the Owner and its wholly-owned companies from any of the following sources: (a) from the sale of any asset of the Systems not in the ordinary course of business; (b) interest income; (c) proceeds from the financing or refinancing of any indebtedness of the Owner and its subsidiaries;</w:t>
      </w:r>
    </w:p>
    <w:p>
      <w:pPr>
        <w:sectPr>
          <w:pgSz w:w="11900" w:h="16838" w:orient="portrait"/>
          <w:cols w:equalWidth="0" w:num="1">
            <w:col w:w="10219"/>
          </w:cols>
          <w:pgMar w:left="240" w:top="339" w:right="1440" w:bottom="0" w:gutter="0" w:footer="0" w:header="0"/>
        </w:sectPr>
      </w:pPr>
    </w:p>
    <w:bookmarkStart w:id="15" w:name="page16"/>
    <w:bookmarkEnd w:id="15"/>
    <w:p>
      <w:pPr>
        <w:ind w:left="-8" w:right="2619" w:firstLine="8"/>
        <w:spacing w:after="0" w:line="235" w:lineRule="auto"/>
        <w:tabs>
          <w:tab w:leader="none" w:pos="413"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extraordinary gains in accordance with generally accepted accounting principles; or (e) management fees from Managed Systems</w:t>
      </w:r>
    </w:p>
    <w:p>
      <w:pPr>
        <w:spacing w:after="0" w:line="208" w:lineRule="exact"/>
        <w:rPr>
          <w:rFonts w:ascii="Courier New" w:cs="Courier New" w:eastAsia="Courier New" w:hAnsi="Courier New"/>
          <w:sz w:val="18"/>
          <w:szCs w:val="18"/>
          <w:color w:val="auto"/>
        </w:rPr>
      </w:pPr>
    </w:p>
    <w:p>
      <w:pPr>
        <w:ind w:left="-8" w:right="1779" w:firstLine="1904"/>
        <w:spacing w:after="0" w:line="238" w:lineRule="auto"/>
        <w:tabs>
          <w:tab w:leader="none" w:pos="2204" w:val="left"/>
        </w:tabs>
        <w:numPr>
          <w:ilvl w:val="1"/>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Appointment. Subject to the terms hereof, and to the terms of any applicable law, including the Act, any regulation, Franchise, FCC License or Permit, court order or administrative enactment relating to the Systems, Comcast will supervise the management and operation of the day-to-day activities of the Systems, including the expansion or rebuilding of the Systems, subject to such direction and control of Owner as Owner may reasonably determine from time to time. Owner agrees that Comcast may cause one or more of its subsidiaries (other than Owner and its subsidiaries) to provide services under this Agreement. Schedule A will be amended by the mutual agreement of the parties from time to time to reflect the addition or deletion of Systems as to which this Agreement will apply. The parties agree that Owner's subsidiaries listed on Schedule A as owning the Systems are intended to be third party beneficiaries and third party obligors of this Agreement with respect to the System or Systems owned.</w:t>
      </w:r>
    </w:p>
    <w:p>
      <w:pPr>
        <w:spacing w:after="0" w:line="202" w:lineRule="exact"/>
        <w:rPr>
          <w:sz w:val="20"/>
          <w:szCs w:val="20"/>
          <w:color w:val="auto"/>
        </w:rPr>
      </w:pPr>
    </w:p>
    <w:p>
      <w:pPr>
        <w:ind w:left="4212"/>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1"/>
          </w:cols>
          <w:pgMar w:left="248" w:top="142" w:right="1440" w:bottom="1440" w:gutter="0" w:footer="0" w:header="0"/>
        </w:sectPr>
      </w:pPr>
    </w:p>
    <w:bookmarkStart w:id="16" w:name="page17"/>
    <w:bookmarkEnd w:id="16"/>
    <w:p>
      <w:pPr>
        <w:jc w:val="both"/>
        <w:ind w:left="-1200" w:right="1779" w:firstLine="1904"/>
        <w:spacing w:after="0" w:line="236" w:lineRule="auto"/>
        <w:tabs>
          <w:tab w:leader="none" w:pos="1012"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Services. Specifically, and without limiting the generality of the foregoing, Comcast will provide or arrange for and supervise the performance of the following functions or services:</w:t>
      </w:r>
    </w:p>
    <w:p>
      <w:pPr>
        <w:spacing w:after="0" w:line="208" w:lineRule="exact"/>
        <w:rPr>
          <w:rFonts w:ascii="Courier New" w:cs="Courier New" w:eastAsia="Courier New" w:hAnsi="Courier New"/>
          <w:sz w:val="18"/>
          <w:szCs w:val="18"/>
          <w:color w:val="auto"/>
        </w:rPr>
      </w:pPr>
    </w:p>
    <w:p>
      <w:pPr>
        <w:jc w:val="both"/>
        <w:ind w:left="1440" w:right="1779" w:hanging="525"/>
        <w:spacing w:after="0" w:line="237" w:lineRule="auto"/>
        <w:tabs>
          <w:tab w:leader="none" w:pos="1440" w:val="left"/>
        </w:tabs>
        <w:numPr>
          <w:ilvl w:val="1"/>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accounting, billing and cash management, including supervision of the maintenance of all accounting, bookkeeping, collections and other financial records relating to the Systems;</w:t>
      </w:r>
    </w:p>
    <w:p>
      <w:pPr>
        <w:spacing w:after="0" w:line="201" w:lineRule="exact"/>
        <w:rPr>
          <w:rFonts w:ascii="Courier New" w:cs="Courier New" w:eastAsia="Courier New" w:hAnsi="Courier New"/>
          <w:sz w:val="18"/>
          <w:szCs w:val="18"/>
          <w:color w:val="auto"/>
        </w:rPr>
      </w:pPr>
    </w:p>
    <w:p>
      <w:pPr>
        <w:ind w:left="1440" w:hanging="525"/>
        <w:spacing w:after="0"/>
        <w:tabs>
          <w:tab w:leader="none" w:pos="1440" w:val="left"/>
        </w:tabs>
        <w:numPr>
          <w:ilvl w:val="1"/>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corporate development;</w:t>
      </w:r>
    </w:p>
    <w:p>
      <w:pPr>
        <w:spacing w:after="0" w:line="201" w:lineRule="exact"/>
        <w:rPr>
          <w:rFonts w:ascii="Courier New" w:cs="Courier New" w:eastAsia="Courier New" w:hAnsi="Courier New"/>
          <w:sz w:val="18"/>
          <w:szCs w:val="18"/>
          <w:color w:val="auto"/>
        </w:rPr>
      </w:pPr>
    </w:p>
    <w:p>
      <w:pPr>
        <w:ind w:left="1440" w:hanging="525"/>
        <w:spacing w:after="0"/>
        <w:tabs>
          <w:tab w:leader="none" w:pos="1440" w:val="left"/>
        </w:tabs>
        <w:numPr>
          <w:ilvl w:val="1"/>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customer service;</w:t>
      </w:r>
    </w:p>
    <w:p>
      <w:pPr>
        <w:spacing w:after="0" w:line="201" w:lineRule="exact"/>
        <w:rPr>
          <w:rFonts w:ascii="Courier New" w:cs="Courier New" w:eastAsia="Courier New" w:hAnsi="Courier New"/>
          <w:sz w:val="18"/>
          <w:szCs w:val="18"/>
          <w:color w:val="auto"/>
        </w:rPr>
      </w:pPr>
    </w:p>
    <w:p>
      <w:pPr>
        <w:ind w:left="1440" w:hanging="525"/>
        <w:spacing w:after="0"/>
        <w:tabs>
          <w:tab w:leader="none" w:pos="1440" w:val="left"/>
        </w:tabs>
        <w:numPr>
          <w:ilvl w:val="1"/>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employee benefits;</w:t>
      </w:r>
    </w:p>
    <w:p>
      <w:pPr>
        <w:spacing w:after="0" w:line="206" w:lineRule="exact"/>
        <w:rPr>
          <w:rFonts w:ascii="Courier New" w:cs="Courier New" w:eastAsia="Courier New" w:hAnsi="Courier New"/>
          <w:sz w:val="18"/>
          <w:szCs w:val="18"/>
          <w:color w:val="auto"/>
        </w:rPr>
      </w:pPr>
    </w:p>
    <w:p>
      <w:pPr>
        <w:jc w:val="both"/>
        <w:ind w:left="1440" w:right="1779" w:hanging="525"/>
        <w:spacing w:after="0" w:line="268" w:lineRule="auto"/>
        <w:tabs>
          <w:tab w:leader="none" w:pos="1440" w:val="left"/>
        </w:tabs>
        <w:numPr>
          <w:ilvl w:val="1"/>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engineering and facilities management, including (i) evaluating new equipment, materials and techniques and making recommendations in accordance with its evaluations, (ii) establishing and implementing general</w:t>
      </w:r>
    </w:p>
    <w:p>
      <w:pPr>
        <w:jc w:val="both"/>
        <w:ind w:left="1440" w:right="177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technical standards and procedures and (iii) establishing and implementing programs for preventive maintenance and monitoring their effectiveness;</w:t>
      </w:r>
    </w:p>
    <w:p>
      <w:pPr>
        <w:spacing w:after="0" w:line="208" w:lineRule="exact"/>
        <w:rPr>
          <w:rFonts w:ascii="Courier New" w:cs="Courier New" w:eastAsia="Courier New" w:hAnsi="Courier New"/>
          <w:sz w:val="16"/>
          <w:szCs w:val="16"/>
          <w:color w:val="auto"/>
        </w:rPr>
      </w:pPr>
    </w:p>
    <w:p>
      <w:pPr>
        <w:jc w:val="both"/>
        <w:ind w:left="1440" w:right="1779" w:hanging="525"/>
        <w:spacing w:after="0" w:line="236" w:lineRule="auto"/>
        <w:tabs>
          <w:tab w:leader="none" w:pos="1440" w:val="left"/>
        </w:tabs>
        <w:numPr>
          <w:ilvl w:val="1"/>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human resources, including the employment, training, instruction and supervision of all personnel necessary to conduct daily operations of the Systems;</w:t>
      </w:r>
    </w:p>
    <w:p>
      <w:pPr>
        <w:spacing w:after="0" w:line="203" w:lineRule="exact"/>
        <w:rPr>
          <w:rFonts w:ascii="Courier New" w:cs="Courier New" w:eastAsia="Courier New" w:hAnsi="Courier New"/>
          <w:sz w:val="18"/>
          <w:szCs w:val="18"/>
          <w:color w:val="auto"/>
        </w:rPr>
      </w:pPr>
    </w:p>
    <w:p>
      <w:pPr>
        <w:ind w:left="1440" w:hanging="525"/>
        <w:spacing w:after="0"/>
        <w:tabs>
          <w:tab w:leader="none" w:pos="1440" w:val="left"/>
        </w:tabs>
        <w:numPr>
          <w:ilvl w:val="1"/>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internal audit;</w:t>
      </w:r>
    </w:p>
    <w:p>
      <w:pPr>
        <w:spacing w:after="0" w:line="206" w:lineRule="exact"/>
        <w:rPr>
          <w:rFonts w:ascii="Courier New" w:cs="Courier New" w:eastAsia="Courier New" w:hAnsi="Courier New"/>
          <w:sz w:val="18"/>
          <w:szCs w:val="18"/>
          <w:color w:val="auto"/>
        </w:rPr>
      </w:pPr>
    </w:p>
    <w:p>
      <w:pPr>
        <w:jc w:val="both"/>
        <w:ind w:left="1440" w:right="1779" w:hanging="525"/>
        <w:spacing w:after="0" w:line="237" w:lineRule="auto"/>
        <w:tabs>
          <w:tab w:leader="none" w:pos="1440" w:val="left"/>
        </w:tabs>
        <w:numPr>
          <w:ilvl w:val="1"/>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insurance, bonds and risk management, including the purchase of such policies of insurance (including Comcast's blanket coverage) necessary and appropriate in accordance with normal industry practice, with such policies covering both the Owner and Comcast as insured thereunder as their interests may appear;</w:t>
      </w:r>
    </w:p>
    <w:p>
      <w:pPr>
        <w:spacing w:after="0" w:line="204" w:lineRule="exact"/>
        <w:rPr>
          <w:rFonts w:ascii="Courier New" w:cs="Courier New" w:eastAsia="Courier New" w:hAnsi="Courier New"/>
          <w:sz w:val="18"/>
          <w:szCs w:val="18"/>
          <w:color w:val="auto"/>
        </w:rPr>
      </w:pPr>
    </w:p>
    <w:p>
      <w:pPr>
        <w:ind w:left="1440" w:hanging="525"/>
        <w:spacing w:after="0"/>
        <w:tabs>
          <w:tab w:leader="none" w:pos="1440" w:val="left"/>
        </w:tabs>
        <w:numPr>
          <w:ilvl w:val="1"/>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investor relations;</w:t>
      </w:r>
    </w:p>
    <w:p>
      <w:pPr>
        <w:spacing w:after="0" w:line="206" w:lineRule="exact"/>
        <w:rPr>
          <w:rFonts w:ascii="Courier New" w:cs="Courier New" w:eastAsia="Courier New" w:hAnsi="Courier New"/>
          <w:sz w:val="18"/>
          <w:szCs w:val="18"/>
          <w:color w:val="auto"/>
        </w:rPr>
      </w:pPr>
    </w:p>
    <w:p>
      <w:pPr>
        <w:jc w:val="both"/>
        <w:ind w:left="1440" w:right="1779" w:hanging="525"/>
        <w:spacing w:after="0" w:line="238" w:lineRule="auto"/>
        <w:tabs>
          <w:tab w:leader="none" w:pos="1440" w:val="left"/>
        </w:tabs>
        <w:numPr>
          <w:ilvl w:val="1"/>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legal and regulatory, including preparing and filing, or causing to be prepared and filed, all necessary applications, filings, reports, statements and other documents as are required in connection with the operation of the Systems with governmental and regulatory agencies (including any income tax filings); provided that upon request of the Owner, Comcast will provide to the Owner a copy of all applications, filings, reports, statements or other documents before the same are filed or submitted; and provided further that it is understood that federal income tax filings of the Owner shall be signed by a nationally recognized accounting firm selected by the Owner and with whom the Comcast shall cooperate;</w:t>
      </w:r>
    </w:p>
    <w:p>
      <w:pPr>
        <w:spacing w:after="0" w:line="202"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9019"/>
          </w:cols>
          <w:pgMar w:left="1440" w:top="520" w:right="1440" w:bottom="1440" w:gutter="0" w:footer="0" w:header="0"/>
        </w:sectPr>
      </w:pPr>
    </w:p>
    <w:bookmarkStart w:id="17" w:name="page18"/>
    <w:bookmarkEnd w:id="17"/>
    <w:p>
      <w:pPr>
        <w:ind w:left="1440" w:hanging="525"/>
        <w:spacing w:after="0"/>
        <w:tabs>
          <w:tab w:leader="none" w:pos="14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operations; payroll; purchasing;</w:t>
      </w:r>
    </w:p>
    <w:p>
      <w:pPr>
        <w:spacing w:after="0" w:line="206" w:lineRule="exact"/>
        <w:rPr>
          <w:rFonts w:ascii="Courier New" w:cs="Courier New" w:eastAsia="Courier New" w:hAnsi="Courier New"/>
          <w:sz w:val="18"/>
          <w:szCs w:val="18"/>
          <w:color w:val="auto"/>
        </w:rPr>
      </w:pPr>
    </w:p>
    <w:p>
      <w:pPr>
        <w:jc w:val="both"/>
        <w:ind w:left="1440" w:right="1779" w:hanging="525"/>
        <w:spacing w:after="0" w:line="279" w:lineRule="auto"/>
        <w:tabs>
          <w:tab w:leader="none" w:pos="144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programming, including the negotiation on behalf of the Owner for transmission over the Systems of affiliation, carriage, programming and bulk subscriber agreements;</w:t>
      </w:r>
    </w:p>
    <w:p>
      <w:pPr>
        <w:spacing w:after="0" w:line="178" w:lineRule="exact"/>
        <w:rPr>
          <w:rFonts w:ascii="Courier New" w:cs="Courier New" w:eastAsia="Courier New" w:hAnsi="Courier New"/>
          <w:sz w:val="16"/>
          <w:szCs w:val="16"/>
          <w:color w:val="auto"/>
        </w:rPr>
      </w:pPr>
    </w:p>
    <w:p>
      <w:pPr>
        <w:jc w:val="both"/>
        <w:ind w:left="1440" w:right="1779" w:hanging="525"/>
        <w:spacing w:after="0" w:line="237" w:lineRule="auto"/>
        <w:tabs>
          <w:tab w:leader="none" w:pos="14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sales and marketing, including the formulation and supervision of all advertising, marketing and sales programs and engagement and appointing on behalf of the Systems of advertising, marketing and public relations agencies and consultants for such purposes;</w:t>
      </w:r>
    </w:p>
    <w:p>
      <w:pPr>
        <w:spacing w:after="0" w:line="203" w:lineRule="exact"/>
        <w:rPr>
          <w:rFonts w:ascii="Courier New" w:cs="Courier New" w:eastAsia="Courier New" w:hAnsi="Courier New"/>
          <w:sz w:val="18"/>
          <w:szCs w:val="18"/>
          <w:color w:val="auto"/>
        </w:rPr>
      </w:pPr>
    </w:p>
    <w:p>
      <w:pPr>
        <w:ind w:left="1440" w:hanging="525"/>
        <w:spacing w:after="0"/>
        <w:tabs>
          <w:tab w:leader="none" w:pos="14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strategic planning;</w:t>
      </w:r>
    </w:p>
    <w:p>
      <w:pPr>
        <w:spacing w:after="0" w:line="201" w:lineRule="exact"/>
        <w:rPr>
          <w:rFonts w:ascii="Courier New" w:cs="Courier New" w:eastAsia="Courier New" w:hAnsi="Courier New"/>
          <w:sz w:val="18"/>
          <w:szCs w:val="18"/>
          <w:color w:val="auto"/>
        </w:rPr>
      </w:pPr>
    </w:p>
    <w:p>
      <w:pPr>
        <w:ind w:left="1440" w:hanging="525"/>
        <w:spacing w:after="0"/>
        <w:tabs>
          <w:tab w:leader="none" w:pos="14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tax and treasury;</w:t>
      </w:r>
    </w:p>
    <w:p>
      <w:pPr>
        <w:spacing w:after="0" w:line="206" w:lineRule="exact"/>
        <w:rPr>
          <w:rFonts w:ascii="Courier New" w:cs="Courier New" w:eastAsia="Courier New" w:hAnsi="Courier New"/>
          <w:sz w:val="18"/>
          <w:szCs w:val="18"/>
          <w:color w:val="auto"/>
        </w:rPr>
      </w:pPr>
    </w:p>
    <w:p>
      <w:pPr>
        <w:jc w:val="both"/>
        <w:ind w:left="1440" w:right="1779" w:hanging="525"/>
        <w:spacing w:after="0" w:line="272" w:lineRule="auto"/>
        <w:tabs>
          <w:tab w:leader="none" w:pos="144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negotiation of contracts, leases, deeds, releases, assignments and any other agreements on behalf of the Owner or the Systems, as appropriate, for the purchase, lease, license or use of such properties and rights as may be necessary or reasonably desirable in connection with the construction, operation or maintenance of the Systems;</w:t>
      </w:r>
    </w:p>
    <w:p>
      <w:pPr>
        <w:spacing w:after="0" w:line="388" w:lineRule="exact"/>
        <w:rPr>
          <w:rFonts w:ascii="Courier New" w:cs="Courier New" w:eastAsia="Courier New" w:hAnsi="Courier New"/>
          <w:sz w:val="16"/>
          <w:szCs w:val="16"/>
          <w:color w:val="auto"/>
        </w:rPr>
      </w:pPr>
    </w:p>
    <w:p>
      <w:pPr>
        <w:jc w:val="both"/>
        <w:ind w:left="1440" w:right="1779" w:hanging="525"/>
        <w:spacing w:after="0" w:line="236" w:lineRule="auto"/>
        <w:tabs>
          <w:tab w:leader="none" w:pos="14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construction and development of the Systems, including the selection and appointment of all subcontractors, equipment suppliers and vendors;</w:t>
      </w:r>
    </w:p>
    <w:p>
      <w:pPr>
        <w:spacing w:after="0" w:line="208" w:lineRule="exact"/>
        <w:rPr>
          <w:rFonts w:ascii="Courier New" w:cs="Courier New" w:eastAsia="Courier New" w:hAnsi="Courier New"/>
          <w:sz w:val="18"/>
          <w:szCs w:val="18"/>
          <w:color w:val="auto"/>
        </w:rPr>
      </w:pPr>
    </w:p>
    <w:p>
      <w:pPr>
        <w:jc w:val="both"/>
        <w:ind w:left="1440" w:right="1779" w:hanging="525"/>
        <w:spacing w:after="0" w:line="275" w:lineRule="auto"/>
        <w:tabs>
          <w:tab w:leader="none" w:pos="144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the provisions of all applicable Franchises or ordinances or other binding contracts or legislation, the selection and pricing of all services to be provided to the customers of the Systems;</w:t>
      </w:r>
    </w:p>
    <w:p>
      <w:pPr>
        <w:spacing w:after="0" w:line="182" w:lineRule="exact"/>
        <w:rPr>
          <w:rFonts w:ascii="Courier New" w:cs="Courier New" w:eastAsia="Courier New" w:hAnsi="Courier New"/>
          <w:sz w:val="16"/>
          <w:szCs w:val="16"/>
          <w:color w:val="auto"/>
        </w:rPr>
      </w:pPr>
    </w:p>
    <w:p>
      <w:pPr>
        <w:ind w:left="1440" w:right="1779" w:hanging="525"/>
        <w:spacing w:after="0" w:line="235" w:lineRule="auto"/>
        <w:tabs>
          <w:tab w:leader="none" w:pos="14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supervision of performance of all aspects of the daily operation and maintenance of the Systems;</w:t>
      </w:r>
    </w:p>
    <w:p>
      <w:pPr>
        <w:spacing w:after="0" w:line="208" w:lineRule="exact"/>
        <w:rPr>
          <w:rFonts w:ascii="Courier New" w:cs="Courier New" w:eastAsia="Courier New" w:hAnsi="Courier New"/>
          <w:sz w:val="18"/>
          <w:szCs w:val="18"/>
          <w:color w:val="auto"/>
        </w:rPr>
      </w:pPr>
    </w:p>
    <w:p>
      <w:pPr>
        <w:jc w:val="both"/>
        <w:ind w:left="1440" w:right="1779" w:hanging="525"/>
        <w:spacing w:after="0" w:line="235" w:lineRule="auto"/>
        <w:tabs>
          <w:tab w:leader="none" w:pos="14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maintenance of a continuing liaison with federal, state and local governmental officials regarding the</w:t>
      </w:r>
    </w:p>
    <w:p>
      <w:pPr>
        <w:spacing w:after="0" w:line="5" w:lineRule="exact"/>
        <w:rPr>
          <w:rFonts w:ascii="Courier New" w:cs="Courier New" w:eastAsia="Courier New" w:hAnsi="Courier New"/>
          <w:sz w:val="18"/>
          <w:szCs w:val="18"/>
          <w:color w:val="auto"/>
        </w:rPr>
      </w:pPr>
    </w:p>
    <w:p>
      <w:pPr>
        <w:jc w:val="both"/>
        <w:ind w:left="144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Franchises, FCC Licenses, Permits, pole line agreements, leases and other contracts, rights and licenses of the Systems which require periodic review and/or renegotiation;</w:t>
      </w:r>
    </w:p>
    <w:p>
      <w:pPr>
        <w:spacing w:after="0" w:line="207" w:lineRule="exact"/>
        <w:rPr>
          <w:rFonts w:ascii="Courier New" w:cs="Courier New" w:eastAsia="Courier New" w:hAnsi="Courier New"/>
          <w:sz w:val="18"/>
          <w:szCs w:val="18"/>
          <w:color w:val="auto"/>
        </w:rPr>
      </w:pPr>
    </w:p>
    <w:p>
      <w:pPr>
        <w:ind w:left="1440" w:hanging="525"/>
        <w:spacing w:after="0"/>
        <w:tabs>
          <w:tab w:leader="none" w:pos="144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conduct  relationships  on behalf of the  Systems  with</w:t>
      </w:r>
    </w:p>
    <w:p>
      <w:pPr>
        <w:spacing w:after="0" w:line="21" w:lineRule="exact"/>
        <w:rPr>
          <w:rFonts w:ascii="Courier New" w:cs="Courier New" w:eastAsia="Courier New" w:hAnsi="Courier New"/>
          <w:sz w:val="16"/>
          <w:szCs w:val="16"/>
          <w:color w:val="auto"/>
        </w:rPr>
      </w:pPr>
    </w:p>
    <w:p>
      <w:pPr>
        <w:jc w:val="both"/>
        <w:ind w:left="1440" w:right="17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accountants, attorneys, consultants, investment bankers, lenders, technical advisors and other persons acting in any other capacity, reasonably deemed by Comcast necessary or desirable in connection with the Systems' business; and</w:t>
      </w:r>
    </w:p>
    <w:p>
      <w:pPr>
        <w:spacing w:after="0" w:line="203"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9019"/>
          </w:cols>
          <w:pgMar w:left="1440" w:top="514" w:right="1440" w:bottom="1440" w:gutter="0" w:footer="0" w:header="0"/>
        </w:sectPr>
      </w:pPr>
    </w:p>
    <w:bookmarkStart w:id="18" w:name="page19"/>
    <w:bookmarkEnd w:id="18"/>
    <w:p>
      <w:pPr>
        <w:jc w:val="both"/>
        <w:ind w:left="1440" w:right="1779" w:hanging="525"/>
        <w:spacing w:after="0" w:line="237" w:lineRule="auto"/>
        <w:tabs>
          <w:tab w:leader="none" w:pos="1440" w:val="left"/>
        </w:tabs>
        <w:numPr>
          <w:ilvl w:val="1"/>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taking any other action in connection with the construction, development, operation and maintenance of the Systems which is commercially reasonable, appropriate and necessary in order to manage and operate the Systems.</w:t>
      </w:r>
    </w:p>
    <w:p>
      <w:pPr>
        <w:spacing w:after="0" w:line="208" w:lineRule="exact"/>
        <w:rPr>
          <w:rFonts w:ascii="Courier New" w:cs="Courier New" w:eastAsia="Courier New" w:hAnsi="Courier New"/>
          <w:sz w:val="18"/>
          <w:szCs w:val="18"/>
          <w:color w:val="auto"/>
        </w:rPr>
      </w:pPr>
    </w:p>
    <w:p>
      <w:pPr>
        <w:ind w:left="-1200" w:right="1779" w:firstLine="1904"/>
        <w:spacing w:after="0" w:line="272" w:lineRule="auto"/>
        <w:tabs>
          <w:tab w:leader="none" w:pos="1012"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Standard of Service. Comcast will use commercially reasonable best efforts in managing the Systems and in performing its obligations hereunder in the best interests of the shareholders of Owner and the Systems. In no event shall Comcast obtain goods or services for the Systems (taking into account all relevant considerations) at a cost in excess of the price the Systems)could obtain from a third party in an arms-length transaction.</w:t>
      </w:r>
    </w:p>
    <w:p>
      <w:pPr>
        <w:spacing w:after="0" w:line="185" w:lineRule="exact"/>
        <w:rPr>
          <w:rFonts w:ascii="Courier New" w:cs="Courier New" w:eastAsia="Courier New" w:hAnsi="Courier New"/>
          <w:sz w:val="16"/>
          <w:szCs w:val="16"/>
          <w:color w:val="auto"/>
        </w:rPr>
      </w:pPr>
    </w:p>
    <w:p>
      <w:pPr>
        <w:ind w:left="-1200" w:right="1779" w:firstLine="1904"/>
        <w:spacing w:after="0" w:line="237" w:lineRule="auto"/>
        <w:tabs>
          <w:tab w:leader="none" w:pos="1012"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Most Favored Nation Except as provided in paragraph 6 below and to the extent permitted under Comcast's current agreements with third parties, Comcast will use its commercially reasonable best efforts to ensure that the Systems will receive all discounts, favorable terms, opportunities and other benefits (including participation in new technology, new businesses and integration of functions) in all material respects substantially to the same extent and on substantially the same terms which Comcast is able to obtain for its similarly situated owned or managed cable communication systems whether based on Comcast's buying power or otherwise.</w:t>
      </w:r>
    </w:p>
    <w:p>
      <w:pPr>
        <w:spacing w:after="0" w:line="213" w:lineRule="exact"/>
        <w:rPr>
          <w:rFonts w:ascii="Courier New" w:cs="Courier New" w:eastAsia="Courier New" w:hAnsi="Courier New"/>
          <w:sz w:val="18"/>
          <w:szCs w:val="18"/>
          <w:color w:val="auto"/>
        </w:rPr>
      </w:pPr>
    </w:p>
    <w:p>
      <w:pPr>
        <w:ind w:left="-1200" w:right="1779" w:firstLine="1904"/>
        <w:spacing w:after="0" w:line="269" w:lineRule="auto"/>
        <w:tabs>
          <w:tab w:leader="none" w:pos="1012"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Reimbursement. Comcast shall provide at its expense the services of such divisional area regional personnel as may be necessary or desirable to provide general management services to the Systems at a level or levels above the Systems' local operations, which services were previously provided by Owner's corporate office personnel, including the out-of-pocket expenses (such as rent and utilities) associated with providing such services except that Comcast shall be entitled to reimbursement from Owner for its reasonable out-of-pocket and other reasonable expenses allocable to services provided to the Systems' indicated on Schedule A which are managed, but not at least majority owned, by Owner (the "Managed Systems") to extent that Owner actually receives reimbursement for such expenses from the Managed Systems. Except as set forth in the preceding sentence, Comcast shall be entitled to reimbursement from Owner for its reasonable out-of-pocket and other reasonable expenses allocable to the management and operation of the Systems, including without limitation on account of allocable costs associated with the Systems' integration and participation in operating functions or units with Comcast's other cable communications systems (such as customer service call centers). Such costs shall be allocated and documented in a reasonable manner and shall be subject to Owner's review upon Owner's reasonable request. All such reimbursements will be for no more than the actual cost incurred by Comcast, except that the reimbursement for programming charges shall be made in an amount equal to the sum of (i) the actual cost incurred by Comcast plus (ii) one-half of the difference between the cost Owner would pay in an arms-length transaction if Owner were a stand-alone multiple cable communications systems operator with a subscriber base equal to that of the Systems, and the actual cost incurred by Comcast. Such reimbursements will be made monthly in arrears, upon reasonably sufficient detail and documentation submitted by Comcast to Owner.</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9019"/>
          </w:cols>
          <w:pgMar w:left="1440" w:top="520" w:right="1440" w:bottom="1440" w:gutter="0" w:footer="0" w:header="0"/>
        </w:sectPr>
      </w:pPr>
    </w:p>
    <w:bookmarkStart w:id="19" w:name="page20"/>
    <w:bookmarkEnd w:id="19"/>
    <w:p>
      <w:pPr>
        <w:ind w:right="1779" w:firstLine="1904"/>
        <w:spacing w:after="0" w:line="237" w:lineRule="auto"/>
        <w:tabs>
          <w:tab w:leader="none" w:pos="2212"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Management Fee. As compensation for all services hereunder, Comcast shall be paid an annual management fee at a per annum rate equal to four and one-half percent (4.5 %) of System Revenue. If any System becomes obligated to make any refunds to its subscribers, System Revenue for the ensuing month shall be reduced by the amount of such refunds. The fee will be paid in monthly installments in arrears based on good faith estimates, with appropriate adjustments based on actual System Revenue made following completion of the Systems' financial statements for a fiscal year.</w:t>
      </w:r>
    </w:p>
    <w:p>
      <w:pPr>
        <w:spacing w:after="0" w:line="212" w:lineRule="exact"/>
        <w:rPr>
          <w:rFonts w:ascii="Courier New" w:cs="Courier New" w:eastAsia="Courier New" w:hAnsi="Courier New"/>
          <w:sz w:val="18"/>
          <w:szCs w:val="18"/>
          <w:color w:val="auto"/>
        </w:rPr>
      </w:pPr>
    </w:p>
    <w:p>
      <w:pPr>
        <w:ind w:right="1779" w:firstLine="1904"/>
        <w:spacing w:after="0" w:line="237" w:lineRule="auto"/>
        <w:tabs>
          <w:tab w:leader="none" w:pos="2212"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Term\Termination. Owner shall have the right to terminate this Agreement effective as of April 7, 2004 by written notice to Comcast no later than January 7, 2004, and if no such notice is given, this Agreement shall automatically terminate on April 7, 2009. Notwithstanding the preceding sentence, this Agreement shall terminate immediately upon the earlier of any of the following events:</w:t>
      </w:r>
    </w:p>
    <w:p>
      <w:pPr>
        <w:spacing w:after="0" w:line="209" w:lineRule="exact"/>
        <w:rPr>
          <w:rFonts w:ascii="Courier New" w:cs="Courier New" w:eastAsia="Courier New" w:hAnsi="Courier New"/>
          <w:sz w:val="18"/>
          <w:szCs w:val="18"/>
          <w:color w:val="auto"/>
        </w:rPr>
      </w:pPr>
    </w:p>
    <w:p>
      <w:pPr>
        <w:ind w:left="2640" w:right="1779" w:hanging="525"/>
        <w:spacing w:after="0" w:line="270" w:lineRule="auto"/>
        <w:tabs>
          <w:tab w:leader="none" w:pos="2640" w:val="left"/>
        </w:tabs>
        <w:numPr>
          <w:ilvl w:val="1"/>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Comcast materially breaches this Agreement and Comcast fails to cure such breach within 20 days after receipt of written notice from the Owner advising Comcast of the action resulting in such breach (or, if such breach is not susceptible to cure within such 20 day period, fails to cure such breach as promptly as possible, but in any event, within 60 days after receipt of written notice from the Owner), provided that the foregoing 60 day cure period will not apply to any willful breach of this Agreement by Comcast;</w:t>
      </w:r>
    </w:p>
    <w:p>
      <w:pPr>
        <w:spacing w:after="0" w:line="189" w:lineRule="exact"/>
        <w:rPr>
          <w:rFonts w:ascii="Courier New" w:cs="Courier New" w:eastAsia="Courier New" w:hAnsi="Courier New"/>
          <w:sz w:val="16"/>
          <w:szCs w:val="16"/>
          <w:color w:val="auto"/>
        </w:rPr>
      </w:pPr>
    </w:p>
    <w:p>
      <w:pPr>
        <w:ind w:left="2640" w:right="1999" w:hanging="525"/>
        <w:spacing w:after="0" w:line="273" w:lineRule="auto"/>
        <w:tabs>
          <w:tab w:leader="none" w:pos="2640" w:val="left"/>
        </w:tabs>
        <w:numPr>
          <w:ilvl w:val="1"/>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notice by Owner to Comcast if Comcast, or any employee or consultant thereof, engages in any act of gross negligence, dishonesty, willful misfeasance or gross misconduct that is materially harmful to the Owner and its subsidiaries taken as a whole;</w:t>
      </w:r>
    </w:p>
    <w:p>
      <w:pPr>
        <w:spacing w:after="0" w:line="184" w:lineRule="exact"/>
        <w:rPr>
          <w:rFonts w:ascii="Courier New" w:cs="Courier New" w:eastAsia="Courier New" w:hAnsi="Courier New"/>
          <w:sz w:val="16"/>
          <w:szCs w:val="16"/>
          <w:color w:val="auto"/>
        </w:rPr>
      </w:pPr>
    </w:p>
    <w:p>
      <w:pPr>
        <w:ind w:left="2640" w:right="2199" w:hanging="525"/>
        <w:spacing w:after="0" w:line="279" w:lineRule="auto"/>
        <w:tabs>
          <w:tab w:leader="none" w:pos="2640" w:val="left"/>
        </w:tabs>
        <w:numPr>
          <w:ilvl w:val="1"/>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notice by Owner to Comcast if Comcast will be unable to pay its debts as such debts become due (whether upon maturity, acceleration or otherwise);</w:t>
      </w:r>
    </w:p>
    <w:p>
      <w:pPr>
        <w:spacing w:after="0" w:line="178" w:lineRule="exact"/>
        <w:rPr>
          <w:rFonts w:ascii="Courier New" w:cs="Courier New" w:eastAsia="Courier New" w:hAnsi="Courier New"/>
          <w:sz w:val="16"/>
          <w:szCs w:val="16"/>
          <w:color w:val="auto"/>
        </w:rPr>
      </w:pPr>
    </w:p>
    <w:p>
      <w:pPr>
        <w:jc w:val="both"/>
        <w:ind w:left="2640" w:right="1879" w:hanging="525"/>
        <w:spacing w:after="0" w:line="279" w:lineRule="auto"/>
        <w:tabs>
          <w:tab w:leader="none" w:pos="2640" w:val="left"/>
        </w:tabs>
        <w:numPr>
          <w:ilvl w:val="1"/>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 and its subsidiaries no longer owns securities possessing voting rights entitling it or them to elect a majority of the Board of Directors of Owner; or</w:t>
      </w:r>
    </w:p>
    <w:p>
      <w:pPr>
        <w:spacing w:after="0" w:line="178"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Termination of this Agreement in accordance with this Section 8 shall not affect the rights of either Comcast or the Owner with respect to any damages either may have suffered as a result of any breach of this Agreement, nor shall it affect the rights of Comcast or the Owner with respect to any indemnification liability, or claim accruing, or based upon events occurring, prior to the date of termination.</w:t>
      </w: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520" w:right="1440" w:bottom="1440" w:gutter="0" w:footer="0" w:header="0"/>
        </w:sectPr>
      </w:pPr>
    </w:p>
    <w:bookmarkStart w:id="20" w:name="page21"/>
    <w:bookmarkEnd w:id="20"/>
    <w:p>
      <w:pPr>
        <w:ind w:left="-1200" w:right="1779" w:firstLine="1904"/>
        <w:spacing w:after="0" w:line="269" w:lineRule="auto"/>
        <w:tabs>
          <w:tab w:leader="none" w:pos="1012"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Representations and Warranties. Each of Owner and Comcast represents to the other that: (i) it has been duly organized and is existing as a corporation in good standing under the laws of its jurisdiction of incorporation with full corporate power and authority to enter into this Agreement and to consummate the transactions contemplated hereby; and (ii) this Agreement has been duly authorized by all necessary corporate action on its part, has been duly executed and delivered by it and constitutes its legal, valid and binding obligation, enforceable against it in accordance with the terms hereof, except as enforcement may be limited by bankruptcy, insolvency, moratorium or other similar laws affecting the rights of creditors generally and except for limitations imposed by general principles of equity. Comcast hereby represents and warrants that except where the failure to make any filing with, or to obtain any permit, authorization, consent or approval of, any governmental entity would not prevent or materially delay consummation of the transactions contemplated by this Agreement, or otherwise prevent or materially delay the performance by Comcast of its obligations under this Agreement, no filing with, and no permit, authorization, consent or approval of, any governmental entity is necessary for the execution, delivery and performance of this Agreement by Comcast and the consummation of the transactions contemplated by this Agreement. Comcast hereby represents and warrants that neither the execution, delivery or performance of this Agreement, nor the consummation of the transactions contemplated hereby, will (i) conflict with or result in any breach of any provisions of the Certificate or Articles of Incorporation, as the case may be, or the By-Laws of Comcast, (ii) result in a violation or breach of, or constitute (with or without due notice or lapse of time or both) a default under, any of the terms, conditions or provisions of any note, security interest, license, contract, agreement, other instrument or obligation to which Comcast is a party or by which it or any of its properties or assets may be bound or affected, (iii) result in a violation or breach of any other duty or obligation by Comcast to any other Person or by which Comcast is bound, or (iv) violate any order, writ, injunction, decree, statute, rule or regulation applicable to any Comcast or any of its properties or assets.</w:t>
      </w:r>
    </w:p>
    <w:p>
      <w:pPr>
        <w:spacing w:after="0" w:line="200" w:lineRule="exact"/>
        <w:rPr>
          <w:rFonts w:ascii="Courier New" w:cs="Courier New" w:eastAsia="Courier New" w:hAnsi="Courier New"/>
          <w:sz w:val="16"/>
          <w:szCs w:val="16"/>
          <w:color w:val="auto"/>
        </w:rPr>
      </w:pPr>
    </w:p>
    <w:p>
      <w:pPr>
        <w:spacing w:after="0" w:line="384" w:lineRule="exact"/>
        <w:rPr>
          <w:rFonts w:ascii="Courier New" w:cs="Courier New" w:eastAsia="Courier New" w:hAnsi="Courier New"/>
          <w:sz w:val="16"/>
          <w:szCs w:val="16"/>
          <w:color w:val="auto"/>
        </w:rPr>
      </w:pPr>
    </w:p>
    <w:p>
      <w:pPr>
        <w:ind w:left="1660" w:hanging="956"/>
        <w:spacing w:after="0"/>
        <w:tabs>
          <w:tab w:leader="none" w:pos="166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Additional Covenants.</w:t>
      </w:r>
    </w:p>
    <w:p>
      <w:pPr>
        <w:spacing w:after="0" w:line="207" w:lineRule="exact"/>
        <w:rPr>
          <w:sz w:val="20"/>
          <w:szCs w:val="20"/>
          <w:color w:val="auto"/>
        </w:rPr>
      </w:pPr>
    </w:p>
    <w:p>
      <w:pPr>
        <w:ind w:left="1660" w:right="2199" w:hanging="956"/>
        <w:spacing w:after="0" w:line="272" w:lineRule="auto"/>
        <w:tabs>
          <w:tab w:leader="none" w:pos="166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 shall maintain appropriate records of its activities hereunder and shall make such records available to Owner upon reasonable request and Comcast shall make periodic reports of its performance of all services hereunder to Owner in accordance with Owner's reasonable request.</w:t>
      </w:r>
    </w:p>
    <w:p>
      <w:pPr>
        <w:spacing w:after="0" w:line="185" w:lineRule="exact"/>
        <w:rPr>
          <w:rFonts w:ascii="Courier New" w:cs="Courier New" w:eastAsia="Courier New" w:hAnsi="Courier New"/>
          <w:sz w:val="16"/>
          <w:szCs w:val="16"/>
          <w:color w:val="auto"/>
        </w:rPr>
      </w:pPr>
    </w:p>
    <w:p>
      <w:pPr>
        <w:ind w:left="1660" w:right="1879" w:hanging="956"/>
        <w:spacing w:after="0" w:line="237" w:lineRule="auto"/>
        <w:tabs>
          <w:tab w:leader="none" w:pos="166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Comcast shall submit an annual budget for the review and approval of Owner. Comcast shall not deviate significantly from an approved budget without the approval of the Owner.</w:t>
      </w:r>
    </w:p>
    <w:p>
      <w:pPr>
        <w:spacing w:after="0" w:line="207" w:lineRule="exact"/>
        <w:rPr>
          <w:rFonts w:ascii="Courier New" w:cs="Courier New" w:eastAsia="Courier New" w:hAnsi="Courier New"/>
          <w:sz w:val="18"/>
          <w:szCs w:val="18"/>
          <w:color w:val="auto"/>
        </w:rPr>
      </w:pPr>
    </w:p>
    <w:p>
      <w:pPr>
        <w:ind w:left="1660" w:right="2099" w:hanging="956"/>
        <w:spacing w:after="0" w:line="237" w:lineRule="auto"/>
        <w:tabs>
          <w:tab w:leader="none" w:pos="166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Comcast shall comply, and shall cause each of the Systems to comply, with all applicable laws, including the Act, FCC Licenses, Franchises, Permits, the rules and regulations of the FCC, and all applicable orders of any court having jurisdiction over Owner, Comcast or any of the Systems.</w:t>
      </w:r>
    </w:p>
    <w:p>
      <w:pPr>
        <w:spacing w:after="0" w:line="205"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9019"/>
          </w:cols>
          <w:pgMar w:left="1440" w:top="723" w:right="1440" w:bottom="1440" w:gutter="0" w:footer="0" w:header="0"/>
        </w:sectPr>
      </w:pPr>
    </w:p>
    <w:bookmarkStart w:id="21" w:name="page22"/>
    <w:bookmarkEnd w:id="21"/>
    <w:p>
      <w:pPr>
        <w:ind w:left="1660" w:right="1779" w:hanging="956"/>
        <w:spacing w:after="0" w:line="237" w:lineRule="auto"/>
        <w:tabs>
          <w:tab w:leader="none" w:pos="166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Comcast shall use best efforts to promptly forward to the Owner copies of all material correspondence, notices and the like from governmental authorities having jurisdiction over the Owner and its subsidiaries</w:t>
      </w:r>
    </w:p>
    <w:p>
      <w:pPr>
        <w:spacing w:after="0" w:line="208" w:lineRule="exact"/>
        <w:rPr>
          <w:rFonts w:ascii="Courier New" w:cs="Courier New" w:eastAsia="Courier New" w:hAnsi="Courier New"/>
          <w:sz w:val="18"/>
          <w:szCs w:val="18"/>
          <w:color w:val="auto"/>
        </w:rPr>
      </w:pPr>
    </w:p>
    <w:p>
      <w:pPr>
        <w:ind w:left="1660" w:right="1879" w:hanging="956"/>
        <w:spacing w:after="0" w:line="237" w:lineRule="auto"/>
        <w:tabs>
          <w:tab w:leader="none" w:pos="166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Comcast shall deliver to Owner all reports and other information required under Owner's and System's credit facilities, in accordance with Owner's reasonable request.</w:t>
      </w:r>
    </w:p>
    <w:p>
      <w:pPr>
        <w:spacing w:after="0" w:line="207" w:lineRule="exact"/>
        <w:rPr>
          <w:rFonts w:ascii="Courier New" w:cs="Courier New" w:eastAsia="Courier New" w:hAnsi="Courier New"/>
          <w:sz w:val="18"/>
          <w:szCs w:val="18"/>
          <w:color w:val="auto"/>
        </w:rPr>
      </w:pPr>
    </w:p>
    <w:p>
      <w:pPr>
        <w:ind w:left="1660" w:right="1779" w:hanging="956"/>
        <w:spacing w:after="0" w:line="238" w:lineRule="auto"/>
        <w:tabs>
          <w:tab w:leader="none" w:pos="166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Comcast shall cooperate with and provide reasonable access to any auditor or consultant retained by Owner to review and evaluate Comcast's performance of this Agreement, including a review of cost allocations and expense reimbursements made under this Agreement. Any such review and evaluation shall be at the cost of Owner, provided, however, that Comcast shall reimburse Owner for the entire cost of any such review and evaluation that results in a material payment to Owner or other material benefit to Owner, whether such payment or benefit is made by the mutual agreement of the parties, pursuant to Section 14 or otherwise.</w:t>
      </w:r>
    </w:p>
    <w:p>
      <w:pPr>
        <w:spacing w:after="0" w:line="207" w:lineRule="exact"/>
        <w:rPr>
          <w:sz w:val="20"/>
          <w:szCs w:val="20"/>
          <w:color w:val="auto"/>
        </w:rPr>
      </w:pPr>
    </w:p>
    <w:p>
      <w:pPr>
        <w:ind w:left="-1200" w:right="1779" w:firstLine="1904"/>
        <w:spacing w:after="0" w:line="236" w:lineRule="auto"/>
        <w:tabs>
          <w:tab w:leader="none" w:pos="1118"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Negative Covenants. Comcast hereby covenants that notwithstanding any other provision of this Agreement, without the prior written consent of Owner, it shall not:</w:t>
      </w:r>
    </w:p>
    <w:p>
      <w:pPr>
        <w:spacing w:after="0" w:line="200" w:lineRule="exact"/>
        <w:rPr>
          <w:sz w:val="20"/>
          <w:szCs w:val="20"/>
          <w:color w:val="auto"/>
        </w:rPr>
      </w:pPr>
    </w:p>
    <w:p>
      <w:pPr>
        <w:spacing w:after="0" w:line="211" w:lineRule="exact"/>
        <w:rPr>
          <w:sz w:val="20"/>
          <w:szCs w:val="20"/>
          <w:color w:val="auto"/>
        </w:rPr>
      </w:pPr>
    </w:p>
    <w:p>
      <w:pPr>
        <w:ind w:left="1660" w:right="1779" w:hanging="956"/>
        <w:spacing w:after="0" w:line="270" w:lineRule="auto"/>
        <w:tabs>
          <w:tab w:leader="none" w:pos="166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Enter into any agreements or transactions or obtain any services on behalf of the Owner or the Systems with or from any Affiliate of Comcast other than those specifically set forth in this Agreement without the prior written consent of Owner except for agreements or transactions on terms that are no less favorable to the Owner, or its subsidiaries, as appropriate, than those which might be obtained at the time from a person or entity who is not an Affiliate of Comcast in an arm's length transaction;</w:t>
      </w:r>
    </w:p>
    <w:p>
      <w:pPr>
        <w:spacing w:after="0" w:line="189" w:lineRule="exact"/>
        <w:rPr>
          <w:rFonts w:ascii="Courier New" w:cs="Courier New" w:eastAsia="Courier New" w:hAnsi="Courier New"/>
          <w:sz w:val="16"/>
          <w:szCs w:val="16"/>
          <w:color w:val="auto"/>
        </w:rPr>
      </w:pPr>
    </w:p>
    <w:p>
      <w:pPr>
        <w:ind w:left="1660" w:right="1999" w:hanging="956"/>
        <w:spacing w:after="0" w:line="236" w:lineRule="auto"/>
        <w:tabs>
          <w:tab w:leader="none" w:pos="166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the independent auditor of Owner or change Comcast's independent auditor such that Comcast and Owner have the same independent auditor.</w:t>
      </w:r>
    </w:p>
    <w:p>
      <w:pPr>
        <w:spacing w:after="0" w:line="203" w:lineRule="exact"/>
        <w:rPr>
          <w:sz w:val="20"/>
          <w:szCs w:val="20"/>
          <w:color w:val="auto"/>
        </w:rPr>
      </w:pPr>
    </w:p>
    <w:p>
      <w:pPr>
        <w:ind w:left="1660" w:hanging="956"/>
        <w:spacing w:after="0"/>
        <w:tabs>
          <w:tab w:leader="none" w:pos="166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Indemnification.</w:t>
      </w:r>
    </w:p>
    <w:p>
      <w:pPr>
        <w:spacing w:after="0" w:line="200" w:lineRule="exact"/>
        <w:rPr>
          <w:sz w:val="20"/>
          <w:szCs w:val="20"/>
          <w:color w:val="auto"/>
        </w:rPr>
      </w:pPr>
    </w:p>
    <w:p>
      <w:pPr>
        <w:spacing w:after="0" w:line="209" w:lineRule="exact"/>
        <w:rPr>
          <w:sz w:val="20"/>
          <w:szCs w:val="20"/>
          <w:color w:val="auto"/>
        </w:rPr>
      </w:pPr>
    </w:p>
    <w:p>
      <w:pPr>
        <w:ind w:left="1660" w:right="1779" w:hanging="956"/>
        <w:spacing w:after="0" w:line="237" w:lineRule="auto"/>
        <w:tabs>
          <w:tab w:leader="none" w:pos="166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Owner will indemnify and hold harmless Comcast, its Affiliates, and all officers, directors, employees, stockholders and agents of Comcast and its Affiliates (individually, a "Comcast Indemnitee") from and against any</w:t>
      </w:r>
    </w:p>
    <w:p>
      <w:pPr>
        <w:spacing w:after="0" w:line="203"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9019"/>
          </w:cols>
          <w:pgMar w:left="1440" w:top="520" w:right="1440" w:bottom="1440" w:gutter="0" w:footer="0" w:header="0"/>
        </w:sectPr>
      </w:pPr>
    </w:p>
    <w:bookmarkStart w:id="22" w:name="page23"/>
    <w:bookmarkEnd w:id="22"/>
    <w:p>
      <w:pPr>
        <w:ind w:left="1660" w:right="1779"/>
        <w:spacing w:after="0" w:line="269" w:lineRule="auto"/>
        <w:rPr>
          <w:sz w:val="20"/>
          <w:szCs w:val="20"/>
          <w:color w:val="auto"/>
        </w:rPr>
      </w:pPr>
      <w:r>
        <w:rPr>
          <w:rFonts w:ascii="Courier New" w:cs="Courier New" w:eastAsia="Courier New" w:hAnsi="Courier New"/>
          <w:sz w:val="16"/>
          <w:szCs w:val="16"/>
          <w:color w:val="auto"/>
        </w:rPr>
        <w:t>and all claims, demands, costs, damages, losses, liabilities joint and several, expenses of any nature (including reasonable attorneys', accountants' and experts' fees and disbursements),judgments, fines, settlements and other amounts (collectively, "Damages") arising from any and all claims, demands, actions, suits or proceedings, civil, criminal, administrative, or investigative (collectively, "Claims") in which the Comcast Indemnitee may be involved or threatened to be involved, as a party or otherwise, arising out of Comcast's performance under this Agreement or its operation of the Systems, regardless of whether this Agreement continues to be in effect or the Comcast Indemnitee continues to be an Affiliate, or an officer, director, employee, stockholder or agent of Comcast, at the time any such Claims are made or Damages incurred, provided that such indemnity shall not apply to any Claims or Damages incurred due to the Comcast Indemnitee's gross negligence, willful misconduct, or breach of its obligation's hereunder.</w:t>
      </w:r>
    </w:p>
    <w:p>
      <w:pPr>
        <w:spacing w:after="0" w:line="394" w:lineRule="exact"/>
        <w:rPr>
          <w:sz w:val="20"/>
          <w:szCs w:val="20"/>
          <w:color w:val="auto"/>
        </w:rPr>
      </w:pPr>
    </w:p>
    <w:p>
      <w:pPr>
        <w:ind w:left="1660" w:right="1779" w:hanging="956"/>
        <w:spacing w:after="0" w:line="270" w:lineRule="auto"/>
        <w:tabs>
          <w:tab w:leader="none" w:pos="166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 will indemnify and hold harmless the Owner, its Affiliates, and all of their officers, directors, employees, stockholders, and agents of Owner and its Affiliates (individually, a "Owner Indemnitee") from and against any and all Damages arising from any and all Claims in which the Owner Indemnitee may be involved or threatened to be involved, as a party or otherwise, regardless of whether this Agreement continues to be in effect or the Owner Indemnitee continues to be an Affiliate, or an officer, director, employee, stockholder, or agent of the Owner or its Affiliates at the time any such Claims are made or Damages incurred arising out of (i) Comcast's material breach of this Agreement, (ii) Comcast's gross negligence or willful misconduct or</w:t>
      </w:r>
    </w:p>
    <w:p>
      <w:pPr>
        <w:spacing w:after="0" w:line="183" w:lineRule="exact"/>
        <w:rPr>
          <w:rFonts w:ascii="Courier New" w:cs="Courier New" w:eastAsia="Courier New" w:hAnsi="Courier New"/>
          <w:sz w:val="16"/>
          <w:szCs w:val="16"/>
          <w:color w:val="auto"/>
        </w:rPr>
      </w:pPr>
    </w:p>
    <w:p>
      <w:pPr>
        <w:ind w:left="1660" w:right="1779" w:hanging="8"/>
        <w:spacing w:after="0" w:line="237" w:lineRule="auto"/>
        <w:tabs>
          <w:tab w:leader="none" w:pos="2292" w:val="left"/>
        </w:tabs>
        <w:numPr>
          <w:ilvl w:val="1"/>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Claim that this Agreement or the transactions contemplated hereby breaches any Franchise or other material agreement of Owner or the Systems.</w:t>
      </w:r>
    </w:p>
    <w:p>
      <w:pPr>
        <w:spacing w:after="0" w:line="207" w:lineRule="exact"/>
        <w:rPr>
          <w:rFonts w:ascii="Courier New" w:cs="Courier New" w:eastAsia="Courier New" w:hAnsi="Courier New"/>
          <w:sz w:val="18"/>
          <w:szCs w:val="18"/>
          <w:color w:val="auto"/>
        </w:rPr>
      </w:pPr>
    </w:p>
    <w:p>
      <w:pPr>
        <w:ind w:left="1660" w:right="1779" w:hanging="956"/>
        <w:spacing w:after="0" w:line="238" w:lineRule="auto"/>
        <w:tabs>
          <w:tab w:leader="none" w:pos="166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indemnification rights contained in this Section 12 will be cumulative and in addition to any and all other rights, remedies and recourse to which the Comcast Indemnitee or a Owner Indemnitee, as applicable, their respective heirs, successors, assigns and administrators are entitled, whether pursuant to some other provision of this Agreement, at law or in equity. The indemnification provided in this Section 12 shall survive termination of this Agreement will inure to the benefit of the heirs, successors, assigns and administrators of the Comcast Indemnitee or Owner Indemnitee.</w:t>
      </w:r>
    </w:p>
    <w:p>
      <w:pPr>
        <w:spacing w:after="0" w:line="207" w:lineRule="exact"/>
        <w:rPr>
          <w:sz w:val="20"/>
          <w:szCs w:val="20"/>
          <w:color w:val="auto"/>
        </w:rPr>
      </w:pPr>
    </w:p>
    <w:p>
      <w:pPr>
        <w:ind w:left="-1200" w:right="1779" w:firstLine="1904"/>
        <w:spacing w:after="0" w:line="237" w:lineRule="auto"/>
        <w:tabs>
          <w:tab w:leader="none" w:pos="1118"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Competition. Owner acknowledges that Comcast is engaged directly or through subsidiaries and affiliates in various other businesses. Nothing herein will be construed to prevent the continued involvement of Comcast or any of its subsidiaries or affiliates in other businesses, whether such involvement now exists or occurs in the future provided, however, that Comcast shall not engage in any activity that interferes with Comcast's obligations hereunder or in direct competition with Owner or any System.</w:t>
      </w:r>
    </w:p>
    <w:p>
      <w:pPr>
        <w:spacing w:after="0" w:line="205"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9019"/>
          </w:cols>
          <w:pgMar w:left="1440" w:top="520" w:right="1440" w:bottom="1440" w:gutter="0" w:footer="0" w:header="0"/>
        </w:sectPr>
      </w:pPr>
    </w:p>
    <w:bookmarkStart w:id="23" w:name="page24"/>
    <w:bookmarkEnd w:id="23"/>
    <w:p>
      <w:pPr>
        <w:ind w:left="1660" w:hanging="956"/>
        <w:spacing w:after="0"/>
        <w:tabs>
          <w:tab w:leader="none" w:pos="166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Dispute Resolution .</w:t>
      </w:r>
    </w:p>
    <w:p>
      <w:pPr>
        <w:spacing w:after="0" w:line="206" w:lineRule="exact"/>
        <w:rPr>
          <w:rFonts w:ascii="Courier New" w:cs="Courier New" w:eastAsia="Courier New" w:hAnsi="Courier New"/>
          <w:sz w:val="18"/>
          <w:szCs w:val="18"/>
          <w:color w:val="auto"/>
        </w:rPr>
      </w:pPr>
    </w:p>
    <w:p>
      <w:pPr>
        <w:ind w:left="1440" w:right="1779" w:hanging="525"/>
        <w:spacing w:after="0" w:line="270" w:lineRule="auto"/>
        <w:tabs>
          <w:tab w:leader="none" w:pos="1440" w:val="left"/>
        </w:tabs>
        <w:numPr>
          <w:ilvl w:val="1"/>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dispute, controversy, claim or disagreement between the parties hereto arising from, relating to or in connection with this Agreement, any agreement, certificate or other document referred to herein or delivered in connection herewith, or the relationships of the parties hereunder or thereunder, including questions regarding the interpretation, meaning or performance of this Agreement, and including claims based on contract, tort, common law, equity, statute, regulation, order or otherwise ("Dispute") shall be resolved in accordance with this Section 14.</w:t>
      </w:r>
    </w:p>
    <w:p>
      <w:pPr>
        <w:spacing w:after="0" w:line="391" w:lineRule="exact"/>
        <w:rPr>
          <w:rFonts w:ascii="Courier New" w:cs="Courier New" w:eastAsia="Courier New" w:hAnsi="Courier New"/>
          <w:sz w:val="16"/>
          <w:szCs w:val="16"/>
          <w:color w:val="auto"/>
        </w:rPr>
      </w:pPr>
    </w:p>
    <w:p>
      <w:pPr>
        <w:ind w:left="1440" w:right="1779" w:hanging="525"/>
        <w:spacing w:after="0" w:line="270" w:lineRule="auto"/>
        <w:tabs>
          <w:tab w:leader="none" w:pos="1440" w:val="left"/>
        </w:tabs>
        <w:numPr>
          <w:ilvl w:val="1"/>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Level 1 Dispute Review. Upon the written request of either party, Comcast and Owner shall each appoint a designated representative whose task shall be to meet the other party's designated representative (by conference telephone call or in person at a mutually agreeable site) in an endeavor to resolve any Dispute ("Level 1 Dispute Review"). The designated representatives shall meet as often as the parties reasonably deem necessary to discuss the Dispute and negotiate in good faith in an effort to resolve the Dispute without the necessity of any formal proceeding.</w:t>
      </w:r>
    </w:p>
    <w:p>
      <w:pPr>
        <w:spacing w:after="0" w:line="391" w:lineRule="exact"/>
        <w:rPr>
          <w:rFonts w:ascii="Courier New" w:cs="Courier New" w:eastAsia="Courier New" w:hAnsi="Courier New"/>
          <w:sz w:val="16"/>
          <w:szCs w:val="16"/>
          <w:color w:val="auto"/>
        </w:rPr>
      </w:pPr>
    </w:p>
    <w:p>
      <w:pPr>
        <w:jc w:val="both"/>
        <w:ind w:left="1440" w:right="2099" w:hanging="525"/>
        <w:spacing w:after="0" w:line="268" w:lineRule="auto"/>
        <w:tabs>
          <w:tab w:leader="none" w:pos="1440" w:val="left"/>
        </w:tabs>
        <w:numPr>
          <w:ilvl w:val="1"/>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Level 2 Dispute Review. If resolution of the Dispute cannot be resolved within the earlier of (a) fifteen</w:t>
      </w:r>
    </w:p>
    <w:p>
      <w:pPr>
        <w:ind w:left="1440" w:right="1879" w:firstLine="2"/>
        <w:spacing w:after="0" w:line="271" w:lineRule="auto"/>
        <w:tabs>
          <w:tab w:leader="none" w:pos="1967" w:val="left"/>
        </w:tabs>
        <w:numPr>
          <w:ilvl w:val="2"/>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days of the first Level 1 Dispute Review meeting and (b) such time as when either party gives the other notice of an impasse ("Level 1 Dispute Termination Date"), a chief executive officer (or a functional equivalent) of Comcast and a director of Owner that is independent from Comcast shall meet (by conference telephone call or in person at a mutually agreeable site) within 72 hours after the Level 1 Dispute Termination Date for the purpose of resolving such unresolved Dispute ("Level 2 Dispute Review").</w:t>
      </w:r>
    </w:p>
    <w:p>
      <w:pPr>
        <w:spacing w:after="0" w:line="386" w:lineRule="exact"/>
        <w:rPr>
          <w:rFonts w:ascii="Courier New" w:cs="Courier New" w:eastAsia="Courier New" w:hAnsi="Courier New"/>
          <w:sz w:val="16"/>
          <w:szCs w:val="16"/>
          <w:color w:val="auto"/>
        </w:rPr>
      </w:pPr>
    </w:p>
    <w:p>
      <w:pPr>
        <w:ind w:left="1440" w:right="1779" w:hanging="525"/>
        <w:spacing w:after="0" w:line="238" w:lineRule="auto"/>
        <w:tabs>
          <w:tab w:leader="none" w:pos="1440" w:val="left"/>
        </w:tabs>
        <w:numPr>
          <w:ilvl w:val="1"/>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Submission of Dispute to Mediation. If the parties are unable to resolve the Dispute within a reasonable period after commencement of the Level 2 Dispute Review, the parties shall give each other notice of the existence of a continuing impasse (the date on which both parties are in receipt of such notice, the "Level 2 Dispute Termination Date") and shall thereafter immediately submit the Dispute to mediation in accordance with the Commercial Mediation Rules of the American Arbitration Association ("AAA") and shall bear equally the costs of the mediation. The parties will act in good faith to jointly appoint a mutually acceptable mediator, seeking assistance in such regard from the AAA within fifteen (15) days of the Level 2 Termination Date. The parties agree to participate in good faith in the mediation and negotiations related thereto for a period of thirty</w:t>
      </w:r>
    </w:p>
    <w:p>
      <w:pPr>
        <w:spacing w:after="0" w:line="203"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9019"/>
          </w:cols>
          <w:pgMar w:left="1440" w:top="514" w:right="1440" w:bottom="1440" w:gutter="0" w:footer="0" w:header="0"/>
        </w:sectPr>
      </w:pPr>
    </w:p>
    <w:bookmarkStart w:id="24" w:name="page25"/>
    <w:bookmarkEnd w:id="24"/>
    <w:p>
      <w:pPr>
        <w:ind w:left="1440" w:right="1999" w:firstLine="2"/>
        <w:spacing w:after="0" w:line="236" w:lineRule="auto"/>
        <w:tabs>
          <w:tab w:leader="none" w:pos="1967" w:val="left"/>
        </w:tabs>
        <w:numPr>
          <w:ilvl w:val="1"/>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days commencing with the selection of the mediator and any extension of such period as mutually agreed to by the parties.</w:t>
      </w:r>
    </w:p>
    <w:p>
      <w:pPr>
        <w:spacing w:after="0" w:line="203" w:lineRule="exact"/>
        <w:rPr>
          <w:rFonts w:ascii="Courier New" w:cs="Courier New" w:eastAsia="Courier New" w:hAnsi="Courier New"/>
          <w:sz w:val="18"/>
          <w:szCs w:val="18"/>
          <w:color w:val="auto"/>
        </w:rPr>
      </w:pPr>
    </w:p>
    <w:p>
      <w:pPr>
        <w:ind w:left="1440" w:hanging="525"/>
        <w:spacing w:after="0"/>
        <w:tabs>
          <w:tab w:leader="none" w:pos="144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Arbitration.</w:t>
      </w:r>
    </w:p>
    <w:p>
      <w:pPr>
        <w:spacing w:after="0" w:line="206" w:lineRule="exact"/>
        <w:rPr>
          <w:rFonts w:ascii="Courier New" w:cs="Courier New" w:eastAsia="Courier New" w:hAnsi="Courier New"/>
          <w:sz w:val="18"/>
          <w:szCs w:val="18"/>
          <w:color w:val="auto"/>
        </w:rPr>
      </w:pPr>
    </w:p>
    <w:p>
      <w:pPr>
        <w:ind w:left="2600" w:right="1779" w:hanging="948"/>
        <w:spacing w:after="0" w:line="270" w:lineRule="auto"/>
        <w:tabs>
          <w:tab w:leader="none" w:pos="2600" w:val="left"/>
        </w:tabs>
        <w:numPr>
          <w:ilvl w:val="2"/>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parties cannot agree on a mediator within fifteen (15) days of the Level 2 Dispute Termination Date or if the Dispute is not resolved within thirty (30) days after the beginning of the mediation and any extension of such periods as mutually agreed to by the parties, the Dispute shall be submitted to, and finally determined by, binding arbitration in accordance with the following provisions of this Section 14, regardless of the amount in controversy or whether such Dispute would otherwise be considered justiciable or ripe for resolution by a court or arbitration panel.</w:t>
      </w:r>
    </w:p>
    <w:p>
      <w:pPr>
        <w:spacing w:after="0" w:line="387" w:lineRule="exact"/>
        <w:rPr>
          <w:rFonts w:ascii="Courier New" w:cs="Courier New" w:eastAsia="Courier New" w:hAnsi="Courier New"/>
          <w:sz w:val="16"/>
          <w:szCs w:val="16"/>
          <w:color w:val="auto"/>
        </w:rPr>
      </w:pPr>
    </w:p>
    <w:p>
      <w:pPr>
        <w:ind w:left="2600" w:right="1779" w:hanging="948"/>
        <w:spacing w:after="0" w:line="237" w:lineRule="auto"/>
        <w:tabs>
          <w:tab w:leader="none" w:pos="2600" w:val="left"/>
        </w:tabs>
        <w:numPr>
          <w:ilvl w:val="2"/>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such arbitration shall be conducted by the AAA in accordance with its then current Commercial Arbitration Rules (the "AAA Rules"), except to the extent that the AAA Rules conflict with the provisions of this Section 14, in which event the provisions of this Section shall control.</w:t>
      </w:r>
    </w:p>
    <w:p>
      <w:pPr>
        <w:spacing w:after="0" w:line="211" w:lineRule="exact"/>
        <w:rPr>
          <w:rFonts w:ascii="Courier New" w:cs="Courier New" w:eastAsia="Courier New" w:hAnsi="Courier New"/>
          <w:sz w:val="18"/>
          <w:szCs w:val="18"/>
          <w:color w:val="auto"/>
        </w:rPr>
      </w:pPr>
    </w:p>
    <w:p>
      <w:pPr>
        <w:ind w:left="2600" w:right="1879" w:hanging="948"/>
        <w:spacing w:after="0" w:line="237" w:lineRule="auto"/>
        <w:tabs>
          <w:tab w:leader="none" w:pos="2600" w:val="left"/>
        </w:tabs>
        <w:numPr>
          <w:ilvl w:val="2"/>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arbitration panel (the "Panel") shall consist of three neutral arbitrators ("Arbitrators"), each of whom shall be an attorney having five or more years experience in the primary area of law as to which the Dispute relates, and shall be appointed in accordance with the AAA Rules (the "Basic Qualifications").</w:t>
      </w:r>
    </w:p>
    <w:p>
      <w:pPr>
        <w:spacing w:after="0" w:line="212" w:lineRule="exact"/>
        <w:rPr>
          <w:rFonts w:ascii="Courier New" w:cs="Courier New" w:eastAsia="Courier New" w:hAnsi="Courier New"/>
          <w:sz w:val="18"/>
          <w:szCs w:val="18"/>
          <w:color w:val="auto"/>
        </w:rPr>
      </w:pPr>
    </w:p>
    <w:p>
      <w:pPr>
        <w:ind w:left="2600" w:right="1879" w:hanging="948"/>
        <w:spacing w:after="0" w:line="237" w:lineRule="auto"/>
        <w:tabs>
          <w:tab w:leader="none" w:pos="2600" w:val="left"/>
        </w:tabs>
        <w:numPr>
          <w:ilvl w:val="2"/>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Should an Arbitrator refuse or be unable to proceed with arbitration proceedings as called for by this Section 14, a substitute Arbitrator possessing the Basic Qualifications shall be appointed by the AAA. If an Arbitrator is replaced after the arbitration hearing has commenced, then a rehearing shall take place in accordance with the provisions of this Section 14 and the AAA Rules.</w:t>
      </w:r>
    </w:p>
    <w:p>
      <w:pPr>
        <w:spacing w:after="0" w:line="214" w:lineRule="exact"/>
        <w:rPr>
          <w:rFonts w:ascii="Courier New" w:cs="Courier New" w:eastAsia="Courier New" w:hAnsi="Courier New"/>
          <w:sz w:val="18"/>
          <w:szCs w:val="18"/>
          <w:color w:val="auto"/>
        </w:rPr>
      </w:pPr>
    </w:p>
    <w:p>
      <w:pPr>
        <w:ind w:left="2600" w:right="1879" w:hanging="948"/>
        <w:spacing w:after="0" w:line="272" w:lineRule="auto"/>
        <w:tabs>
          <w:tab w:leader="none" w:pos="2600" w:val="left"/>
        </w:tabs>
        <w:numPr>
          <w:ilvl w:val="2"/>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arbitration shall be conducted in Philadelphia, Pennsylvania, provided that the Panel may from time to time convene, carry on hearings, inspect property or documents and take evidence at any location which the Panel deems appropriate.</w:t>
      </w:r>
    </w:p>
    <w:p>
      <w:pPr>
        <w:spacing w:after="0" w:line="185" w:lineRule="exact"/>
        <w:rPr>
          <w:rFonts w:ascii="Courier New" w:cs="Courier New" w:eastAsia="Courier New" w:hAnsi="Courier New"/>
          <w:sz w:val="16"/>
          <w:szCs w:val="16"/>
          <w:color w:val="auto"/>
        </w:rPr>
      </w:pPr>
    </w:p>
    <w:p>
      <w:pPr>
        <w:ind w:left="2600" w:right="2319" w:hanging="948"/>
        <w:spacing w:after="0" w:line="273" w:lineRule="auto"/>
        <w:tabs>
          <w:tab w:leader="none" w:pos="2600" w:val="left"/>
        </w:tabs>
        <w:numPr>
          <w:ilvl w:val="2"/>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Panel may in its discretion order a pre-exchange of information including production of documents, exchange of summaries of testimony or exchange of statements of position and</w:t>
      </w:r>
    </w:p>
    <w:p>
      <w:pPr>
        <w:spacing w:after="0" w:line="179"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9019"/>
          </w:cols>
          <w:pgMar w:left="1440" w:top="520" w:right="1440" w:bottom="1440" w:gutter="0" w:footer="0" w:header="0"/>
        </w:sectPr>
      </w:pPr>
    </w:p>
    <w:bookmarkStart w:id="25" w:name="page26"/>
    <w:bookmarkEnd w:id="25"/>
    <w:p>
      <w:pPr>
        <w:ind w:left="2600" w:right="1879"/>
        <w:spacing w:after="0" w:line="237" w:lineRule="auto"/>
        <w:rPr>
          <w:sz w:val="20"/>
          <w:szCs w:val="20"/>
          <w:color w:val="auto"/>
        </w:rPr>
      </w:pPr>
      <w:r>
        <w:rPr>
          <w:rFonts w:ascii="Courier New" w:cs="Courier New" w:eastAsia="Courier New" w:hAnsi="Courier New"/>
          <w:sz w:val="18"/>
          <w:szCs w:val="18"/>
          <w:color w:val="auto"/>
        </w:rPr>
        <w:t>shall schedule promptly all discovery and other procedural steps and otherwise assume case management initiative and control to effect an efficient and expeditious resolution of the Dispute.</w:t>
      </w:r>
    </w:p>
    <w:p>
      <w:pPr>
        <w:spacing w:after="0" w:line="209" w:lineRule="exact"/>
        <w:rPr>
          <w:sz w:val="20"/>
          <w:szCs w:val="20"/>
          <w:color w:val="auto"/>
        </w:rPr>
      </w:pPr>
    </w:p>
    <w:p>
      <w:pPr>
        <w:ind w:left="2600" w:right="1879" w:hanging="948"/>
        <w:spacing w:after="0" w:line="270" w:lineRule="auto"/>
        <w:tabs>
          <w:tab w:leader="none" w:pos="260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any oral hearing of evidence in connection with any arbitration conducted pursuant to this Section 14, each party and its legal counsel shall have the right to examine its witnesses and to cross- examine the witnesses of the other party. No testimony of any witness shall be presented in written form unless the opposing parties shall have the opportunity to cross-examine such witness, except as the parties otherwise agree in writing and except under extraordinary circumstances where, in the opinion of the Panel, the interests of justice require a different procedure.</w:t>
      </w:r>
    </w:p>
    <w:p>
      <w:pPr>
        <w:spacing w:after="0" w:line="387" w:lineRule="exact"/>
        <w:rPr>
          <w:rFonts w:ascii="Courier New" w:cs="Courier New" w:eastAsia="Courier New" w:hAnsi="Courier New"/>
          <w:sz w:val="16"/>
          <w:szCs w:val="16"/>
          <w:color w:val="auto"/>
        </w:rPr>
      </w:pPr>
    </w:p>
    <w:p>
      <w:pPr>
        <w:ind w:left="2600" w:right="1779" w:hanging="948"/>
        <w:spacing w:after="0" w:line="238" w:lineRule="auto"/>
        <w:tabs>
          <w:tab w:leader="none" w:pos="260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Within fifteen (15) days after the closing of the arbitration hearing, the Panel shall prepare and distribute to the parties a written award, setting forth the Panel's findings of facts and conclusions of law relating to the Dispute, including the reasons for the giving or denial of any requested remedy or relief. The Panel shall have the authority to award any remedy or relief that a court of competent jurisdiction could order or grant, and shall award interest on any monetary award from the date that the loss or expense was incurred by the successful party.</w:t>
      </w:r>
    </w:p>
    <w:p>
      <w:pPr>
        <w:spacing w:after="0" w:line="207" w:lineRule="exact"/>
        <w:rPr>
          <w:rFonts w:ascii="Courier New" w:cs="Courier New" w:eastAsia="Courier New" w:hAnsi="Courier New"/>
          <w:sz w:val="18"/>
          <w:szCs w:val="18"/>
          <w:color w:val="auto"/>
        </w:rPr>
      </w:pPr>
    </w:p>
    <w:p>
      <w:pPr>
        <w:ind w:left="2600" w:right="1879" w:hanging="948"/>
        <w:spacing w:after="0" w:line="237" w:lineRule="auto"/>
        <w:tabs>
          <w:tab w:leader="none" w:pos="260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necessary in court proceedings to enforce this arbitration provision or an award rendered hereunder, or to obtain interim relief, no party nor any arbitrator shall disclose the existence, content or results of any arbitration conducted hereunder without the prior written consent of the other party.</w:t>
      </w:r>
    </w:p>
    <w:p>
      <w:pPr>
        <w:spacing w:after="0" w:line="212" w:lineRule="exact"/>
        <w:rPr>
          <w:rFonts w:ascii="Courier New" w:cs="Courier New" w:eastAsia="Courier New" w:hAnsi="Courier New"/>
          <w:sz w:val="18"/>
          <w:szCs w:val="18"/>
          <w:color w:val="auto"/>
        </w:rPr>
      </w:pPr>
    </w:p>
    <w:p>
      <w:pPr>
        <w:ind w:left="2600" w:right="1779" w:hanging="948"/>
        <w:spacing w:after="0" w:line="237" w:lineRule="auto"/>
        <w:tabs>
          <w:tab w:leader="none" w:pos="260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extent that the relief or remedy granted in an award rendered by the Panel is relief or a remedy on which a court could enter judgment, a judgment upon the award rendered by the Panel may be entered in any court having jurisdiction thereover. Otherwise, the award shall be binding on the parties in connection with their obligations under this Agreement and in any subsequent arbitration or judicial proceedings between the parties.</w:t>
      </w:r>
    </w:p>
    <w:p>
      <w:pPr>
        <w:spacing w:after="0" w:line="215" w:lineRule="exact"/>
        <w:rPr>
          <w:rFonts w:ascii="Courier New" w:cs="Courier New" w:eastAsia="Courier New" w:hAnsi="Courier New"/>
          <w:sz w:val="18"/>
          <w:szCs w:val="18"/>
          <w:color w:val="auto"/>
        </w:rPr>
      </w:pPr>
    </w:p>
    <w:p>
      <w:pPr>
        <w:ind w:left="2600" w:right="1879" w:hanging="948"/>
        <w:spacing w:after="0" w:line="237" w:lineRule="auto"/>
        <w:tabs>
          <w:tab w:leader="none" w:pos="260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parties agree to share equally the cost of any arbitration, including the administrative fee, the compensation of the arbitrators and the costs of any neutral witnesses or proof produced at the direct request of the Panel.</w:t>
      </w:r>
    </w:p>
    <w:p>
      <w:pPr>
        <w:spacing w:after="0" w:line="204"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9019"/>
          </w:cols>
          <w:pgMar w:left="1440" w:top="520" w:right="1440" w:bottom="1440" w:gutter="0" w:footer="0" w:header="0"/>
        </w:sectPr>
      </w:pPr>
    </w:p>
    <w:bookmarkStart w:id="26" w:name="page27"/>
    <w:bookmarkEnd w:id="26"/>
    <w:p>
      <w:pPr>
        <w:ind w:left="2844" w:right="1879" w:hanging="948"/>
        <w:spacing w:after="0" w:line="237" w:lineRule="auto"/>
        <w:tabs>
          <w:tab w:leader="none" w:pos="2844" w:val="left"/>
        </w:tabs>
        <w:numPr>
          <w:ilvl w:val="2"/>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the choice of law provision set forth in Section 15, The Federal Arbitration Act, 9 U.S.C. ss.ss. 1 to 14, except as modified hereby, shall govern the enforcement of this Section 14.</w:t>
      </w:r>
    </w:p>
    <w:p>
      <w:pPr>
        <w:spacing w:after="0" w:line="208" w:lineRule="exact"/>
        <w:rPr>
          <w:rFonts w:ascii="Courier New" w:cs="Courier New" w:eastAsia="Courier New" w:hAnsi="Courier New"/>
          <w:sz w:val="18"/>
          <w:szCs w:val="18"/>
          <w:color w:val="auto"/>
        </w:rPr>
      </w:pPr>
    </w:p>
    <w:p>
      <w:pPr>
        <w:ind w:left="1684" w:right="1779" w:hanging="525"/>
        <w:spacing w:after="0" w:line="238" w:lineRule="auto"/>
        <w:tabs>
          <w:tab w:leader="none" w:pos="1684" w:val="left"/>
        </w:tabs>
        <w:numPr>
          <w:ilvl w:val="1"/>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Recourse to Courts and Other Remedies. Notwithstanding the Dispute resolution procedures contained in this Section 14, any party may apply to any court having jurisdiction (a) to enforce this Agreement to arbitrate, (b) to seek injunctive relief so as to maintain the status quo until the arbitration award is rendered or the Dispute is otherwise resolved, (c) to avoid the expiration of any applicable limitation period, (d) to preserve a superior position with respect to other creditors, or (e) to challenge or vacate any final judgment, award or decision of the Panel that does not comport with the express provisions of Section 14.</w:t>
      </w:r>
    </w:p>
    <w:p>
      <w:pPr>
        <w:spacing w:after="0" w:line="207" w:lineRule="exact"/>
        <w:rPr>
          <w:rFonts w:ascii="Courier New" w:cs="Courier New" w:eastAsia="Courier New" w:hAnsi="Courier New"/>
          <w:sz w:val="18"/>
          <w:szCs w:val="18"/>
          <w:color w:val="auto"/>
        </w:rPr>
      </w:pPr>
    </w:p>
    <w:p>
      <w:pPr>
        <w:ind w:left="1684" w:right="1879" w:hanging="525"/>
        <w:spacing w:after="0" w:line="237" w:lineRule="auto"/>
        <w:tabs>
          <w:tab w:leader="none" w:pos="1684" w:val="left"/>
        </w:tabs>
        <w:numPr>
          <w:ilvl w:val="1"/>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Attorneys Fees. If any action, suit, or proceeding is commenced to establish, maintain, or enforce any right or remedy under this Agreement, the party not prevailing therein shall pay, in addition to any damages or other award, all reasonable attorneys' fees and litigation expenses incurred therein by the prevailing party.</w:t>
      </w:r>
    </w:p>
    <w:p>
      <w:pPr>
        <w:spacing w:after="0" w:line="211" w:lineRule="exact"/>
        <w:rPr>
          <w:rFonts w:ascii="Courier New" w:cs="Courier New" w:eastAsia="Courier New" w:hAnsi="Courier New"/>
          <w:sz w:val="18"/>
          <w:szCs w:val="18"/>
          <w:color w:val="auto"/>
        </w:rPr>
      </w:pPr>
    </w:p>
    <w:p>
      <w:pPr>
        <w:ind w:left="1684" w:right="1879" w:hanging="525"/>
        <w:spacing w:after="0" w:line="273" w:lineRule="auto"/>
        <w:tabs>
          <w:tab w:leader="none" w:pos="1684" w:val="left"/>
        </w:tabs>
        <w:numPr>
          <w:ilvl w:val="1"/>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Affiliates. Each party hereto agrees that for purposes of this Section 14, references in the parties shall also include their respective Affiliates, who shall be subject to the Dispute resolution procedures of this Section 14 to the same extent as the parties.</w:t>
      </w:r>
    </w:p>
    <w:p>
      <w:pPr>
        <w:spacing w:after="0" w:line="178" w:lineRule="exact"/>
        <w:rPr>
          <w:rFonts w:ascii="Courier New" w:cs="Courier New" w:eastAsia="Courier New" w:hAnsi="Courier New"/>
          <w:sz w:val="16"/>
          <w:szCs w:val="16"/>
          <w:color w:val="auto"/>
        </w:rPr>
      </w:pPr>
    </w:p>
    <w:p>
      <w:pPr>
        <w:ind w:left="944" w:hanging="944"/>
        <w:spacing w:after="0"/>
        <w:tabs>
          <w:tab w:leader="none" w:pos="944"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Miscellaneous.</w:t>
      </w:r>
    </w:p>
    <w:p>
      <w:pPr>
        <w:spacing w:after="0" w:line="207" w:lineRule="exact"/>
        <w:rPr>
          <w:sz w:val="20"/>
          <w:szCs w:val="20"/>
          <w:color w:val="auto"/>
        </w:rPr>
      </w:pPr>
    </w:p>
    <w:p>
      <w:pPr>
        <w:ind w:left="1684" w:right="1879" w:hanging="525"/>
        <w:spacing w:after="0" w:line="290" w:lineRule="auto"/>
        <w:tabs>
          <w:tab w:leader="none" w:pos="1684"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may not be assigned in whole or in part without the prior written consent of the other party.</w:t>
      </w:r>
    </w:p>
    <w:p>
      <w:pPr>
        <w:spacing w:after="0" w:line="169" w:lineRule="exact"/>
        <w:rPr>
          <w:rFonts w:ascii="Courier New" w:cs="Courier New" w:eastAsia="Courier New" w:hAnsi="Courier New"/>
          <w:sz w:val="16"/>
          <w:szCs w:val="16"/>
          <w:color w:val="auto"/>
        </w:rPr>
      </w:pPr>
    </w:p>
    <w:p>
      <w:pPr>
        <w:jc w:val="both"/>
        <w:ind w:left="1684" w:right="2419" w:hanging="525"/>
        <w:spacing w:after="0" w:line="236" w:lineRule="auto"/>
        <w:tabs>
          <w:tab w:leader="none" w:pos="1684"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phrases "include", "including" and phrases of similar import shall be deemed to mean "including without limitation".</w:t>
      </w:r>
    </w:p>
    <w:p>
      <w:pPr>
        <w:spacing w:after="0" w:line="208" w:lineRule="exact"/>
        <w:rPr>
          <w:rFonts w:ascii="Courier New" w:cs="Courier New" w:eastAsia="Courier New" w:hAnsi="Courier New"/>
          <w:sz w:val="18"/>
          <w:szCs w:val="18"/>
          <w:color w:val="auto"/>
        </w:rPr>
      </w:pPr>
    </w:p>
    <w:p>
      <w:pPr>
        <w:ind w:left="1684" w:right="1779" w:hanging="525"/>
        <w:spacing w:after="0" w:line="237" w:lineRule="auto"/>
        <w:tabs>
          <w:tab w:leader="none" w:pos="1684"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in Section 14, this Agreement shall be construed and interpreted in accordance with and governed by the law of the State of New York without giving effect to the principles of conflicts of laws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164"/>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9263"/>
          </w:cols>
          <w:pgMar w:left="1196" w:top="723" w:right="1440" w:bottom="1440" w:gutter="0" w:footer="0" w:header="0"/>
        </w:sectPr>
      </w:pPr>
    </w:p>
    <w:bookmarkStart w:id="27" w:name="page28"/>
    <w:bookmarkEnd w:id="27"/>
    <w:p>
      <w:pPr>
        <w:ind w:left="1760"/>
        <w:spacing w:after="0"/>
        <w:rPr>
          <w:sz w:val="20"/>
          <w:szCs w:val="20"/>
          <w:color w:val="auto"/>
        </w:rPr>
      </w:pPr>
      <w:r>
        <w:rPr>
          <w:rFonts w:ascii="Courier New" w:cs="Courier New" w:eastAsia="Courier New" w:hAnsi="Courier New"/>
          <w:sz w:val="16"/>
          <w:szCs w:val="16"/>
          <w:color w:val="auto"/>
        </w:rPr>
        <w:t>[signature page follows]</w:t>
      </w:r>
    </w:p>
    <w:p>
      <w:pPr>
        <w:sectPr>
          <w:pgSz w:w="11900" w:h="16838" w:orient="portrait"/>
          <w:cols w:equalWidth="0" w:num="1">
            <w:col w:w="9019"/>
          </w:cols>
          <w:pgMar w:left="1440" w:top="92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9019"/>
          </w:cols>
          <w:pgMar w:left="1440" w:top="925" w:right="1440" w:bottom="1440" w:gutter="0" w:footer="0" w:header="0"/>
          <w:type w:val="continuous"/>
        </w:sectPr>
      </w:pPr>
    </w:p>
    <w:bookmarkStart w:id="28" w:name="page29"/>
    <w:bookmarkEnd w:id="28"/>
    <w:p>
      <w:pPr>
        <w:ind w:right="1779" w:firstLine="948"/>
        <w:spacing w:after="0" w:line="235" w:lineRule="auto"/>
        <w:rPr>
          <w:sz w:val="20"/>
          <w:szCs w:val="20"/>
          <w:color w:val="auto"/>
        </w:rPr>
      </w:pPr>
      <w:r>
        <w:rPr>
          <w:rFonts w:ascii="Courier New" w:cs="Courier New" w:eastAsia="Courier New" w:hAnsi="Courier New"/>
          <w:sz w:val="18"/>
          <w:szCs w:val="18"/>
          <w:color w:val="auto"/>
        </w:rPr>
        <w:t>IN WITNESS WHEREOF, the parties hereto have executed and delivered this Management Agreement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JONES INTERCABLE, INC.</w:t>
      </w:r>
    </w:p>
    <w:p>
      <w:pPr>
        <w:spacing w:after="0" w:line="200" w:lineRule="exact"/>
        <w:rPr>
          <w:sz w:val="20"/>
          <w:szCs w:val="20"/>
          <w:color w:val="auto"/>
        </w:rPr>
      </w:pPr>
    </w:p>
    <w:p>
      <w:pPr>
        <w:spacing w:after="0" w:line="204"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By: /s/ Arthur R. Block</w:t>
      </w:r>
    </w:p>
    <w:p>
      <w:pPr>
        <w:spacing w:after="0" w:line="4"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Arthur R. Block</w:t>
      </w:r>
    </w:p>
    <w:p>
      <w:pPr>
        <w:spacing w:after="0" w:line="201"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Title: Vice President</w:t>
      </w:r>
    </w:p>
    <w:p>
      <w:pPr>
        <w:spacing w:after="0" w:line="4" w:lineRule="exact"/>
        <w:rPr>
          <w:sz w:val="20"/>
          <w:szCs w:val="20"/>
          <w:color w:val="auto"/>
        </w:rPr>
      </w:pPr>
    </w:p>
    <w:p>
      <w:pPr>
        <w:ind w:left="538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COMCAST CORPORATION</w:t>
      </w:r>
    </w:p>
    <w:p>
      <w:pPr>
        <w:spacing w:after="0" w:line="200" w:lineRule="exact"/>
        <w:rPr>
          <w:sz w:val="20"/>
          <w:szCs w:val="20"/>
          <w:color w:val="auto"/>
        </w:rPr>
      </w:pPr>
    </w:p>
    <w:p>
      <w:pPr>
        <w:spacing w:after="0" w:line="204"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By: /s/ Arthur R. Block</w:t>
      </w:r>
    </w:p>
    <w:p>
      <w:pPr>
        <w:spacing w:after="0" w:line="4"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Arthur R. Block</w:t>
      </w:r>
    </w:p>
    <w:p>
      <w:pPr>
        <w:spacing w:after="0" w:line="201"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Title: Vice President</w:t>
      </w:r>
    </w:p>
    <w:p>
      <w:pPr>
        <w:spacing w:after="0" w:line="4" w:lineRule="exact"/>
        <w:rPr>
          <w:sz w:val="20"/>
          <w:szCs w:val="20"/>
          <w:color w:val="auto"/>
        </w:rPr>
      </w:pPr>
    </w:p>
    <w:p>
      <w:pPr>
        <w:ind w:left="538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sectPr>
      <w:pgSz w:w="11900" w:h="16838" w:orient="portrait"/>
      <w:cols w:equalWidth="0" w:num="1">
        <w:col w:w="10219"/>
      </w:cols>
      <w:pgMar w:left="240" w:top="1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901D82"/>
    <w:multiLevelType w:val="hybridMultilevel"/>
    <w:lvl w:ilvl="0">
      <w:lvlJc w:val="left"/>
      <w:lvlText w:val="(%1)"/>
      <w:numFmt w:val="decimal"/>
      <w:start w:val="215"/>
    </w:lvl>
  </w:abstractNum>
  <w:abstractNum w:abstractNumId="1">
    <w:nsid w:val="3A95F874"/>
    <w:multiLevelType w:val="hybridMultilevel"/>
    <w:lvl w:ilvl="0">
      <w:lvlJc w:val="left"/>
      <w:lvlText w:val="%1."/>
      <w:numFmt w:val="decimal"/>
      <w:start w:val="1"/>
    </w:lvl>
  </w:abstractNum>
  <w:abstractNum w:abstractNumId="2">
    <w:nsid w:val="8138641"/>
    <w:multiLevelType w:val="hybridMultilevel"/>
    <w:lvl w:ilvl="0">
      <w:lvlJc w:val="left"/>
      <w:lvlText w:val="%1."/>
      <w:numFmt w:val="decimal"/>
      <w:start w:val="5"/>
    </w:lvl>
  </w:abstractNum>
  <w:abstractNum w:abstractNumId="3">
    <w:nsid w:val="1E7FF521"/>
    <w:multiLevelType w:val="hybridMultilevel"/>
    <w:lvl w:ilvl="0">
      <w:lvlJc w:val="left"/>
      <w:lvlText w:val="%1."/>
      <w:numFmt w:val="decimal"/>
      <w:start w:val="8"/>
    </w:lvl>
  </w:abstractNum>
  <w:abstractNum w:abstractNumId="4">
    <w:nsid w:val="7C3DBD3D"/>
    <w:multiLevelType w:val="hybridMultilevel"/>
    <w:lvl w:ilvl="0">
      <w:lvlJc w:val="left"/>
      <w:lvlText w:val="%1."/>
      <w:numFmt w:val="decimal"/>
      <w:start w:val="10"/>
    </w:lvl>
  </w:abstractNum>
  <w:abstractNum w:abstractNumId="5">
    <w:nsid w:val="737B8DDC"/>
    <w:multiLevelType w:val="hybridMultilevel"/>
    <w:lvl w:ilvl="0">
      <w:lvlJc w:val="left"/>
      <w:lvlText w:val="%1."/>
      <w:numFmt w:val="decimal"/>
      <w:start w:val="14"/>
    </w:lvl>
  </w:abstractNum>
  <w:abstractNum w:abstractNumId="6">
    <w:nsid w:val="6CEAF087"/>
    <w:multiLevelType w:val="hybridMultilevel"/>
    <w:lvl w:ilvl="0">
      <w:lvlJc w:val="left"/>
      <w:lvlText w:val="%1."/>
      <w:numFmt w:val="decimal"/>
      <w:start w:val="1"/>
    </w:lvl>
  </w:abstractNum>
  <w:abstractNum w:abstractNumId="7">
    <w:nsid w:val="22221A70"/>
    <w:multiLevelType w:val="hybridMultilevel"/>
    <w:lvl w:ilvl="0">
      <w:lvlJc w:val="left"/>
      <w:lvlText w:val="%1."/>
      <w:numFmt w:val="decimal"/>
      <w:start w:val="3"/>
    </w:lvl>
  </w:abstractNum>
  <w:abstractNum w:abstractNumId="8">
    <w:nsid w:val="4516DDE9"/>
    <w:multiLevelType w:val="hybridMultilevel"/>
    <w:lvl w:ilvl="0">
      <w:lvlJc w:val="left"/>
      <w:lvlText w:val="%1."/>
      <w:numFmt w:val="decimal"/>
      <w:start w:val="5"/>
    </w:lvl>
  </w:abstractNum>
  <w:abstractNum w:abstractNumId="9">
    <w:nsid w:val="3006C83E"/>
    <w:multiLevelType w:val="hybridMultilevel"/>
    <w:lvl w:ilvl="0">
      <w:lvlJc w:val="left"/>
      <w:lvlText w:val="%1."/>
      <w:numFmt w:val="decimal"/>
      <w:start w:val="8"/>
    </w:lvl>
  </w:abstractNum>
  <w:abstractNum w:abstractNumId="10">
    <w:nsid w:val="614FD4A1"/>
    <w:multiLevelType w:val="hybridMultilevel"/>
    <w:lvl w:ilvl="0">
      <w:lvlJc w:val="left"/>
      <w:lvlText w:val="%1."/>
      <w:numFmt w:val="decimal"/>
      <w:start w:val="10"/>
    </w:lvl>
  </w:abstractNum>
  <w:abstractNum w:abstractNumId="11">
    <w:nsid w:val="419AC241"/>
    <w:multiLevelType w:val="hybridMultilevel"/>
    <w:lvl w:ilvl="0">
      <w:lvlJc w:val="left"/>
      <w:lvlText w:val="%1."/>
      <w:numFmt w:val="decimal"/>
      <w:start w:val="14"/>
    </w:lvl>
  </w:abstractNum>
  <w:abstractNum w:abstractNumId="12">
    <w:nsid w:val="5577F8E1"/>
    <w:multiLevelType w:val="hybridMultilevel"/>
    <w:lvl w:ilvl="0">
      <w:lvlJc w:val="left"/>
      <w:lvlText w:val="%1."/>
      <w:numFmt w:val="decimal"/>
      <w:start w:val="1"/>
    </w:lvl>
  </w:abstractNum>
  <w:abstractNum w:abstractNumId="13">
    <w:nsid w:val="440BADFC"/>
    <w:multiLevelType w:val="hybridMultilevel"/>
    <w:lvl w:ilvl="0">
      <w:lvlJc w:val="left"/>
      <w:lvlText w:val="%1."/>
      <w:numFmt w:val="decimal"/>
      <w:start w:val="3"/>
    </w:lvl>
  </w:abstractNum>
  <w:abstractNum w:abstractNumId="14">
    <w:nsid w:val="5072367"/>
    <w:multiLevelType w:val="hybridMultilevel"/>
    <w:lvl w:ilvl="0">
      <w:lvlJc w:val="left"/>
      <w:lvlText w:val="%1."/>
      <w:numFmt w:val="decimal"/>
      <w:start w:val="5"/>
    </w:lvl>
  </w:abstractNum>
  <w:abstractNum w:abstractNumId="15">
    <w:nsid w:val="3804823E"/>
    <w:multiLevelType w:val="hybridMultilevel"/>
    <w:lvl w:ilvl="0">
      <w:lvlJc w:val="left"/>
      <w:lvlText w:val="%1."/>
      <w:numFmt w:val="decimal"/>
      <w:start w:val="8"/>
    </w:lvl>
  </w:abstractNum>
  <w:abstractNum w:abstractNumId="16">
    <w:nsid w:val="77465F01"/>
    <w:multiLevelType w:val="hybridMultilevel"/>
    <w:lvl w:ilvl="0">
      <w:lvlJc w:val="left"/>
      <w:lvlText w:val="%1."/>
      <w:numFmt w:val="decimal"/>
      <w:start w:val="10"/>
    </w:lvl>
  </w:abstractNum>
  <w:abstractNum w:abstractNumId="17">
    <w:nsid w:val="7724C67E"/>
    <w:multiLevelType w:val="hybridMultilevel"/>
    <w:lvl w:ilvl="0">
      <w:lvlJc w:val="left"/>
      <w:lvlText w:val="%1."/>
      <w:numFmt w:val="decimal"/>
      <w:start w:val="11"/>
    </w:lvl>
  </w:abstractNum>
  <w:abstractNum w:abstractNumId="18">
    <w:nsid w:val="5C482A97"/>
    <w:multiLevelType w:val="hybridMultilevel"/>
    <w:lvl w:ilvl="0">
      <w:lvlJc w:val="left"/>
      <w:lvlText w:val="%1."/>
      <w:numFmt w:val="decimal"/>
      <w:start w:val="14"/>
    </w:lvl>
  </w:abstractNum>
  <w:abstractNum w:abstractNumId="19">
    <w:nsid w:val="2463B9EA"/>
    <w:multiLevelType w:val="hybridMultilevel"/>
    <w:lvl w:ilvl="0">
      <w:lvlJc w:val="left"/>
      <w:lvlText w:val="%1."/>
      <w:numFmt w:val="decimal"/>
      <w:start w:val="1"/>
    </w:lvl>
  </w:abstractNum>
  <w:abstractNum w:abstractNumId="20">
    <w:nsid w:val="5E884ADC"/>
    <w:multiLevelType w:val="hybridMultilevel"/>
    <w:lvl w:ilvl="0">
      <w:lvlJc w:val="left"/>
      <w:lvlText w:val="%1."/>
      <w:numFmt w:val="decimal"/>
      <w:start w:val="3"/>
    </w:lvl>
  </w:abstractNum>
  <w:abstractNum w:abstractNumId="21">
    <w:nsid w:val="51EAD36B"/>
    <w:multiLevelType w:val="hybridMultilevel"/>
    <w:lvl w:ilvl="0">
      <w:lvlJc w:val="left"/>
      <w:lvlText w:val="%1."/>
      <w:numFmt w:val="decimal"/>
      <w:start w:val="5"/>
    </w:lvl>
  </w:abstractNum>
  <w:abstractNum w:abstractNumId="22">
    <w:nsid w:val="2D517796"/>
    <w:multiLevelType w:val="hybridMultilevel"/>
    <w:lvl w:ilvl="0">
      <w:lvlJc w:val="left"/>
      <w:lvlText w:val="%1."/>
      <w:numFmt w:val="decimal"/>
      <w:start w:val="8"/>
    </w:lvl>
  </w:abstractNum>
  <w:abstractNum w:abstractNumId="23">
    <w:nsid w:val="580BD78F"/>
    <w:multiLevelType w:val="hybridMultilevel"/>
    <w:lvl w:ilvl="0">
      <w:lvlJc w:val="left"/>
      <w:lvlText w:val="%1"/>
      <w:numFmt w:val="decimal"/>
      <w:start w:val="1"/>
    </w:lvl>
    <w:lvl w:ilvl="1">
      <w:lvlJc w:val="left"/>
      <w:lvlText w:val="%2."/>
      <w:numFmt w:val="decimal"/>
      <w:start w:val="10"/>
    </w:lvl>
  </w:abstractNum>
  <w:abstractNum w:abstractNumId="24">
    <w:nsid w:val="153EA438"/>
    <w:multiLevelType w:val="hybridMultilevel"/>
    <w:lvl w:ilvl="0">
      <w:lvlJc w:val="left"/>
      <w:lvlText w:val="%1."/>
      <w:numFmt w:val="decimal"/>
      <w:start w:val="11"/>
    </w:lvl>
    <w:lvl w:ilvl="1">
      <w:lvlJc w:val="left"/>
      <w:lvlText w:val="%2"/>
      <w:numFmt w:val="decimal"/>
      <w:start w:val="1"/>
    </w:lvl>
  </w:abstractNum>
  <w:abstractNum w:abstractNumId="25">
    <w:nsid w:val="3855585C"/>
    <w:multiLevelType w:val="hybridMultilevel"/>
    <w:lvl w:ilvl="0">
      <w:lvlJc w:val="left"/>
      <w:lvlText w:val="%1."/>
      <w:numFmt w:val="decimal"/>
      <w:start w:val="14"/>
    </w:lvl>
  </w:abstractNum>
  <w:abstractNum w:abstractNumId="26">
    <w:nsid w:val="70A64E2A"/>
    <w:multiLevelType w:val="hybridMultilevel"/>
    <w:lvl w:ilvl="0">
      <w:lvlJc w:val="left"/>
      <w:lvlText w:val="-"/>
      <w:numFmt w:val="bullet"/>
      <w:start w:val="1"/>
    </w:lvl>
  </w:abstractNum>
  <w:abstractNum w:abstractNumId="27">
    <w:nsid w:val="6A2342EC"/>
    <w:multiLevelType w:val="hybridMultilevel"/>
    <w:lvl w:ilvl="0">
      <w:lvlJc w:val="left"/>
      <w:lvlText w:val="(%1)"/>
      <w:numFmt w:val="lowerLetter"/>
      <w:start w:val="2"/>
    </w:lvl>
  </w:abstractNum>
  <w:abstractNum w:abstractNumId="28">
    <w:nsid w:val="2A487CB0"/>
    <w:multiLevelType w:val="hybridMultilevel"/>
    <w:lvl w:ilvl="0">
      <w:lvlJc w:val="left"/>
      <w:lvlText w:val="(%1)"/>
      <w:numFmt w:val="lowerLetter"/>
      <w:start w:val="4"/>
    </w:lvl>
  </w:abstractNum>
  <w:abstractNum w:abstractNumId="29">
    <w:nsid w:val="1D4ED43B"/>
    <w:multiLevelType w:val="hybridMultilevel"/>
    <w:lvl w:ilvl="0">
      <w:lvlJc w:val="left"/>
      <w:lvlText w:val="(%1)"/>
      <w:numFmt w:val="lowerLetter"/>
      <w:start w:val="7"/>
    </w:lvl>
  </w:abstractNum>
  <w:abstractNum w:abstractNumId="30">
    <w:nsid w:val="725A06FB"/>
    <w:multiLevelType w:val="hybridMultilevel"/>
    <w:lvl w:ilvl="0">
      <w:lvlJc w:val="left"/>
      <w:lvlText w:val="(%1)"/>
      <w:numFmt w:val="lowerLetter"/>
      <w:start w:val="1"/>
    </w:lvl>
  </w:abstractNum>
  <w:abstractNum w:abstractNumId="31">
    <w:nsid w:val="2CD89A32"/>
    <w:multiLevelType w:val="hybridMultilevel"/>
    <w:lvl w:ilvl="0">
      <w:lvlJc w:val="left"/>
      <w:lvlText w:val="-"/>
      <w:numFmt w:val="bullet"/>
      <w:start w:val="1"/>
    </w:lvl>
    <w:lvl w:ilvl="1">
      <w:lvlJc w:val="left"/>
      <w:lvlText w:val="(%2)"/>
      <w:numFmt w:val="lowerLetter"/>
      <w:start w:val="1"/>
    </w:lvl>
  </w:abstractNum>
  <w:abstractNum w:abstractNumId="32">
    <w:nsid w:val="57E4CCAF"/>
    <w:multiLevelType w:val="hybridMultilevel"/>
    <w:lvl w:ilvl="0">
      <w:lvlJc w:val="left"/>
      <w:lvlText w:val="-"/>
      <w:numFmt w:val="bullet"/>
      <w:start w:val="1"/>
    </w:lvl>
  </w:abstractNum>
  <w:abstractNum w:abstractNumId="33">
    <w:nsid w:val="7A6D8D3C"/>
    <w:multiLevelType w:val="hybridMultilevel"/>
    <w:lvl w:ilvl="0">
      <w:lvlJc w:val="left"/>
      <w:lvlText w:val="%1."/>
      <w:numFmt w:val="decimal"/>
      <w:start w:val="1"/>
    </w:lvl>
  </w:abstractNum>
  <w:abstractNum w:abstractNumId="34">
    <w:nsid w:val="4B588F54"/>
    <w:multiLevelType w:val="hybridMultilevel"/>
    <w:lvl w:ilvl="0">
      <w:lvlJc w:val="left"/>
      <w:lvlText w:val="(%1)"/>
      <w:numFmt w:val="lowerLetter"/>
      <w:start w:val="4"/>
    </w:lvl>
    <w:lvl w:ilvl="1">
      <w:lvlJc w:val="left"/>
      <w:lvlText w:val="%2."/>
      <w:numFmt w:val="decimal"/>
      <w:start w:val="2"/>
    </w:lvl>
  </w:abstractNum>
  <w:abstractNum w:abstractNumId="35">
    <w:nsid w:val="542289EC"/>
    <w:multiLevelType w:val="hybridMultilevel"/>
    <w:lvl w:ilvl="0">
      <w:lvlJc w:val="left"/>
      <w:lvlText w:val="%1."/>
      <w:numFmt w:val="decimal"/>
      <w:start w:val="3"/>
    </w:lvl>
    <w:lvl w:ilvl="1">
      <w:lvlJc w:val="left"/>
      <w:lvlText w:val="%2."/>
      <w:numFmt w:val="lowerLetter"/>
      <w:start w:val="1"/>
    </w:lvl>
  </w:abstractNum>
  <w:abstractNum w:abstractNumId="36">
    <w:nsid w:val="6DE91B18"/>
    <w:multiLevelType w:val="hybridMultilevel"/>
    <w:lvl w:ilvl="0">
      <w:lvlJc w:val="left"/>
      <w:lvlText w:val="%1."/>
      <w:numFmt w:val="lowerLetter"/>
      <w:start w:val="11"/>
    </w:lvl>
  </w:abstractNum>
  <w:abstractNum w:abstractNumId="37">
    <w:nsid w:val="38437FDB"/>
    <w:multiLevelType w:val="hybridMultilevel"/>
    <w:lvl w:ilvl="0">
      <w:lvlJc w:val="left"/>
      <w:lvlText w:val="%1"/>
      <w:numFmt w:val="decimal"/>
      <w:start w:val="1"/>
    </w:lvl>
    <w:lvl w:ilvl="1">
      <w:lvlJc w:val="left"/>
      <w:lvlText w:val="%2."/>
      <w:numFmt w:val="lowerRoman"/>
      <w:start w:val="5"/>
    </w:lvl>
  </w:abstractNum>
  <w:abstractNum w:abstractNumId="38">
    <w:nsid w:val="7644A45C"/>
    <w:multiLevelType w:val="hybridMultilevel"/>
    <w:lvl w:ilvl="0">
      <w:lvlJc w:val="left"/>
      <w:lvlText w:val="%1."/>
      <w:numFmt w:val="decimal"/>
      <w:start w:val="4"/>
    </w:lvl>
    <w:lvl w:ilvl="1">
      <w:lvlJc w:val="left"/>
      <w:lvlText w:val="%2"/>
      <w:numFmt w:val="lowerRoman"/>
      <w:start w:val="1"/>
    </w:lvl>
  </w:abstractNum>
  <w:abstractNum w:abstractNumId="39">
    <w:nsid w:val="32FFF902"/>
    <w:multiLevelType w:val="hybridMultilevel"/>
    <w:lvl w:ilvl="0">
      <w:lvlJc w:val="left"/>
      <w:lvlText w:val="%1."/>
      <w:numFmt w:val="decimal"/>
      <w:start w:val="7"/>
    </w:lvl>
    <w:lvl w:ilvl="1">
      <w:lvlJc w:val="left"/>
      <w:lvlText w:val="%2."/>
      <w:numFmt w:val="lowerLetter"/>
      <w:start w:val="1"/>
    </w:lvl>
  </w:abstractNum>
  <w:abstractNum w:abstractNumId="40">
    <w:nsid w:val="684A481A"/>
    <w:multiLevelType w:val="hybridMultilevel"/>
    <w:lvl w:ilvl="0">
      <w:lvlJc w:val="left"/>
      <w:lvlText w:val="%1."/>
      <w:numFmt w:val="decimal"/>
      <w:start w:val="9"/>
    </w:lvl>
  </w:abstractNum>
  <w:abstractNum w:abstractNumId="41">
    <w:nsid w:val="579478FE"/>
    <w:multiLevelType w:val="hybridMultilevel"/>
    <w:lvl w:ilvl="0">
      <w:lvlJc w:val="left"/>
      <w:lvlText w:val="%1."/>
      <w:numFmt w:val="lowerLetter"/>
      <w:start w:val="1"/>
    </w:lvl>
  </w:abstractNum>
  <w:abstractNum w:abstractNumId="42">
    <w:nsid w:val="749ABB43"/>
    <w:multiLevelType w:val="hybridMultilevel"/>
    <w:lvl w:ilvl="0">
      <w:lvlJc w:val="left"/>
      <w:lvlText w:val="%1."/>
      <w:numFmt w:val="lowerLetter"/>
      <w:start w:val="4"/>
    </w:lvl>
  </w:abstractNum>
  <w:abstractNum w:abstractNumId="43">
    <w:nsid w:val="3DC240FB"/>
    <w:multiLevelType w:val="hybridMultilevel"/>
    <w:lvl w:ilvl="0">
      <w:lvlJc w:val="left"/>
      <w:lvlText w:val="%1."/>
      <w:numFmt w:val="decimal"/>
      <w:start w:val="11"/>
    </w:lvl>
  </w:abstractNum>
  <w:abstractNum w:abstractNumId="44">
    <w:nsid w:val="1BA026FA"/>
    <w:multiLevelType w:val="hybridMultilevel"/>
    <w:lvl w:ilvl="0">
      <w:lvlJc w:val="left"/>
      <w:lvlText w:val="%1."/>
      <w:numFmt w:val="lowerLetter"/>
      <w:start w:val="1"/>
    </w:lvl>
  </w:abstractNum>
  <w:abstractNum w:abstractNumId="45">
    <w:nsid w:val="79A1DEAA"/>
    <w:multiLevelType w:val="hybridMultilevel"/>
    <w:lvl w:ilvl="0">
      <w:lvlJc w:val="left"/>
      <w:lvlText w:val="%1."/>
      <w:numFmt w:val="decimal"/>
      <w:start w:val="12"/>
    </w:lvl>
  </w:abstractNum>
  <w:abstractNum w:abstractNumId="46">
    <w:nsid w:val="75C6C33A"/>
    <w:multiLevelType w:val="hybridMultilevel"/>
    <w:lvl w:ilvl="0">
      <w:lvlJc w:val="left"/>
      <w:lvlText w:val="%1."/>
      <w:numFmt w:val="lowerLetter"/>
      <w:start w:val="1"/>
    </w:lvl>
  </w:abstractNum>
  <w:abstractNum w:abstractNumId="47">
    <w:nsid w:val="12E685FB"/>
    <w:multiLevelType w:val="hybridMultilevel"/>
    <w:lvl w:ilvl="0">
      <w:lvlJc w:val="left"/>
      <w:lvlText w:val="%1."/>
      <w:numFmt w:val="lowerLetter"/>
      <w:start w:val="2"/>
    </w:lvl>
    <w:lvl w:ilvl="1">
      <w:lvlJc w:val="left"/>
      <w:lvlText w:val="(%2)"/>
      <w:numFmt w:val="lowerRoman"/>
      <w:start w:val="3"/>
    </w:lvl>
  </w:abstractNum>
  <w:abstractNum w:abstractNumId="48">
    <w:nsid w:val="70C6A529"/>
    <w:multiLevelType w:val="hybridMultilevel"/>
    <w:lvl w:ilvl="0">
      <w:lvlJc w:val="left"/>
      <w:lvlText w:val="%1."/>
      <w:numFmt w:val="decimal"/>
      <w:start w:val="13"/>
    </w:lvl>
  </w:abstractNum>
  <w:abstractNum w:abstractNumId="49">
    <w:nsid w:val="520EEDD1"/>
    <w:multiLevelType w:val="hybridMultilevel"/>
    <w:lvl w:ilvl="0">
      <w:lvlJc w:val="left"/>
      <w:lvlText w:val="%1."/>
      <w:numFmt w:val="decimal"/>
      <w:start w:val="14"/>
    </w:lvl>
    <w:lvl w:ilvl="1">
      <w:lvlJc w:val="left"/>
      <w:lvlText w:val="%2."/>
      <w:numFmt w:val="lowerLetter"/>
      <w:start w:val="1"/>
    </w:lvl>
    <w:lvl w:ilvl="2">
      <w:lvlJc w:val="left"/>
      <w:lvlText w:val="(%3)"/>
      <w:numFmt w:val="decimal"/>
      <w:start w:val="15"/>
    </w:lvl>
  </w:abstractNum>
  <w:abstractNum w:abstractNumId="50">
    <w:nsid w:val="374A3FE6"/>
    <w:multiLevelType w:val="hybridMultilevel"/>
    <w:lvl w:ilvl="0">
      <w:lvlJc w:val="left"/>
      <w:lvlText w:val="%1"/>
      <w:numFmt w:val="lowerLetter"/>
      <w:start w:val="1"/>
    </w:lvl>
    <w:lvl w:ilvl="1">
      <w:lvlJc w:val="left"/>
      <w:lvlText w:val="(%2)"/>
      <w:numFmt w:val="decimal"/>
      <w:start w:val="30"/>
    </w:lvl>
    <w:lvl w:ilvl="2">
      <w:lvlJc w:val="left"/>
      <w:lvlText w:val="%3"/>
      <w:numFmt w:val="decimal"/>
      <w:start w:val="1"/>
    </w:lvl>
  </w:abstractNum>
  <w:abstractNum w:abstractNumId="51">
    <w:nsid w:val="4F4EF005"/>
    <w:multiLevelType w:val="hybridMultilevel"/>
    <w:lvl w:ilvl="0">
      <w:lvlJc w:val="left"/>
      <w:lvlText w:val="%1."/>
      <w:numFmt w:val="lowerLetter"/>
      <w:start w:val="5"/>
    </w:lvl>
    <w:lvl w:ilvl="1">
      <w:lvlJc w:val="left"/>
      <w:lvlText w:val="%2"/>
      <w:numFmt w:val="decimal"/>
      <w:start w:val="1"/>
    </w:lvl>
    <w:lvl w:ilvl="2">
      <w:lvlJc w:val="left"/>
      <w:lvlText w:val="(%3)"/>
      <w:numFmt w:val="decimal"/>
      <w:start w:val="1"/>
    </w:lvl>
  </w:abstractNum>
  <w:abstractNum w:abstractNumId="52">
    <w:nsid w:val="23F9C13C"/>
    <w:multiLevelType w:val="hybridMultilevel"/>
    <w:lvl w:ilvl="0">
      <w:lvlJc w:val="left"/>
      <w:lvlText w:val="(%1)"/>
      <w:numFmt w:val="decimal"/>
      <w:start w:val="7"/>
    </w:lvl>
  </w:abstractNum>
  <w:abstractNum w:abstractNumId="53">
    <w:nsid w:val="649BB77C"/>
    <w:multiLevelType w:val="hybridMultilevel"/>
    <w:lvl w:ilvl="0">
      <w:lvlJc w:val="left"/>
      <w:lvlText w:val="%1"/>
      <w:numFmt w:val="decimal"/>
      <w:start w:val="1"/>
    </w:lvl>
    <w:lvl w:ilvl="1">
      <w:lvlJc w:val="left"/>
      <w:lvlText w:val="%2"/>
      <w:numFmt w:val="lowerLetter"/>
      <w:start w:val="1"/>
    </w:lvl>
    <w:lvl w:ilvl="2">
      <w:lvlJc w:val="left"/>
      <w:lvlText w:val="(%3)"/>
      <w:numFmt w:val="decimal"/>
      <w:start w:val="12"/>
    </w:lvl>
  </w:abstractNum>
  <w:abstractNum w:abstractNumId="54">
    <w:nsid w:val="275AC794"/>
    <w:multiLevelType w:val="hybridMultilevel"/>
    <w:lvl w:ilvl="0">
      <w:lvlJc w:val="left"/>
      <w:lvlText w:val="%1"/>
      <w:numFmt w:val="decimal"/>
      <w:start w:val="1"/>
    </w:lvl>
    <w:lvl w:ilvl="1">
      <w:lvlJc w:val="left"/>
      <w:lvlText w:val="(%2)"/>
      <w:numFmt w:val="lowerLetter"/>
      <w:start w:val="6"/>
    </w:lvl>
    <w:lvl w:ilvl="2">
      <w:lvlJc w:val="left"/>
      <w:lvlText w:val="%3"/>
      <w:numFmt w:val="decimal"/>
      <w:start w:val="1"/>
    </w:lvl>
  </w:abstractNum>
  <w:abstractNum w:abstractNumId="55">
    <w:nsid w:val="39386575"/>
    <w:multiLevelType w:val="hybridMultilevel"/>
    <w:lvl w:ilvl="0">
      <w:lvlJc w:val="left"/>
      <w:lvlText w:val="%1."/>
      <w:numFmt w:val="decimal"/>
      <w:start w:val="15"/>
    </w:lvl>
    <w:lvl w:ilvl="1">
      <w:lvlJc w:val="left"/>
      <w:lvlText w:val="%2"/>
      <w:numFmt w:val="lowerLetter"/>
      <w:start w:val="1"/>
    </w:lvl>
    <w:lvl w:ilvl="2">
      <w:lvlJc w:val="left"/>
      <w:lvlText w:val="%3"/>
      <w:numFmt w:val="decimal"/>
      <w:start w:val="1"/>
    </w:lvl>
  </w:abstractNum>
  <w:abstractNum w:abstractNumId="56">
    <w:nsid w:val="1CF10FD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2019-12-16T14:15:23Z</dcterms:created>
  <dcterms:modified xsi:type="dcterms:W3CDTF">2019-12-16T14:15:23Z</dcterms:modified>
</cp:coreProperties>
</file>