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3 )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12/31/2008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4"/>
          <w:szCs w:val="24"/>
          <w:color w:val="auto"/>
        </w:rPr>
      </w:pPr>
    </w:p>
    <w:p>
      <w:pPr>
        <w:jc w:val="both"/>
        <w:ind w:left="420" w:right="7159" w:hanging="41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ClearBridge Advisors, LLC Tax Identification No.:</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41,988,948</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53,007,792</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53,007,792</w:t>
      </w:r>
    </w:p>
    <w:p>
      <w:pPr>
        <w:spacing w:after="0" w:line="208" w:lineRule="exact"/>
        <w:rPr>
          <w:rFonts w:ascii="Courier New" w:cs="Courier New" w:eastAsia="Courier New" w:hAnsi="Courier New"/>
          <w:sz w:val="18"/>
          <w:szCs w:val="18"/>
          <w:color w:val="auto"/>
        </w:rPr>
      </w:pPr>
    </w:p>
    <w:p>
      <w:pPr>
        <w:ind w:left="420" w:right="293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420" w:right="451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6.54%</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96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960"/>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Philadelphia, PA 19102 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960"/>
        <w:spacing w:after="0" w:line="238" w:lineRule="auto"/>
        <w:rPr>
          <w:sz w:val="20"/>
          <w:szCs w:val="20"/>
          <w:color w:val="auto"/>
        </w:rPr>
      </w:pPr>
      <w:r>
        <w:rPr>
          <w:rFonts w:ascii="Courier New" w:cs="Courier New" w:eastAsia="Courier New" w:hAnsi="Courier New"/>
          <w:sz w:val="18"/>
          <w:szCs w:val="18"/>
          <w:color w:val="auto"/>
        </w:rPr>
        <w:t>620 8th Avenue</w:t>
      </w:r>
    </w:p>
    <w:p>
      <w:pPr>
        <w:ind w:left="960"/>
        <w:spacing w:after="0"/>
        <w:rPr>
          <w:sz w:val="20"/>
          <w:szCs w:val="20"/>
          <w:color w:val="auto"/>
        </w:rPr>
      </w:pPr>
      <w:r>
        <w:rPr>
          <w:rFonts w:ascii="Courier New" w:cs="Courier New" w:eastAsia="Courier New" w:hAnsi="Courier New"/>
          <w:sz w:val="18"/>
          <w:szCs w:val="18"/>
          <w:color w:val="auto"/>
        </w:rPr>
        <w:t>New York, NY 10018</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960"/>
        <w:spacing w:after="0" w:line="238" w:lineRule="auto"/>
        <w:rPr>
          <w:sz w:val="20"/>
          <w:szCs w:val="20"/>
          <w:color w:val="auto"/>
        </w:rPr>
      </w:pPr>
      <w:r>
        <w:rPr>
          <w:rFonts w:ascii="Courier New" w:cs="Courier New" w:eastAsia="Courier New" w:hAnsi="Courier New"/>
          <w:sz w:val="18"/>
          <w:szCs w:val="18"/>
          <w:color w:val="auto"/>
        </w:rPr>
        <w:t>Delaware Limited Liability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96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20030N200</w:t>
      </w:r>
    </w:p>
    <w:p>
      <w:pPr>
        <w:spacing w:after="0" w:line="207" w:lineRule="exact"/>
        <w:rPr>
          <w:sz w:val="20"/>
          <w:szCs w:val="20"/>
          <w:color w:val="auto"/>
        </w:rPr>
      </w:pPr>
    </w:p>
    <w:p>
      <w:pPr>
        <w:ind w:left="960" w:right="36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 2(b), check whether the person filing is a:</w:t>
      </w:r>
    </w:p>
    <w:p>
      <w:pPr>
        <w:ind w:left="1160" w:hanging="415"/>
        <w:spacing w:after="0" w:line="233"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580" w:right="3359" w:hanging="835"/>
        <w:spacing w:after="0" w:line="235" w:lineRule="auto"/>
        <w:tabs>
          <w:tab w:leader="none" w:pos="115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ind w:left="1580"/>
        <w:spacing w:after="0"/>
        <w:rPr>
          <w:sz w:val="20"/>
          <w:szCs w:val="20"/>
          <w:color w:val="auto"/>
        </w:rPr>
      </w:pPr>
      <w:r>
        <w:rPr>
          <w:rFonts w:ascii="Courier New" w:cs="Courier New" w:eastAsia="Courier New" w:hAnsi="Courier New"/>
          <w:sz w:val="18"/>
          <w:szCs w:val="18"/>
          <w:color w:val="auto"/>
        </w:rPr>
        <w:t>to ERISA of 1974 or Endowment Funds; see 240.13d-1(b)(ii)(F).</w:t>
      </w:r>
    </w:p>
    <w:p>
      <w:pPr>
        <w:spacing w:after="0" w:line="3" w:lineRule="exact"/>
        <w:rPr>
          <w:sz w:val="20"/>
          <w:szCs w:val="20"/>
          <w:color w:val="auto"/>
        </w:rPr>
      </w:pPr>
    </w:p>
    <w:p>
      <w:pPr>
        <w:ind w:left="1160" w:hanging="415"/>
        <w:spacing w:after="0"/>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240.13d-1(b)(ii)(G),</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53,007,792</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6.54%</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480" w:right="4419" w:hanging="419"/>
        <w:spacing w:after="0" w:line="235" w:lineRule="auto"/>
        <w:tabs>
          <w:tab w:leader="none" w:pos="1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41,988,948</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800" w:hanging="212"/>
        <w:spacing w:after="0" w:line="238" w:lineRule="auto"/>
        <w:tabs>
          <w:tab w:leader="none" w:pos="180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207" w:lineRule="exact"/>
        <w:rPr>
          <w:rFonts w:ascii="Courier New" w:cs="Courier New" w:eastAsia="Courier New" w:hAnsi="Courier New"/>
          <w:sz w:val="18"/>
          <w:szCs w:val="18"/>
          <w:color w:val="auto"/>
        </w:rPr>
      </w:pPr>
    </w:p>
    <w:p>
      <w:pPr>
        <w:ind w:left="1580" w:right="2839" w:hanging="519"/>
        <w:spacing w:after="0" w:line="235" w:lineRule="auto"/>
        <w:tabs>
          <w:tab w:leader="none" w:pos="168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53,007,792</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800" w:hanging="212"/>
        <w:spacing w:after="0"/>
        <w:tabs>
          <w:tab w:leader="none" w:pos="180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Signature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Date February 9,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Terrence Murphy</w:t>
      </w:r>
    </w:p>
    <w:p>
      <w:pPr>
        <w:ind w:left="740"/>
        <w:spacing w:after="0" w:line="238" w:lineRule="auto"/>
        <w:rPr>
          <w:sz w:val="20"/>
          <w:szCs w:val="20"/>
          <w:color w:val="auto"/>
        </w:rPr>
      </w:pPr>
      <w:r>
        <w:rPr>
          <w:rFonts w:ascii="Courier New" w:cs="Courier New" w:eastAsia="Courier New" w:hAnsi="Courier New"/>
          <w:sz w:val="18"/>
          <w:szCs w:val="18"/>
          <w:color w:val="auto"/>
        </w:rPr>
        <w:t>Terrence J. Murphy, Chief Operating Officer</w:t>
      </w:r>
    </w:p>
    <w:p>
      <w:pPr>
        <w:sectPr>
          <w:pgSz w:w="11900" w:h="16838" w:orient="portrait"/>
          <w:cols w:equalWidth="0" w:num="1">
            <w:col w:w="10219"/>
          </w:cols>
          <w:pgMar w:left="240" w:top="339"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2019-12-10T20:29:31Z</dcterms:created>
  <dcterms:modified xsi:type="dcterms:W3CDTF">2019-12-10T20:29:31Z</dcterms:modified>
</cp:coreProperties>
</file>