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08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300" w:type="dxa"/>
            <w:vAlign w:val="bottom"/>
            <w:tcBorders>
              <w:bottom w:val="single" w:sz="8" w:color="2C2C2C"/>
            </w:tcBorders>
          </w:tcPr>
          <w:p>
            <w:pPr>
              <w:ind w:left="120"/>
              <w:spacing w:after="0" w:line="159" w:lineRule="exact"/>
              <w:rPr>
                <w:sz w:val="20"/>
                <w:szCs w:val="20"/>
                <w:color w:val="auto"/>
              </w:rPr>
            </w:pPr>
            <w:r>
              <w:rPr>
                <w:rFonts w:ascii="Arial" w:cs="Arial" w:eastAsia="Arial" w:hAnsi="Arial"/>
                <w:sz w:val="14"/>
                <w:szCs w:val="14"/>
                <w:color w:val="auto"/>
              </w:rPr>
              <w:t>Block</w:t>
            </w:r>
          </w:p>
        </w:tc>
        <w:tc>
          <w:tcPr>
            <w:tcW w:w="1180" w:type="dxa"/>
            <w:vAlign w:val="bottom"/>
            <w:tcBorders>
              <w:bottom w:val="single" w:sz="8" w:color="2C2C2C"/>
            </w:tcBorders>
          </w:tcPr>
          <w:p>
            <w:pPr>
              <w:ind w:left="80"/>
              <w:spacing w:after="0" w:line="159" w:lineRule="exact"/>
              <w:rPr>
                <w:sz w:val="20"/>
                <w:szCs w:val="20"/>
                <w:color w:val="auto"/>
              </w:rPr>
            </w:pPr>
            <w:r>
              <w:rPr>
                <w:rFonts w:ascii="Arial" w:cs="Arial" w:eastAsia="Arial" w:hAnsi="Arial"/>
                <w:sz w:val="14"/>
                <w:szCs w:val="14"/>
                <w:color w:val="auto"/>
              </w:rPr>
              <w:t>Arthur</w:t>
            </w:r>
          </w:p>
        </w:tc>
        <w:tc>
          <w:tcPr>
            <w:tcW w:w="1040" w:type="dxa"/>
            <w:vAlign w:val="bottom"/>
            <w:tcBorders>
              <w:bottom w:val="single" w:sz="8" w:color="2C2C2C"/>
            </w:tcBorders>
          </w:tcPr>
          <w:p>
            <w:pPr>
              <w:jc w:val="center"/>
              <w:ind w:right="312"/>
              <w:spacing w:after="0" w:line="159" w:lineRule="exact"/>
              <w:rPr>
                <w:sz w:val="20"/>
                <w:szCs w:val="20"/>
                <w:color w:val="auto"/>
              </w:rPr>
            </w:pPr>
            <w:r>
              <w:rPr>
                <w:rFonts w:ascii="Arial" w:cs="Arial" w:eastAsia="Arial" w:hAnsi="Arial"/>
                <w:sz w:val="14"/>
                <w:szCs w:val="14"/>
                <w:color w:val="auto"/>
                <w:w w:val="99"/>
              </w:rPr>
              <w:t>R.</w:t>
            </w:r>
          </w:p>
        </w:tc>
        <w:tc>
          <w:tcPr>
            <w:tcW w:w="14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4"/>
              </w:rPr>
              <w:t>Corporation): CMCSA and CMCSK</w:t>
            </w:r>
          </w:p>
        </w:tc>
        <w:tc>
          <w:tcPr>
            <w:tcW w:w="1980" w:type="dxa"/>
            <w:vAlign w:val="bottom"/>
            <w:tcBorders>
              <w:bottom w:val="single" w:sz="8" w:color="2C2C2C"/>
            </w:tcBorders>
          </w:tcPr>
          <w:p>
            <w:pPr>
              <w:spacing w:after="0"/>
              <w:rPr>
                <w:sz w:val="14"/>
                <w:szCs w:val="14"/>
                <w:color w:val="auto"/>
              </w:rPr>
            </w:pPr>
          </w:p>
        </w:tc>
      </w:tr>
      <w:tr>
        <w:trPr>
          <w:trHeight w:val="138"/>
        </w:trPr>
        <w:tc>
          <w:tcPr>
            <w:tcW w:w="130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180" w:type="dxa"/>
            <w:vAlign w:val="bottom"/>
          </w:tcPr>
          <w:p>
            <w:pPr>
              <w:ind w:left="80"/>
              <w:spacing w:after="0" w:line="138" w:lineRule="exact"/>
              <w:rPr>
                <w:sz w:val="20"/>
                <w:szCs w:val="20"/>
                <w:color w:val="auto"/>
              </w:rPr>
            </w:pPr>
            <w:r>
              <w:rPr>
                <w:rFonts w:ascii="Arial" w:cs="Arial" w:eastAsia="Arial" w:hAnsi="Arial"/>
                <w:sz w:val="14"/>
                <w:szCs w:val="14"/>
                <w:color w:val="auto"/>
              </w:rPr>
              <w:t>(First)</w:t>
            </w:r>
          </w:p>
        </w:tc>
        <w:tc>
          <w:tcPr>
            <w:tcW w:w="10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94"/>
              </w:rPr>
              <w:t>(Middle)</w:t>
            </w:r>
          </w:p>
        </w:tc>
        <w:tc>
          <w:tcPr>
            <w:tcW w:w="14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10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1980" w:type="dxa"/>
            <w:vAlign w:val="bottom"/>
          </w:tcPr>
          <w:p>
            <w:pPr>
              <w:ind w:left="10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1980" w:type="dxa"/>
            <w:vAlign w:val="bottom"/>
          </w:tcPr>
          <w:p>
            <w:pPr>
              <w:ind w:left="24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1980" w:type="dxa"/>
            <w:vAlign w:val="bottom"/>
          </w:tcPr>
          <w:p>
            <w:pPr>
              <w:spacing w:after="0"/>
              <w:rPr>
                <w:sz w:val="12"/>
                <w:szCs w:val="12"/>
                <w:color w:val="auto"/>
              </w:rPr>
            </w:pPr>
          </w:p>
        </w:tc>
      </w:tr>
      <w:tr>
        <w:trPr>
          <w:trHeight w:val="149"/>
        </w:trPr>
        <w:tc>
          <w:tcPr>
            <w:tcW w:w="1300" w:type="dxa"/>
            <w:vAlign w:val="bottom"/>
          </w:tcPr>
          <w:p>
            <w:pPr>
              <w:ind w:left="40"/>
              <w:spacing w:after="0" w:line="149" w:lineRule="exact"/>
              <w:rPr>
                <w:sz w:val="20"/>
                <w:szCs w:val="20"/>
                <w:color w:val="auto"/>
              </w:rPr>
            </w:pPr>
            <w:r>
              <w:rPr>
                <w:rFonts w:ascii="Arial" w:cs="Arial" w:eastAsia="Arial" w:hAnsi="Arial"/>
                <w:sz w:val="14"/>
                <w:szCs w:val="14"/>
                <w:color w:val="auto"/>
                <w:w w:val="93"/>
              </w:rPr>
              <w:t>Comcast Corporation</w:t>
            </w: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1980" w:type="dxa"/>
            <w:vAlign w:val="bottom"/>
          </w:tcPr>
          <w:p>
            <w:pPr>
              <w:ind w:left="240"/>
              <w:spacing w:after="0" w:line="149" w:lineRule="exact"/>
              <w:rPr>
                <w:sz w:val="20"/>
                <w:szCs w:val="20"/>
                <w:color w:val="auto"/>
              </w:rPr>
            </w:pPr>
            <w:r>
              <w:rPr>
                <w:rFonts w:ascii="Arial" w:cs="Arial" w:eastAsia="Arial" w:hAnsi="Arial"/>
                <w:sz w:val="14"/>
                <w:szCs w:val="14"/>
                <w:color w:val="auto"/>
              </w:rPr>
              <w:t>November 18, 2002</w:t>
            </w:r>
          </w:p>
        </w:tc>
      </w:tr>
      <w:tr>
        <w:trPr>
          <w:trHeight w:val="166"/>
        </w:trPr>
        <w:tc>
          <w:tcPr>
            <w:tcW w:w="130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1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26" w:right="1060" w:hanging="126"/>
        <w:spacing w:after="0" w:line="239" w:lineRule="auto"/>
        <w:tabs>
          <w:tab w:leader="none" w:pos="12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6"/>
        <w:spacing w:after="0"/>
        <w:tabs>
          <w:tab w:leader="none" w:pos="1386"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66"/>
        <w:spacing w:after="0"/>
        <w:tabs>
          <w:tab w:leader="none" w:pos="1366"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6"/>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ind w:left="206"/>
        <w:spacing w:after="0"/>
        <w:rPr>
          <w:sz w:val="20"/>
          <w:szCs w:val="20"/>
          <w:color w:val="auto"/>
        </w:rPr>
      </w:pPr>
      <w:r>
        <w:rPr>
          <w:rFonts w:ascii="Arial" w:cs="Arial" w:eastAsia="Arial" w:hAnsi="Arial"/>
          <w:sz w:val="11"/>
          <w:szCs w:val="11"/>
          <w:color w:val="auto"/>
        </w:rPr>
        <w:t>Senior Vice President, Secretary and General Counsel</w:t>
      </w:r>
    </w:p>
    <w:p>
      <w:pPr>
        <w:spacing w:after="0" w:line="249" w:lineRule="exact"/>
        <w:rPr>
          <w:sz w:val="24"/>
          <w:szCs w:val="24"/>
          <w:color w:val="auto"/>
        </w:rPr>
      </w:pPr>
    </w:p>
    <w:p>
      <w:pPr>
        <w:sectPr>
          <w:pgSz w:w="11900" w:h="16838" w:orient="portrait"/>
          <w:cols w:equalWidth="0" w:num="2">
            <w:col w:w="7760" w:space="14"/>
            <w:col w:w="3646"/>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ind w:right="234"/>
              <w:spacing w:after="0" w:line="118" w:lineRule="exact"/>
              <w:rPr>
                <w:sz w:val="20"/>
                <w:szCs w:val="20"/>
                <w:color w:val="auto"/>
              </w:rPr>
            </w:pPr>
            <w:r>
              <w:rPr>
                <w:rFonts w:ascii="Arial" w:cs="Arial" w:eastAsia="Arial" w:hAnsi="Arial"/>
                <w:sz w:val="12"/>
                <w:szCs w:val="12"/>
                <w:color w:val="auto"/>
                <w:w w:val="99"/>
              </w:rPr>
              <w:t>(Street)</w:t>
            </w:r>
          </w:p>
        </w:tc>
        <w:tc>
          <w:tcPr>
            <w:tcW w:w="1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0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20" w:type="dxa"/>
            <w:vAlign w:val="bottom"/>
            <w:tcBorders>
              <w:top w:val="single" w:sz="8" w:color="2C2C2C"/>
            </w:tcBorders>
          </w:tcPr>
          <w:p>
            <w:pPr>
              <w:spacing w:after="0"/>
              <w:rPr>
                <w:sz w:val="10"/>
                <w:szCs w:val="10"/>
                <w:color w:val="auto"/>
              </w:rPr>
            </w:pPr>
          </w:p>
        </w:tc>
        <w:tc>
          <w:tcPr>
            <w:tcW w:w="2020" w:type="dxa"/>
            <w:vAlign w:val="bottom"/>
            <w:tcBorders>
              <w:top w:val="single" w:sz="8" w:color="2C2C2C"/>
            </w:tcBorders>
            <w:gridSpan w:val="2"/>
          </w:tcPr>
          <w:p>
            <w:pPr>
              <w:ind w:left="100"/>
              <w:spacing w:after="0" w:line="118" w:lineRule="exact"/>
              <w:rPr>
                <w:sz w:val="20"/>
                <w:szCs w:val="20"/>
                <w:color w:val="auto"/>
              </w:rPr>
            </w:pPr>
            <w:r>
              <w:rPr>
                <w:rFonts w:ascii="Arial" w:cs="Arial" w:eastAsia="Arial" w:hAnsi="Arial"/>
                <w:sz w:val="12"/>
                <w:szCs w:val="12"/>
                <w:color w:val="auto"/>
              </w:rPr>
              <w:t>7. Individual or Joint/Group Filing</w:t>
            </w:r>
          </w:p>
        </w:tc>
        <w:tc>
          <w:tcPr>
            <w:tcW w:w="720" w:type="dxa"/>
            <w:vAlign w:val="bottom"/>
            <w:tcBorders>
              <w:top w:val="single" w:sz="8" w:color="2C2C2C"/>
            </w:tcBorders>
          </w:tcPr>
          <w:p>
            <w:pPr>
              <w:spacing w:after="0"/>
              <w:rPr>
                <w:sz w:val="10"/>
                <w:szCs w:val="10"/>
                <w:color w:val="auto"/>
              </w:rPr>
            </w:pPr>
          </w:p>
        </w:tc>
        <w:tc>
          <w:tcPr>
            <w:tcW w:w="98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gridSpan w:val="3"/>
          </w:tcPr>
          <w:p>
            <w:pPr>
              <w:ind w:left="160"/>
              <w:spacing w:after="0" w:line="151" w:lineRule="exact"/>
              <w:rPr>
                <w:sz w:val="20"/>
                <w:szCs w:val="20"/>
                <w:color w:val="auto"/>
              </w:rPr>
            </w:pPr>
            <w:r>
              <w:rPr>
                <w:rFonts w:ascii="Arial" w:cs="Arial" w:eastAsia="Arial" w:hAnsi="Arial"/>
                <w:sz w:val="14"/>
                <w:szCs w:val="14"/>
                <w:color w:val="auto"/>
              </w:rPr>
              <w:t>Original (Month/Day/Year)</w:t>
            </w:r>
          </w:p>
        </w:tc>
        <w:tc>
          <w:tcPr>
            <w:tcW w:w="2020" w:type="dxa"/>
            <w:vAlign w:val="bottom"/>
            <w:gridSpan w:val="2"/>
          </w:tcPr>
          <w:p>
            <w:pPr>
              <w:ind w:left="220"/>
              <w:spacing w:after="0" w:line="151" w:lineRule="exact"/>
              <w:rPr>
                <w:sz w:val="20"/>
                <w:szCs w:val="20"/>
                <w:color w:val="auto"/>
              </w:rPr>
            </w:pPr>
            <w:r>
              <w:rPr>
                <w:rFonts w:ascii="Arial" w:cs="Arial" w:eastAsia="Arial" w:hAnsi="Arial"/>
                <w:sz w:val="14"/>
                <w:szCs w:val="14"/>
                <w:color w:val="auto"/>
              </w:rPr>
              <w:t>(Check Applicable Line)</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color w:val="auto"/>
              </w:rPr>
              <w:t>November 20, 2002</w:t>
            </w:r>
          </w:p>
        </w:tc>
        <w:tc>
          <w:tcPr>
            <w:tcW w:w="320" w:type="dxa"/>
            <w:vAlign w:val="bottom"/>
          </w:tcPr>
          <w:p>
            <w:pPr>
              <w:spacing w:after="0"/>
              <w:rPr>
                <w:sz w:val="18"/>
                <w:szCs w:val="18"/>
                <w:color w:val="auto"/>
              </w:rPr>
            </w:pPr>
          </w:p>
        </w:tc>
        <w:tc>
          <w:tcPr>
            <w:tcW w:w="2740" w:type="dxa"/>
            <w:vAlign w:val="bottom"/>
            <w:gridSpan w:val="3"/>
          </w:tcPr>
          <w:p>
            <w:pPr>
              <w:ind w:left="2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020" w:type="dxa"/>
            <w:vAlign w:val="bottom"/>
            <w:vMerge w:val="restart"/>
          </w:tcPr>
          <w:p>
            <w:pPr>
              <w:jc w:val="center"/>
              <w:ind w:right="234"/>
              <w:spacing w:after="0"/>
              <w:rPr>
                <w:sz w:val="20"/>
                <w:szCs w:val="20"/>
                <w:color w:val="auto"/>
              </w:rPr>
            </w:pPr>
            <w:r>
              <w:rPr>
                <w:rFonts w:ascii="Arial" w:cs="Arial" w:eastAsia="Arial" w:hAnsi="Arial"/>
                <w:sz w:val="14"/>
                <w:szCs w:val="14"/>
                <w:color w:val="auto"/>
                <w:w w:val="85"/>
              </w:rPr>
              <w:t>PA</w:t>
            </w:r>
          </w:p>
        </w:tc>
        <w:tc>
          <w:tcPr>
            <w:tcW w:w="1980" w:type="dxa"/>
            <w:vAlign w:val="bottom"/>
            <w:vMerge w:val="restart"/>
          </w:tcPr>
          <w:p>
            <w:pPr>
              <w:ind w:left="400"/>
              <w:spacing w:after="0"/>
              <w:rPr>
                <w:sz w:val="20"/>
                <w:szCs w:val="20"/>
                <w:color w:val="auto"/>
              </w:rPr>
            </w:pPr>
            <w:r>
              <w:rPr>
                <w:rFonts w:ascii="Arial" w:cs="Arial" w:eastAsia="Arial" w:hAnsi="Arial"/>
                <w:sz w:val="14"/>
                <w:szCs w:val="14"/>
                <w:color w:val="auto"/>
              </w:rPr>
              <w:t>19102</w:t>
            </w: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720" w:type="dxa"/>
            <w:vAlign w:val="bottom"/>
            <w:gridSpan w:val="4"/>
            <w:vMerge w:val="restart"/>
          </w:tcPr>
          <w:p>
            <w:pPr>
              <w:ind w:left="2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20" w:type="dxa"/>
            <w:vAlign w:val="bottom"/>
            <w:tcBorders>
              <w:bottom w:val="single" w:sz="8" w:color="2C2C2C"/>
            </w:tcBorders>
            <w:vMerge w:val="continue"/>
          </w:tcPr>
          <w:p>
            <w:pPr>
              <w:spacing w:after="0"/>
              <w:rPr>
                <w:sz w:val="12"/>
                <w:szCs w:val="12"/>
                <w:color w:val="auto"/>
              </w:rPr>
            </w:pPr>
          </w:p>
        </w:tc>
        <w:tc>
          <w:tcPr>
            <w:tcW w:w="1980" w:type="dxa"/>
            <w:vAlign w:val="bottom"/>
            <w:tcBorders>
              <w:bottom w:val="single" w:sz="8" w:color="2C2C2C"/>
            </w:tcBorders>
            <w:vMerge w:val="continue"/>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72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20" w:type="dxa"/>
            <w:vAlign w:val="bottom"/>
          </w:tcPr>
          <w:p>
            <w:pPr>
              <w:jc w:val="center"/>
              <w:ind w:right="234"/>
              <w:spacing w:after="0"/>
              <w:rPr>
                <w:sz w:val="20"/>
                <w:szCs w:val="20"/>
                <w:color w:val="auto"/>
              </w:rPr>
            </w:pPr>
            <w:r>
              <w:rPr>
                <w:rFonts w:ascii="Arial" w:cs="Arial" w:eastAsia="Arial" w:hAnsi="Arial"/>
                <w:sz w:val="14"/>
                <w:szCs w:val="14"/>
                <w:color w:val="auto"/>
                <w:w w:val="85"/>
              </w:rPr>
              <w:t>(State)</w:t>
            </w:r>
          </w:p>
        </w:tc>
        <w:tc>
          <w:tcPr>
            <w:tcW w:w="1980" w:type="dxa"/>
            <w:vAlign w:val="bottom"/>
          </w:tcPr>
          <w:p>
            <w:pPr>
              <w:ind w:left="420"/>
              <w:spacing w:after="0"/>
              <w:rPr>
                <w:sz w:val="20"/>
                <w:szCs w:val="20"/>
                <w:color w:val="auto"/>
              </w:rPr>
            </w:pPr>
            <w:r>
              <w:rPr>
                <w:rFonts w:ascii="Arial" w:cs="Arial" w:eastAsia="Arial" w:hAnsi="Arial"/>
                <w:sz w:val="14"/>
                <w:szCs w:val="14"/>
                <w:color w:val="auto"/>
              </w:rPr>
              <w:t>(Zip)</w:t>
            </w:r>
          </w:p>
        </w:tc>
        <w:tc>
          <w:tcPr>
            <w:tcW w:w="920" w:type="dxa"/>
            <w:vAlign w:val="bottom"/>
          </w:tcPr>
          <w:p>
            <w:pPr>
              <w:spacing w:after="0"/>
              <w:rPr>
                <w:sz w:val="14"/>
                <w:szCs w:val="14"/>
                <w:color w:val="auto"/>
              </w:rPr>
            </w:pPr>
          </w:p>
        </w:tc>
        <w:tc>
          <w:tcPr>
            <w:tcW w:w="530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w w:val="97"/>
              </w:rPr>
              <w:t>Table I -- Non-Derivative Securities Acquired, Disposed of, or Beneficially Owned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300" w:type="dxa"/>
            <w:vAlign w:val="bottom"/>
            <w:gridSpan w:val="8"/>
            <w:vMerge w:val="continue"/>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20" w:type="dxa"/>
            <w:vAlign w:val="bottom"/>
          </w:tcPr>
          <w:p>
            <w:pPr>
              <w:spacing w:after="0"/>
              <w:rPr>
                <w:sz w:val="11"/>
                <w:szCs w:val="11"/>
                <w:color w:val="auto"/>
              </w:rPr>
            </w:pPr>
          </w:p>
        </w:tc>
        <w:tc>
          <w:tcPr>
            <w:tcW w:w="1980" w:type="dxa"/>
            <w:vAlign w:val="bottom"/>
          </w:tcPr>
          <w:p>
            <w:pPr>
              <w:ind w:left="1340"/>
              <w:spacing w:after="0" w:line="138" w:lineRule="exact"/>
              <w:rPr>
                <w:sz w:val="20"/>
                <w:szCs w:val="20"/>
                <w:color w:val="auto"/>
              </w:rPr>
            </w:pPr>
            <w:r>
              <w:rPr>
                <w:rFonts w:ascii="Arial" w:cs="Arial" w:eastAsia="Arial" w:hAnsi="Arial"/>
                <w:sz w:val="14"/>
                <w:szCs w:val="14"/>
                <w:color w:val="auto"/>
              </w:rPr>
              <w:t>2. Trans-</w:t>
            </w:r>
          </w:p>
        </w:tc>
        <w:tc>
          <w:tcPr>
            <w:tcW w:w="92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160" w:type="dxa"/>
            <w:vAlign w:val="bottom"/>
          </w:tcPr>
          <w:p>
            <w:pPr>
              <w:spacing w:after="0"/>
              <w:rPr>
                <w:sz w:val="11"/>
                <w:szCs w:val="11"/>
                <w:color w:val="auto"/>
              </w:rPr>
            </w:pPr>
          </w:p>
        </w:tc>
        <w:tc>
          <w:tcPr>
            <w:tcW w:w="580" w:type="dxa"/>
            <w:vAlign w:val="bottom"/>
          </w:tcPr>
          <w:p>
            <w:pPr>
              <w:spacing w:after="0" w:line="138" w:lineRule="exact"/>
              <w:rPr>
                <w:sz w:val="20"/>
                <w:szCs w:val="20"/>
                <w:color w:val="auto"/>
              </w:rPr>
            </w:pPr>
            <w:r>
              <w:rPr>
                <w:rFonts w:ascii="Arial" w:cs="Arial" w:eastAsia="Arial" w:hAnsi="Arial"/>
                <w:sz w:val="14"/>
                <w:szCs w:val="14"/>
                <w:color w:val="auto"/>
                <w:w w:val="99"/>
              </w:rPr>
              <w:t>3. Trans-</w:t>
            </w:r>
          </w:p>
        </w:tc>
        <w:tc>
          <w:tcPr>
            <w:tcW w:w="260" w:type="dxa"/>
            <w:vAlign w:val="bottom"/>
          </w:tcPr>
          <w:p>
            <w:pPr>
              <w:spacing w:after="0"/>
              <w:rPr>
                <w:sz w:val="11"/>
                <w:szCs w:val="11"/>
                <w:color w:val="auto"/>
              </w:rPr>
            </w:pPr>
          </w:p>
        </w:tc>
        <w:tc>
          <w:tcPr>
            <w:tcW w:w="156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4"/>
              </w:rPr>
              <w:t>4. Securities Acquired (A)</w:t>
            </w:r>
          </w:p>
        </w:tc>
        <w:tc>
          <w:tcPr>
            <w:tcW w:w="920" w:type="dxa"/>
            <w:vAlign w:val="bottom"/>
          </w:tcPr>
          <w:p>
            <w:pPr>
              <w:spacing w:after="0"/>
              <w:rPr>
                <w:sz w:val="11"/>
                <w:szCs w:val="11"/>
                <w:color w:val="auto"/>
              </w:rPr>
            </w:pPr>
          </w:p>
        </w:tc>
        <w:tc>
          <w:tcPr>
            <w:tcW w:w="110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20" w:type="dxa"/>
            <w:vAlign w:val="bottom"/>
          </w:tcPr>
          <w:p>
            <w:pPr>
              <w:ind w:left="40"/>
              <w:spacing w:after="0" w:line="138" w:lineRule="exact"/>
              <w:rPr>
                <w:sz w:val="20"/>
                <w:szCs w:val="20"/>
                <w:color w:val="auto"/>
              </w:rPr>
            </w:pPr>
            <w:r>
              <w:rPr>
                <w:rFonts w:ascii="Arial" w:cs="Arial" w:eastAsia="Arial" w:hAnsi="Arial"/>
                <w:sz w:val="14"/>
                <w:szCs w:val="14"/>
                <w:color w:val="auto"/>
              </w:rPr>
              <w:t>6. Owner-</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2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action</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16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1"/>
              </w:rPr>
              <w:t>or Disposed of (D)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ship</w:t>
            </w:r>
          </w:p>
        </w:tc>
        <w:tc>
          <w:tcPr>
            <w:tcW w:w="98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Date</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w w:val="87"/>
              </w:rPr>
              <w:t>Date, if any</w:t>
            </w:r>
          </w:p>
        </w:tc>
        <w:tc>
          <w:tcPr>
            <w:tcW w:w="16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7"/>
              </w:rPr>
              <w:t>(Instr. 3, 4 and 5)</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Form:</w:t>
            </w:r>
          </w:p>
        </w:tc>
        <w:tc>
          <w:tcPr>
            <w:tcW w:w="980" w:type="dxa"/>
            <w:vAlign w:val="bottom"/>
          </w:tcPr>
          <w:p>
            <w:pPr>
              <w:ind w:left="22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(Month/</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16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(Instr. 8)</w:t>
            </w: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Direct</w:t>
            </w:r>
          </w:p>
        </w:tc>
        <w:tc>
          <w:tcPr>
            <w:tcW w:w="980" w:type="dxa"/>
            <w:vAlign w:val="bottom"/>
          </w:tcPr>
          <w:p>
            <w:pPr>
              <w:ind w:left="22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980" w:type="dxa"/>
            <w:vAlign w:val="bottom"/>
            <w:vMerge w:val="restart"/>
          </w:tcPr>
          <w:p>
            <w:pPr>
              <w:ind w:left="1480"/>
              <w:spacing w:after="0" w:line="149" w:lineRule="exact"/>
              <w:rPr>
                <w:sz w:val="20"/>
                <w:szCs w:val="20"/>
                <w:color w:val="auto"/>
              </w:rPr>
            </w:pPr>
            <w:r>
              <w:rPr>
                <w:rFonts w:ascii="Arial" w:cs="Arial" w:eastAsia="Arial" w:hAnsi="Arial"/>
                <w:sz w:val="14"/>
                <w:szCs w:val="14"/>
                <w:color w:val="auto"/>
              </w:rPr>
              <w:t>Day/</w:t>
            </w:r>
          </w:p>
        </w:tc>
        <w:tc>
          <w:tcPr>
            <w:tcW w:w="9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160" w:type="dxa"/>
            <w:vAlign w:val="bottom"/>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10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2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(D) or</w:t>
            </w:r>
          </w:p>
        </w:tc>
        <w:tc>
          <w:tcPr>
            <w:tcW w:w="98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80" w:type="dxa"/>
            <w:vAlign w:val="bottom"/>
          </w:tcPr>
          <w:p>
            <w:pPr>
              <w:ind w:left="1480"/>
              <w:spacing w:after="0" w:line="133" w:lineRule="exact"/>
              <w:rPr>
                <w:sz w:val="20"/>
                <w:szCs w:val="20"/>
                <w:color w:val="auto"/>
              </w:rPr>
            </w:pPr>
            <w:r>
              <w:rPr>
                <w:rFonts w:ascii="Arial" w:cs="Arial" w:eastAsia="Arial" w:hAnsi="Arial"/>
                <w:sz w:val="14"/>
                <w:szCs w:val="14"/>
                <w:color w:val="auto"/>
              </w:rPr>
              <w:t>Year)</w:t>
            </w:r>
          </w:p>
        </w:tc>
        <w:tc>
          <w:tcPr>
            <w:tcW w:w="92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20" w:type="dxa"/>
            <w:vAlign w:val="bottom"/>
          </w:tcPr>
          <w:p>
            <w:pPr>
              <w:ind w:left="180"/>
              <w:spacing w:after="0" w:line="133" w:lineRule="exact"/>
              <w:rPr>
                <w:sz w:val="20"/>
                <w:szCs w:val="20"/>
                <w:color w:val="auto"/>
              </w:rPr>
            </w:pPr>
            <w:r>
              <w:rPr>
                <w:rFonts w:ascii="Arial" w:cs="Arial" w:eastAsia="Arial" w:hAnsi="Arial"/>
                <w:sz w:val="14"/>
                <w:szCs w:val="14"/>
                <w:color w:val="auto"/>
              </w:rPr>
              <w:t>Indirect</w:t>
            </w:r>
          </w:p>
        </w:tc>
        <w:tc>
          <w:tcPr>
            <w:tcW w:w="980" w:type="dxa"/>
            <w:vAlign w:val="bottom"/>
          </w:tcPr>
          <w:p>
            <w:pPr>
              <w:ind w:left="22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ind w:left="360"/>
              <w:spacing w:after="0" w:line="149" w:lineRule="exact"/>
              <w:rPr>
                <w:sz w:val="20"/>
                <w:szCs w:val="20"/>
                <w:color w:val="auto"/>
              </w:rPr>
            </w:pPr>
            <w:r>
              <w:rPr>
                <w:rFonts w:ascii="Arial" w:cs="Arial" w:eastAsia="Arial" w:hAnsi="Arial"/>
                <w:sz w:val="14"/>
                <w:szCs w:val="14"/>
                <w:color w:val="auto"/>
              </w:rPr>
              <w:t>Amount</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7"/>
              </w:rPr>
              <w:t>Price</w:t>
            </w:r>
          </w:p>
        </w:tc>
        <w:tc>
          <w:tcPr>
            <w:tcW w:w="110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(I)</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rPr>
              <w:t>(D)</w:t>
            </w:r>
          </w:p>
        </w:tc>
        <w:tc>
          <w:tcPr>
            <w:tcW w:w="9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auto"/>
                <w:w w:val="99"/>
              </w:rPr>
              <w:t>(Instr. 4)</w:t>
            </w: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ind w:left="1460"/>
              <w:spacing w:after="0"/>
              <w:rPr>
                <w:sz w:val="20"/>
                <w:szCs w:val="20"/>
                <w:color w:val="auto"/>
              </w:rPr>
            </w:pPr>
            <w:r>
              <w:rPr>
                <w:rFonts w:ascii="Arial" w:cs="Arial" w:eastAsia="Arial" w:hAnsi="Arial"/>
                <w:sz w:val="14"/>
                <w:szCs w:val="14"/>
                <w:color w:val="auto"/>
                <w:w w:val="91"/>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3"/>
              </w:rPr>
              <w:t>36,988</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w w:val="93"/>
              </w:rPr>
              <w:t>(1)</w:t>
            </w:r>
          </w:p>
        </w:tc>
        <w:tc>
          <w:tcPr>
            <w:tcW w:w="1100" w:type="dxa"/>
            <w:vAlign w:val="bottom"/>
          </w:tcPr>
          <w:p>
            <w:pPr>
              <w:jc w:val="center"/>
              <w:spacing w:after="0"/>
              <w:rPr>
                <w:sz w:val="20"/>
                <w:szCs w:val="20"/>
                <w:color w:val="auto"/>
              </w:rPr>
            </w:pPr>
            <w:r>
              <w:rPr>
                <w:rFonts w:ascii="Arial" w:cs="Arial" w:eastAsia="Arial" w:hAnsi="Arial"/>
                <w:sz w:val="14"/>
                <w:szCs w:val="14"/>
                <w:color w:val="auto"/>
                <w:w w:val="83"/>
              </w:rPr>
              <w:t>36,988</w:t>
            </w:r>
          </w:p>
        </w:tc>
        <w:tc>
          <w:tcPr>
            <w:tcW w:w="720" w:type="dxa"/>
            <w:vAlign w:val="bottom"/>
          </w:tcPr>
          <w:p>
            <w:pPr>
              <w:ind w:left="380"/>
              <w:spacing w:after="0"/>
              <w:rPr>
                <w:sz w:val="20"/>
                <w:szCs w:val="20"/>
                <w:color w:val="auto"/>
              </w:rPr>
            </w:pPr>
            <w:r>
              <w:rPr>
                <w:rFonts w:ascii="Arial" w:cs="Arial" w:eastAsia="Arial" w:hAnsi="Arial"/>
                <w:sz w:val="14"/>
                <w:szCs w:val="14"/>
                <w:color w:val="auto"/>
              </w:rPr>
              <w:t>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ind w:left="1460"/>
              <w:spacing w:after="0"/>
              <w:rPr>
                <w:sz w:val="20"/>
                <w:szCs w:val="20"/>
                <w:color w:val="auto"/>
              </w:rPr>
            </w:pPr>
            <w:r>
              <w:rPr>
                <w:rFonts w:ascii="Arial" w:cs="Arial" w:eastAsia="Arial" w:hAnsi="Arial"/>
                <w:sz w:val="14"/>
                <w:szCs w:val="14"/>
                <w:color w:val="auto"/>
                <w:w w:val="91"/>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w w:val="93"/>
              </w:rPr>
              <w:t>(1)</w:t>
            </w:r>
          </w:p>
        </w:tc>
        <w:tc>
          <w:tcPr>
            <w:tcW w:w="1100" w:type="dxa"/>
            <w:vAlign w:val="bottom"/>
          </w:tcPr>
          <w:p>
            <w:pPr>
              <w:jc w:val="center"/>
              <w:spacing w:after="0"/>
              <w:rPr>
                <w:sz w:val="20"/>
                <w:szCs w:val="20"/>
                <w:color w:val="auto"/>
              </w:rPr>
            </w:pPr>
            <w:r>
              <w:rPr>
                <w:rFonts w:ascii="Arial" w:cs="Arial" w:eastAsia="Arial" w:hAnsi="Arial"/>
                <w:sz w:val="14"/>
                <w:szCs w:val="14"/>
                <w:color w:val="auto"/>
                <w:w w:val="76"/>
              </w:rPr>
              <w:t>20</w:t>
            </w:r>
          </w:p>
        </w:tc>
        <w:tc>
          <w:tcPr>
            <w:tcW w:w="720" w:type="dxa"/>
            <w:vAlign w:val="bottom"/>
          </w:tcPr>
          <w:p>
            <w:pPr>
              <w:ind w:left="400"/>
              <w:spacing w:after="0"/>
              <w:rPr>
                <w:sz w:val="20"/>
                <w:szCs w:val="20"/>
                <w:color w:val="auto"/>
              </w:rPr>
            </w:pPr>
            <w:r>
              <w:rPr>
                <w:rFonts w:ascii="Arial" w:cs="Arial" w:eastAsia="Arial" w:hAnsi="Arial"/>
                <w:sz w:val="14"/>
                <w:szCs w:val="14"/>
                <w:color w:val="auto"/>
              </w:rPr>
              <w:t>I</w:t>
            </w:r>
          </w:p>
        </w:tc>
        <w:tc>
          <w:tcPr>
            <w:tcW w:w="980" w:type="dxa"/>
            <w:vAlign w:val="bottom"/>
          </w:tcPr>
          <w:p>
            <w:pPr>
              <w:ind w:left="200"/>
              <w:spacing w:after="0"/>
              <w:rPr>
                <w:sz w:val="20"/>
                <w:szCs w:val="20"/>
                <w:color w:val="auto"/>
              </w:rPr>
            </w:pPr>
            <w:r>
              <w:rPr>
                <w:rFonts w:ascii="Arial" w:cs="Arial" w:eastAsia="Arial" w:hAnsi="Arial"/>
                <w:sz w:val="14"/>
                <w:szCs w:val="14"/>
                <w:color w:val="auto"/>
                <w:w w:val="97"/>
              </w:rPr>
              <w:t>By Daughter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ind w:left="1460"/>
              <w:spacing w:after="0"/>
              <w:rPr>
                <w:sz w:val="20"/>
                <w:szCs w:val="20"/>
                <w:color w:val="auto"/>
              </w:rPr>
            </w:pPr>
            <w:r>
              <w:rPr>
                <w:rFonts w:ascii="Arial" w:cs="Arial" w:eastAsia="Arial" w:hAnsi="Arial"/>
                <w:sz w:val="14"/>
                <w:szCs w:val="14"/>
                <w:color w:val="auto"/>
                <w:w w:val="91"/>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center"/>
              <w:ind w:left="48"/>
              <w:spacing w:after="0"/>
              <w:rPr>
                <w:sz w:val="20"/>
                <w:szCs w:val="20"/>
                <w:color w:val="auto"/>
              </w:rPr>
            </w:pPr>
            <w:r>
              <w:rPr>
                <w:rFonts w:ascii="Arial" w:cs="Arial" w:eastAsia="Arial" w:hAnsi="Arial"/>
                <w:sz w:val="14"/>
                <w:szCs w:val="14"/>
                <w:color w:val="auto"/>
                <w:w w:val="93"/>
              </w:rPr>
              <w:t>(1)</w:t>
            </w:r>
          </w:p>
        </w:tc>
        <w:tc>
          <w:tcPr>
            <w:tcW w:w="1100" w:type="dxa"/>
            <w:vAlign w:val="bottom"/>
          </w:tcPr>
          <w:p>
            <w:pPr>
              <w:jc w:val="center"/>
              <w:spacing w:after="0"/>
              <w:rPr>
                <w:sz w:val="20"/>
                <w:szCs w:val="20"/>
                <w:color w:val="auto"/>
              </w:rPr>
            </w:pPr>
            <w:r>
              <w:rPr>
                <w:rFonts w:ascii="Arial" w:cs="Arial" w:eastAsia="Arial" w:hAnsi="Arial"/>
                <w:sz w:val="14"/>
                <w:szCs w:val="14"/>
                <w:color w:val="auto"/>
                <w:w w:val="76"/>
              </w:rPr>
              <w:t>20</w:t>
            </w:r>
          </w:p>
        </w:tc>
        <w:tc>
          <w:tcPr>
            <w:tcW w:w="720" w:type="dxa"/>
            <w:vAlign w:val="bottom"/>
          </w:tcPr>
          <w:p>
            <w:pPr>
              <w:ind w:left="400"/>
              <w:spacing w:after="0"/>
              <w:rPr>
                <w:sz w:val="20"/>
                <w:szCs w:val="20"/>
                <w:color w:val="auto"/>
              </w:rPr>
            </w:pPr>
            <w:r>
              <w:rPr>
                <w:rFonts w:ascii="Arial" w:cs="Arial" w:eastAsia="Arial" w:hAnsi="Arial"/>
                <w:sz w:val="14"/>
                <w:szCs w:val="14"/>
                <w:color w:val="auto"/>
              </w:rPr>
              <w:t>I</w:t>
            </w:r>
          </w:p>
        </w:tc>
        <w:tc>
          <w:tcPr>
            <w:tcW w:w="980" w:type="dxa"/>
            <w:vAlign w:val="bottom"/>
          </w:tcPr>
          <w:p>
            <w:pPr>
              <w:ind w:left="340"/>
              <w:spacing w:after="0"/>
              <w:rPr>
                <w:sz w:val="20"/>
                <w:szCs w:val="20"/>
                <w:color w:val="auto"/>
              </w:rPr>
            </w:pPr>
            <w:r>
              <w:rPr>
                <w:rFonts w:ascii="Arial" w:cs="Arial" w:eastAsia="Arial" w:hAnsi="Arial"/>
                <w:sz w:val="14"/>
                <w:szCs w:val="14"/>
                <w:color w:val="auto"/>
              </w:rPr>
              <w:t>By Son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749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94905"/>
                    </a:xfrm>
                    <a:prstGeom prst="rect">
                      <a:avLst/>
                    </a:prstGeom>
                    <a:noFill/>
                  </pic:spPr>
                </pic:pic>
              </a:graphicData>
            </a:graphic>
          </wp:anchor>
        </w:drawing>
      </w:r>
    </w:p>
    <w:p>
      <w:pPr>
        <w:sectPr>
          <w:pgSz w:w="11900" w:h="16846" w:orient="portrait"/>
          <w:cols w:equalWidth="0" w:num="1">
            <w:col w:w="11420"/>
          </w:cols>
          <w:pgMar w:left="240" w:top="341" w:right="239" w:bottom="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w w:val="99"/>
              </w:rPr>
              <w:t>1. Title of Derivative 2. Conver-</w:t>
            </w:r>
          </w:p>
        </w:tc>
        <w:tc>
          <w:tcPr>
            <w:tcW w:w="620" w:type="dxa"/>
            <w:vAlign w:val="bottom"/>
          </w:tcPr>
          <w:p>
            <w:pPr>
              <w:ind w:left="2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60" w:type="dxa"/>
            <w:vAlign w:val="bottom"/>
          </w:tcPr>
          <w:p>
            <w:pPr>
              <w:spacing w:after="0"/>
              <w:rPr>
                <w:sz w:val="20"/>
                <w:szCs w:val="20"/>
                <w:color w:val="auto"/>
              </w:rPr>
            </w:pPr>
            <w:r>
              <w:rPr>
                <w:rFonts w:ascii="Arial" w:cs="Arial" w:eastAsia="Arial" w:hAnsi="Arial"/>
                <w:sz w:val="14"/>
                <w:szCs w:val="14"/>
                <w:color w:val="auto"/>
              </w:rPr>
              <w:t>4. Trans-</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5. Number of Deriv- 6. Date Exercisable</w:t>
            </w:r>
          </w:p>
        </w:tc>
        <w:tc>
          <w:tcPr>
            <w:tcW w:w="1740" w:type="dxa"/>
            <w:vAlign w:val="bottom"/>
          </w:tcPr>
          <w:p>
            <w:pPr>
              <w:ind w:left="200"/>
              <w:spacing w:after="0"/>
              <w:rPr>
                <w:sz w:val="20"/>
                <w:szCs w:val="20"/>
                <w:color w:val="auto"/>
              </w:rPr>
            </w:pPr>
            <w:r>
              <w:rPr>
                <w:rFonts w:ascii="Arial" w:cs="Arial" w:eastAsia="Arial" w:hAnsi="Arial"/>
                <w:sz w:val="14"/>
                <w:szCs w:val="14"/>
                <w:color w:val="auto"/>
              </w:rPr>
              <w:t>7. Title and Amount of</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sion or</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ative Securities</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Exercise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Price of</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92"/>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w w:val="95"/>
              </w:rPr>
              <w:t>(Instr. 8)</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Disposed of (D)</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Deri-</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6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5"/>
              </w:rPr>
              <w:t>(Instr. 3, 4 and 5)</w:t>
            </w: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vative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2"/>
        </w:trPr>
        <w:tc>
          <w:tcPr>
            <w:tcW w:w="96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Arial" w:cs="Arial" w:eastAsia="Arial" w:hAnsi="Arial"/>
                <w:sz w:val="14"/>
                <w:szCs w:val="14"/>
                <w:color w:val="auto"/>
                <w:w w:val="88"/>
              </w:rPr>
              <w:t>Security(1)</w:t>
            </w:r>
          </w:p>
        </w:tc>
        <w:tc>
          <w:tcPr>
            <w:tcW w:w="6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color w:val="auto"/>
              </w:rPr>
              <w:t>Year)</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8"/>
        </w:trPr>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60" w:type="dxa"/>
            <w:vAlign w:val="bottom"/>
            <w:vMerge w:val="restart"/>
          </w:tcPr>
          <w:p>
            <w:pPr>
              <w:jc w:val="center"/>
              <w:ind w:right="72"/>
              <w:spacing w:after="0"/>
              <w:rPr>
                <w:sz w:val="20"/>
                <w:szCs w:val="20"/>
                <w:color w:val="auto"/>
              </w:rPr>
            </w:pPr>
            <w:r>
              <w:rPr>
                <w:rFonts w:ascii="Arial" w:cs="Arial" w:eastAsia="Arial" w:hAnsi="Arial"/>
                <w:sz w:val="14"/>
                <w:szCs w:val="14"/>
                <w:color w:val="auto"/>
                <w:w w:val="89"/>
              </w:rPr>
              <w:t>Expiration</w:t>
            </w:r>
          </w:p>
        </w:tc>
        <w:tc>
          <w:tcPr>
            <w:tcW w:w="640" w:type="dxa"/>
            <w:vAlign w:val="bottom"/>
          </w:tcPr>
          <w:p>
            <w:pPr>
              <w:spacing w:after="0"/>
              <w:rPr>
                <w:sz w:val="14"/>
                <w:szCs w:val="14"/>
                <w:color w:val="auto"/>
              </w:rPr>
            </w:pPr>
          </w:p>
        </w:tc>
        <w:tc>
          <w:tcPr>
            <w:tcW w:w="760" w:type="dxa"/>
            <w:vAlign w:val="bottom"/>
          </w:tcPr>
          <w:p>
            <w:pPr>
              <w:jc w:val="center"/>
              <w:ind w:left="112"/>
              <w:spacing w:after="0"/>
              <w:rPr>
                <w:sz w:val="20"/>
                <w:szCs w:val="20"/>
                <w:color w:val="auto"/>
              </w:rPr>
            </w:pPr>
            <w:r>
              <w:rPr>
                <w:rFonts w:ascii="Arial" w:cs="Arial" w:eastAsia="Arial" w:hAnsi="Arial"/>
                <w:sz w:val="14"/>
                <w:szCs w:val="14"/>
                <w:color w:val="auto"/>
                <w:w w:val="89"/>
              </w:rPr>
              <w:t>Amount or</w:t>
            </w:r>
          </w:p>
        </w:tc>
        <w:tc>
          <w:tcPr>
            <w:tcW w:w="0" w:type="dxa"/>
            <w:vAlign w:val="bottom"/>
          </w:tcPr>
          <w:p>
            <w:pPr>
              <w:spacing w:after="0"/>
              <w:rPr>
                <w:sz w:val="1"/>
                <w:szCs w:val="1"/>
                <w:color w:val="auto"/>
              </w:rPr>
            </w:pPr>
          </w:p>
        </w:tc>
      </w:tr>
      <w:tr>
        <w:trPr>
          <w:trHeight w:val="68"/>
        </w:trPr>
        <w:tc>
          <w:tcPr>
            <w:tcW w:w="700" w:type="dxa"/>
            <w:vAlign w:val="bottom"/>
            <w:vMerge w:val="restart"/>
          </w:tcPr>
          <w:p>
            <w:pPr>
              <w:spacing w:after="0" w:line="149" w:lineRule="exact"/>
              <w:rPr>
                <w:sz w:val="20"/>
                <w:szCs w:val="20"/>
                <w:color w:val="auto"/>
              </w:rPr>
            </w:pPr>
            <w:r>
              <w:rPr>
                <w:rFonts w:ascii="Arial" w:cs="Arial" w:eastAsia="Arial" w:hAnsi="Arial"/>
                <w:sz w:val="14"/>
                <w:szCs w:val="14"/>
                <w:color w:val="auto"/>
              </w:rPr>
              <w:t>Code   V</w:t>
            </w: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(A)(1)</w:t>
            </w:r>
          </w:p>
        </w:tc>
        <w:tc>
          <w:tcPr>
            <w:tcW w:w="4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(D)</w:t>
            </w:r>
          </w:p>
        </w:tc>
        <w:tc>
          <w:tcPr>
            <w:tcW w:w="8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Title</w:t>
            </w:r>
          </w:p>
        </w:tc>
        <w:tc>
          <w:tcPr>
            <w:tcW w:w="7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81"/>
        </w:trPr>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5"/>
              </w:rPr>
              <w:t>Exercisable</w:t>
            </w:r>
          </w:p>
        </w:tc>
        <w:tc>
          <w:tcPr>
            <w:tcW w:w="8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Date</w:t>
            </w: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restart"/>
          </w:tcPr>
          <w:p>
            <w:pPr>
              <w:jc w:val="center"/>
              <w:ind w:left="9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86"/>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0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46" w:orient="portrait"/>
          <w:cols w:equalWidth="0" w:num="2">
            <w:col w:w="8420" w:space="20"/>
            <w:col w:w="298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5"/>
              </w:rPr>
              <w:t>$10.5834</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6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0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8"/>
              </w:rPr>
              <w:t>27,376</w:t>
            </w:r>
          </w:p>
        </w:tc>
        <w:tc>
          <w:tcPr>
            <w:tcW w:w="1040" w:type="dxa"/>
            <w:vAlign w:val="bottom"/>
            <w:tcBorders>
              <w:top w:val="single" w:sz="8" w:color="2C2C2C"/>
            </w:tcBorders>
          </w:tcPr>
          <w:p>
            <w:pPr>
              <w:jc w:val="center"/>
              <w:ind w:left="172"/>
              <w:spacing w:after="0" w:line="145" w:lineRule="exact"/>
              <w:rPr>
                <w:sz w:val="20"/>
                <w:szCs w:val="20"/>
                <w:color w:val="auto"/>
              </w:rPr>
            </w:pPr>
            <w:r>
              <w:rPr>
                <w:rFonts w:ascii="Arial" w:cs="Arial" w:eastAsia="Arial" w:hAnsi="Arial"/>
                <w:sz w:val="14"/>
                <w:szCs w:val="14"/>
                <w:color w:val="auto"/>
                <w:w w:val="93"/>
              </w:rPr>
              <w:t>(2)</w:t>
            </w:r>
          </w:p>
        </w:tc>
        <w:tc>
          <w:tcPr>
            <w:tcW w:w="7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1/10/2004</w:t>
            </w:r>
          </w:p>
        </w:tc>
        <w:tc>
          <w:tcPr>
            <w:tcW w:w="960" w:type="dxa"/>
            <w:vAlign w:val="bottom"/>
            <w:tcBorders>
              <w:top w:val="single" w:sz="8" w:color="2C2C2C"/>
            </w:tcBorders>
          </w:tcPr>
          <w:p>
            <w:pPr>
              <w:ind w:left="60"/>
              <w:spacing w:after="0" w:line="145" w:lineRule="exact"/>
              <w:rPr>
                <w:sz w:val="20"/>
                <w:szCs w:val="20"/>
                <w:color w:val="auto"/>
              </w:rPr>
            </w:pPr>
            <w:r>
              <w:rPr>
                <w:rFonts w:ascii="Arial" w:cs="Arial" w:eastAsia="Arial" w:hAnsi="Arial"/>
                <w:sz w:val="14"/>
                <w:szCs w:val="14"/>
                <w:color w:val="auto"/>
                <w:w w:val="89"/>
              </w:rPr>
              <w:t>Class A Special</w:t>
            </w:r>
          </w:p>
        </w:tc>
        <w:tc>
          <w:tcPr>
            <w:tcW w:w="940" w:type="dxa"/>
            <w:vAlign w:val="bottom"/>
            <w:tcBorders>
              <w:top w:val="single" w:sz="8" w:color="2C2C2C"/>
            </w:tcBorders>
          </w:tcPr>
          <w:p>
            <w:pPr>
              <w:jc w:val="center"/>
              <w:ind w:right="332"/>
              <w:spacing w:after="0" w:line="145" w:lineRule="exact"/>
              <w:rPr>
                <w:sz w:val="20"/>
                <w:szCs w:val="20"/>
                <w:color w:val="auto"/>
              </w:rPr>
            </w:pPr>
            <w:r>
              <w:rPr>
                <w:rFonts w:ascii="Arial" w:cs="Arial" w:eastAsia="Arial" w:hAnsi="Arial"/>
                <w:sz w:val="14"/>
                <w:szCs w:val="14"/>
                <w:color w:val="auto"/>
                <w:w w:val="88"/>
              </w:rPr>
              <w:t>27,376</w:t>
            </w:r>
          </w:p>
        </w:tc>
        <w:tc>
          <w:tcPr>
            <w:tcW w:w="1140" w:type="dxa"/>
            <w:vAlign w:val="bottom"/>
            <w:tcBorders>
              <w:top w:val="single" w:sz="8" w:color="2C2C2C"/>
            </w:tcBorders>
          </w:tcPr>
          <w:p>
            <w:pPr>
              <w:jc w:val="center"/>
              <w:ind w:left="112"/>
              <w:spacing w:after="0" w:line="145" w:lineRule="exact"/>
              <w:rPr>
                <w:sz w:val="20"/>
                <w:szCs w:val="20"/>
                <w:color w:val="auto"/>
              </w:rPr>
            </w:pPr>
            <w:r>
              <w:rPr>
                <w:rFonts w:ascii="Arial" w:cs="Arial" w:eastAsia="Arial" w:hAnsi="Arial"/>
                <w:sz w:val="14"/>
                <w:szCs w:val="14"/>
                <w:color w:val="auto"/>
                <w:w w:val="83"/>
              </w:rPr>
              <w:t>27,376</w:t>
            </w:r>
          </w:p>
        </w:tc>
        <w:tc>
          <w:tcPr>
            <w:tcW w:w="152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$7.3125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6,000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1/10/2005</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6,000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6,000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$8.6875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9,002</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4/17/2006</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9,002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9,002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3,490</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2/05/2007</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3,490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3,490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9,884</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2/05/2007</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9,884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9,884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$14.9375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3,696</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1/09/2008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3,696</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3,696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$14.9375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28,532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1/09/2008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28,532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28,532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100,000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100,000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100,000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22,320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(7)</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22,320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22,320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77,680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77,680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77,680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28,750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28,750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28,750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3,044</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(10)</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3,044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3,044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18,206</w:t>
            </w:r>
          </w:p>
        </w:tc>
        <w:tc>
          <w:tcPr>
            <w:tcW w:w="10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88"/>
              </w:rPr>
              <w:t>(11)</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18,206</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18,206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$37.5625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2,662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6/02/2009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6/02/2010</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2,662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2,662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$37.5625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197,338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6/02/2010</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197,338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197,338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5,408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5,408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5,408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69,592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69,592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69,592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$35.4900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125,000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1/24/2012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125,000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125,000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$19.5600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15,000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8/05/2012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15,000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15,000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96,250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(17)</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96,250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96,250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3,750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4/28/2012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3,750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3,750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21,376 shares are immediately exercisable and 3,000 shares are exercisable on each of 1/10/2003 and 7/10/2003.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1,500 shares are immediately exercisable; 1,500 shares are exercisable on each of 1/10/2003, 1/10/2004 and 7/10/2004.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1,988 shares are immediately exercisable and 1,708 shares are exercisable on 1/09/2003.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24,522 shares are immediately exercisable and 4,010 shares are exercisable on 1/09/2003.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80,000 shares are immediately exercisable and 20,000 shares are exercisable on 6/16/2003.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4,608 shares are exercisable on 6/16/2004 and 5,904 shares are exercisable on each of 6/16/2005, 6/16/2006 and 6/16/2007.</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40,000 shares are immediately exercisable; 10,000 shares are exercisable on 6/16/2003; 5,392 shares are exercisable on 6/16/2004; 12,288 shares are exercisable on 6/16/2007; and 10,000 shares are exercisable on 12/16/2007.</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17,250 shares are immediately exercisable and 5,750 shares are exercisable on each of 5/03/2003 and 5/03/2004.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2,125 shares are exercisable on 5/03/2008 and 919 shares are exercisable on 11/03/2008.</w:t>
      </w:r>
    </w:p>
    <w:p>
      <w:pPr>
        <w:sectPr>
          <w:pgSz w:w="11900" w:h="16846" w:orient="portrait"/>
          <w:cols w:equalWidth="0" w:num="1">
            <w:col w:w="11420"/>
          </w:cols>
          <w:pgMar w:left="240" w:top="341" w:right="239" w:bottom="0" w:gutter="0" w:footer="0" w:header="0"/>
          <w:type w:val="continuous"/>
        </w:sectPr>
      </w:pPr>
    </w:p>
    <w:bookmarkStart w:id="2" w:name="page3"/>
    <w:bookmarkEnd w:id="2"/>
    <w:p>
      <w:pPr>
        <w:ind w:left="460" w:right="22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6,375 shares are immediately exercisable; 2,125 shares are exercisable on each of 05/03/2003, 05/03/2004, 05/03/2005, 05/03/2006 and 05/03/2007; and 1,206 shares are exercisable on 11/03/2008.</w:t>
      </w:r>
    </w:p>
    <w:p>
      <w:pPr>
        <w:ind w:left="460" w:right="8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40,000 shares are immediately exercisable; 20,000 shares are exercisable on each of 6/02/2003, 6/02/2004, 6/02/2005, 6/02/2006, 6/02/2007 and 6/02/2008; 17,388 shares are exercisable on 6/02/2009; and 20,000 shares are exercisable on 12/02/2009.</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2,704 shares are exercisable on each of 7/30/2010 and 1/30/2011.</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23,500 shares are exercisable on 7/30/2003; 11,750 shares are exercisable on each of 7/30/2004, 7/30/2005 and 7/30/2006; 3,250 shares are exercisable on each of 7/30/2007, 7/30/2008 and 7/30/2009; and 546 shares are exercisable on each of 7/30/2010 and 7/30/2011.</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40,000 shares are exercisable on 1/24/2004; 20,000 shares are exercisable on each of 1/24/2005, 1/24/2006 and 1/24/2007; 5,000 shares are exercisable on each of 1/24/2008, 1/24/2009, 1/24/2010, 1/24/2011 and 7/24/2011.</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6,000 shares are exercisable on 8/05/2004 and 3,000 shares are exercisable on each of 8/05/2005, 8/05/2006 and 8/05/2007.</w:t>
      </w:r>
    </w:p>
    <w:p>
      <w:pPr>
        <w:spacing w:after="0" w:line="9"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32,500 shares are exercisable on 10/28/2004; 16,250 shares are exercisable on each of 10/28/2005, 10/28/2006 and 10/28/2007; and 3,750 shares are exercisable on each of 10/28/2008, 10/28/2009, 10/28/2010 and 10/28/2011.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92"/>
              </w:rPr>
              <w:t>/s/ Arthur R. Block</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60"/>
              <w:spacing w:after="0"/>
              <w:rPr>
                <w:sz w:val="20"/>
                <w:szCs w:val="20"/>
                <w:color w:val="auto"/>
              </w:rPr>
            </w:pPr>
            <w:r>
              <w:rPr>
                <w:rFonts w:ascii="Arial" w:cs="Arial" w:eastAsia="Arial" w:hAnsi="Arial"/>
                <w:sz w:val="18"/>
                <w:szCs w:val="18"/>
                <w:color w:val="auto"/>
              </w:rPr>
              <w:t>Arthur R. Block</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6"/>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2019-12-15T06:55:46Z</dcterms:created>
  <dcterms:modified xsi:type="dcterms:W3CDTF">2019-12-15T06:55:46Z</dcterms:modified>
</cp:coreProperties>
</file>