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333-285428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5, 2025</w:t>
      </w:r>
    </w:p>
    <w:p>
      <w:pPr>
        <w:spacing w:after="0" w:line="20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$650,000,000 4.950% NOTES DUE 2032</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$850,000,000 5.300% NOTES DUE 2035</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$1,000,000,000 6.050% NOTES DUE 2055</w:t>
      </w:r>
    </w:p>
    <w:p>
      <w:pPr>
        <w:spacing w:after="0" w:line="2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1024"/>
          </w:cols>
          <w:pgMar w:left="436" w:top="225" w:right="439" w:bottom="1440" w:gutter="0" w:footer="0" w:header="0"/>
        </w:sectPr>
      </w:pPr>
    </w:p>
    <w:p>
      <w:pPr>
        <w:spacing w:after="0" w:line="2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33"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Comcast Cable Communications, LLC and NBCUniversal Media, LLC</w:t>
      </w:r>
    </w:p>
    <w:p>
      <w:pPr>
        <w:spacing w:after="0" w:line="128"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4.950% Notes due 2032</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5.300% Notes due 2035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6.050% Notes due 2055</w:t>
      </w:r>
    </w:p>
    <w:p>
      <w:pPr>
        <w:spacing w:after="0" w:line="124"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128"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4"/>
          <w:szCs w:val="24"/>
          <w:color w:val="auto"/>
        </w:rPr>
      </w:pPr>
      <w:r>
        <w:rPr>
          <w:sz w:val="24"/>
          <w:szCs w:val="24"/>
          <w:color w:val="auto"/>
        </w:rPr>
        <w:br w:type="column"/>
      </w: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after deducting underwriters’ discount and expenses, for the redemption in full of our outstanding 3.375% Notes due August 15, 2025 and for general corporate purposes.</w:t>
      </w:r>
    </w:p>
    <w:p>
      <w:pPr>
        <w:spacing w:after="0" w:line="72"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Indenture</w:t>
      </w:r>
    </w:p>
    <w:p>
      <w:pPr>
        <w:spacing w:after="0" w:line="20" w:lineRule="exact"/>
        <w:rPr>
          <w:sz w:val="24"/>
          <w:szCs w:val="24"/>
          <w:color w:val="auto"/>
        </w:rPr>
      </w:pPr>
      <w:r>
        <w:rPr>
          <w:sz w:val="24"/>
          <w:szCs w:val="24"/>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p>
      <w:pPr>
        <w:spacing w:after="0" w:line="81"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129"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Expected Ratings</w:t>
      </w: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Moody’s: A3; S&amp;P: A-; Fitch: A-</w:t>
      </w:r>
    </w:p>
    <w:p>
      <w:pPr>
        <w:spacing w:after="0" w:line="129"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813435</wp:posOffset>
            </wp:positionV>
            <wp:extent cx="77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140"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24" w:hanging="424"/>
        <w:spacing w:after="0"/>
        <w:tabs>
          <w:tab w:leader="none" w:pos="424" w:val="left"/>
        </w:tabs>
        <w:numPr>
          <w:ilvl w:val="0"/>
          <w:numId w:val="1"/>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7"/>
          <w:szCs w:val="17"/>
          <w:b w:val="1"/>
          <w:bCs w:val="1"/>
          <w:color w:val="auto"/>
        </w:rPr>
        <w:t>A securities rating is not a recommendation to buy, sell or hold securities and may be subject to revision or withdrawal at any time.</w:t>
      </w:r>
    </w:p>
    <w:p>
      <w:pPr>
        <w:sectPr>
          <w:pgSz w:w="11900" w:h="16838" w:orient="portrait"/>
          <w:cols w:equalWidth="0" w:num="1">
            <w:col w:w="11024"/>
          </w:cols>
          <w:pgMar w:left="436"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4.950% Notes Due 2032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-213360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PJT Partners LP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8, 2025 (T+3)</w:t>
      </w:r>
    </w:p>
    <w:p>
      <w:pPr>
        <w:spacing w:after="0" w:line="117" w:lineRule="exact"/>
        <w:rPr>
          <w:sz w:val="20"/>
          <w:szCs w:val="20"/>
          <w:color w:val="auto"/>
        </w:rPr>
      </w:pPr>
    </w:p>
    <w:p>
      <w:pPr>
        <w:ind w:left="280" w:right="20"/>
        <w:spacing w:after="0" w:line="266" w:lineRule="auto"/>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 page 18 of the Company’s Annual Report on Form 10-K for the year ended December 31, 2024.</w:t>
      </w:r>
    </w:p>
    <w:p>
      <w:pPr>
        <w:spacing w:after="0" w:line="3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$650,000,000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2032</w:t>
      </w:r>
    </w:p>
    <w:p>
      <w:pPr>
        <w:spacing w:after="0" w:line="117" w:lineRule="exact"/>
        <w:rPr>
          <w:sz w:val="20"/>
          <w:szCs w:val="20"/>
          <w:color w:val="auto"/>
        </w:rPr>
      </w:pPr>
    </w:p>
    <w:p>
      <w:pPr>
        <w:ind w:left="280" w:right="80"/>
        <w:spacing w:after="0" w:line="282" w:lineRule="auto"/>
        <w:rPr>
          <w:sz w:val="20"/>
          <w:szCs w:val="20"/>
          <w:color w:val="auto"/>
        </w:rPr>
      </w:pPr>
      <w:r>
        <w:rPr>
          <w:rFonts w:ascii="Times New Roman" w:cs="Times New Roman" w:eastAsia="Times New Roman" w:hAnsi="Times New Roman"/>
          <w:sz w:val="18"/>
          <w:szCs w:val="18"/>
          <w:color w:val="auto"/>
        </w:rPr>
        <w:t>4.950%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4.000% due April 30, 2032</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99-04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4.144%</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+85 bps</w:t>
      </w:r>
    </w:p>
    <w:p>
      <w:pPr>
        <w:spacing w:after="0" w:line="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4.994%</w:t>
      </w:r>
    </w:p>
    <w:p>
      <w:pPr>
        <w:spacing w:after="0" w:line="117"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8"/>
          <w:szCs w:val="18"/>
          <w:color w:val="auto"/>
        </w:rPr>
        <w:t>Prior to March 15, 2032 (two (2) months prior to the maturity date of the 4.950% Notes due 2032) (the “</w:t>
      </w:r>
      <w:r>
        <w:rPr>
          <w:rFonts w:ascii="Times New Roman" w:cs="Times New Roman" w:eastAsia="Times New Roman" w:hAnsi="Times New Roman"/>
          <w:sz w:val="18"/>
          <w:szCs w:val="18"/>
          <w:b w:val="1"/>
          <w:bCs w:val="1"/>
          <w:color w:val="auto"/>
        </w:rPr>
        <w:t>2032 Par Call Date</w:t>
      </w:r>
      <w:r>
        <w:rPr>
          <w:rFonts w:ascii="Times New Roman" w:cs="Times New Roman" w:eastAsia="Times New Roman" w:hAnsi="Times New Roman"/>
          <w:sz w:val="18"/>
          <w:szCs w:val="18"/>
          <w:color w:val="auto"/>
        </w:rPr>
        <w:t>”), the Company may redeem the 4.950% Notes due 2032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4740" w:space="720"/>
            <w:col w:w="5520"/>
          </w:cols>
          <w:pgMar w:left="440" w:top="270"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5.300% Notes Due 2035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right="20"/>
        <w:spacing w:after="0" w:line="274" w:lineRule="auto"/>
        <w:rPr>
          <w:sz w:val="20"/>
          <w:szCs w:val="20"/>
          <w:color w:val="auto"/>
        </w:rPr>
      </w:pPr>
      <w:r>
        <w:rPr>
          <w:rFonts w:ascii="Times New Roman" w:cs="Times New Roman" w:eastAsia="Times New Roman" w:hAnsi="Times New Roman"/>
          <w:sz w:val="17"/>
          <w:szCs w:val="17"/>
          <w:color w:val="auto"/>
        </w:rPr>
        <w:t>4.950% Notes due 2032 matured on the 2032 Par Call Date) on a semi-annual basis (assuming a 360-day year consisting of twelve 30-day months) at the Treasury Rate (as defined below) plus 15 basis points, less (b) interest accrued to the date of redemption, and (2) 100% of the principal amount of the 4.950% Notes due 2032 to be redeemed, 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-932180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or after the 2032 Par Call Date, the Company may redeem the</w:t>
      </w:r>
    </w:p>
    <w:p>
      <w:pPr>
        <w:spacing w:after="0" w:line="27" w:lineRule="exact"/>
        <w:rPr>
          <w:sz w:val="20"/>
          <w:szCs w:val="20"/>
          <w:color w:val="auto"/>
        </w:rPr>
      </w:pPr>
    </w:p>
    <w:p>
      <w:pPr>
        <w:ind w:left="280" w:right="120"/>
        <w:spacing w:after="0" w:line="253" w:lineRule="auto"/>
        <w:rPr>
          <w:sz w:val="20"/>
          <w:szCs w:val="20"/>
          <w:color w:val="auto"/>
        </w:rPr>
      </w:pPr>
      <w:r>
        <w:rPr>
          <w:rFonts w:ascii="Times New Roman" w:cs="Times New Roman" w:eastAsia="Times New Roman" w:hAnsi="Times New Roman"/>
          <w:sz w:val="18"/>
          <w:szCs w:val="18"/>
          <w:color w:val="auto"/>
        </w:rPr>
        <w:t>4.950% Notes due 2032, in whole or in part, at any time and from time to time, at a redemption price equal to 100% of the principal amount of the 4.950% Notes due 2032 being redeemed plus accrued and unpaid interest thereon to the redemption date.</w:t>
      </w:r>
    </w:p>
    <w:p>
      <w:pPr>
        <w:spacing w:after="0" w:line="81" w:lineRule="exact"/>
        <w:rPr>
          <w:sz w:val="20"/>
          <w:szCs w:val="20"/>
          <w:color w:val="auto"/>
        </w:rPr>
      </w:pPr>
    </w:p>
    <w:p>
      <w:pPr>
        <w:ind w:left="280" w:right="22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4.950% Notes due 2032 may be issued. The 4.950% Notes due 2032 and any additional 4.950% Notes due 2032 that may be issued may be treated as a single series for all purposes under the Indenture.</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20030N ER8 / US20030NER89</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99.741% plus accrued interest, if any, from May 8,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0.350%</w:t>
      </w:r>
    </w:p>
    <w:p>
      <w:pPr>
        <w:spacing w:after="0" w:line="117" w:lineRule="exact"/>
        <w:rPr>
          <w:sz w:val="20"/>
          <w:szCs w:val="20"/>
          <w:color w:val="auto"/>
        </w:rPr>
      </w:pPr>
    </w:p>
    <w:p>
      <w:pPr>
        <w:ind w:left="280" w:right="500"/>
        <w:spacing w:after="0" w:line="282" w:lineRule="auto"/>
        <w:rPr>
          <w:sz w:val="20"/>
          <w:szCs w:val="20"/>
          <w:color w:val="auto"/>
        </w:rPr>
      </w:pPr>
      <w:r>
        <w:rPr>
          <w:rFonts w:ascii="Times New Roman" w:cs="Times New Roman" w:eastAsia="Times New Roman" w:hAnsi="Times New Roman"/>
          <w:sz w:val="18"/>
          <w:szCs w:val="18"/>
          <w:color w:val="auto"/>
        </w:rPr>
        <w:t>99.391% per $1,000 principal amount of 4.950% Notes due 2032; $646,041,500 total</w:t>
      </w:r>
    </w:p>
    <w:p>
      <w:pPr>
        <w:spacing w:after="0" w:line="3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$850,000,000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2035</w:t>
      </w:r>
    </w:p>
    <w:p>
      <w:pPr>
        <w:spacing w:after="0" w:line="117" w:lineRule="exact"/>
        <w:rPr>
          <w:sz w:val="20"/>
          <w:szCs w:val="20"/>
          <w:color w:val="auto"/>
        </w:rPr>
      </w:pPr>
    </w:p>
    <w:p>
      <w:pPr>
        <w:ind w:left="280" w:right="80"/>
        <w:spacing w:after="0" w:line="282" w:lineRule="auto"/>
        <w:rPr>
          <w:sz w:val="20"/>
          <w:szCs w:val="20"/>
          <w:color w:val="auto"/>
        </w:rPr>
      </w:pPr>
      <w:r>
        <w:rPr>
          <w:rFonts w:ascii="Times New Roman" w:cs="Times New Roman" w:eastAsia="Times New Roman" w:hAnsi="Times New Roman"/>
          <w:sz w:val="18"/>
          <w:szCs w:val="18"/>
          <w:color w:val="auto"/>
        </w:rPr>
        <w:t>5.300%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4.625% due February 15, 2035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102-06 / 4.347%</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+100 bps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5.347%</w:t>
      </w:r>
    </w:p>
    <w:p>
      <w:pPr>
        <w:spacing w:after="0" w:line="117" w:lineRule="exact"/>
        <w:rPr>
          <w:sz w:val="20"/>
          <w:szCs w:val="20"/>
          <w:color w:val="auto"/>
        </w:rPr>
      </w:pPr>
    </w:p>
    <w:p>
      <w:pPr>
        <w:ind w:left="280"/>
        <w:spacing w:after="0" w:line="255" w:lineRule="auto"/>
        <w:rPr>
          <w:sz w:val="20"/>
          <w:szCs w:val="20"/>
          <w:color w:val="auto"/>
        </w:rPr>
      </w:pPr>
      <w:r>
        <w:rPr>
          <w:rFonts w:ascii="Times New Roman" w:cs="Times New Roman" w:eastAsia="Times New Roman" w:hAnsi="Times New Roman"/>
          <w:sz w:val="18"/>
          <w:szCs w:val="18"/>
          <w:color w:val="auto"/>
        </w:rPr>
        <w:t>Prior to February 15, 2035 (three (3) months prior to the maturity date of the 5.300% Notes due 2035) (the “</w:t>
      </w:r>
      <w:r>
        <w:rPr>
          <w:rFonts w:ascii="Times New Roman" w:cs="Times New Roman" w:eastAsia="Times New Roman" w:hAnsi="Times New Roman"/>
          <w:sz w:val="18"/>
          <w:szCs w:val="18"/>
          <w:b w:val="1"/>
          <w:bCs w:val="1"/>
          <w:color w:val="auto"/>
        </w:rPr>
        <w:t>2035 Par Call Date</w:t>
      </w:r>
      <w:r>
        <w:rPr>
          <w:rFonts w:ascii="Times New Roman" w:cs="Times New Roman" w:eastAsia="Times New Roman" w:hAnsi="Times New Roman"/>
          <w:sz w:val="18"/>
          <w:szCs w:val="18"/>
          <w:color w:val="auto"/>
        </w:rPr>
        <w:t>”), the Company may redeem the 5.300% Notes due 2035 at its option, in whole or in part, at any time and from time to time, at a redemption price (expressed as a percentage of the principal amount and rounded to three decimal places) equal to the greater of: (1) (a) the sum of the present values of the remaining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4740" w:space="720"/>
            <w:col w:w="5520"/>
          </w:cols>
          <w:pgMar w:left="440" w:top="270" w:right="4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6.050% Notes Due 2055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spacing w:after="0" w:line="254" w:lineRule="auto"/>
        <w:rPr>
          <w:sz w:val="20"/>
          <w:szCs w:val="20"/>
          <w:color w:val="auto"/>
        </w:rPr>
      </w:pPr>
      <w:r>
        <w:rPr>
          <w:rFonts w:ascii="Times New Roman" w:cs="Times New Roman" w:eastAsia="Times New Roman" w:hAnsi="Times New Roman"/>
          <w:sz w:val="18"/>
          <w:szCs w:val="18"/>
          <w:color w:val="auto"/>
        </w:rPr>
        <w:t>scheduled payments of principal and interest thereon discounted to the redemption date (assuming that the 5.300% Notes due 2035 matured on the 2035 Par Call Date) on a semi-annual basis (assuming a 360-day year consisting of twelve 30-day months) at the Treasury Rate (as defined below) plus 15 basis points, less (b) interest accrued to the date of redemption, and (2) 100% of the principal amount of the 5.300% Notes due 2035 to be redeemed, 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-1195070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or after the 2035 Par Call Date, the Company may redeem the</w:t>
      </w:r>
    </w:p>
    <w:p>
      <w:pPr>
        <w:spacing w:after="0" w:line="27" w:lineRule="exact"/>
        <w:rPr>
          <w:sz w:val="20"/>
          <w:szCs w:val="20"/>
          <w:color w:val="auto"/>
        </w:rPr>
      </w:pPr>
    </w:p>
    <w:p>
      <w:pPr>
        <w:ind w:left="280" w:right="140"/>
        <w:spacing w:after="0" w:line="253" w:lineRule="auto"/>
        <w:rPr>
          <w:sz w:val="20"/>
          <w:szCs w:val="20"/>
          <w:color w:val="auto"/>
        </w:rPr>
      </w:pPr>
      <w:r>
        <w:rPr>
          <w:rFonts w:ascii="Times New Roman" w:cs="Times New Roman" w:eastAsia="Times New Roman" w:hAnsi="Times New Roman"/>
          <w:sz w:val="18"/>
          <w:szCs w:val="18"/>
          <w:color w:val="auto"/>
        </w:rPr>
        <w:t>5.300% Notes due 2035, in whole or in part, at any time and from time to time, at a redemption price equal to 100% of the principal amount of the 5.300% Notes due 2035 being redeemed plus accrued and unpaid interest thereon to the redemption date.</w:t>
      </w:r>
    </w:p>
    <w:p>
      <w:pPr>
        <w:spacing w:after="0" w:line="81" w:lineRule="exact"/>
        <w:rPr>
          <w:sz w:val="20"/>
          <w:szCs w:val="20"/>
          <w:color w:val="auto"/>
        </w:rPr>
      </w:pPr>
    </w:p>
    <w:p>
      <w:pPr>
        <w:ind w:left="280" w:right="24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5.300% Notes due 2035 may be issued. The 5.300% Notes due 2035 and any additional 5.300% Notes due 2035 that may be issued may be treated as a single series for all purposes under the Indenture.</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20030N EP2 / US20030NEP24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99.638% plus accrued interest, if any, from May 8,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0.400%</w:t>
      </w:r>
    </w:p>
    <w:p>
      <w:pPr>
        <w:spacing w:after="0" w:line="117" w:lineRule="exact"/>
        <w:rPr>
          <w:sz w:val="20"/>
          <w:szCs w:val="20"/>
          <w:color w:val="auto"/>
        </w:rPr>
      </w:pPr>
    </w:p>
    <w:p>
      <w:pPr>
        <w:ind w:left="280" w:right="520"/>
        <w:spacing w:after="0" w:line="282" w:lineRule="auto"/>
        <w:rPr>
          <w:sz w:val="20"/>
          <w:szCs w:val="20"/>
          <w:color w:val="auto"/>
        </w:rPr>
      </w:pPr>
      <w:r>
        <w:rPr>
          <w:rFonts w:ascii="Times New Roman" w:cs="Times New Roman" w:eastAsia="Times New Roman" w:hAnsi="Times New Roman"/>
          <w:sz w:val="18"/>
          <w:szCs w:val="18"/>
          <w:color w:val="auto"/>
        </w:rPr>
        <w:t>99.238% per $1,000 principal amount of 5.300% Notes due 2035; $843,523,000 total</w:t>
      </w:r>
    </w:p>
    <w:p>
      <w:pPr>
        <w:spacing w:after="0" w:line="3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$1,000,000,000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2055</w:t>
      </w:r>
    </w:p>
    <w:p>
      <w:pPr>
        <w:spacing w:after="0" w:line="117" w:lineRule="exact"/>
        <w:rPr>
          <w:sz w:val="20"/>
          <w:szCs w:val="20"/>
          <w:color w:val="auto"/>
        </w:rPr>
      </w:pPr>
    </w:p>
    <w:p>
      <w:pPr>
        <w:ind w:left="280" w:right="100"/>
        <w:spacing w:after="0" w:line="282" w:lineRule="auto"/>
        <w:rPr>
          <w:sz w:val="20"/>
          <w:szCs w:val="20"/>
          <w:color w:val="auto"/>
        </w:rPr>
      </w:pPr>
      <w:r>
        <w:rPr>
          <w:rFonts w:ascii="Times New Roman" w:cs="Times New Roman" w:eastAsia="Times New Roman" w:hAnsi="Times New Roman"/>
          <w:sz w:val="18"/>
          <w:szCs w:val="18"/>
          <w:color w:val="auto"/>
        </w:rPr>
        <w:t>6.050%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4.500% due November 15, 2054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94-21+ / 4.841%</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+122 bps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6.061%</w:t>
      </w:r>
    </w:p>
    <w:p>
      <w:pPr>
        <w:spacing w:after="0" w:line="117" w:lineRule="exact"/>
        <w:rPr>
          <w:sz w:val="20"/>
          <w:szCs w:val="20"/>
          <w:color w:val="auto"/>
        </w:rPr>
      </w:pPr>
    </w:p>
    <w:p>
      <w:pPr>
        <w:ind w:left="280" w:right="60"/>
        <w:spacing w:after="0" w:line="258" w:lineRule="auto"/>
        <w:rPr>
          <w:sz w:val="20"/>
          <w:szCs w:val="20"/>
          <w:color w:val="auto"/>
        </w:rPr>
      </w:pPr>
      <w:r>
        <w:rPr>
          <w:rFonts w:ascii="Times New Roman" w:cs="Times New Roman" w:eastAsia="Times New Roman" w:hAnsi="Times New Roman"/>
          <w:sz w:val="18"/>
          <w:szCs w:val="18"/>
          <w:color w:val="auto"/>
        </w:rPr>
        <w:t>Prior to November 15, 2054 (six (6) months prior to the maturity date of the 6.050% Notes due 2055) (the “</w:t>
      </w:r>
      <w:r>
        <w:rPr>
          <w:rFonts w:ascii="Times New Roman" w:cs="Times New Roman" w:eastAsia="Times New Roman" w:hAnsi="Times New Roman"/>
          <w:sz w:val="18"/>
          <w:szCs w:val="18"/>
          <w:b w:val="1"/>
          <w:bCs w:val="1"/>
          <w:color w:val="auto"/>
        </w:rPr>
        <w:t>2055 Par Call Date</w:t>
      </w:r>
      <w:r>
        <w:rPr>
          <w:rFonts w:ascii="Times New Roman" w:cs="Times New Roman" w:eastAsia="Times New Roman" w:hAnsi="Times New Roman"/>
          <w:sz w:val="18"/>
          <w:szCs w:val="18"/>
          <w:color w:val="auto"/>
        </w:rPr>
        <w:t>”), the Company may redeem the 6.050% Notes due 2055 at its option, in whole or in part, at any time and from time to time, at a redemption price (expressed as a percentage of the principal amount 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4740" w:space="720"/>
            <w:col w:w="5540"/>
          </w:cols>
          <w:pgMar w:left="440" w:top="270" w:right="459" w:bottom="1440" w:gutter="0" w:footer="0" w:header="0"/>
        </w:sectPr>
      </w:pPr>
    </w:p>
    <w:bookmarkStart w:id="4" w:name="page5"/>
    <w:bookmarkEnd w:id="4"/>
    <w:p>
      <w:pPr>
        <w:ind w:left="5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rounded to three decimal places) equal to the greater of: (1) (a) the sum</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 principal</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and interest thereon discounted to the redemption date (assuming that the</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6.050% Notes due 2055 matured on the 2055 Par Call Date) on a semi-</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months) at the Treasury Rate (as defined below) plus 20 basis points,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less (b) interest accrued to the date of redemption, and (2) 100% of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amount of the 6.050% Notes due 2055 to be redeemed, plus, in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either case, accrued and unpaid interest thereon to the redemption date.</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On or after the 2055 Par Call Date, the Company may redeem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6.050% Notes due 2055, in whole or in part, at any time and from time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to time, at a redemption price equal to 6.050% of the principal amount of</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6.050% Notes due 2055 being redeemed plus accrued and unpaid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interest thereon to the redemption date.</w:t>
      </w:r>
    </w:p>
    <w:p>
      <w:pPr>
        <w:sectPr>
          <w:pgSz w:w="11900" w:h="16838" w:orient="portrait"/>
          <w:cols w:equalWidth="0" w:num="1">
            <w:col w:w="11000"/>
          </w:cols>
          <w:pgMar w:left="440" w:top="270" w:right="45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Issuances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6.050% Notes due 2055 may be issued. The 6.050% Notes due 2055 and any additional 6.050% Notes due 2055 that may be issued may be treated as a single series for all purposes under the Indenture.</w:t>
      </w:r>
    </w:p>
    <w:p>
      <w:pPr>
        <w:spacing w:after="0" w:line="7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EQ0 / US20030NEQ07</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99.847% plus accrued interest, if any, from May 8, 2025</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Underwriters’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0.750%</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99.097% per $1,000 principal amount of 6.050% Notes due 2055; $990,970,000 total</w:t>
      </w:r>
    </w:p>
    <w:p>
      <w:pPr>
        <w:spacing w:after="0" w:line="16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May 8, 2025,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“Treasury Rate” used for Optional Redemptions</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type w:val="continuous"/>
        </w:sectPr>
      </w:pPr>
    </w:p>
    <w:bookmarkStart w:id="5" w:name="page6"/>
    <w:bookmarkEnd w:id="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9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BofA Securities, Inc. toll-free at 1-800-294-1322, Mizuho Securities USA LLC toll-free at 1-866-271-7403 or Wells Fargo Securities, LLC toll-free at 1-800-645-3751.</w:t>
      </w:r>
    </w:p>
    <w:p>
      <w:pPr>
        <w:spacing w:after="0" w:line="183" w:lineRule="exact"/>
        <w:rPr>
          <w:sz w:val="20"/>
          <w:szCs w:val="20"/>
          <w:color w:val="auto"/>
        </w:rPr>
      </w:pPr>
    </w:p>
    <w:p>
      <w:pPr>
        <w:jc w:val="both"/>
        <w:ind w:right="7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2025-05-05T16:29:18Z</dcterms:created>
  <dcterms:modified xsi:type="dcterms:W3CDTF">2025-05-05T16:29:18Z</dcterms:modified>
</cp:coreProperties>
</file>