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3" w:lineRule="exact"/>
        <w:rPr>
          <w:sz w:val="24"/>
          <w:szCs w:val="24"/>
          <w:color w:val="auto"/>
        </w:rPr>
      </w:pPr>
    </w:p>
    <w:p>
      <w:pPr>
        <w:ind w:left="340"/>
        <w:spacing w:after="0" w:line="26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-189230</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52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26"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60" w:type="dxa"/>
            <w:vAlign w:val="bottom"/>
            <w:vMerge w:val="restart"/>
          </w:tcPr>
          <w:p>
            <w:pPr>
              <w:jc w:val="center"/>
              <w:ind w:right="5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5304790</wp:posOffset>
            </wp:positionH>
            <wp:positionV relativeFrom="paragraph">
              <wp:posOffset>-588010</wp:posOffset>
            </wp:positionV>
            <wp:extent cx="55880"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134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-588010</wp:posOffset>
            </wp:positionV>
            <wp:extent cx="55880"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34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-1893570</wp:posOffset>
            </wp:positionH>
            <wp:positionV relativeFrom="paragraph">
              <wp:posOffset>15240</wp:posOffset>
            </wp:positionV>
            <wp:extent cx="7329805" cy="5741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57416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00" w:space="660"/>
            <w:col w:w="8560"/>
          </w:cols>
          <w:pgMar w:left="240" w:top="217" w:right="139" w:bottom="1440" w:gutter="0" w:footer="0" w:header="0"/>
        </w:sectPr>
      </w:pPr>
    </w:p>
    <w:tbl>
      <w:tblPr>
        <w:tblLayout w:type="fixed"/>
        <w:tblInd w:w="6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BRODSKY JULIAN A</w:t>
              </w:r>
            </w:hyperlink>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40" w:type="dxa"/>
            <w:vAlign w:val="bottom"/>
            <w:gridSpan w:val="3"/>
          </w:tcPr>
          <w:p>
            <w:pPr>
              <w:spacing w:after="0" w:line="17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COMCAST CORP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CMCSA</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4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COMCAST CORPORATION</w:t>
            </w:r>
          </w:p>
        </w:tc>
        <w:tc>
          <w:tcPr>
            <w:tcW w:w="1400" w:type="dxa"/>
            <w:vAlign w:val="bottom"/>
          </w:tcPr>
          <w:p>
            <w:pPr>
              <w:spacing w:after="0"/>
              <w:rPr>
                <w:sz w:val="19"/>
                <w:szCs w:val="19"/>
                <w:color w:val="auto"/>
              </w:rPr>
            </w:pPr>
          </w:p>
        </w:tc>
        <w:tc>
          <w:tcPr>
            <w:tcW w:w="1640" w:type="dxa"/>
            <w:vAlign w:val="bottom"/>
            <w:gridSpan w:val="4"/>
          </w:tcPr>
          <w:p>
            <w:pPr>
              <w:ind w:left="140"/>
              <w:spacing w:after="0"/>
              <w:rPr>
                <w:sz w:val="20"/>
                <w:szCs w:val="20"/>
                <w:color w:val="auto"/>
              </w:rPr>
            </w:pPr>
            <w:r>
              <w:rPr>
                <w:rFonts w:ascii="Arial" w:cs="Arial" w:eastAsia="Arial" w:hAnsi="Arial"/>
                <w:sz w:val="16"/>
                <w:szCs w:val="16"/>
                <w:color w:val="0000FF"/>
              </w:rPr>
              <w:t>07/09/2004</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1500 MARKET STREET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5" w:right="920" w:hanging="5"/>
        <w:spacing w:after="0" w:line="244"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5"/>
        <w:spacing w:after="0"/>
        <w:tabs>
          <w:tab w:leader="none" w:pos="524" w:val="left"/>
          <w:tab w:leader="none" w:pos="2164"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100" w:lineRule="exact"/>
        <w:rPr>
          <w:sz w:val="20"/>
          <w:szCs w:val="20"/>
          <w:color w:val="auto"/>
        </w:rPr>
      </w:pPr>
    </w:p>
    <w:p>
      <w:pPr>
        <w:jc w:val="right"/>
        <w:ind w:right="54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45"/>
        <w:spacing w:after="0"/>
        <w:tabs>
          <w:tab w:leader="none" w:pos="216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3" w:lineRule="exact"/>
        <w:rPr>
          <w:sz w:val="20"/>
          <w:szCs w:val="20"/>
          <w:color w:val="auto"/>
        </w:rPr>
      </w:pPr>
    </w:p>
    <w:p>
      <w:pPr>
        <w:sectPr>
          <w:pgSz w:w="11900" w:h="16838" w:orient="portrait"/>
          <w:cols w:equalWidth="0" w:num="2">
            <w:col w:w="8000" w:space="55"/>
            <w:col w:w="3465"/>
          </w:cols>
          <w:pgMar w:left="240" w:top="217" w:right="13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324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20" w:type="dxa"/>
            <w:vAlign w:val="bottom"/>
            <w:gridSpan w:val="11"/>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1"/>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4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6"/>
                <w:szCs w:val="16"/>
                <w:color w:val="0000FF"/>
              </w:rPr>
              <w:t>X</w:t>
            </w:r>
          </w:p>
        </w:tc>
        <w:tc>
          <w:tcPr>
            <w:tcW w:w="100" w:type="dxa"/>
            <w:vAlign w:val="bottom"/>
          </w:tcPr>
          <w:p>
            <w:pPr>
              <w:spacing w:after="0"/>
              <w:rPr>
                <w:sz w:val="8"/>
                <w:szCs w:val="8"/>
                <w:color w:val="auto"/>
              </w:rPr>
            </w:pPr>
          </w:p>
        </w:tc>
        <w:tc>
          <w:tcPr>
            <w:tcW w:w="2100" w:type="dxa"/>
            <w:vAlign w:val="bottom"/>
            <w:gridSpan w:val="4"/>
            <w:vMerge w:val="restart"/>
          </w:tcPr>
          <w:p>
            <w:pPr>
              <w:ind w:left="20"/>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PHILADELPHIA</w:t>
            </w:r>
          </w:p>
        </w:tc>
        <w:tc>
          <w:tcPr>
            <w:tcW w:w="1060" w:type="dxa"/>
            <w:vAlign w:val="bottom"/>
            <w:vMerge w:val="restart"/>
          </w:tcPr>
          <w:p>
            <w:pPr>
              <w:ind w:left="20"/>
              <w:spacing w:after="0"/>
              <w:rPr>
                <w:sz w:val="20"/>
                <w:szCs w:val="20"/>
                <w:color w:val="auto"/>
              </w:rPr>
            </w:pPr>
            <w:r>
              <w:rPr>
                <w:rFonts w:ascii="Arial" w:cs="Arial" w:eastAsia="Arial" w:hAnsi="Arial"/>
                <w:sz w:val="16"/>
                <w:szCs w:val="16"/>
                <w:color w:val="0000FF"/>
              </w:rPr>
              <w:t>PA</w:t>
            </w:r>
          </w:p>
        </w:tc>
        <w:tc>
          <w:tcPr>
            <w:tcW w:w="1020" w:type="dxa"/>
            <w:vAlign w:val="bottom"/>
            <w:vMerge w:val="restart"/>
          </w:tcPr>
          <w:p>
            <w:pPr>
              <w:ind w:left="260"/>
              <w:spacing w:after="0"/>
              <w:rPr>
                <w:sz w:val="20"/>
                <w:szCs w:val="20"/>
                <w:color w:val="auto"/>
              </w:rPr>
            </w:pPr>
            <w:r>
              <w:rPr>
                <w:rFonts w:ascii="Arial" w:cs="Arial" w:eastAsia="Arial" w:hAnsi="Arial"/>
                <w:sz w:val="16"/>
                <w:szCs w:val="16"/>
                <w:color w:val="0000FF"/>
              </w:rPr>
              <w:t>19102</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8"/>
            <w:vMerge w:val="restart"/>
          </w:tcPr>
          <w:p>
            <w:pPr>
              <w:ind w:left="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260"/>
              <w:spacing w:after="0"/>
              <w:rPr>
                <w:sz w:val="20"/>
                <w:szCs w:val="20"/>
                <w:color w:val="auto"/>
              </w:rPr>
            </w:pPr>
            <w:r>
              <w:rPr>
                <w:rFonts w:ascii="Arial" w:cs="Arial" w:eastAsia="Arial" w:hAnsi="Arial"/>
                <w:sz w:val="12"/>
                <w:szCs w:val="12"/>
                <w:color w:val="auto"/>
              </w:rPr>
              <w:t>(Zip)</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ind w:left="3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80" w:type="dxa"/>
            <w:vAlign w:val="bottom"/>
          </w:tcPr>
          <w:p>
            <w:pPr>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3"/>
                <w:szCs w:val="13"/>
                <w:color w:val="auto"/>
              </w:rPr>
            </w:pP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gridSpan w:val="2"/>
          </w:tcPr>
          <w:p>
            <w:pPr>
              <w:ind w:left="160"/>
              <w:spacing w:after="0" w:line="120"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0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jc w:val="right"/>
              <w:ind w:right="380"/>
              <w:spacing w:after="0" w:line="120" w:lineRule="exact"/>
              <w:rPr>
                <w:sz w:val="20"/>
                <w:szCs w:val="20"/>
                <w:color w:val="auto"/>
              </w:rPr>
            </w:pPr>
            <w:r>
              <w:rPr>
                <w:rFonts w:ascii="Arial" w:cs="Arial" w:eastAsia="Arial" w:hAnsi="Arial"/>
                <w:sz w:val="11"/>
                <w:szCs w:val="11"/>
                <w:b w:val="1"/>
                <w:bCs w:val="1"/>
                <w:color w:val="auto"/>
                <w:w w:val="99"/>
              </w:rPr>
              <w:t>Disposed Of (D) (Instr. 3, 4 and 5)</w:t>
            </w: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380" w:type="dxa"/>
            <w:vAlign w:val="bottom"/>
          </w:tcPr>
          <w:p>
            <w:pPr>
              <w:spacing w:after="0"/>
              <w:rPr>
                <w:sz w:val="10"/>
                <w:szCs w:val="10"/>
                <w:color w:val="auto"/>
              </w:rPr>
            </w:pPr>
          </w:p>
        </w:tc>
        <w:tc>
          <w:tcPr>
            <w:tcW w:w="10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3"/>
          </w:tcPr>
          <w:p>
            <w:pPr>
              <w:ind w:left="16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 (Instr.</w:t>
            </w: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189"/>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3 and 4)</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jc w:val="center"/>
              <w:ind w:right="56"/>
              <w:spacing w:after="0"/>
              <w:rPr>
                <w:sz w:val="20"/>
                <w:szCs w:val="20"/>
                <w:color w:val="auto"/>
              </w:rPr>
            </w:pPr>
            <w:r>
              <w:rPr>
                <w:rFonts w:ascii="Arial" w:cs="Arial" w:eastAsia="Arial" w:hAnsi="Arial"/>
                <w:sz w:val="11"/>
                <w:szCs w:val="11"/>
                <w:b w:val="1"/>
                <w:bCs w:val="1"/>
                <w:color w:val="auto"/>
                <w:w w:val="91"/>
              </w:rPr>
              <w:t>(D)</w:t>
            </w: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4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w w:val="96"/>
              </w:rPr>
              <w:t>Class A Special Common Stock</w:t>
            </w:r>
            <w:r>
              <w:rPr>
                <w:rFonts w:ascii="Arial" w:cs="Arial" w:eastAsia="Arial" w:hAnsi="Arial"/>
                <w:sz w:val="20"/>
                <w:szCs w:val="20"/>
                <w:color w:val="008000"/>
                <w:w w:val="96"/>
                <w:vertAlign w:val="superscript"/>
              </w:rPr>
              <w:t>(1)</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40"/>
              <w:spacing w:after="0"/>
              <w:rPr>
                <w:sz w:val="20"/>
                <w:szCs w:val="20"/>
                <w:color w:val="auto"/>
              </w:rPr>
            </w:pPr>
            <w:r>
              <w:rPr>
                <w:rFonts w:ascii="Arial" w:cs="Arial" w:eastAsia="Arial" w:hAnsi="Arial"/>
                <w:sz w:val="16"/>
                <w:szCs w:val="16"/>
                <w:color w:val="0000FF"/>
              </w:rPr>
              <w:t>07/09/2004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F</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95,621.929</w:t>
            </w:r>
          </w:p>
        </w:tc>
        <w:tc>
          <w:tcPr>
            <w:tcW w:w="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27.21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jc w:val="center"/>
              <w:ind w:right="124"/>
              <w:spacing w:after="0"/>
              <w:rPr>
                <w:sz w:val="20"/>
                <w:szCs w:val="20"/>
                <w:color w:val="auto"/>
              </w:rPr>
            </w:pPr>
            <w:r>
              <w:rPr>
                <w:rFonts w:ascii="Arial" w:cs="Arial" w:eastAsia="Arial" w:hAnsi="Arial"/>
                <w:sz w:val="16"/>
                <w:szCs w:val="16"/>
                <w:color w:val="0000FF"/>
                <w:w w:val="89"/>
              </w:rPr>
              <w:t>757,236.071</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w w:val="96"/>
              </w:rPr>
              <w:t>Class A Special Common Stock</w:t>
            </w:r>
            <w:r>
              <w:rPr>
                <w:rFonts w:ascii="Arial" w:cs="Arial" w:eastAsia="Arial" w:hAnsi="Arial"/>
                <w:sz w:val="20"/>
                <w:szCs w:val="20"/>
                <w:color w:val="008000"/>
                <w:w w:val="96"/>
                <w:vertAlign w:val="superscript"/>
              </w:rPr>
              <w:t>(1)</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40"/>
              <w:spacing w:after="0"/>
              <w:rPr>
                <w:sz w:val="20"/>
                <w:szCs w:val="20"/>
                <w:color w:val="auto"/>
              </w:rPr>
            </w:pPr>
            <w:r>
              <w:rPr>
                <w:rFonts w:ascii="Arial" w:cs="Arial" w:eastAsia="Arial" w:hAnsi="Arial"/>
                <w:sz w:val="16"/>
                <w:szCs w:val="16"/>
                <w:color w:val="0000FF"/>
              </w:rPr>
              <w:t>07/09/2004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M</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56,819.0646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27.21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jc w:val="center"/>
              <w:ind w:right="124"/>
              <w:spacing w:after="0"/>
              <w:rPr>
                <w:sz w:val="20"/>
                <w:szCs w:val="20"/>
                <w:color w:val="auto"/>
              </w:rPr>
            </w:pPr>
            <w:r>
              <w:rPr>
                <w:rFonts w:ascii="Arial" w:cs="Arial" w:eastAsia="Arial" w:hAnsi="Arial"/>
                <w:sz w:val="16"/>
                <w:szCs w:val="16"/>
                <w:color w:val="0000FF"/>
                <w:w w:val="89"/>
              </w:rPr>
              <w:t>814,055.1356</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w w:val="96"/>
              </w:rPr>
              <w:t>Class A Special Common Stock</w:t>
            </w:r>
            <w:r>
              <w:rPr>
                <w:rFonts w:ascii="Arial" w:cs="Arial" w:eastAsia="Arial" w:hAnsi="Arial"/>
                <w:sz w:val="20"/>
                <w:szCs w:val="20"/>
                <w:color w:val="008000"/>
                <w:w w:val="96"/>
                <w:vertAlign w:val="superscript"/>
              </w:rPr>
              <w:t>(1)</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40"/>
              <w:spacing w:after="0"/>
              <w:rPr>
                <w:sz w:val="20"/>
                <w:szCs w:val="20"/>
                <w:color w:val="auto"/>
              </w:rPr>
            </w:pPr>
            <w:r>
              <w:rPr>
                <w:rFonts w:ascii="Arial" w:cs="Arial" w:eastAsia="Arial" w:hAnsi="Arial"/>
                <w:sz w:val="16"/>
                <w:szCs w:val="16"/>
                <w:color w:val="0000FF"/>
              </w:rPr>
              <w:t>07/09/2004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M</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38,802.8644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27.21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37"/>
              <w:spacing w:after="0"/>
              <w:rPr>
                <w:sz w:val="20"/>
                <w:szCs w:val="20"/>
                <w:color w:val="auto"/>
              </w:rPr>
            </w:pPr>
            <w:r>
              <w:rPr>
                <w:rFonts w:ascii="Arial" w:cs="Arial" w:eastAsia="Arial" w:hAnsi="Arial"/>
                <w:sz w:val="16"/>
                <w:szCs w:val="16"/>
                <w:color w:val="0000FF"/>
                <w:w w:val="89"/>
              </w:rPr>
              <w:t>852,858</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Special Common Stock</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restart"/>
          </w:tcPr>
          <w:p>
            <w:pPr>
              <w:jc w:val="center"/>
              <w:ind w:left="137"/>
              <w:spacing w:after="0"/>
              <w:rPr>
                <w:sz w:val="20"/>
                <w:szCs w:val="20"/>
                <w:color w:val="auto"/>
              </w:rPr>
            </w:pPr>
            <w:r>
              <w:rPr>
                <w:rFonts w:ascii="Arial" w:cs="Arial" w:eastAsia="Arial" w:hAnsi="Arial"/>
                <w:sz w:val="16"/>
                <w:szCs w:val="16"/>
                <w:color w:val="0000FF"/>
                <w:w w:val="89"/>
              </w:rPr>
              <w:t>290,042</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vMerge w:val="restart"/>
          </w:tcPr>
          <w:p>
            <w:pPr>
              <w:jc w:val="center"/>
              <w:ind w:right="417"/>
              <w:spacing w:after="0"/>
              <w:rPr>
                <w:sz w:val="20"/>
                <w:szCs w:val="20"/>
                <w:color w:val="auto"/>
              </w:rPr>
            </w:pPr>
            <w:r>
              <w:rPr>
                <w:rFonts w:ascii="Arial" w:cs="Arial" w:eastAsia="Arial" w:hAnsi="Arial"/>
                <w:sz w:val="16"/>
                <w:szCs w:val="16"/>
                <w:color w:val="0000FF"/>
              </w:rPr>
              <w:t>I</w:t>
            </w:r>
          </w:p>
        </w:tc>
        <w:tc>
          <w:tcPr>
            <w:tcW w:w="180" w:type="dxa"/>
            <w:vAlign w:val="bottom"/>
          </w:tcPr>
          <w:p>
            <w:pPr>
              <w:spacing w:after="0"/>
              <w:rPr>
                <w:sz w:val="20"/>
                <w:szCs w:val="20"/>
                <w:color w:val="auto"/>
              </w:rPr>
            </w:pPr>
            <w:r>
              <w:rPr>
                <w:rFonts w:ascii="Arial" w:cs="Arial" w:eastAsia="Arial" w:hAnsi="Arial"/>
                <w:sz w:val="16"/>
                <w:szCs w:val="16"/>
                <w:color w:val="0000FF"/>
                <w:w w:val="85"/>
              </w:rPr>
              <w:t>By</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42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GRATs</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gridSpan w:val="5"/>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180" w:type="dxa"/>
            <w:vAlign w:val="bottom"/>
            <w:gridSpan w:val="14"/>
          </w:tcPr>
          <w:p>
            <w:pPr>
              <w:ind w:left="520"/>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60" w:type="dxa"/>
            <w:vAlign w:val="bottom"/>
            <w:gridSpan w:val="12"/>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3"/>
                <w:szCs w:val="13"/>
                <w:color w:val="auto"/>
              </w:rPr>
            </w:pP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 Derivative</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720" w:type="dxa"/>
            <w:vAlign w:val="bottom"/>
          </w:tcPr>
          <w:p>
            <w:pPr>
              <w:jc w:val="center"/>
              <w:ind w:right="17"/>
              <w:spacing w:after="0"/>
              <w:rPr>
                <w:sz w:val="20"/>
                <w:szCs w:val="20"/>
                <w:color w:val="auto"/>
              </w:rPr>
            </w:pPr>
            <w:r>
              <w:rPr>
                <w:rFonts w:ascii="Arial" w:cs="Arial" w:eastAsia="Arial" w:hAnsi="Arial"/>
                <w:sz w:val="11"/>
                <w:szCs w:val="11"/>
                <w:b w:val="1"/>
                <w:bCs w:val="1"/>
                <w:color w:val="auto"/>
                <w:w w:val="98"/>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Conversion</w:t>
            </w:r>
          </w:p>
        </w:tc>
        <w:tc>
          <w:tcPr>
            <w:tcW w:w="10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4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w w:val="98"/>
              </w:rPr>
              <w:t>Securities Acquired (A) or</w:t>
            </w:r>
          </w:p>
        </w:tc>
        <w:tc>
          <w:tcPr>
            <w:tcW w:w="154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72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98"/>
              </w:rPr>
              <w:t>Derivative</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4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w w:val="98"/>
              </w:rPr>
              <w:t>Disposed of (D) (Instr. 3, 4</w:t>
            </w:r>
          </w:p>
        </w:tc>
        <w:tc>
          <w:tcPr>
            <w:tcW w:w="154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w w:val="97"/>
              </w:rPr>
              <w:t>Derivative Security (Instr.</w:t>
            </w:r>
          </w:p>
        </w:tc>
        <w:tc>
          <w:tcPr>
            <w:tcW w:w="10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and 5)</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3 and 4)</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w w:val="96"/>
              </w:rPr>
              <w:t>Direct (D)</w:t>
            </w:r>
          </w:p>
        </w:tc>
        <w:tc>
          <w:tcPr>
            <w:tcW w:w="18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line="123" w:lineRule="exact"/>
              <w:rPr>
                <w:sz w:val="20"/>
                <w:szCs w:val="20"/>
                <w:color w:val="auto"/>
              </w:rPr>
            </w:pPr>
            <w:r>
              <w:rPr>
                <w:rFonts w:ascii="Arial" w:cs="Arial" w:eastAsia="Arial" w:hAnsi="Arial"/>
                <w:sz w:val="11"/>
                <w:szCs w:val="11"/>
                <w:b w:val="1"/>
                <w:bCs w:val="1"/>
                <w:color w:val="auto"/>
                <w:w w:val="98"/>
              </w:rPr>
              <w:t>Owned</w:t>
            </w:r>
          </w:p>
        </w:tc>
        <w:tc>
          <w:tcPr>
            <w:tcW w:w="380" w:type="dxa"/>
            <w:vAlign w:val="bottom"/>
          </w:tcPr>
          <w:p>
            <w:pPr>
              <w:spacing w:after="0"/>
              <w:rPr>
                <w:sz w:val="11"/>
                <w:szCs w:val="11"/>
                <w:color w:val="auto"/>
              </w:rPr>
            </w:pP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Indirect</w:t>
            </w: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9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ind w:left="140"/>
              <w:spacing w:after="0" w:line="121" w:lineRule="exact"/>
              <w:rPr>
                <w:sz w:val="20"/>
                <w:szCs w:val="20"/>
                <w:color w:val="auto"/>
              </w:rPr>
            </w:pPr>
            <w:r>
              <w:rPr>
                <w:rFonts w:ascii="Arial" w:cs="Arial" w:eastAsia="Arial" w:hAnsi="Arial"/>
                <w:sz w:val="11"/>
                <w:szCs w:val="11"/>
                <w:b w:val="1"/>
                <w:bCs w:val="1"/>
                <w:color w:val="auto"/>
                <w:w w:val="92"/>
              </w:rPr>
              <w:t>Date</w:t>
            </w:r>
          </w:p>
        </w:tc>
        <w:tc>
          <w:tcPr>
            <w:tcW w:w="380" w:type="dxa"/>
            <w:vAlign w:val="bottom"/>
          </w:tcPr>
          <w:p>
            <w:pPr>
              <w:spacing w:after="0"/>
              <w:rPr>
                <w:sz w:val="10"/>
                <w:szCs w:val="10"/>
                <w:color w:val="auto"/>
              </w:rPr>
            </w:pP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1020" w:type="dxa"/>
            <w:vAlign w:val="bottom"/>
            <w:gridSpan w:val="2"/>
          </w:tcPr>
          <w:p>
            <w:pPr>
              <w:ind w:left="5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center"/>
              <w:ind w:right="16"/>
              <w:spacing w:after="0"/>
              <w:rPr>
                <w:sz w:val="20"/>
                <w:szCs w:val="20"/>
                <w:color w:val="auto"/>
              </w:rPr>
            </w:pPr>
            <w:r>
              <w:rPr>
                <w:rFonts w:ascii="Arial" w:cs="Arial" w:eastAsia="Arial" w:hAnsi="Arial"/>
                <w:sz w:val="12"/>
                <w:szCs w:val="12"/>
                <w:color w:val="0000FF"/>
                <w:w w:val="91"/>
              </w:rPr>
              <w:t>Class 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80" w:type="dxa"/>
            <w:vAlign w:val="bottom"/>
            <w:gridSpan w:val="2"/>
            <w:vMerge w:val="continue"/>
          </w:tcPr>
          <w:p>
            <w:pPr>
              <w:spacing w:after="0"/>
              <w:rPr>
                <w:sz w:val="10"/>
                <w:szCs w:val="10"/>
                <w:color w:val="auto"/>
              </w:rPr>
            </w:pPr>
          </w:p>
        </w:tc>
        <w:tc>
          <w:tcPr>
            <w:tcW w:w="680" w:type="dxa"/>
            <w:vAlign w:val="bottom"/>
            <w:vMerge w:val="restart"/>
          </w:tcPr>
          <w:p>
            <w:pPr>
              <w:jc w:val="center"/>
              <w:ind w:left="6"/>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10.5834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07/09/2004</w:t>
            </w:r>
          </w:p>
        </w:tc>
        <w:tc>
          <w:tcPr>
            <w:tcW w:w="1020" w:type="dxa"/>
            <w:vAlign w:val="bottom"/>
          </w:tcPr>
          <w:p>
            <w:pPr>
              <w:spacing w:after="0"/>
              <w:rPr>
                <w:sz w:val="10"/>
                <w:szCs w:val="10"/>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M</w:t>
            </w:r>
          </w:p>
        </w:tc>
        <w:tc>
          <w:tcPr>
            <w:tcW w:w="400" w:type="dxa"/>
            <w:vAlign w:val="bottom"/>
          </w:tcPr>
          <w:p>
            <w:pPr>
              <w:spacing w:after="0"/>
              <w:rPr>
                <w:sz w:val="10"/>
                <w:szCs w:val="10"/>
                <w:color w:val="auto"/>
              </w:rPr>
            </w:pPr>
          </w:p>
        </w:tc>
        <w:tc>
          <w:tcPr>
            <w:tcW w:w="1400" w:type="dxa"/>
            <w:vAlign w:val="bottom"/>
            <w:gridSpan w:val="3"/>
            <w:vMerge w:val="restart"/>
          </w:tcPr>
          <w:p>
            <w:pPr>
              <w:ind w:left="520"/>
              <w:spacing w:after="0"/>
              <w:rPr>
                <w:sz w:val="20"/>
                <w:szCs w:val="20"/>
                <w:color w:val="auto"/>
              </w:rPr>
            </w:pPr>
            <w:r>
              <w:rPr>
                <w:rFonts w:ascii="Arial" w:cs="Arial" w:eastAsia="Arial" w:hAnsi="Arial"/>
                <w:sz w:val="12"/>
                <w:szCs w:val="12"/>
                <w:color w:val="0000FF"/>
              </w:rPr>
              <w:t>140,552</w:t>
            </w:r>
            <w:r>
              <w:rPr>
                <w:rFonts w:ascii="Arial" w:cs="Arial" w:eastAsia="Arial" w:hAnsi="Arial"/>
                <w:sz w:val="20"/>
                <w:szCs w:val="20"/>
                <w:color w:val="008000"/>
                <w:vertAlign w:val="superscript"/>
              </w:rPr>
              <w:t>(3)</w:t>
            </w:r>
          </w:p>
        </w:tc>
        <w:tc>
          <w:tcPr>
            <w:tcW w:w="380" w:type="dxa"/>
            <w:vAlign w:val="bottom"/>
            <w:vMerge w:val="restart"/>
          </w:tcPr>
          <w:p>
            <w:pPr>
              <w:jc w:val="right"/>
              <w:ind w:right="209"/>
              <w:spacing w:after="0"/>
              <w:rPr>
                <w:sz w:val="20"/>
                <w:szCs w:val="20"/>
                <w:color w:val="auto"/>
              </w:rPr>
            </w:pPr>
            <w:r>
              <w:rPr>
                <w:rFonts w:ascii="Arial" w:cs="Arial" w:eastAsia="Arial" w:hAnsi="Arial"/>
                <w:sz w:val="10"/>
                <w:szCs w:val="10"/>
                <w:color w:val="008000"/>
                <w:w w:val="81"/>
              </w:rPr>
              <w:t>(4)</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000FF"/>
                <w:w w:val="89"/>
              </w:rPr>
              <w:t>07/10/2004</w:t>
            </w:r>
          </w:p>
        </w:tc>
        <w:tc>
          <w:tcPr>
            <w:tcW w:w="40" w:type="dxa"/>
            <w:vAlign w:val="bottom"/>
          </w:tcPr>
          <w:p>
            <w:pPr>
              <w:spacing w:after="0"/>
              <w:rPr>
                <w:sz w:val="10"/>
                <w:szCs w:val="10"/>
                <w:color w:val="auto"/>
              </w:rPr>
            </w:pPr>
          </w:p>
        </w:tc>
        <w:tc>
          <w:tcPr>
            <w:tcW w:w="500" w:type="dxa"/>
            <w:vAlign w:val="bottom"/>
          </w:tcPr>
          <w:p>
            <w:pPr>
              <w:jc w:val="center"/>
              <w:ind w:right="36"/>
              <w:spacing w:after="0" w:line="118" w:lineRule="exact"/>
              <w:rPr>
                <w:sz w:val="20"/>
                <w:szCs w:val="20"/>
                <w:color w:val="auto"/>
              </w:rPr>
            </w:pPr>
            <w:r>
              <w:rPr>
                <w:rFonts w:ascii="Arial" w:cs="Arial" w:eastAsia="Arial" w:hAnsi="Arial"/>
                <w:sz w:val="12"/>
                <w:szCs w:val="12"/>
                <w:color w:val="0000FF"/>
                <w:w w:val="91"/>
              </w:rPr>
              <w:t>Special</w:t>
            </w:r>
          </w:p>
        </w:tc>
        <w:tc>
          <w:tcPr>
            <w:tcW w:w="760" w:type="dxa"/>
            <w:vAlign w:val="bottom"/>
            <w:vMerge w:val="restart"/>
          </w:tcPr>
          <w:p>
            <w:pPr>
              <w:jc w:val="center"/>
              <w:ind w:left="71"/>
              <w:spacing w:after="0"/>
              <w:rPr>
                <w:sz w:val="20"/>
                <w:szCs w:val="20"/>
                <w:color w:val="auto"/>
              </w:rPr>
            </w:pPr>
            <w:r>
              <w:rPr>
                <w:rFonts w:ascii="Arial" w:cs="Arial" w:eastAsia="Arial" w:hAnsi="Arial"/>
                <w:sz w:val="16"/>
                <w:szCs w:val="16"/>
                <w:color w:val="0000FF"/>
                <w:w w:val="86"/>
              </w:rPr>
              <w:t>140,552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ind w:left="60"/>
              <w:spacing w:after="0" w:line="149"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6"/>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center"/>
              <w:ind w:right="16"/>
              <w:spacing w:after="0"/>
              <w:rPr>
                <w:sz w:val="20"/>
                <w:szCs w:val="20"/>
                <w:color w:val="auto"/>
              </w:rPr>
            </w:pPr>
            <w:r>
              <w:rPr>
                <w:rFonts w:ascii="Arial" w:cs="Arial" w:eastAsia="Arial" w:hAnsi="Arial"/>
                <w:sz w:val="12"/>
                <w:szCs w:val="12"/>
                <w:color w:val="0000FF"/>
                <w:w w:val="91"/>
              </w:rPr>
              <w:t>Class 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80" w:type="dxa"/>
            <w:vAlign w:val="bottom"/>
            <w:gridSpan w:val="2"/>
            <w:vMerge w:val="continue"/>
          </w:tcPr>
          <w:p>
            <w:pPr>
              <w:spacing w:after="0"/>
              <w:rPr>
                <w:sz w:val="10"/>
                <w:szCs w:val="10"/>
                <w:color w:val="auto"/>
              </w:rPr>
            </w:pPr>
          </w:p>
        </w:tc>
        <w:tc>
          <w:tcPr>
            <w:tcW w:w="680" w:type="dxa"/>
            <w:vAlign w:val="bottom"/>
            <w:vMerge w:val="restart"/>
          </w:tcPr>
          <w:p>
            <w:pPr>
              <w:jc w:val="center"/>
              <w:ind w:left="6"/>
              <w:spacing w:after="0"/>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9.5625</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07/09/2004</w:t>
            </w:r>
          </w:p>
        </w:tc>
        <w:tc>
          <w:tcPr>
            <w:tcW w:w="1020" w:type="dxa"/>
            <w:vAlign w:val="bottom"/>
          </w:tcPr>
          <w:p>
            <w:pPr>
              <w:spacing w:after="0"/>
              <w:rPr>
                <w:sz w:val="10"/>
                <w:szCs w:val="10"/>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M</w:t>
            </w:r>
          </w:p>
        </w:tc>
        <w:tc>
          <w:tcPr>
            <w:tcW w:w="400" w:type="dxa"/>
            <w:vAlign w:val="bottom"/>
          </w:tcPr>
          <w:p>
            <w:pPr>
              <w:spacing w:after="0"/>
              <w:rPr>
                <w:sz w:val="10"/>
                <w:szCs w:val="10"/>
                <w:color w:val="auto"/>
              </w:rPr>
            </w:pPr>
          </w:p>
        </w:tc>
        <w:tc>
          <w:tcPr>
            <w:tcW w:w="1400" w:type="dxa"/>
            <w:vAlign w:val="bottom"/>
            <w:gridSpan w:val="3"/>
            <w:vMerge w:val="restart"/>
          </w:tcPr>
          <w:p>
            <w:pPr>
              <w:ind w:left="520"/>
              <w:spacing w:after="0"/>
              <w:rPr>
                <w:sz w:val="20"/>
                <w:szCs w:val="20"/>
                <w:color w:val="auto"/>
              </w:rPr>
            </w:pPr>
            <w:r>
              <w:rPr>
                <w:rFonts w:ascii="Arial" w:cs="Arial" w:eastAsia="Arial" w:hAnsi="Arial"/>
                <w:sz w:val="12"/>
                <w:szCs w:val="12"/>
                <w:color w:val="0000FF"/>
              </w:rPr>
              <w:t>105,536</w:t>
            </w:r>
            <w:r>
              <w:rPr>
                <w:rFonts w:ascii="Arial" w:cs="Arial" w:eastAsia="Arial" w:hAnsi="Arial"/>
                <w:sz w:val="20"/>
                <w:szCs w:val="20"/>
                <w:color w:val="008000"/>
                <w:vertAlign w:val="superscript"/>
              </w:rPr>
              <w:t>(3)</w:t>
            </w:r>
          </w:p>
        </w:tc>
        <w:tc>
          <w:tcPr>
            <w:tcW w:w="380" w:type="dxa"/>
            <w:vAlign w:val="bottom"/>
            <w:vMerge w:val="restart"/>
          </w:tcPr>
          <w:p>
            <w:pPr>
              <w:jc w:val="right"/>
              <w:ind w:right="209"/>
              <w:spacing w:after="0"/>
              <w:rPr>
                <w:sz w:val="20"/>
                <w:szCs w:val="20"/>
                <w:color w:val="auto"/>
              </w:rPr>
            </w:pPr>
            <w:r>
              <w:rPr>
                <w:rFonts w:ascii="Arial" w:cs="Arial" w:eastAsia="Arial" w:hAnsi="Arial"/>
                <w:sz w:val="10"/>
                <w:szCs w:val="10"/>
                <w:color w:val="008000"/>
                <w:w w:val="81"/>
              </w:rPr>
              <w:t>(4)</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0000FF"/>
                <w:w w:val="89"/>
              </w:rPr>
              <w:t>07/10/2004</w:t>
            </w:r>
          </w:p>
        </w:tc>
        <w:tc>
          <w:tcPr>
            <w:tcW w:w="40" w:type="dxa"/>
            <w:vAlign w:val="bottom"/>
          </w:tcPr>
          <w:p>
            <w:pPr>
              <w:spacing w:after="0"/>
              <w:rPr>
                <w:sz w:val="10"/>
                <w:szCs w:val="10"/>
                <w:color w:val="auto"/>
              </w:rPr>
            </w:pPr>
          </w:p>
        </w:tc>
        <w:tc>
          <w:tcPr>
            <w:tcW w:w="500" w:type="dxa"/>
            <w:vAlign w:val="bottom"/>
          </w:tcPr>
          <w:p>
            <w:pPr>
              <w:jc w:val="center"/>
              <w:ind w:right="36"/>
              <w:spacing w:after="0" w:line="118" w:lineRule="exact"/>
              <w:rPr>
                <w:sz w:val="20"/>
                <w:szCs w:val="20"/>
                <w:color w:val="auto"/>
              </w:rPr>
            </w:pPr>
            <w:r>
              <w:rPr>
                <w:rFonts w:ascii="Arial" w:cs="Arial" w:eastAsia="Arial" w:hAnsi="Arial"/>
                <w:sz w:val="12"/>
                <w:szCs w:val="12"/>
                <w:color w:val="0000FF"/>
                <w:w w:val="91"/>
              </w:rPr>
              <w:t>Special</w:t>
            </w:r>
          </w:p>
        </w:tc>
        <w:tc>
          <w:tcPr>
            <w:tcW w:w="760" w:type="dxa"/>
            <w:vAlign w:val="bottom"/>
            <w:vMerge w:val="restart"/>
          </w:tcPr>
          <w:p>
            <w:pPr>
              <w:jc w:val="center"/>
              <w:ind w:left="71"/>
              <w:spacing w:after="0"/>
              <w:rPr>
                <w:sz w:val="20"/>
                <w:szCs w:val="20"/>
                <w:color w:val="auto"/>
              </w:rPr>
            </w:pPr>
            <w:r>
              <w:rPr>
                <w:rFonts w:ascii="Arial" w:cs="Arial" w:eastAsia="Arial" w:hAnsi="Arial"/>
                <w:sz w:val="16"/>
                <w:szCs w:val="16"/>
                <w:color w:val="0000FF"/>
                <w:w w:val="86"/>
              </w:rPr>
              <w:t>105,536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ind w:left="60"/>
              <w:spacing w:after="0" w:line="149"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6"/>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center"/>
              <w:ind w:right="16"/>
              <w:spacing w:after="0"/>
              <w:rPr>
                <w:sz w:val="20"/>
                <w:szCs w:val="20"/>
                <w:color w:val="auto"/>
              </w:rPr>
            </w:pPr>
            <w:r>
              <w:rPr>
                <w:rFonts w:ascii="Arial" w:cs="Arial" w:eastAsia="Arial" w:hAnsi="Arial"/>
                <w:sz w:val="12"/>
                <w:szCs w:val="12"/>
                <w:color w:val="0000FF"/>
                <w:w w:val="91"/>
              </w:rPr>
              <w:t>Class 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8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Phantom</w:t>
            </w:r>
          </w:p>
        </w:tc>
        <w:tc>
          <w:tcPr>
            <w:tcW w:w="680" w:type="dxa"/>
            <w:vAlign w:val="bottom"/>
            <w:vMerge w:val="restart"/>
          </w:tcPr>
          <w:p>
            <w:pPr>
              <w:jc w:val="center"/>
              <w:ind w:left="6"/>
              <w:spacing w:after="0"/>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0.0000</w:t>
            </w:r>
            <w:r>
              <w:rPr>
                <w:rFonts w:ascii="Arial" w:cs="Arial" w:eastAsia="Arial" w:hAnsi="Arial"/>
                <w:sz w:val="20"/>
                <w:szCs w:val="20"/>
                <w:color w:val="008000"/>
                <w:w w:val="84"/>
                <w:vertAlign w:val="superscript"/>
              </w:rPr>
              <w:t>(5)</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07/09/2004</w:t>
            </w:r>
          </w:p>
        </w:tc>
        <w:tc>
          <w:tcPr>
            <w:tcW w:w="102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M</w:t>
            </w:r>
          </w:p>
        </w:tc>
        <w:tc>
          <w:tcPr>
            <w:tcW w:w="1360" w:type="dxa"/>
            <w:vAlign w:val="bottom"/>
            <w:gridSpan w:val="2"/>
            <w:vMerge w:val="restart"/>
          </w:tcPr>
          <w:p>
            <w:pPr>
              <w:ind w:left="60"/>
              <w:spacing w:after="0"/>
              <w:rPr>
                <w:sz w:val="20"/>
                <w:szCs w:val="20"/>
                <w:color w:val="auto"/>
              </w:rPr>
            </w:pPr>
            <w:r>
              <w:rPr>
                <w:rFonts w:ascii="Arial" w:cs="Arial" w:eastAsia="Arial" w:hAnsi="Arial"/>
                <w:sz w:val="12"/>
                <w:szCs w:val="12"/>
                <w:color w:val="0000FF"/>
              </w:rPr>
              <w:t>150,466.071</w:t>
            </w:r>
            <w:r>
              <w:rPr>
                <w:rFonts w:ascii="Arial" w:cs="Arial" w:eastAsia="Arial" w:hAnsi="Arial"/>
                <w:sz w:val="20"/>
                <w:szCs w:val="20"/>
                <w:color w:val="008000"/>
                <w:vertAlign w:val="superscript"/>
              </w:rPr>
              <w:t>(3)</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jc w:val="right"/>
              <w:ind w:right="209"/>
              <w:spacing w:after="0"/>
              <w:rPr>
                <w:sz w:val="20"/>
                <w:szCs w:val="20"/>
                <w:color w:val="auto"/>
              </w:rPr>
            </w:pPr>
            <w:r>
              <w:rPr>
                <w:rFonts w:ascii="Arial" w:cs="Arial" w:eastAsia="Arial" w:hAnsi="Arial"/>
                <w:sz w:val="10"/>
                <w:szCs w:val="10"/>
                <w:color w:val="008000"/>
                <w:w w:val="81"/>
              </w:rPr>
              <w:t>(3)</w:t>
            </w:r>
          </w:p>
        </w:tc>
        <w:tc>
          <w:tcPr>
            <w:tcW w:w="7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40" w:type="dxa"/>
            <w:vAlign w:val="bottom"/>
          </w:tcPr>
          <w:p>
            <w:pPr>
              <w:spacing w:after="0"/>
              <w:rPr>
                <w:sz w:val="11"/>
                <w:szCs w:val="11"/>
                <w:color w:val="auto"/>
              </w:rPr>
            </w:pPr>
          </w:p>
        </w:tc>
        <w:tc>
          <w:tcPr>
            <w:tcW w:w="500" w:type="dxa"/>
            <w:vAlign w:val="bottom"/>
          </w:tcPr>
          <w:p>
            <w:pPr>
              <w:jc w:val="center"/>
              <w:ind w:right="36"/>
              <w:spacing w:after="0" w:line="133" w:lineRule="exact"/>
              <w:rPr>
                <w:sz w:val="20"/>
                <w:szCs w:val="20"/>
                <w:color w:val="auto"/>
              </w:rPr>
            </w:pPr>
            <w:r>
              <w:rPr>
                <w:rFonts w:ascii="Arial" w:cs="Arial" w:eastAsia="Arial" w:hAnsi="Arial"/>
                <w:sz w:val="12"/>
                <w:szCs w:val="12"/>
                <w:color w:val="0000FF"/>
                <w:w w:val="91"/>
              </w:rPr>
              <w:t>Special</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150,466.071</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1"/>
              </w:rPr>
              <w:t>1,553,784.9298</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color w:val="0000FF"/>
              </w:rPr>
              <w:t>Common</w:t>
            </w:r>
          </w:p>
        </w:tc>
        <w:tc>
          <w:tcPr>
            <w:tcW w:w="90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260"/>
        <w:spacing w:after="0"/>
        <w:rPr>
          <w:sz w:val="20"/>
          <w:szCs w:val="20"/>
          <w:color w:val="auto"/>
        </w:rPr>
      </w:pPr>
      <w:r>
        <w:rPr>
          <w:rFonts w:ascii="Arial" w:cs="Arial" w:eastAsia="Arial" w:hAnsi="Arial"/>
          <w:sz w:val="12"/>
          <w:szCs w:val="12"/>
          <w:color w:val="0000FF"/>
        </w:rPr>
        <w:t>Stock</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withheld for payment of option exercise price and to pay applicable tax liability - See Table II.</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an option to purchase Class A Special Common Stock.</w:t>
      </w:r>
    </w:p>
    <w:p>
      <w:pPr>
        <w:spacing w:after="0" w:line="43" w:lineRule="exact"/>
        <w:rPr>
          <w:rFonts w:ascii="Arial" w:cs="Arial" w:eastAsia="Arial" w:hAnsi="Arial"/>
          <w:sz w:val="12"/>
          <w:szCs w:val="12"/>
          <w:color w:val="008000"/>
        </w:rPr>
      </w:pPr>
    </w:p>
    <w:p>
      <w:pPr>
        <w:ind w:left="40" w:right="220" w:hanging="7"/>
        <w:spacing w:after="0" w:line="259"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elected to defer receipt of shares of Class A Special Common Stock issuable upon exercise of his option, resulting in an accrual to his account of additional phantom shares. Phantom shares will be paid in cash or shares, at the election of the reporting person, and may be re-deferred at future dates.</w:t>
      </w:r>
    </w:p>
    <w:p>
      <w:pPr>
        <w:spacing w:after="0" w:line="16"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is immediately exercisable.</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convert on a one-to-one basis.</w:t>
      </w:r>
    </w:p>
    <w:p>
      <w:pPr>
        <w:sectPr>
          <w:pgSz w:w="11900" w:h="16838" w:orient="portrait"/>
          <w:cols w:equalWidth="0" w:num="1">
            <w:col w:w="11520"/>
          </w:cols>
          <w:pgMar w:left="240" w:top="217" w:right="139" w:bottom="1440" w:gutter="0" w:footer="0" w:header="0"/>
          <w:type w:val="continuous"/>
        </w:sectPr>
      </w:pPr>
    </w:p>
    <w:p>
      <w:pPr>
        <w:spacing w:after="0" w:line="68"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By: David L. Cohen,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-3175</wp:posOffset>
            </wp:positionV>
            <wp:extent cx="13595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762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fact for Julian A.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-14605</wp:posOffset>
            </wp:positionV>
            <wp:extent cx="10401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130" cy="7620"/>
                    </a:xfrm>
                    <a:prstGeom prst="rect">
                      <a:avLst/>
                    </a:prstGeom>
                    <a:noFill/>
                  </pic:spPr>
                </pic:pic>
              </a:graphicData>
            </a:graphic>
          </wp:anchor>
        </w:drawing>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200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0000FF"/>
        </w:rPr>
        <w:t>07/13/2004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52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55" w:lineRule="exact"/>
        <w:rPr>
          <w:sz w:val="20"/>
          <w:szCs w:val="20"/>
          <w:color w:val="auto"/>
        </w:rPr>
      </w:pPr>
    </w:p>
    <w:p>
      <w:pPr>
        <w:sectPr>
          <w:pgSz w:w="11900" w:h="16838" w:orient="portrait"/>
          <w:cols w:equalWidth="0" w:num="2">
            <w:col w:w="9020" w:space="140"/>
            <w:col w:w="2360"/>
          </w:cols>
          <w:pgMar w:left="240" w:top="217"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93283"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2019-12-18T10:18:28Z</dcterms:created>
  <dcterms:modified xsi:type="dcterms:W3CDTF">2019-12-18T10:18:28Z</dcterms:modified>
</cp:coreProperties>
</file>