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AUGUST 15, 1994</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14D-1*</w:t>
      </w:r>
    </w:p>
    <w:p>
      <w:pPr>
        <w:ind w:left="1480"/>
        <w:spacing w:after="0" w:line="238" w:lineRule="auto"/>
        <w:rPr>
          <w:sz w:val="20"/>
          <w:szCs w:val="20"/>
          <w:color w:val="auto"/>
        </w:rPr>
      </w:pPr>
      <w:r>
        <w:rPr>
          <w:rFonts w:ascii="Courier New" w:cs="Courier New" w:eastAsia="Courier New" w:hAnsi="Courier New"/>
          <w:sz w:val="18"/>
          <w:szCs w:val="18"/>
          <w:color w:val="auto"/>
        </w:rPr>
        <w:t>Tender Offer Statement Pursuant to Section 14(d)(1)</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TELE-COMMUNICATIONS, INC.</w:t>
      </w:r>
    </w:p>
    <w:p>
      <w:pPr>
        <w:jc w:val="center"/>
        <w:ind w:right="1879"/>
        <w:spacing w:after="0"/>
        <w:rPr>
          <w:sz w:val="20"/>
          <w:szCs w:val="20"/>
          <w:color w:val="auto"/>
        </w:rPr>
      </w:pPr>
      <w:r>
        <w:rPr>
          <w:rFonts w:ascii="Courier New" w:cs="Courier New" w:eastAsia="Courier New" w:hAnsi="Courier New"/>
          <w:sz w:val="18"/>
          <w:szCs w:val="18"/>
          <w:color w:val="auto"/>
        </w:rPr>
        <w:t>(Bidders)</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280" w:right="1679" w:firstLine="421"/>
        <w:spacing w:after="0"/>
        <w:rPr>
          <w:sz w:val="20"/>
          <w:szCs w:val="20"/>
          <w:color w:val="auto"/>
        </w:rPr>
      </w:pPr>
      <w:r>
        <w:rPr>
          <w:rFonts w:ascii="Courier New" w:cs="Courier New" w:eastAsia="Courier New" w:hAnsi="Courier New"/>
          <w:sz w:val="18"/>
          <w:szCs w:val="18"/>
          <w:color w:val="auto"/>
        </w:rPr>
        <w:t>STANLEY L. WANG STEPHEN M. BRETT COMCAST CORPORATION TELE-COMMUNICATIONS, INC. 1500 MARKET STREET 5619 DTC PARKWAY PHILADELPHIA, PA 19102 ENGLEWOOD, CO 80111 (215) 981-7510 (303) 721-5400</w:t>
      </w:r>
    </w:p>
    <w:p>
      <w:pPr>
        <w:spacing w:after="0" w:line="197" w:lineRule="exact"/>
        <w:rPr>
          <w:sz w:val="24"/>
          <w:szCs w:val="24"/>
          <w:color w:val="auto"/>
        </w:rPr>
      </w:pPr>
    </w:p>
    <w:p>
      <w:pPr>
        <w:jc w:val="center"/>
        <w:ind w:left="880"/>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 on Behalf of Bidder)</w:t>
      </w:r>
    </w:p>
    <w:p>
      <w:pPr>
        <w:spacing w:after="0" w:line="200" w:lineRule="exact"/>
        <w:rPr>
          <w:sz w:val="24"/>
          <w:szCs w:val="24"/>
          <w:color w:val="auto"/>
        </w:rPr>
      </w:pPr>
    </w:p>
    <w:p>
      <w:pPr>
        <w:spacing w:after="0" w:line="20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DAVIS POLK &amp; WARDWELL</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450 LEXINGTON AVENUE</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NEW YORK, NY 10017</w:t>
      </w:r>
    </w:p>
    <w:p>
      <w:pPr>
        <w:ind w:left="1700"/>
        <w:spacing w:after="0" w:line="238" w:lineRule="auto"/>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FREDERICK H. MCGRATH</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885 THIRD AVENUE</w:t>
      </w:r>
    </w:p>
    <w:p>
      <w:pPr>
        <w:ind w:left="200"/>
        <w:spacing w:after="0" w:line="238" w:lineRule="auto"/>
        <w:rPr>
          <w:sz w:val="20"/>
          <w:szCs w:val="20"/>
          <w:color w:val="auto"/>
        </w:rPr>
      </w:pPr>
      <w:r>
        <w:rPr>
          <w:rFonts w:ascii="Courier New" w:cs="Courier New" w:eastAsia="Courier New" w:hAnsi="Courier New"/>
          <w:sz w:val="18"/>
          <w:szCs w:val="18"/>
          <w:color w:val="auto"/>
        </w:rPr>
        <w:t>NEW YORK, NY 10022</w:t>
      </w:r>
    </w:p>
    <w:p>
      <w:pPr>
        <w:ind w:left="42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09" w:lineRule="exact"/>
        <w:rPr>
          <w:sz w:val="24"/>
          <w:szCs w:val="24"/>
          <w:color w:val="auto"/>
        </w:rPr>
      </w:pPr>
    </w:p>
    <w:p>
      <w:pPr>
        <w:ind w:left="220" w:right="1779" w:hanging="212"/>
        <w:spacing w:after="0" w:line="237"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3 to the Schedule 13D filed by Tele-Communications, Inc. and Amendment No. 24 to the Schedule 13D filed by Comcast Corporation in each case with respect to the securities of the Subject Company.</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380"/>
        <w:spacing w:after="0"/>
        <w:tabs>
          <w:tab w:leader="none" w:pos="4620" w:val="left"/>
        </w:tabs>
        <w:rPr>
          <w:sz w:val="20"/>
          <w:szCs w:val="20"/>
          <w:color w:val="auto"/>
        </w:rPr>
      </w:pPr>
      <w:r>
        <w:rPr>
          <w:rFonts w:ascii="Courier New" w:cs="Courier New" w:eastAsia="Courier New" w:hAnsi="Courier New"/>
          <w:sz w:val="18"/>
          <w:szCs w:val="18"/>
          <w:color w:val="auto"/>
        </w:rPr>
        <w:t>Page 1 of</w:t>
      </w:r>
      <w:r>
        <w:rPr>
          <w:sz w:val="20"/>
          <w:szCs w:val="20"/>
          <w:color w:val="auto"/>
        </w:rPr>
        <w:tab/>
      </w:r>
      <w:r>
        <w:rPr>
          <w:rFonts w:ascii="Courier New" w:cs="Courier New" w:eastAsia="Courier New" w:hAnsi="Courier New"/>
          <w:sz w:val="16"/>
          <w:szCs w:val="16"/>
          <w:color w:val="auto"/>
        </w:rPr>
        <w:t>Pages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QVC Programming Holdings, Inc., Comcast Corporation and Tele-Communications, Inc. (collectively, the "Bidders") hereby amend and supplement their Tender Offer Statement on Schedule 14D-1 filed with the Securities and Exchange Commission (the "Commission") on August 11, 1994, as previously amended and supplemented (the "Schedule 14D-1") with respect to Bidders' Offer to Purchase for cash all outstanding shares of Common Stock and Preferred Stock of the Company.</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Capitalized terms used but not defined herein have the meaning assigned to them in the Offer to Purchase and the Schedule 14D-1 (as hereby amended).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 This Statement is filed by the Purchaser, Comcast and TCI. The information set forth under "Introduction", "The Tender Offer -- 7. Certain Information Concerning the Purchaser and the Parent Purchasers" in, and in Schedule II ("Certain Information Regarding the Directors and Executive Officers of the Purchaser and the Parent Purchasers") to the Offer to Purchase is incorporated herein by reference.</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(e)-(f) None of the Purchaser, the Parent Purchasers, or, to the best knowledge of the Purchaser and the Parent Purchasers, any of the persons listed in Schedule II ("Certain Information Regarding the Directors and Executive Officers of the Purchaser and the Parent Purchasers") to the Offer to Purchase,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9" w:lineRule="exact"/>
        <w:rPr>
          <w:sz w:val="20"/>
          <w:szCs w:val="20"/>
          <w:color w:val="auto"/>
        </w:rPr>
      </w:pPr>
    </w:p>
    <w:p>
      <w:pPr>
        <w:ind w:right="1999" w:firstLine="535"/>
        <w:spacing w:after="0" w:line="279"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Schedule II ("Certain Information Regarding the Directors and Executive Officers of the Purchaser and the Parent Purchasers") to the offer to Purchase is incorporated herein by reference.</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PAST CONTRACTS, TRANSACTIONS OR NEGOTIATIONS WITH THE SUBJECT COMPANY.</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(a)-(b) The information set forth under "Introduction", "Special Factors -- Background of the Transaction", "-- Purpose of the Transaction",</w:t>
      </w:r>
    </w:p>
    <w:p>
      <w:pPr>
        <w:ind w:right="1779"/>
        <w:spacing w:after="0" w:line="237" w:lineRule="auto"/>
        <w:rPr>
          <w:sz w:val="20"/>
          <w:szCs w:val="20"/>
          <w:color w:val="auto"/>
        </w:rPr>
      </w:pPr>
      <w:r>
        <w:rPr>
          <w:rFonts w:ascii="Courier New" w:cs="Courier New" w:eastAsia="Courier New" w:hAnsi="Courier New"/>
          <w:sz w:val="18"/>
          <w:szCs w:val="18"/>
          <w:color w:val="auto"/>
        </w:rPr>
        <w:t>"-- Plans for the Company After the Merger", "-- Interests of Certain Persons in the Transaction" and "The Tender Offer -- 7. Certain Information Concerning the Purchaser and the Parent Purchasers" in the Offer to Purchase is incorporated herein by reference.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INTEREST IN SECURITIES OF THE SUBJECT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 The information set forth under "Introduction", "Special</w:t>
      </w:r>
    </w:p>
    <w:p>
      <w:pPr>
        <w:spacing w:after="0" w:line="238" w:lineRule="auto"/>
        <w:rPr>
          <w:sz w:val="20"/>
          <w:szCs w:val="20"/>
          <w:color w:val="auto"/>
        </w:rPr>
      </w:pPr>
      <w:r>
        <w:rPr>
          <w:rFonts w:ascii="Courier New" w:cs="Courier New" w:eastAsia="Courier New" w:hAnsi="Courier New"/>
          <w:sz w:val="18"/>
          <w:szCs w:val="18"/>
          <w:color w:val="auto"/>
        </w:rPr>
        <w:t>Factors -- Background of the Transaction", "-- Interests of Certain Persons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Transaction" and "The Tender Offer -- 7. Certain Information Concerning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Purchaser and Parent Purchasers", in, and in Schedule II ("Certain Information</w:t>
      </w:r>
    </w:p>
    <w:p>
      <w:pPr>
        <w:spacing w:after="0" w:line="238" w:lineRule="auto"/>
        <w:rPr>
          <w:sz w:val="20"/>
          <w:szCs w:val="20"/>
          <w:color w:val="auto"/>
        </w:rPr>
      </w:pPr>
      <w:r>
        <w:rPr>
          <w:rFonts w:ascii="Courier New" w:cs="Courier New" w:eastAsia="Courier New" w:hAnsi="Courier New"/>
          <w:sz w:val="18"/>
          <w:szCs w:val="18"/>
          <w:color w:val="auto"/>
        </w:rPr>
        <w:t>Regarding the Directors and Executive Officers of the Purchaser and the Parent</w:t>
      </w:r>
    </w:p>
    <w:p>
      <w:pPr>
        <w:spacing w:after="0"/>
        <w:rPr>
          <w:sz w:val="20"/>
          <w:szCs w:val="20"/>
          <w:color w:val="auto"/>
        </w:rPr>
      </w:pPr>
      <w:r>
        <w:rPr>
          <w:rFonts w:ascii="Courier New" w:cs="Courier New" w:eastAsia="Courier New" w:hAnsi="Courier New"/>
          <w:sz w:val="18"/>
          <w:szCs w:val="18"/>
          <w:color w:val="auto"/>
        </w:rPr>
        <w:t>Purchasers") to, the Offer to Purchase is incorporated herein by reference.</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1779" w:firstLine="535"/>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11, 1994, Comcast issued a press release reporting results for the three and six months ended June 30, 1994. A copy of the press release is attached as Exhibit (a)(9) hereto and is hereby incorporated herein by reference, and the foregoing description of such press release is qualified in its entirety by reference to such exhibit. On August 11, 1994, Comcast filed with the Commission its Quarterly Report on Form 10-Q for the quarter ended June 30, 1994, which report may be examined at, and a copy of which may be obtained from, the offices of the Commission in the same manner as set forth with respect to the Company under "The Tender Offer -- 6. Certain Information Concerning the Company."</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(a)(9) -- Text of Press Release issued by Comcast on August 11, 1994.</w:t>
      </w:r>
    </w:p>
    <w:p>
      <w:pPr>
        <w:sectPr>
          <w:pgSz w:w="11900" w:h="16838" w:orient="portrait"/>
          <w:cols w:equalWidth="0" w:num="1">
            <w:col w:w="10219"/>
          </w:cols>
          <w:pgMar w:left="240" w:top="312" w:right="1440" w:bottom="0" w:gutter="0" w:footer="0" w:header="0"/>
        </w:sect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Pages</w:t>
      </w:r>
    </w:p>
    <w:p>
      <w:pPr>
        <w:sectPr>
          <w:pgSz w:w="11900" w:h="16838" w:orient="portrait"/>
          <w:cols w:equalWidth="0" w:num="2">
            <w:col w:w="4320" w:space="320"/>
            <w:col w:w="5579"/>
          </w:cols>
          <w:pgMar w:left="240" w:top="312" w:right="1440" w:bottom="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15, 1994</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Julian A. Brodsky</w:t>
      </w:r>
    </w:p>
    <w:p>
      <w:pPr>
        <w:ind w:left="486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Julian A. Brodsky</w:t>
      </w:r>
    </w:p>
    <w:p>
      <w:pPr>
        <w:ind w:left="486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Stephen M. Brett</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ind w:left="3380"/>
        <w:spacing w:after="0"/>
        <w:tabs>
          <w:tab w:leader="none" w:pos="4620" w:val="left"/>
        </w:tabs>
        <w:rPr>
          <w:sz w:val="20"/>
          <w:szCs w:val="20"/>
          <w:color w:val="auto"/>
        </w:rPr>
      </w:pPr>
      <w:r>
        <w:rPr>
          <w:rFonts w:ascii="Courier New" w:cs="Courier New" w:eastAsia="Courier New" w:hAnsi="Courier New"/>
          <w:sz w:val="18"/>
          <w:szCs w:val="18"/>
          <w:color w:val="auto"/>
        </w:rPr>
        <w:t>Page 3 of</w:t>
      </w:r>
      <w:r>
        <w:rPr>
          <w:sz w:val="20"/>
          <w:szCs w:val="20"/>
          <w:color w:val="auto"/>
        </w:rPr>
        <w:tab/>
      </w:r>
      <w:r>
        <w:rPr>
          <w:rFonts w:ascii="Courier New" w:cs="Courier New" w:eastAsia="Courier New" w:hAnsi="Courier New"/>
          <w:sz w:val="16"/>
          <w:szCs w:val="16"/>
          <w:color w:val="auto"/>
        </w:rPr>
        <w:t>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440"/>
          </w:cols>
          <w:pgMar w:left="240" w:top="31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ind w:left="120"/>
        <w:spacing w:after="0" w:line="238" w:lineRule="auto"/>
        <w:rPr>
          <w:sz w:val="20"/>
          <w:szCs w:val="20"/>
          <w:color w:val="auto"/>
        </w:rPr>
      </w:pPr>
      <w:r>
        <w:rPr>
          <w:rFonts w:ascii="Courier New" w:cs="Courier New" w:eastAsia="Courier New" w:hAnsi="Courier New"/>
          <w:sz w:val="18"/>
          <w:szCs w:val="18"/>
          <w:color w:val="auto"/>
        </w:rPr>
        <w:t>NUMBERED</w:t>
      </w:r>
    </w:p>
    <w:p>
      <w:pPr>
        <w:ind w:left="320"/>
        <w:spacing w:after="0"/>
        <w:rPr>
          <w:sz w:val="20"/>
          <w:szCs w:val="20"/>
          <w:color w:val="auto"/>
        </w:rPr>
      </w:pPr>
      <w:r>
        <w:rPr>
          <w:rFonts w:ascii="Courier New" w:cs="Courier New" w:eastAsia="Courier New" w:hAnsi="Courier New"/>
          <w:sz w:val="18"/>
          <w:szCs w:val="18"/>
          <w:color w:val="auto"/>
        </w:rPr>
        <w:t>PAGE</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180" w:space="720"/>
            <w:col w:w="7060" w:space="100"/>
            <w:col w:w="1380"/>
          </w:cols>
          <w:pgMar w:left="240" w:top="312" w:right="12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Text of Press Release issued by Comcast on August 11, 1994.</w:t>
      </w:r>
    </w:p>
    <w:p>
      <w:pPr>
        <w:spacing w:after="0" w:line="200" w:lineRule="exact"/>
        <w:rPr>
          <w:sz w:val="20"/>
          <w:szCs w:val="20"/>
          <w:color w:val="auto"/>
        </w:rPr>
      </w:pPr>
    </w:p>
    <w:p>
      <w:pPr>
        <w:sectPr>
          <w:pgSz w:w="11900" w:h="16838" w:orient="portrait"/>
          <w:cols w:equalWidth="0" w:num="2">
            <w:col w:w="660" w:space="720"/>
            <w:col w:w="9060"/>
          </w:cols>
          <w:pgMar w:left="240" w:top="312" w:right="1219" w:bottom="1440" w:gutter="0" w:footer="0" w:header="0"/>
          <w:type w:val="continuous"/>
        </w:sectPr>
      </w:pPr>
    </w:p>
    <w:p>
      <w:pPr>
        <w:spacing w:after="0" w:line="22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4 of</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Pages</w:t>
      </w:r>
    </w:p>
    <w:p>
      <w:pPr>
        <w:sectPr>
          <w:pgSz w:w="11900" w:h="16838" w:orient="portrait"/>
          <w:cols w:equalWidth="0" w:num="2">
            <w:col w:w="4320" w:space="320"/>
            <w:col w:w="5800"/>
          </w:cols>
          <w:pgMar w:left="240" w:top="312" w:right="1219"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COMCAST REPORTS SECOND QUARTER RESULTS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Philadelphia, PA August 11, 1994 . . . Comcast Corporation today reported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for the three and six months ended June 30, 1994. Revenues for the three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June 30, 1994 were $340,640,000, as compared to revenues of</w:t>
      </w:r>
    </w:p>
    <w:p>
      <w:pPr>
        <w:spacing w:after="0" w:line="238" w:lineRule="auto"/>
        <w:rPr>
          <w:sz w:val="20"/>
          <w:szCs w:val="20"/>
          <w:color w:val="auto"/>
        </w:rPr>
      </w:pPr>
      <w:r>
        <w:rPr>
          <w:rFonts w:ascii="Courier New" w:cs="Courier New" w:eastAsia="Courier New" w:hAnsi="Courier New"/>
          <w:sz w:val="18"/>
          <w:szCs w:val="18"/>
          <w:color w:val="auto"/>
        </w:rPr>
        <w:t>$340,083,000 for the same period in 1993. Comcast reported operating cash flow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$148,553,000, a decline of 6.9% from operating cash flow of $159,605,000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prior year's quarter, due primarily to Federal regulation of the 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The Company reported a net loss of $12,879,000 or $0.05 per share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three months ended June 30, 1994, in contrast to a net loss of $17,129,000</w:t>
      </w:r>
    </w:p>
    <w:p>
      <w:pPr>
        <w:spacing w:after="0" w:line="238" w:lineRule="auto"/>
        <w:rPr>
          <w:sz w:val="20"/>
          <w:szCs w:val="20"/>
          <w:color w:val="auto"/>
        </w:rPr>
      </w:pPr>
      <w:r>
        <w:rPr>
          <w:rFonts w:ascii="Courier New" w:cs="Courier New" w:eastAsia="Courier New" w:hAnsi="Courier New"/>
          <w:sz w:val="18"/>
          <w:szCs w:val="18"/>
          <w:color w:val="auto"/>
        </w:rPr>
        <w:t>for the prior year's quarter, or $0.08 per share.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Revenues for the six months ended June 30, 1994 were $669,343,000, as compared to revenues of $665,308,000 for the same period in 1993. The Company reported operating cash flow of $290,073,000, a decline of 5.2% from operating cash flow of $305,935,000 for the prior year's period. Comcast reported a net loss of $40,236,000 or $0.17 per share for the six months ended June 30, 1994, in contrast to a net loss of $783,719,000 or $3.72 per share for the prior year's period. The net loss for the prior year's period included a one-time charge of $742,734,000 due to the adoption of Statement of Financial Accounting Standards ("SFAS") No. 109, "Accounting for Income Taxes," SFAS No. 106, "Employers' Accounting for Postretirement Benefits Other Than Pensions," and SFAS No. 112, "Accounting for Postemployment Benefits." Ongoing reported losses are associated with financing costs, non-cash charges such as depreciation and amortization and equity in net losses of affiliates.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Brian L. Roberts, President of Comcast stated, "Subscriber growth in our cable and cellular businesses continued at a very healthy pace during the second quarter. The cable division had another outstanding quarter, in terms of basic and pay subscriber additions; however, growth in revenues and operating cash flow was impacted by Federal regulation of the cable industry. Comcast's cellular operations again benefited from the healthy consumer demand for wireless services. During the second quarter, cellular subscriber additions proceeded at the vigorous pace set during the last two quarters."</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Mr. Roberts continued, "Recently, Comcast announced two significant transactions which, when completed, will allow us to expand the Company's role as a leading provider of advanced communications services. On August 5, 1994, Comcast, Liberty Media Corporation and QVC, Inc. entered into a definitive merger agreement pursuant to which Comcast and Liberty will acquire QVC. QVC stockholders will receive $46 in cash per share of QVC Common Stock."</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Roberts added, "QVC has a well-established brand image along with a strong and ever-growing customer base. The tremendous input of Barry Diller in developing new visions for electronic retailing will enable the company to reach out and more fully realize its potential. The combination of Comcast and Liberty with QVC makes excellent strategic sense and helps fulfill our long-standing vision to build a strong programming capability for Comcast."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Roberts concluded, "In June, 1994 Comcast announced an agreement to purchase the U.S. cable television and alternate access operations of Maclean Hunter Limited for approximately $1.3 billion. Maclean Hunter's properties are a great operational fit with our existing systems in New Jersey, Florida and Michigan. We believe that the cable television business has a bright future, and remain committed to expanding our operations so that Comcast will continue to be a major distributor of quality entertainment, information and communications services to residences and businesses across the country."</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The Company's consolidated and pro-rated affiliated operations served approximately 3.0 million cable subscribers at June 30,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The Company also has investments in cable programming, telecommunications systems, and international cable and telephony franchises.</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ectPr>
          <w:pgSz w:w="11900" w:h="16838" w:orient="portrait"/>
          <w:cols w:equalWidth="0" w:num="1">
            <w:col w:w="10219"/>
          </w:cols>
          <w:pgMar w:left="240" w:top="136" w:right="1440" w:bottom="741"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color w:val="auto"/>
        </w:rPr>
        <w:t>CONDENSED CONSOLIDATED STATEMENT OF OPERATIONS (UNAUDITED)</w:t>
      </w:r>
    </w:p>
    <w:p>
      <w:pPr>
        <w:jc w:val="center"/>
        <w:ind w:right="200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5280" w:type="dxa"/>
            <w:vAlign w:val="bottom"/>
          </w:tcPr>
          <w:p>
            <w:pPr>
              <w:spacing w:after="0"/>
              <w:rPr>
                <w:sz w:val="17"/>
                <w:szCs w:val="17"/>
                <w:color w:val="auto"/>
              </w:rPr>
            </w:pPr>
          </w:p>
        </w:tc>
        <w:tc>
          <w:tcPr>
            <w:tcW w:w="252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c>
          <w:tcPr>
            <w:tcW w:w="254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280" w:type="dxa"/>
            <w:vAlign w:val="bottom"/>
          </w:tcPr>
          <w:p>
            <w:pPr>
              <w:spacing w:after="0"/>
              <w:rPr>
                <w:sz w:val="17"/>
                <w:szCs w:val="17"/>
                <w:color w:val="auto"/>
              </w:rPr>
            </w:pPr>
          </w:p>
        </w:tc>
        <w:tc>
          <w:tcPr>
            <w:tcW w:w="2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Service Income...................................</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$340,640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$340,083</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$669,343</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$ 665,308</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Costs and Expenses...............................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192,087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180,478</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379,270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359,373</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Operating Cash Flow..............................</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148,553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159,605</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290,073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305,935</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Depreciation and Amortization....................</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83,249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88,499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160,494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176,172</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Interest Expense, net............................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68,535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82,356</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142,649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162,066</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Equity in Net Losses of Affiliates...............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8,869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6,446</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18,515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12,817</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(Income) Expense...........................</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(3,417)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743</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160,278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177,253</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318,241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351,798</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Before Income Taxes (Benefit), Extraordinary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Items and Cumulative Effect of Accounting</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Changes........................................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(11,725)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(17,648)</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(28,168)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(45,863)</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Taxes (Benefit)...........................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(4,878)</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Extraordinary Items and Cumulative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(12,756)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(17,129)</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(28,533)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(40,985)</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Extraordinary Items..............................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w:t>
            </w:r>
          </w:p>
        </w:tc>
        <w:tc>
          <w:tcPr>
            <w:tcW w:w="11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11,703</w:t>
            </w:r>
          </w:p>
        </w:tc>
        <w:tc>
          <w:tcPr>
            <w:tcW w:w="122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Cumulative Effect of Accounting Changes..........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742,734</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Loss...............................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($12,879)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($17,129)</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($40,236)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($783,719)</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Per Share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Before Extraordinary Items and Cumulative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($0.19)</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w:t>
            </w:r>
          </w:p>
        </w:tc>
        <w:tc>
          <w:tcPr>
            <w:tcW w:w="122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Cumulative Effect of Accounting Changes........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Loss...............................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Weighted Average Number of Shares Outstanding....</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238,829</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215,741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233,648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210,444</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Dividends per Share.........................</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$0.023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$0.023</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$0.047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$0.047</w:t>
            </w:r>
          </w:p>
        </w:tc>
      </w:tr>
      <w:tr>
        <w:trPr>
          <w:trHeight w:val="203"/>
        </w:trPr>
        <w:tc>
          <w:tcPr>
            <w:tcW w:w="52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color w:val="auto"/>
        </w:rPr>
        <w:t>CONDENSED CONSOLIDATED BALANCE SHEET (UNAUDITED)</w:t>
      </w:r>
    </w:p>
    <w:p>
      <w:pPr>
        <w:jc w:val="center"/>
        <w:ind w:right="190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JUNE 30,</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10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7180" w:type="dxa"/>
            <w:vAlign w:val="bottom"/>
          </w:tcPr>
          <w:p>
            <w:pPr>
              <w:spacing w:after="0"/>
              <w:rPr>
                <w:sz w:val="17"/>
                <w:szCs w:val="17"/>
                <w:color w:val="auto"/>
              </w:rPr>
            </w:pP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1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Cash, Cash Equivalents and Short-Term Investments..................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313,523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679,820</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Current Assets...............................................</w:t>
            </w: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105,831</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96,751</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Investments, principally in affiliates.............................</w:t>
            </w: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736,069</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665,208</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1,007,622</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1,020,987</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Charges, net..............................................</w:t>
            </w: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2,458,682</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2,485,510</w:t>
            </w:r>
          </w:p>
        </w:tc>
      </w:tr>
      <w:tr>
        <w:trPr>
          <w:trHeight w:val="203"/>
        </w:trPr>
        <w:tc>
          <w:tcPr>
            <w:tcW w:w="7180" w:type="dxa"/>
            <w:vAlign w:val="bottom"/>
          </w:tcPr>
          <w:p>
            <w:pPr>
              <w:spacing w:after="0"/>
              <w:rPr>
                <w:sz w:val="17"/>
                <w:szCs w:val="17"/>
                <w:color w:val="auto"/>
              </w:rPr>
            </w:pP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4,621,727</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$4,948,276</w:t>
            </w:r>
          </w:p>
        </w:tc>
      </w:tr>
      <w:tr>
        <w:trPr>
          <w:trHeight w:val="203"/>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Current Liabilities................................................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451,226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593,658</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Long-term Debt, less current portion...............................</w:t>
            </w: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3,774,933</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4,154,830</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Income Taxes and Other....................................</w:t>
            </w: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1,116,195</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1,070,319</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Stockholders' Deficiency...........................................</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(720,627)</w:t>
            </w:r>
          </w:p>
        </w:tc>
        <w:tc>
          <w:tcPr>
            <w:tcW w:w="4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(870,531)</w:t>
            </w:r>
          </w:p>
        </w:tc>
      </w:tr>
      <w:tr>
        <w:trPr>
          <w:trHeight w:val="203"/>
        </w:trPr>
        <w:tc>
          <w:tcPr>
            <w:tcW w:w="7180" w:type="dxa"/>
            <w:vAlign w:val="bottom"/>
          </w:tcPr>
          <w:p>
            <w:pPr>
              <w:spacing w:after="0"/>
              <w:rPr>
                <w:sz w:val="17"/>
                <w:szCs w:val="17"/>
                <w:color w:val="auto"/>
              </w:rPr>
            </w:pP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1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Liabilities &amp; Stockholders' Deficiency.............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4,621,727</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$4,948,276</w:t>
            </w:r>
          </w:p>
        </w:tc>
      </w:tr>
      <w:tr>
        <w:trPr>
          <w:trHeight w:val="203"/>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340"/>
      </w:cols>
      <w:pgMar w:left="240" w:top="312" w:right="1319" w:bottom="36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7"/>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2019-12-16T13:10:08Z</dcterms:created>
  <dcterms:modified xsi:type="dcterms:W3CDTF">2019-12-16T13:10:08Z</dcterms:modified>
</cp:coreProperties>
</file>