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Comcast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20030N101</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20030N101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6,874,328</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1,257,774</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395,661,666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7,704,938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403,366,604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8.88%</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Comcast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Comcast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Philadelphia, PA 19103-2838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20030N101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403,366,604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6,874,328</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1,257,774</w:t>
      </w:r>
    </w:p>
    <w:p>
      <w:pPr>
        <w:spacing w:after="0" w:line="223" w:lineRule="exact"/>
        <w:rPr>
          <w:rFonts w:ascii="Arial" w:cs="Arial" w:eastAsia="Arial" w:hAnsi="Arial"/>
          <w:sz w:val="17"/>
          <w:szCs w:val="17"/>
          <w:color w:val="auto"/>
        </w:rPr>
      </w:pPr>
    </w:p>
    <w:p>
      <w:pPr>
        <w:ind w:left="220" w:right="60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395,661,666 (iv) shared power to dispose or to direct the disposition of: 7,704,938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5,258,924 shares or 0.11%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3,981,290 shares or 0.08% of the Common Stock outstanding of the Company as a result of its serving as investment manager of Australian investment offerings.</w:t>
      </w:r>
    </w:p>
    <w:sectPr>
      <w:pgSz w:w="11900" w:h="16838" w:orient="portrait"/>
      <w:cols w:equalWidth="0" w:num="1">
        <w:col w:w="11320"/>
      </w:cols>
      <w:pgMar w:left="24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2020-02-12T07:13:46Z</dcterms:created>
  <dcterms:modified xsi:type="dcterms:W3CDTF">2020-02-12T07:13:46Z</dcterms:modified>
</cp:coreProperties>
</file>