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59"/>
        <w:spacing w:after="0"/>
        <w:rPr>
          <w:sz w:val="20"/>
          <w:szCs w:val="20"/>
          <w:color w:val="auto"/>
        </w:rPr>
      </w:pPr>
      <w:r>
        <w:rPr>
          <w:rFonts w:ascii="Courier New" w:cs="Courier New" w:eastAsia="Courier New" w:hAnsi="Courier New"/>
          <w:sz w:val="18"/>
          <w:szCs w:val="18"/>
          <w:color w:val="auto"/>
        </w:rPr>
        <w:t>(Amendment No. __)</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COMCAST CORP</w:t>
      </w:r>
    </w:p>
    <w:p>
      <w:pPr>
        <w:jc w:val="center"/>
        <w:ind w:right="175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1759"/>
        <w:spacing w:after="0"/>
        <w:rPr>
          <w:sz w:val="20"/>
          <w:szCs w:val="20"/>
          <w:color w:val="auto"/>
        </w:rPr>
      </w:pPr>
      <w:r>
        <w:rPr>
          <w:rFonts w:ascii="Courier New" w:cs="Courier New" w:eastAsia="Courier New" w:hAnsi="Courier New"/>
          <w:sz w:val="18"/>
          <w:szCs w:val="18"/>
          <w:color w:val="auto"/>
        </w:rPr>
        <w:t>CUSIP Number 20030N200</w:t>
      </w:r>
    </w:p>
    <w:p>
      <w:pPr>
        <w:spacing w:after="0" w:line="200"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640" w:hanging="632"/>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640" w:hanging="632"/>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 - - - - - - - - - - - - - - - - - - - - - - - - - - - - - - - - -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7" w:lineRule="exact"/>
        <w:rPr>
          <w:sz w:val="24"/>
          <w:szCs w:val="24"/>
          <w:color w:val="auto"/>
        </w:rPr>
      </w:pPr>
    </w:p>
    <w:p>
      <w:pPr>
        <w:ind w:right="673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CAM North America, LLC</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Tax Identification No.: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01-0846058</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tabs>
          <w:tab w:leader="none" w:pos="840" w:val="left"/>
          <w:tab w:leader="none" w:pos="33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- 0 -</w:t>
      </w: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r>
        <w:rPr>
          <w:rFonts w:ascii="Courier New" w:cs="Courier New" w:eastAsia="Courier New" w:hAnsi="Courier New"/>
          <w:sz w:val="16"/>
          <w:szCs w:val="16"/>
          <w:color w:val="auto"/>
        </w:rPr>
        <w:t>22,689,366</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power:28,455,782</w:t>
      </w:r>
    </w:p>
    <w:p>
      <w:pPr>
        <w:spacing w:after="0" w:line="207" w:lineRule="exact"/>
        <w:rPr>
          <w:rFonts w:ascii="Courier New" w:cs="Courier New" w:eastAsia="Courier New" w:hAnsi="Courier New"/>
          <w:sz w:val="18"/>
          <w:szCs w:val="18"/>
          <w:color w:val="auto"/>
        </w:rPr>
      </w:pPr>
    </w:p>
    <w:p>
      <w:pPr>
        <w:ind w:left="860" w:right="293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28,455,782</w:t>
      </w:r>
    </w:p>
    <w:p>
      <w:pPr>
        <w:spacing w:after="0" w:line="208" w:lineRule="exact"/>
        <w:rPr>
          <w:rFonts w:ascii="Courier New" w:cs="Courier New" w:eastAsia="Courier New" w:hAnsi="Courier New"/>
          <w:sz w:val="18"/>
          <w:szCs w:val="18"/>
          <w:color w:val="auto"/>
        </w:rPr>
      </w:pPr>
    </w:p>
    <w:p>
      <w:pPr>
        <w:ind w:left="860" w:right="25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860" w:right="409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3.56%</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7" w:lineRule="exact"/>
        <w:rPr>
          <w:sz w:val="24"/>
          <w:szCs w:val="24"/>
          <w:color w:val="auto"/>
        </w:rPr>
      </w:pPr>
    </w:p>
    <w:p>
      <w:pPr>
        <w:ind w:right="6319" w:firstLine="8"/>
        <w:spacing w:after="0" w:line="236"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Salomon Brothers Asset Management Inc Tax Identification No.:</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13-3440564</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tabs>
          <w:tab w:leader="none" w:pos="840" w:val="left"/>
          <w:tab w:leader="none" w:pos="33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- 0 -</w:t>
      </w: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r>
        <w:rPr>
          <w:rFonts w:ascii="Courier New" w:cs="Courier New" w:eastAsia="Courier New" w:hAnsi="Courier New"/>
          <w:sz w:val="16"/>
          <w:szCs w:val="16"/>
          <w:color w:val="auto"/>
        </w:rPr>
        <w:t>423,103</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power:423,103</w:t>
      </w:r>
    </w:p>
    <w:p>
      <w:pPr>
        <w:spacing w:after="0" w:line="207" w:lineRule="exact"/>
        <w:rPr>
          <w:rFonts w:ascii="Courier New" w:cs="Courier New" w:eastAsia="Courier New" w:hAnsi="Courier New"/>
          <w:sz w:val="18"/>
          <w:szCs w:val="18"/>
          <w:color w:val="auto"/>
        </w:rPr>
      </w:pPr>
    </w:p>
    <w:p>
      <w:pPr>
        <w:ind w:left="860" w:right="2939" w:hanging="852"/>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423,103</w:t>
      </w:r>
    </w:p>
    <w:p>
      <w:pPr>
        <w:sectPr>
          <w:pgSz w:w="11900" w:h="16838" w:orient="portrait"/>
          <w:cols w:equalWidth="0" w:num="1">
            <w:col w:w="10219"/>
          </w:cols>
          <w:pgMar w:left="240" w:top="244" w:right="1440" w:bottom="0" w:gutter="0" w:footer="0" w:header="0"/>
        </w:sectPr>
      </w:pPr>
    </w:p>
    <w:bookmarkStart w:id="1" w:name="page2"/>
    <w:bookmarkEnd w:id="1"/>
    <w:p>
      <w:pPr>
        <w:ind w:left="860" w:right="2519" w:hanging="852"/>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860" w:right="4099" w:hanging="852"/>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0.05%</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7" w:lineRule="exact"/>
        <w:rPr>
          <w:sz w:val="20"/>
          <w:szCs w:val="20"/>
          <w:color w:val="auto"/>
        </w:rPr>
      </w:pPr>
    </w:p>
    <w:p>
      <w:pPr>
        <w:ind w:right="673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Smith Barney Fund Management LLC Tax Identification No.:</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13-2616913</w:t>
      </w:r>
    </w:p>
    <w:p>
      <w:pPr>
        <w:spacing w:after="0" w:line="201"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852"/>
        <w:spacing w:after="0" w:line="238"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60" w:hanging="852"/>
        <w:spacing w:after="0" w:line="238"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tabs>
          <w:tab w:leader="none" w:pos="840" w:val="left"/>
          <w:tab w:leader="none" w:pos="33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- 0 -</w:t>
      </w: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r>
        <w:rPr>
          <w:rFonts w:ascii="Courier New" w:cs="Courier New" w:eastAsia="Courier New" w:hAnsi="Courier New"/>
          <w:sz w:val="16"/>
          <w:szCs w:val="16"/>
          <w:color w:val="auto"/>
        </w:rPr>
        <w:t>17,700,690</w:t>
      </w:r>
    </w:p>
    <w:p>
      <w:pPr>
        <w:ind w:left="860" w:hanging="852"/>
        <w:spacing w:after="0" w:line="238"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860" w:hanging="852"/>
        <w:spacing w:after="0" w:line="238"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power:17,700,690</w:t>
      </w:r>
    </w:p>
    <w:p>
      <w:pPr>
        <w:spacing w:after="0" w:line="207" w:lineRule="exact"/>
        <w:rPr>
          <w:rFonts w:ascii="Courier New" w:cs="Courier New" w:eastAsia="Courier New" w:hAnsi="Courier New"/>
          <w:sz w:val="18"/>
          <w:szCs w:val="18"/>
          <w:color w:val="auto"/>
        </w:rPr>
      </w:pPr>
    </w:p>
    <w:p>
      <w:pPr>
        <w:ind w:left="860" w:right="2939" w:hanging="852"/>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17,700,690</w:t>
      </w:r>
    </w:p>
    <w:p>
      <w:pPr>
        <w:spacing w:after="0" w:line="208" w:lineRule="exact"/>
        <w:rPr>
          <w:rFonts w:ascii="Courier New" w:cs="Courier New" w:eastAsia="Courier New" w:hAnsi="Courier New"/>
          <w:sz w:val="18"/>
          <w:szCs w:val="18"/>
          <w:color w:val="auto"/>
        </w:rPr>
      </w:pPr>
    </w:p>
    <w:p>
      <w:pPr>
        <w:ind w:left="2540" w:right="2519" w:hanging="2532"/>
        <w:spacing w:after="0" w:line="235" w:lineRule="auto"/>
        <w:tabs>
          <w:tab w:leader="none" w:pos="85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860" w:right="4099" w:hanging="852"/>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2.21%</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7" w:lineRule="exact"/>
        <w:rPr>
          <w:sz w:val="20"/>
          <w:szCs w:val="20"/>
          <w:color w:val="auto"/>
        </w:rPr>
      </w:pPr>
    </w:p>
    <w:p>
      <w:pPr>
        <w:ind w:right="6739" w:firstLine="8"/>
        <w:spacing w:after="0" w:line="268" w:lineRule="auto"/>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TIMCO Asset Management Inc.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Tax Identification No.:</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06-0840914</w:t>
      </w:r>
    </w:p>
    <w:p>
      <w:pPr>
        <w:spacing w:after="0" w:line="201"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tabs>
          <w:tab w:leader="none" w:pos="840" w:val="left"/>
          <w:tab w:leader="none" w:pos="33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- 0 -</w:t>
      </w: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r>
        <w:rPr>
          <w:rFonts w:ascii="Courier New" w:cs="Courier New" w:eastAsia="Courier New" w:hAnsi="Courier New"/>
          <w:sz w:val="16"/>
          <w:szCs w:val="16"/>
          <w:color w:val="auto"/>
        </w:rPr>
        <w:t>8,687</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power:8,687</w:t>
      </w:r>
    </w:p>
    <w:p>
      <w:pPr>
        <w:spacing w:after="0" w:line="207" w:lineRule="exact"/>
        <w:rPr>
          <w:rFonts w:ascii="Courier New" w:cs="Courier New" w:eastAsia="Courier New" w:hAnsi="Courier New"/>
          <w:sz w:val="18"/>
          <w:szCs w:val="18"/>
          <w:color w:val="auto"/>
        </w:rPr>
      </w:pPr>
    </w:p>
    <w:p>
      <w:pPr>
        <w:ind w:left="860" w:right="2939" w:hanging="852"/>
        <w:spacing w:after="0" w:line="235"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8,687</w:t>
      </w:r>
    </w:p>
    <w:p>
      <w:pPr>
        <w:spacing w:after="0" w:line="208" w:lineRule="exact"/>
        <w:rPr>
          <w:rFonts w:ascii="Courier New" w:cs="Courier New" w:eastAsia="Courier New" w:hAnsi="Courier New"/>
          <w:sz w:val="18"/>
          <w:szCs w:val="18"/>
          <w:color w:val="auto"/>
        </w:rPr>
      </w:pPr>
    </w:p>
    <w:p>
      <w:pPr>
        <w:ind w:left="860" w:right="2519" w:hanging="852"/>
        <w:spacing w:after="0" w:line="235"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860" w:right="4099" w:hanging="852"/>
        <w:spacing w:after="0" w:line="235"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0.00%</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 - - - - - - - - - - - - - - - - - - - - - - - - - - - - - - - - - - - -</w:t>
      </w:r>
    </w:p>
    <w:p>
      <w:pPr>
        <w:spacing w:after="0" w:line="218"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COMCAST CORP</w:t>
      </w:r>
    </w:p>
    <w:p>
      <w:pPr>
        <w:sectPr>
          <w:pgSz w:w="11900" w:h="16838" w:orient="portrait"/>
          <w:cols w:equalWidth="0" w:num="1">
            <w:col w:w="10219"/>
          </w:cols>
          <w:pgMar w:left="240" w:top="142"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402" w:lineRule="exact"/>
        <w:rPr>
          <w:sz w:val="20"/>
          <w:szCs w:val="20"/>
          <w:color w:val="auto"/>
        </w:rPr>
      </w:pPr>
    </w:p>
    <w:p>
      <w:pPr>
        <w:sectPr>
          <w:pgSz w:w="11900" w:h="16838" w:orient="portrait"/>
          <w:cols w:equalWidth="0" w:num="2">
            <w:col w:w="1900" w:space="640"/>
            <w:col w:w="767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 PA 19102</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38" w:lineRule="auto"/>
        <w:rPr>
          <w:sz w:val="20"/>
          <w:szCs w:val="20"/>
          <w:color w:val="auto"/>
        </w:rPr>
      </w:pPr>
      <w:r>
        <w:rPr>
          <w:rFonts w:ascii="Courier New" w:cs="Courier New" w:eastAsia="Courier New" w:hAnsi="Courier New"/>
          <w:sz w:val="18"/>
          <w:szCs w:val="18"/>
          <w:color w:val="auto"/>
        </w:rPr>
        <w:t>CAM North America, LLC</w:t>
      </w:r>
    </w:p>
    <w:p>
      <w:pPr>
        <w:spacing w:after="0"/>
        <w:rPr>
          <w:sz w:val="20"/>
          <w:szCs w:val="20"/>
          <w:color w:val="auto"/>
        </w:rPr>
      </w:pPr>
      <w:r>
        <w:rPr>
          <w:rFonts w:ascii="Courier New" w:cs="Courier New" w:eastAsia="Courier New" w:hAnsi="Courier New"/>
          <w:sz w:val="18"/>
          <w:szCs w:val="18"/>
          <w:color w:val="auto"/>
        </w:rPr>
        <w:t>Salomon Brothers Asset Management Inc</w:t>
      </w:r>
    </w:p>
    <w:p>
      <w:pPr>
        <w:spacing w:after="0" w:line="237" w:lineRule="auto"/>
        <w:rPr>
          <w:sz w:val="20"/>
          <w:szCs w:val="20"/>
          <w:color w:val="auto"/>
        </w:rPr>
      </w:pPr>
      <w:r>
        <w:rPr>
          <w:rFonts w:ascii="Courier New" w:cs="Courier New" w:eastAsia="Courier New" w:hAnsi="Courier New"/>
          <w:sz w:val="18"/>
          <w:szCs w:val="18"/>
          <w:color w:val="auto"/>
        </w:rPr>
        <w:t>Smith Barney Fund Management LLC</w:t>
      </w:r>
    </w:p>
    <w:p>
      <w:pPr>
        <w:spacing w:after="0" w:line="238" w:lineRule="auto"/>
        <w:rPr>
          <w:sz w:val="20"/>
          <w:szCs w:val="20"/>
          <w:color w:val="auto"/>
        </w:rPr>
      </w:pPr>
      <w:r>
        <w:rPr>
          <w:rFonts w:ascii="Courier New" w:cs="Courier New" w:eastAsia="Courier New" w:hAnsi="Courier New"/>
          <w:sz w:val="18"/>
          <w:szCs w:val="18"/>
          <w:color w:val="auto"/>
        </w:rPr>
        <w:t>TIMCO Asset Management Inc.</w:t>
      </w:r>
    </w:p>
    <w:p>
      <w:pPr>
        <w:sectPr>
          <w:pgSz w:w="11900" w:h="16838" w:orient="portrait"/>
          <w:cols w:equalWidth="0" w:num="1">
            <w:col w:w="10219"/>
          </w:cols>
          <w:pgMar w:left="240" w:top="142"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16"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399</w:t>
            </w:r>
          </w:p>
        </w:tc>
        <w:tc>
          <w:tcPr>
            <w:tcW w:w="12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Park Avenue</w:t>
            </w:r>
          </w:p>
        </w:tc>
        <w:tc>
          <w:tcPr>
            <w:tcW w:w="6700" w:type="dxa"/>
            <w:vAlign w:val="bottom"/>
          </w:tcPr>
          <w:p>
            <w:pPr>
              <w:spacing w:after="0"/>
              <w:rPr>
                <w:sz w:val="17"/>
                <w:szCs w:val="17"/>
                <w:color w:val="auto"/>
              </w:rPr>
            </w:pPr>
          </w:p>
        </w:tc>
      </w:tr>
      <w:tr>
        <w:trPr>
          <w:trHeight w:val="203"/>
        </w:trPr>
        <w:tc>
          <w:tcPr>
            <w:tcW w:w="83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405"/>
        </w:trPr>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w w:val="97"/>
              </w:rPr>
              <w:t>Item 2c)</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00" w:type="dxa"/>
            <w:vAlign w:val="bottom"/>
          </w:tcPr>
          <w:p>
            <w:pPr>
              <w:ind w:left="90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83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CAM North America, LLC</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 Delaware Limited Liability Corporation</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Salomon</w:t>
            </w:r>
          </w:p>
        </w:tc>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Brothers Asset Management Inc</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 Delaware Corporation</w:t>
            </w:r>
          </w:p>
        </w:tc>
      </w:tr>
      <w:tr>
        <w:trPr>
          <w:trHeight w:val="203"/>
        </w:trPr>
        <w:tc>
          <w:tcPr>
            <w:tcW w:w="83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Smith Barney Fund Management LLC</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 Delaware Limited Liability Corporation</w:t>
            </w:r>
          </w:p>
        </w:tc>
      </w:tr>
      <w:tr>
        <w:trPr>
          <w:trHeight w:val="203"/>
        </w:trPr>
        <w:tc>
          <w:tcPr>
            <w:tcW w:w="83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TIMCO Asset Management Inc.</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 Connecticut Corporation</w:t>
            </w:r>
          </w:p>
        </w:tc>
      </w:tr>
      <w:tr>
        <w:trPr>
          <w:trHeight w:val="405"/>
        </w:trPr>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w w:val="97"/>
              </w:rPr>
              <w:t>Item 2d)</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00" w:type="dxa"/>
            <w:vAlign w:val="bottom"/>
          </w:tcPr>
          <w:p>
            <w:pPr>
              <w:ind w:left="90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360" w:type="dxa"/>
            <w:vAlign w:val="bottom"/>
          </w:tcPr>
          <w:p>
            <w:pPr>
              <w:spacing w:after="0"/>
              <w:rPr>
                <w:sz w:val="17"/>
                <w:szCs w:val="17"/>
                <w:color w:val="auto"/>
              </w:rPr>
            </w:pPr>
          </w:p>
        </w:tc>
        <w:tc>
          <w:tcPr>
            <w:tcW w:w="6700" w:type="dxa"/>
            <w:vAlign w:val="bottom"/>
          </w:tcPr>
          <w:p>
            <w:pPr>
              <w:spacing w:after="0"/>
              <w:rPr>
                <w:sz w:val="17"/>
                <w:szCs w:val="17"/>
                <w:color w:val="auto"/>
              </w:rPr>
            </w:pPr>
          </w:p>
        </w:tc>
      </w:tr>
      <w:tr>
        <w:trPr>
          <w:trHeight w:val="405"/>
        </w:trPr>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w w:val="97"/>
              </w:rPr>
              <w:t>Item 2e)</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00" w:type="dxa"/>
            <w:vAlign w:val="bottom"/>
          </w:tcPr>
          <w:p>
            <w:pPr>
              <w:ind w:left="900"/>
              <w:spacing w:after="0"/>
              <w:rPr>
                <w:sz w:val="20"/>
                <w:szCs w:val="20"/>
                <w:color w:val="auto"/>
              </w:rPr>
            </w:pPr>
            <w:r>
              <w:rPr>
                <w:rFonts w:ascii="Courier New" w:cs="Courier New" w:eastAsia="Courier New" w:hAnsi="Courier New"/>
                <w:sz w:val="18"/>
                <w:szCs w:val="18"/>
                <w:color w:val="auto"/>
              </w:rPr>
              <w:t>CUSIP number:   20030N200</w:t>
            </w:r>
          </w:p>
        </w:tc>
      </w:tr>
      <w:tr>
        <w:trPr>
          <w:trHeight w:val="405"/>
        </w:trPr>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rPr>
              <w:t>Item 3)</w:t>
            </w:r>
          </w:p>
        </w:tc>
        <w:tc>
          <w:tcPr>
            <w:tcW w:w="7480" w:type="dxa"/>
            <w:vAlign w:val="bottom"/>
            <w:gridSpan w:val="3"/>
          </w:tcPr>
          <w:p>
            <w:pPr>
              <w:spacing w:after="0"/>
              <w:rPr>
                <w:sz w:val="20"/>
                <w:szCs w:val="20"/>
                <w:color w:val="auto"/>
              </w:rPr>
            </w:pPr>
            <w:r>
              <w:rPr>
                <w:rFonts w:ascii="Courier New" w:cs="Courier New" w:eastAsia="Courier New" w:hAnsi="Courier New"/>
                <w:sz w:val="18"/>
                <w:szCs w:val="18"/>
                <w:color w:val="auto"/>
              </w:rPr>
              <w:t>If this statement is filed pursuant to Rule 13d-1(b), or 13d 2(b),</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check whether the person filing is a:</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Broker or dealer under Section 15 of the Act.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Bank as defined in Section 3(a)(6) of the Act.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(c)</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Insurance Company as defined in Section 3(a)(6) of the Act.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Company Act.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(e)</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Adviser registered under Section 203 of the</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Advisers Act of 1940.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Employee Benefit Plan, Pension Fund which is subject to</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ERISA of 1974 or Endowment Funds; see 240.13d-1(b)(ii)(F).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(g)</w:t>
            </w:r>
          </w:p>
        </w:tc>
        <w:tc>
          <w:tcPr>
            <w:tcW w:w="48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c>
          <w:tcPr>
            <w:tcW w:w="6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Parent holding company, in accordance with 240.13d-1(b)(ii)(G),</w:t>
            </w:r>
          </w:p>
        </w:tc>
      </w:tr>
    </w:tbl>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Group, in accordance with 240.13d-1(b)(1)(ii)(J).</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100" w:type="dxa"/>
            <w:vAlign w:val="bottom"/>
          </w:tcPr>
          <w:p>
            <w:pPr>
              <w:ind w:left="9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w w:val="96"/>
              </w:rPr>
              <w:t>46,588,262</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5.83%</w:t>
            </w:r>
          </w:p>
        </w:tc>
      </w:tr>
    </w:tbl>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860" w:hanging="852"/>
        <w:spacing w:after="0" w:line="238"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160" w:hanging="309"/>
        <w:spacing w:after="0" w:line="238" w:lineRule="auto"/>
        <w:tabs>
          <w:tab w:leader="none" w:pos="11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860" w:right="4839" w:hanging="852"/>
        <w:spacing w:after="0" w:line="235"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40,821,846</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060" w:hanging="209"/>
        <w:spacing w:after="0" w:line="238"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860" w:right="3479" w:hanging="852"/>
        <w:spacing w:after="0" w:line="235"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46,588,262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CAM North America, LLC</w:t>
      </w:r>
    </w:p>
    <w:p>
      <w:pPr>
        <w:spacing w:after="0"/>
        <w:rPr>
          <w:sz w:val="20"/>
          <w:szCs w:val="20"/>
          <w:color w:val="auto"/>
        </w:rPr>
      </w:pPr>
      <w:r>
        <w:rPr>
          <w:rFonts w:ascii="Courier New" w:cs="Courier New" w:eastAsia="Courier New" w:hAnsi="Courier New"/>
          <w:sz w:val="18"/>
          <w:szCs w:val="18"/>
          <w:color w:val="auto"/>
        </w:rPr>
        <w:t>Salomon Brothers Asset Management Inc</w:t>
      </w:r>
    </w:p>
    <w:p>
      <w:pPr>
        <w:spacing w:after="0" w:line="237" w:lineRule="auto"/>
        <w:rPr>
          <w:sz w:val="20"/>
          <w:szCs w:val="20"/>
          <w:color w:val="auto"/>
        </w:rPr>
      </w:pPr>
      <w:r>
        <w:rPr>
          <w:rFonts w:ascii="Courier New" w:cs="Courier New" w:eastAsia="Courier New" w:hAnsi="Courier New"/>
          <w:sz w:val="18"/>
          <w:szCs w:val="18"/>
          <w:color w:val="auto"/>
        </w:rPr>
        <w:t>Smith Barney Fund Management LLC</w:t>
      </w:r>
    </w:p>
    <w:p>
      <w:pPr>
        <w:spacing w:after="0" w:line="238" w:lineRule="auto"/>
        <w:rPr>
          <w:sz w:val="20"/>
          <w:szCs w:val="20"/>
          <w:color w:val="auto"/>
        </w:rPr>
      </w:pPr>
      <w:r>
        <w:rPr>
          <w:rFonts w:ascii="Courier New" w:cs="Courier New" w:eastAsia="Courier New" w:hAnsi="Courier New"/>
          <w:sz w:val="18"/>
          <w:szCs w:val="18"/>
          <w:color w:val="auto"/>
        </w:rPr>
        <w:t>TIMCO Asset Management Inc.</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38" w:lineRule="auto"/>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21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Date - February 14, 2006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CAM North America, LLC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George Shively</w:t>
      </w:r>
    </w:p>
    <w:p>
      <w:pPr>
        <w:spacing w:after="0" w:line="238" w:lineRule="auto"/>
        <w:rPr>
          <w:sz w:val="20"/>
          <w:szCs w:val="20"/>
          <w:color w:val="auto"/>
        </w:rPr>
      </w:pPr>
      <w:r>
        <w:rPr>
          <w:rFonts w:ascii="Courier New" w:cs="Courier New" w:eastAsia="Courier New" w:hAnsi="Courier New"/>
          <w:sz w:val="18"/>
          <w:szCs w:val="18"/>
          <w:color w:val="auto"/>
        </w:rPr>
        <w:t>George Shively,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Salomon Brothers Asset Management Inc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George Shively</w:t>
      </w:r>
    </w:p>
    <w:p>
      <w:pPr>
        <w:spacing w:after="0" w:line="238" w:lineRule="auto"/>
        <w:rPr>
          <w:sz w:val="20"/>
          <w:szCs w:val="20"/>
          <w:color w:val="auto"/>
        </w:rPr>
      </w:pPr>
      <w:r>
        <w:rPr>
          <w:rFonts w:ascii="Courier New" w:cs="Courier New" w:eastAsia="Courier New" w:hAnsi="Courier New"/>
          <w:sz w:val="18"/>
          <w:szCs w:val="18"/>
          <w:color w:val="auto"/>
        </w:rPr>
        <w:t>George Shively,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C. Mandia</w:t>
      </w:r>
    </w:p>
    <w:p>
      <w:pPr>
        <w:spacing w:after="0" w:line="238" w:lineRule="auto"/>
        <w:rPr>
          <w:sz w:val="20"/>
          <w:szCs w:val="20"/>
          <w:color w:val="auto"/>
        </w:rPr>
      </w:pPr>
      <w:r>
        <w:rPr>
          <w:rFonts w:ascii="Courier New" w:cs="Courier New" w:eastAsia="Courier New" w:hAnsi="Courier New"/>
          <w:sz w:val="18"/>
          <w:szCs w:val="18"/>
          <w:color w:val="auto"/>
        </w:rPr>
        <w:t>Thomas C. Mandia,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TIMCO Asset Management Inc.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George Shively</w:t>
      </w:r>
    </w:p>
    <w:p>
      <w:pPr>
        <w:spacing w:after="0" w:line="238" w:lineRule="auto"/>
        <w:rPr>
          <w:sz w:val="20"/>
          <w:szCs w:val="20"/>
          <w:color w:val="auto"/>
        </w:rPr>
      </w:pPr>
      <w:r>
        <w:rPr>
          <w:rFonts w:ascii="Courier New" w:cs="Courier New" w:eastAsia="Courier New" w:hAnsi="Courier New"/>
          <w:sz w:val="18"/>
          <w:szCs w:val="18"/>
          <w:color w:val="auto"/>
        </w:rPr>
        <w:t>George Shively, Secretary</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A</w:t>
      </w:r>
    </w:p>
    <w:p>
      <w:pPr>
        <w:ind w:left="3060"/>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Joint Filing Agreement confirms the agreement by and among the undersigned that the Schedule 13G is filed on behalf of (i) each member of the group identified in Item 8 and (ii) the other reporting person(s) identified in Item 6 that may be deemed to beneficially own more than five percent of the issuer's outstanding equity securities.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CAM North America, LLC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George Shively</w:t>
      </w:r>
    </w:p>
    <w:p>
      <w:pPr>
        <w:spacing w:after="0" w:line="238" w:lineRule="auto"/>
        <w:rPr>
          <w:sz w:val="20"/>
          <w:szCs w:val="20"/>
          <w:color w:val="auto"/>
        </w:rPr>
      </w:pPr>
      <w:r>
        <w:rPr>
          <w:rFonts w:ascii="Courier New" w:cs="Courier New" w:eastAsia="Courier New" w:hAnsi="Courier New"/>
          <w:sz w:val="18"/>
          <w:szCs w:val="18"/>
          <w:color w:val="auto"/>
        </w:rPr>
        <w:t>George Shively,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Salomon Brothers Asset Management Inc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George Shively</w:t>
      </w:r>
    </w:p>
    <w:p>
      <w:pPr>
        <w:spacing w:after="0" w:line="238" w:lineRule="auto"/>
        <w:rPr>
          <w:sz w:val="20"/>
          <w:szCs w:val="20"/>
          <w:color w:val="auto"/>
        </w:rPr>
      </w:pPr>
      <w:r>
        <w:rPr>
          <w:rFonts w:ascii="Courier New" w:cs="Courier New" w:eastAsia="Courier New" w:hAnsi="Courier New"/>
          <w:sz w:val="18"/>
          <w:szCs w:val="18"/>
          <w:color w:val="auto"/>
        </w:rPr>
        <w:t>George Shively,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C. Mandia</w:t>
      </w:r>
    </w:p>
    <w:p>
      <w:pPr>
        <w:spacing w:after="0" w:line="238" w:lineRule="auto"/>
        <w:rPr>
          <w:sz w:val="20"/>
          <w:szCs w:val="20"/>
          <w:color w:val="auto"/>
        </w:rPr>
      </w:pPr>
      <w:r>
        <w:rPr>
          <w:rFonts w:ascii="Courier New" w:cs="Courier New" w:eastAsia="Courier New" w:hAnsi="Courier New"/>
          <w:sz w:val="18"/>
          <w:szCs w:val="18"/>
          <w:color w:val="auto"/>
        </w:rPr>
        <w:t>Thomas C. Mandia,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TIMCO Asset Management Inc.</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George Shively</w:t>
      </w:r>
    </w:p>
    <w:p>
      <w:pPr>
        <w:spacing w:after="0" w:line="238" w:lineRule="auto"/>
        <w:rPr>
          <w:sz w:val="20"/>
          <w:szCs w:val="20"/>
          <w:color w:val="auto"/>
        </w:rPr>
      </w:pPr>
      <w:r>
        <w:rPr>
          <w:rFonts w:ascii="Courier New" w:cs="Courier New" w:eastAsia="Courier New" w:hAnsi="Courier New"/>
          <w:sz w:val="18"/>
          <w:szCs w:val="18"/>
          <w:color w:val="auto"/>
        </w:rPr>
        <w:t>George Shively, Secretary</w:t>
      </w:r>
    </w:p>
    <w:p>
      <w:pPr>
        <w:sectPr>
          <w:pgSz w:w="11900" w:h="16838" w:orient="portrait"/>
          <w:cols w:equalWidth="0" w:num="1">
            <w:col w:w="10219"/>
          </w:cols>
          <w:pgMar w:left="240" w:top="339" w:right="1440" w:bottom="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6"/>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6"/>
    </w:lvl>
  </w:abstractNum>
  <w:abstractNum w:abstractNumId="9">
    <w:nsid w:val="41A7C4C9"/>
    <w:multiLevelType w:val="hybridMultilevel"/>
    <w:lvl w:ilvl="0">
      <w:lvlJc w:val="left"/>
      <w:lvlText w:val="%1)"/>
      <w:numFmt w:val="decimal"/>
      <w:start w:val="10"/>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decimal"/>
      <w:start w:val="3"/>
    </w:lvl>
  </w:abstractNum>
  <w:abstractNum w:abstractNumId="13">
    <w:nsid w:val="519B500D"/>
    <w:multiLevelType w:val="hybridMultilevel"/>
    <w:lvl w:ilvl="0">
      <w:lvlJc w:val="left"/>
      <w:lvlText w:val="%1)"/>
      <w:numFmt w:val="decimal"/>
      <w:start w:val="6"/>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3"/>
    </w:lvl>
  </w:abstractNum>
  <w:abstractNum w:abstractNumId="17">
    <w:nsid w:val="257130A3"/>
    <w:multiLevelType w:val="hybridMultilevel"/>
    <w:lvl w:ilvl="0">
      <w:lvlJc w:val="left"/>
      <w:lvlText w:val="%1)"/>
      <w:numFmt w:val="decimal"/>
      <w:start w:val="6"/>
    </w:lvl>
  </w:abstractNum>
  <w:abstractNum w:abstractNumId="18">
    <w:nsid w:val="62BBD95A"/>
    <w:multiLevelType w:val="hybridMultilevel"/>
    <w:lvl w:ilvl="0">
      <w:lvlJc w:val="left"/>
      <w:lvlText w:val="(%1)"/>
      <w:numFmt w:val="lowerLetter"/>
      <w:start w:val="8"/>
    </w:lvl>
  </w:abstractNum>
  <w:abstractNum w:abstractNumId="19">
    <w:nsid w:val="436C6125"/>
    <w:multiLevelType w:val="hybridMultilevel"/>
    <w:lvl w:ilvl="0">
      <w:lvlJc w:val="left"/>
      <w:lvlText w:val="(%1)"/>
      <w:numFmt w:val="lowerLetter"/>
      <w:start w:val="3"/>
    </w:lvl>
  </w:abstractNum>
  <w:abstractNum w:abstractNumId="20">
    <w:nsid w:val="628C895D"/>
    <w:multiLevelType w:val="hybridMultilevel"/>
    <w:lvl w:ilvl="0">
      <w:lvlJc w:val="left"/>
      <w:lvlText w:val="(%1)"/>
      <w:numFmt w:val="lowerRoman"/>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2019-12-15T06:09:58Z</dcterms:created>
  <dcterms:modified xsi:type="dcterms:W3CDTF">2019-12-15T06:09:58Z</dcterms:modified>
</cp:coreProperties>
</file>