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438150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245745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9" w:lineRule="exact"/>
        <w:rPr>
          <w:sz w:val="24"/>
          <w:szCs w:val="24"/>
          <w:color w:val="auto"/>
        </w:rPr>
      </w:pPr>
    </w:p>
    <w:p>
      <w:pPr>
        <w:jc w:val="center"/>
        <w:ind w:left="260" w:right="2180"/>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Intellon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45816W504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780" w:hanging="232"/>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79" w:lineRule="exact"/>
        <w:rPr>
          <w:rFonts w:ascii="Arial" w:cs="Arial" w:eastAsia="Arial" w:hAnsi="Arial"/>
          <w:sz w:val="18"/>
          <w:szCs w:val="18"/>
          <w:color w:val="auto"/>
        </w:rPr>
      </w:pPr>
    </w:p>
    <w:p>
      <w:pPr>
        <w:jc w:val="both"/>
        <w:ind w:left="540" w:right="9580" w:firstLine="8"/>
        <w:spacing w:after="0" w:line="634" w:lineRule="auto"/>
        <w:tabs>
          <w:tab w:leader="none" w:pos="765"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x Rule 13d−1(d)</w:t>
      </w: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24"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15</w:t>
      </w:r>
    </w:p>
    <w:p>
      <w:pPr>
        <w:sectPr>
          <w:pgSz w:w="11900" w:h="16838" w:orient="portrait"/>
          <w:cols w:equalWidth="0" w:num="1">
            <w:col w:w="11400"/>
          </w:cols>
          <w:pgMar w:left="240" w:top="1364"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40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CORPORATION</w:t>
      </w:r>
    </w:p>
    <w:p>
      <w:pPr>
        <w:spacing w:after="0" w:line="185" w:lineRule="exact"/>
        <w:rPr>
          <w:sz w:val="20"/>
          <w:szCs w:val="20"/>
          <w:color w:val="auto"/>
        </w:rPr>
      </w:pPr>
    </w:p>
    <w:p>
      <w:pPr>
        <w:ind w:left="640" w:hanging="40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2,066,857</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40" w:right="8260" w:hanging="452"/>
        <w:spacing w:after="0" w:line="5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40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HOLDINGS CORPORATION</w:t>
      </w:r>
    </w:p>
    <w:p>
      <w:pPr>
        <w:spacing w:after="0" w:line="185" w:lineRule="exact"/>
        <w:rPr>
          <w:sz w:val="20"/>
          <w:szCs w:val="20"/>
          <w:color w:val="auto"/>
        </w:rPr>
      </w:pPr>
    </w:p>
    <w:p>
      <w:pPr>
        <w:ind w:left="640" w:hanging="407"/>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Pennsylvania</w:t>
      </w:r>
    </w:p>
    <w:p>
      <w:pPr>
        <w:spacing w:after="0" w:line="1" w:lineRule="exact"/>
        <w:rPr>
          <w:sz w:val="20"/>
          <w:szCs w:val="20"/>
          <w:color w:val="auto"/>
        </w:rPr>
      </w:pPr>
    </w:p>
    <w:p>
      <w:pPr>
        <w:ind w:left="3060" w:hanging="396"/>
        <w:spacing w:after="0"/>
        <w:tabs>
          <w:tab w:leader="none" w:pos="3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2,066,857</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40" w:right="8260" w:hanging="452"/>
        <w:spacing w:after="0" w:line="5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40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CICG GP, LLC</w:t>
      </w:r>
    </w:p>
    <w:p>
      <w:pPr>
        <w:spacing w:after="0" w:line="185" w:lineRule="exact"/>
        <w:rPr>
          <w:sz w:val="20"/>
          <w:szCs w:val="20"/>
          <w:color w:val="auto"/>
        </w:rPr>
      </w:pPr>
    </w:p>
    <w:p>
      <w:pPr>
        <w:ind w:left="640" w:hanging="407"/>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2,066,857</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40" w:right="8260" w:hanging="452"/>
        <w:spacing w:after="0" w:line="559"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40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CICG, L.P.</w:t>
      </w:r>
    </w:p>
    <w:p>
      <w:pPr>
        <w:spacing w:after="0" w:line="185" w:lineRule="exact"/>
        <w:rPr>
          <w:sz w:val="20"/>
          <w:szCs w:val="20"/>
          <w:color w:val="auto"/>
        </w:rPr>
      </w:pPr>
    </w:p>
    <w:p>
      <w:pPr>
        <w:ind w:left="640" w:hanging="407"/>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2,066,857</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40" w:right="8260" w:hanging="452"/>
        <w:spacing w:after="0" w:line="559"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75"/>
        </w:trPr>
        <w:tc>
          <w:tcPr>
            <w:tcW w:w="3760" w:type="dxa"/>
            <w:vAlign w:val="bottom"/>
            <w:tcBorders>
              <w:top w:val="single" w:sz="8" w:color="auto"/>
              <w:left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CUSIP No. 45816W504</w:t>
            </w:r>
          </w:p>
        </w:tc>
        <w:tc>
          <w:tcPr>
            <w:tcW w:w="2120" w:type="dxa"/>
            <w:vAlign w:val="bottom"/>
          </w:tcPr>
          <w:p>
            <w:pPr>
              <w:ind w:left="1800"/>
              <w:spacing w:after="0"/>
              <w:rPr>
                <w:sz w:val="20"/>
                <w:szCs w:val="20"/>
                <w:color w:val="auto"/>
              </w:rPr>
            </w:pPr>
            <w:r>
              <w:rPr>
                <w:rFonts w:ascii="Arial" w:cs="Arial" w:eastAsia="Arial" w:hAnsi="Arial"/>
                <w:sz w:val="18"/>
                <w:szCs w:val="18"/>
                <w:b w:val="1"/>
                <w:bCs w:val="1"/>
                <w:color w:val="auto"/>
                <w:w w:val="88"/>
              </w:rPr>
              <w:t>13G</w:t>
            </w:r>
          </w:p>
        </w:tc>
      </w:tr>
      <w:tr>
        <w:trPr>
          <w:trHeight w:val="139"/>
        </w:trPr>
        <w:tc>
          <w:tcPr>
            <w:tcW w:w="3760" w:type="dxa"/>
            <w:vAlign w:val="bottom"/>
            <w:tcBorders>
              <w:left w:val="single" w:sz="8" w:color="auto"/>
              <w:bottom w:val="single" w:sz="8" w:color="auto"/>
              <w:right w:val="single" w:sz="8" w:color="auto"/>
            </w:tcBorders>
          </w:tcPr>
          <w:p>
            <w:pPr>
              <w:spacing w:after="0"/>
              <w:rPr>
                <w:sz w:val="12"/>
                <w:szCs w:val="12"/>
                <w:color w:val="auto"/>
              </w:rPr>
            </w:pPr>
          </w:p>
        </w:tc>
        <w:tc>
          <w:tcPr>
            <w:tcW w:w="2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46620" cy="6740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740525"/>
                    </a:xfrm>
                    <a:prstGeom prst="rect">
                      <a:avLst/>
                    </a:prstGeom>
                    <a:noFill/>
                  </pic:spPr>
                </pic:pic>
              </a:graphicData>
            </a:graphic>
          </wp:anchor>
        </w:drawing>
      </w:r>
    </w:p>
    <w:p>
      <w:pPr>
        <w:spacing w:after="0" w:line="307" w:lineRule="exact"/>
        <w:rPr>
          <w:sz w:val="20"/>
          <w:szCs w:val="20"/>
          <w:color w:val="auto"/>
        </w:rPr>
      </w:pPr>
    </w:p>
    <w:p>
      <w:pPr>
        <w:ind w:left="640" w:hanging="40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COMCAST INTERACTIVE CAPITAL, LP</w:t>
      </w:r>
    </w:p>
    <w:p>
      <w:pPr>
        <w:spacing w:after="0" w:line="185" w:lineRule="exact"/>
        <w:rPr>
          <w:sz w:val="20"/>
          <w:szCs w:val="20"/>
          <w:color w:val="auto"/>
        </w:rPr>
      </w:pPr>
    </w:p>
    <w:p>
      <w:pPr>
        <w:ind w:left="640" w:hanging="407"/>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52"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(a)  o</w:t>
      </w:r>
    </w:p>
    <w:p>
      <w:pPr>
        <w:spacing w:after="0" w:line="25"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(b)  x</w:t>
      </w:r>
    </w:p>
    <w:p>
      <w:pPr>
        <w:spacing w:after="0" w:line="169" w:lineRule="exact"/>
        <w:rPr>
          <w:sz w:val="20"/>
          <w:szCs w:val="20"/>
          <w:color w:val="auto"/>
        </w:rPr>
      </w:pPr>
    </w:p>
    <w:p>
      <w:pPr>
        <w:ind w:left="640" w:hanging="407"/>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40" w:right="7100" w:hanging="407"/>
        <w:spacing w:after="0" w:line="48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p>
      <w:pPr>
        <w:ind w:left="3060" w:hanging="396"/>
        <w:spacing w:after="0"/>
        <w:tabs>
          <w:tab w:leader="none" w:pos="3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23"/>
        </w:trPr>
        <w:tc>
          <w:tcPr>
            <w:tcW w:w="2360" w:type="dxa"/>
            <w:vAlign w:val="bottom"/>
          </w:tcPr>
          <w:p>
            <w:pPr>
              <w:jc w:val="center"/>
              <w:spacing w:after="0"/>
              <w:rPr>
                <w:sz w:val="20"/>
                <w:szCs w:val="20"/>
                <w:color w:val="auto"/>
              </w:rPr>
            </w:pPr>
            <w:r>
              <w:rPr>
                <w:rFonts w:ascii="Arial" w:cs="Arial" w:eastAsia="Arial" w:hAnsi="Arial"/>
                <w:sz w:val="18"/>
                <w:szCs w:val="18"/>
                <w:color w:val="auto"/>
                <w:w w:val="95"/>
              </w:rPr>
              <w:t>NUMBER OF SHARES</w:t>
            </w:r>
          </w:p>
        </w:tc>
        <w:tc>
          <w:tcPr>
            <w:tcW w:w="460" w:type="dxa"/>
            <w:vAlign w:val="bottom"/>
          </w:tcPr>
          <w:p>
            <w:pPr>
              <w:spacing w:after="0"/>
              <w:rPr>
                <w:sz w:val="24"/>
                <w:szCs w:val="24"/>
                <w:color w:val="auto"/>
              </w:rPr>
            </w:pP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36"/>
        </w:trPr>
        <w:tc>
          <w:tcPr>
            <w:tcW w:w="2360" w:type="dxa"/>
            <w:vAlign w:val="bottom"/>
            <w:vMerge w:val="restart"/>
          </w:tcPr>
          <w:p>
            <w:pPr>
              <w:jc w:val="center"/>
              <w:spacing w:after="0" w:line="203" w:lineRule="exact"/>
              <w:rPr>
                <w:sz w:val="20"/>
                <w:szCs w:val="20"/>
                <w:color w:val="auto"/>
              </w:rPr>
            </w:pPr>
            <w:r>
              <w:rPr>
                <w:rFonts w:ascii="Arial" w:cs="Arial" w:eastAsia="Arial" w:hAnsi="Arial"/>
                <w:sz w:val="18"/>
                <w:szCs w:val="18"/>
                <w:color w:val="auto"/>
                <w:w w:val="99"/>
              </w:rPr>
              <w:t>BENEFICIALLY OWNED BY</w:t>
            </w:r>
          </w:p>
        </w:tc>
        <w:tc>
          <w:tcPr>
            <w:tcW w:w="460" w:type="dxa"/>
            <w:vAlign w:val="bottom"/>
          </w:tcPr>
          <w:p>
            <w:pPr>
              <w:spacing w:after="0"/>
              <w:rPr>
                <w:sz w:val="11"/>
                <w:szCs w:val="11"/>
                <w:color w:val="auto"/>
              </w:rPr>
            </w:pPr>
          </w:p>
        </w:tc>
        <w:tc>
          <w:tcPr>
            <w:tcW w:w="8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36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2360" w:type="dxa"/>
            <w:vAlign w:val="bottom"/>
          </w:tcPr>
          <w:p>
            <w:pPr>
              <w:jc w:val="center"/>
              <w:spacing w:after="0" w:line="201" w:lineRule="exact"/>
              <w:rPr>
                <w:sz w:val="20"/>
                <w:szCs w:val="20"/>
                <w:color w:val="auto"/>
              </w:rPr>
            </w:pPr>
            <w:r>
              <w:rPr>
                <w:rFonts w:ascii="Arial" w:cs="Arial" w:eastAsia="Arial" w:hAnsi="Arial"/>
                <w:sz w:val="18"/>
                <w:szCs w:val="18"/>
                <w:color w:val="auto"/>
                <w:w w:val="93"/>
              </w:rPr>
              <w:t>EACH REPORTING PERSON</w:t>
            </w: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23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460" w:type="dxa"/>
            <w:vAlign w:val="bottom"/>
            <w:vMerge w:val="continue"/>
          </w:tcPr>
          <w:p>
            <w:pPr>
              <w:spacing w:after="0"/>
              <w:rPr>
                <w:sz w:val="7"/>
                <w:szCs w:val="7"/>
                <w:color w:val="auto"/>
              </w:rPr>
            </w:pPr>
          </w:p>
        </w:tc>
        <w:tc>
          <w:tcPr>
            <w:tcW w:w="8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2,066,857</w:t>
            </w:r>
          </w:p>
        </w:tc>
        <w:tc>
          <w:tcPr>
            <w:tcW w:w="0" w:type="dxa"/>
            <w:vAlign w:val="bottom"/>
          </w:tcPr>
          <w:p>
            <w:pPr>
              <w:spacing w:after="0"/>
              <w:rPr>
                <w:sz w:val="1"/>
                <w:szCs w:val="1"/>
                <w:color w:val="auto"/>
              </w:rPr>
            </w:pPr>
          </w:p>
        </w:tc>
      </w:tr>
      <w:tr>
        <w:trPr>
          <w:trHeight w:val="75"/>
        </w:trPr>
        <w:tc>
          <w:tcPr>
            <w:tcW w:w="236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5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36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8</w:t>
            </w:r>
          </w:p>
        </w:tc>
        <w:tc>
          <w:tcPr>
            <w:tcW w:w="850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40" w:hanging="407"/>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2,066,857</w:t>
      </w:r>
    </w:p>
    <w:p>
      <w:pPr>
        <w:spacing w:after="0" w:line="171" w:lineRule="exact"/>
        <w:rPr>
          <w:sz w:val="20"/>
          <w:szCs w:val="20"/>
          <w:color w:val="auto"/>
        </w:rPr>
      </w:pPr>
    </w:p>
    <w:p>
      <w:pPr>
        <w:ind w:left="180"/>
        <w:spacing w:after="0"/>
        <w:tabs>
          <w:tab w:leader="none" w:pos="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8"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o</w:t>
      </w:r>
    </w:p>
    <w:p>
      <w:pPr>
        <w:spacing w:after="0" w:line="293" w:lineRule="exact"/>
        <w:rPr>
          <w:sz w:val="20"/>
          <w:szCs w:val="20"/>
          <w:color w:val="auto"/>
        </w:rPr>
      </w:pPr>
    </w:p>
    <w:p>
      <w:pPr>
        <w:ind w:left="640" w:right="5700" w:hanging="448"/>
        <w:spacing w:after="0" w:line="48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640" w:right="8260" w:hanging="452"/>
        <w:spacing w:after="0" w:line="559"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6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6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Item 1(a). Name of Issuer:</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Intellon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5955 T.G. Lee Boulevard, Suite 600, Orlando, FL 32822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CICG GP, LLC</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CICG, L.P.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Interactive Capital, 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address of the principal business offices of Comcast Corporation, Comcast Holdings Corporation and Comcast Interactive Capital, LP is One Comcast Center, Philadelphia, PA 19103.</w:t>
      </w:r>
    </w:p>
    <w:p>
      <w:pPr>
        <w:spacing w:after="0" w:line="197"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address of the principal business offices of Comcast CICG GP, LLC and Comcast CICG, L.P. is 1201 North Market Street, Suite 1000, Wilmington, DE 19801.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Comcast Corporation and Comcast Holdings Corporation: Pennsylvania.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Comcast CICG GP, LLC, Comcast CICG, L.P. and Comcast Interactive Capital, LP: Delaware.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$0.0001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45816W504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ind w:left="240"/>
              <w:spacing w:after="0"/>
              <w:rPr>
                <w:sz w:val="20"/>
                <w:szCs w:val="20"/>
                <w:color w:val="auto"/>
              </w:rPr>
            </w:pPr>
            <w:r>
              <w:rPr>
                <w:rFonts w:ascii="Arial" w:cs="Arial" w:eastAsia="Arial" w:hAnsi="Arial"/>
                <w:sz w:val="18"/>
                <w:szCs w:val="18"/>
                <w:color w:val="auto"/>
              </w:rPr>
              <w:t>(a)</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32"/>
        </w:trPr>
        <w:tc>
          <w:tcPr>
            <w:tcW w:w="520" w:type="dxa"/>
            <w:vAlign w:val="bottom"/>
          </w:tcPr>
          <w:p>
            <w:pPr>
              <w:ind w:left="240"/>
              <w:spacing w:after="0"/>
              <w:rPr>
                <w:sz w:val="20"/>
                <w:szCs w:val="20"/>
                <w:color w:val="auto"/>
              </w:rPr>
            </w:pPr>
            <w:r>
              <w:rPr>
                <w:rFonts w:ascii="Arial" w:cs="Arial" w:eastAsia="Arial" w:hAnsi="Arial"/>
                <w:sz w:val="18"/>
                <w:szCs w:val="18"/>
                <w:color w:val="auto"/>
              </w:rPr>
              <w:t>(b)</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Bank as defined in Section 3(a)(6) of the Exchange Act;</w:t>
            </w:r>
          </w:p>
        </w:tc>
      </w:tr>
      <w:tr>
        <w:trPr>
          <w:trHeight w:val="432"/>
        </w:trPr>
        <w:tc>
          <w:tcPr>
            <w:tcW w:w="520" w:type="dxa"/>
            <w:vAlign w:val="bottom"/>
          </w:tcPr>
          <w:p>
            <w:pPr>
              <w:ind w:left="240"/>
              <w:spacing w:after="0"/>
              <w:rPr>
                <w:sz w:val="20"/>
                <w:szCs w:val="20"/>
                <w:color w:val="auto"/>
              </w:rPr>
            </w:pPr>
            <w:r>
              <w:rPr>
                <w:rFonts w:ascii="Arial" w:cs="Arial" w:eastAsia="Arial" w:hAnsi="Arial"/>
                <w:sz w:val="18"/>
                <w:szCs w:val="18"/>
                <w:color w:val="auto"/>
              </w:rPr>
              <w:t>(c)</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32"/>
        </w:trPr>
        <w:tc>
          <w:tcPr>
            <w:tcW w:w="520" w:type="dxa"/>
            <w:vAlign w:val="bottom"/>
          </w:tcPr>
          <w:p>
            <w:pPr>
              <w:ind w:left="240"/>
              <w:spacing w:after="0"/>
              <w:rPr>
                <w:sz w:val="20"/>
                <w:szCs w:val="20"/>
                <w:color w:val="auto"/>
              </w:rPr>
            </w:pPr>
            <w:r>
              <w:rPr>
                <w:rFonts w:ascii="Arial" w:cs="Arial" w:eastAsia="Arial" w:hAnsi="Arial"/>
                <w:sz w:val="18"/>
                <w:szCs w:val="18"/>
                <w:color w:val="auto"/>
              </w:rPr>
              <w:t>(d)</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32"/>
        </w:trPr>
        <w:tc>
          <w:tcPr>
            <w:tcW w:w="520" w:type="dxa"/>
            <w:vAlign w:val="bottom"/>
          </w:tcPr>
          <w:p>
            <w:pPr>
              <w:ind w:left="240"/>
              <w:spacing w:after="0"/>
              <w:rPr>
                <w:sz w:val="20"/>
                <w:szCs w:val="20"/>
                <w:color w:val="auto"/>
              </w:rPr>
            </w:pPr>
            <w:r>
              <w:rPr>
                <w:rFonts w:ascii="Arial" w:cs="Arial" w:eastAsia="Arial" w:hAnsi="Arial"/>
                <w:sz w:val="18"/>
                <w:szCs w:val="18"/>
                <w:color w:val="auto"/>
              </w:rPr>
              <w:t>(e)</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32"/>
        </w:trPr>
        <w:tc>
          <w:tcPr>
            <w:tcW w:w="520" w:type="dxa"/>
            <w:vAlign w:val="bottom"/>
          </w:tcPr>
          <w:p>
            <w:pPr>
              <w:ind w:left="240"/>
              <w:spacing w:after="0"/>
              <w:rPr>
                <w:sz w:val="20"/>
                <w:szCs w:val="20"/>
                <w:color w:val="auto"/>
              </w:rPr>
            </w:pPr>
            <w:r>
              <w:rPr>
                <w:rFonts w:ascii="Arial" w:cs="Arial" w:eastAsia="Arial" w:hAnsi="Arial"/>
                <w:sz w:val="18"/>
                <w:szCs w:val="18"/>
                <w:color w:val="auto"/>
              </w:rPr>
              <w:t>(f)</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10620" w:type="dxa"/>
            <w:vAlign w:val="bottom"/>
          </w:tcPr>
          <w:p>
            <w:pPr>
              <w:ind w:left="1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44"/>
        </w:trPr>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20" w:type="dxa"/>
            <w:vAlign w:val="bottom"/>
          </w:tcPr>
          <w:p>
            <w:pPr>
              <w:ind w:left="4460"/>
              <w:spacing w:after="0"/>
              <w:rPr>
                <w:sz w:val="20"/>
                <w:szCs w:val="20"/>
                <w:color w:val="auto"/>
              </w:rPr>
            </w:pPr>
            <w:r>
              <w:rPr>
                <w:rFonts w:ascii="Arial" w:cs="Arial" w:eastAsia="Arial" w:hAnsi="Arial"/>
                <w:sz w:val="18"/>
                <w:szCs w:val="18"/>
                <w:color w:val="auto"/>
              </w:rPr>
              <w:t>Page 7 of 15</w:t>
            </w:r>
          </w:p>
        </w:tc>
      </w:tr>
      <w:tr>
        <w:trPr>
          <w:trHeight w:val="118"/>
        </w:trPr>
        <w:tc>
          <w:tcPr>
            <w:tcW w:w="5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line="196" w:lineRule="auto"/>
        <w:framePr w:w="1760" w:h="160" w:wrap="auto" w:vAnchor="page" w:hAnchor="page" w:x="580" w:y="3950"/>
        <w:rPr>
          <w:rFonts w:ascii="Arial" w:cs="Arial" w:eastAsia="Arial" w:hAnsi="Arial"/>
          <w:sz w:val="17"/>
          <w:szCs w:val="17"/>
          <w:color w:val="auto"/>
        </w:rPr>
      </w:pPr>
      <w:r>
        <w:rPr>
          <w:rFonts w:ascii="Arial" w:cs="Arial" w:eastAsia="Arial" w:hAnsi="Arial"/>
          <w:sz w:val="17"/>
          <w:szCs w:val="17"/>
          <w:color w:val="auto"/>
        </w:rPr>
        <w:t>(b)   Percent of class:</w:t>
      </w:r>
    </w:p>
    <w:tbl>
      <w:tblPr>
        <w:tblLayout w:type="fixed"/>
        <w:tblInd w:w="240" w:type="dxa"/>
        <w:tblCellMar>
          <w:top w:w="0" w:type="dxa"/>
          <w:left w:w="0" w:type="dxa"/>
          <w:bottom w:w="0" w:type="dxa"/>
          <w:right w:w="0" w:type="dxa"/>
        </w:tblCellMar>
      </w:tblPr>
      <w:tr>
        <w:trPr>
          <w:trHeight w:val="245"/>
        </w:trPr>
        <w:tc>
          <w:tcPr>
            <w:tcW w:w="280" w:type="dxa"/>
            <w:vAlign w:val="bottom"/>
          </w:tcPr>
          <w:p>
            <w:pPr>
              <w:spacing w:after="0"/>
              <w:rPr>
                <w:sz w:val="20"/>
                <w:szCs w:val="20"/>
                <w:color w:val="auto"/>
              </w:rPr>
            </w:pPr>
            <w:r>
              <w:rPr>
                <w:rFonts w:ascii="Arial" w:cs="Arial" w:eastAsia="Arial" w:hAnsi="Arial"/>
                <w:sz w:val="18"/>
                <w:szCs w:val="18"/>
                <w:color w:val="auto"/>
              </w:rPr>
              <w:t>(g)</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9760" w:type="dxa"/>
            <w:vAlign w:val="bottom"/>
          </w:tcPr>
          <w:p>
            <w:pPr>
              <w:ind w:left="1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(h)</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9760" w:type="dxa"/>
            <w:vAlign w:val="bottom"/>
          </w:tcPr>
          <w:p>
            <w:pPr>
              <w:ind w:left="1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(i)</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9760" w:type="dxa"/>
            <w:vAlign w:val="bottom"/>
          </w:tcPr>
          <w:p>
            <w:pPr>
              <w:ind w:left="12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 Company Act;</w:t>
            </w:r>
          </w:p>
        </w:tc>
      </w:tr>
      <w:tr>
        <w:trPr>
          <w:trHeight w:val="432"/>
        </w:trPr>
        <w:tc>
          <w:tcPr>
            <w:tcW w:w="280" w:type="dxa"/>
            <w:vAlign w:val="bottom"/>
          </w:tcPr>
          <w:p>
            <w:pPr>
              <w:spacing w:after="0"/>
              <w:rPr>
                <w:sz w:val="20"/>
                <w:szCs w:val="20"/>
                <w:color w:val="auto"/>
              </w:rPr>
            </w:pPr>
            <w:r>
              <w:rPr>
                <w:rFonts w:ascii="Arial" w:cs="Arial" w:eastAsia="Arial" w:hAnsi="Arial"/>
                <w:sz w:val="18"/>
                <w:szCs w:val="18"/>
                <w:color w:val="auto"/>
              </w:rPr>
              <w:t>(j)</w:t>
            </w:r>
          </w:p>
        </w:tc>
        <w:tc>
          <w:tcPr>
            <w:tcW w:w="280" w:type="dxa"/>
            <w:vAlign w:val="bottom"/>
          </w:tcPr>
          <w:p>
            <w:pPr>
              <w:ind w:left="60"/>
              <w:spacing w:after="0"/>
              <w:rPr>
                <w:sz w:val="20"/>
                <w:szCs w:val="20"/>
                <w:color w:val="auto"/>
              </w:rPr>
            </w:pPr>
            <w:r>
              <w:rPr>
                <w:rFonts w:ascii="Arial" w:cs="Arial" w:eastAsia="Arial" w:hAnsi="Arial"/>
                <w:sz w:val="14"/>
                <w:szCs w:val="14"/>
                <w:color w:val="auto"/>
              </w:rPr>
              <w:t>o</w:t>
            </w:r>
          </w:p>
        </w:tc>
        <w:tc>
          <w:tcPr>
            <w:tcW w:w="9760" w:type="dxa"/>
            <w:vAlign w:val="bottom"/>
          </w:tcPr>
          <w:p>
            <w:pPr>
              <w:ind w:left="120"/>
              <w:spacing w:after="0"/>
              <w:rPr>
                <w:sz w:val="20"/>
                <w:szCs w:val="20"/>
                <w:color w:val="auto"/>
              </w:rPr>
            </w:pPr>
            <w:r>
              <w:rPr>
                <w:rFonts w:ascii="Arial" w:cs="Arial" w:eastAsia="Arial" w:hAnsi="Arial"/>
                <w:sz w:val="18"/>
                <w:szCs w:val="18"/>
                <w:color w:val="auto"/>
              </w:rPr>
              <w:t>Group, in accordance with Rule 13d−1(b)(1)(ii)(J).</w:t>
            </w:r>
          </w:p>
        </w:tc>
      </w:tr>
    </w:tbl>
    <w:p>
      <w:pPr>
        <w:spacing w:after="0" w:line="187" w:lineRule="exact"/>
        <w:rPr>
          <w:rFonts w:ascii="Arial" w:cs="Arial" w:eastAsia="Arial" w:hAnsi="Arial"/>
          <w:sz w:val="17"/>
          <w:szCs w:val="17"/>
          <w:color w:val="auto"/>
        </w:rPr>
      </w:pPr>
    </w:p>
    <w:p>
      <w:pPr>
        <w:ind w:left="240"/>
        <w:spacing w:after="0"/>
        <w:rPr>
          <w:sz w:val="20"/>
          <w:szCs w:val="20"/>
          <w:color w:val="auto"/>
        </w:rPr>
      </w:pPr>
      <w:r>
        <w:rPr>
          <w:rFonts w:ascii="Arial" w:cs="Arial" w:eastAsia="Arial" w:hAnsi="Arial"/>
          <w:sz w:val="18"/>
          <w:szCs w:val="18"/>
          <w:color w:val="auto"/>
        </w:rPr>
        <w:t>If this statement is filed pursuant to Rule 13d−1(c), check this box. o</w:t>
      </w:r>
    </w:p>
    <w:p>
      <w:pPr>
        <w:spacing w:after="0" w:line="24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rFonts w:ascii="Arial" w:cs="Arial" w:eastAsia="Arial" w:hAnsi="Arial"/>
          <w:sz w:val="17"/>
          <w:szCs w:val="17"/>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issuer identified in Item 1.</w:t>
      </w:r>
    </w:p>
    <w:p>
      <w:pPr>
        <w:spacing w:after="0" w:line="264" w:lineRule="exact"/>
        <w:rPr>
          <w:rFonts w:ascii="Arial" w:cs="Arial" w:eastAsia="Arial" w:hAnsi="Arial"/>
          <w:sz w:val="17"/>
          <w:szCs w:val="17"/>
          <w:color w:val="auto"/>
        </w:rPr>
      </w:pPr>
    </w:p>
    <w:p>
      <w:pPr>
        <w:ind w:left="880" w:hanging="49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beneficially owned: 2,066,857</w:t>
      </w:r>
    </w:p>
    <w:p>
      <w:pPr>
        <w:spacing w:after="0" w:line="252" w:lineRule="exact"/>
        <w:rPr>
          <w:rFonts w:ascii="Arial" w:cs="Arial" w:eastAsia="Arial" w:hAnsi="Arial"/>
          <w:sz w:val="17"/>
          <w:szCs w:val="17"/>
          <w:color w:val="auto"/>
        </w:rPr>
      </w:pPr>
    </w:p>
    <w:p>
      <w:pPr>
        <w:ind w:left="28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25"/>
          <w:szCs w:val="25"/>
          <w:color w:val="auto"/>
          <w:vertAlign w:val="superscript"/>
        </w:rPr>
        <w:t>(1)</w:t>
      </w:r>
    </w:p>
    <w:p>
      <w:pPr>
        <w:spacing w:after="0" w:line="185" w:lineRule="exact"/>
        <w:rPr>
          <w:rFonts w:ascii="Arial" w:cs="Arial" w:eastAsia="Arial" w:hAnsi="Arial"/>
          <w:sz w:val="17"/>
          <w:szCs w:val="17"/>
          <w:color w:val="auto"/>
        </w:rPr>
      </w:pPr>
    </w:p>
    <w:p>
      <w:pPr>
        <w:ind w:left="880" w:hanging="494"/>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Sole power to vote or to direct the vote: 2,066,857</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2,066,857</w:t>
      </w:r>
    </w:p>
    <w:p>
      <w:pPr>
        <w:spacing w:after="0" w:line="252" w:lineRule="exact"/>
        <w:rPr>
          <w:rFonts w:ascii="Arial" w:cs="Arial" w:eastAsia="Arial" w:hAnsi="Arial"/>
          <w:sz w:val="18"/>
          <w:szCs w:val="18"/>
          <w:color w:val="auto"/>
        </w:rPr>
      </w:pPr>
    </w:p>
    <w:p>
      <w:pPr>
        <w:ind w:left="1580" w:hanging="640"/>
        <w:spacing w:after="0"/>
        <w:tabs>
          <w:tab w:leader="none" w:pos="1580" w:val="left"/>
        </w:tabs>
        <w:numPr>
          <w:ilvl w:val="2"/>
          <w:numId w:val="3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52" w:lineRule="exact"/>
        <w:rPr>
          <w:rFonts w:ascii="Arial" w:cs="Arial" w:eastAsia="Arial" w:hAnsi="Arial"/>
          <w:sz w:val="18"/>
          <w:szCs w:val="18"/>
          <w:color w:val="auto"/>
        </w:rPr>
      </w:pPr>
    </w:p>
    <w:p>
      <w:pPr>
        <w:ind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31,341,464 shares of common stock outstanding as of November 10, 2008, as reported in Intellon Corporation’s Form 10-Q for the quarterly period ended September 30, 2008.</w:t>
      </w:r>
    </w:p>
    <w:p>
      <w:pPr>
        <w:spacing w:after="0" w:line="19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rFonts w:ascii="Arial" w:cs="Arial" w:eastAsia="Arial" w:hAnsi="Arial"/>
          <w:sz w:val="17"/>
          <w:szCs w:val="17"/>
          <w:color w:val="auto"/>
        </w:rPr>
      </w:pPr>
    </w:p>
    <w:p>
      <w:pPr>
        <w:ind w:right="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93"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56" w:lineRule="exact"/>
        <w:rPr>
          <w:rFonts w:ascii="Arial" w:cs="Arial" w:eastAsia="Arial" w:hAnsi="Arial"/>
          <w:sz w:val="17"/>
          <w:szCs w:val="17"/>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79" w:lineRule="exact"/>
        <w:rPr>
          <w:rFonts w:ascii="Arial" w:cs="Arial" w:eastAsia="Arial" w:hAnsi="Arial"/>
          <w:sz w:val="17"/>
          <w:szCs w:val="17"/>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56" w:lineRule="exact"/>
        <w:rPr>
          <w:rFonts w:ascii="Arial" w:cs="Arial" w:eastAsia="Arial" w:hAnsi="Arial"/>
          <w:sz w:val="17"/>
          <w:szCs w:val="17"/>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56" w:lineRule="exact"/>
        <w:rPr>
          <w:rFonts w:ascii="Arial" w:cs="Arial" w:eastAsia="Arial" w:hAnsi="Arial"/>
          <w:sz w:val="17"/>
          <w:szCs w:val="17"/>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48"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6" w:lineRule="exact"/>
        <w:rPr>
          <w:rFonts w:ascii="Arial" w:cs="Arial" w:eastAsia="Arial" w:hAnsi="Arial"/>
          <w:sz w:val="17"/>
          <w:szCs w:val="17"/>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7"/>
          <w:szCs w:val="17"/>
          <w:color w:val="auto"/>
        </w:rPr>
      </w:pPr>
    </w:p>
    <w:p>
      <w:pPr>
        <w:jc w:val="center"/>
        <w:ind w:right="-319"/>
        <w:spacing w:after="0"/>
        <w:rPr>
          <w:sz w:val="20"/>
          <w:szCs w:val="20"/>
          <w:color w:val="auto"/>
        </w:rPr>
      </w:pPr>
      <w:r>
        <w:rPr>
          <w:rFonts w:ascii="Arial" w:cs="Arial" w:eastAsia="Arial" w:hAnsi="Arial"/>
          <w:sz w:val="18"/>
          <w:szCs w:val="18"/>
          <w:color w:val="auto"/>
        </w:rPr>
        <w:t>Page 8 of 15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bookmarkStart w:id="8" w:name="page9"/>
    <w:bookmarkEnd w:id="8"/>
    <w:p>
      <w:pPr>
        <w:ind w:left="506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71"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7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Page 9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369" w:right="1079" w:bottom="1440" w:gutter="0" w:footer="0" w:header="0"/>
        </w:sectPr>
      </w:pPr>
    </w:p>
    <w:bookmarkStart w:id="9" w:name="page10"/>
    <w:bookmarkEnd w:id="9"/>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HOLDINGS CORPORATION</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Arthur R. Block, Senior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10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600" w:top="396" w:right="1079" w:bottom="1440" w:gutter="0" w:footer="0" w:header="0"/>
        </w:sectPr>
      </w:pPr>
    </w:p>
    <w:bookmarkStart w:id="10" w:name="page11"/>
    <w:bookmarkEnd w:id="10"/>
    <w:p>
      <w:pPr>
        <w:ind w:left="4880"/>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COMCAST CICG GP, LLC</w:t>
      </w:r>
    </w:p>
    <w:p>
      <w:pPr>
        <w:spacing w:after="0" w:line="200" w:lineRule="exact"/>
        <w:rPr>
          <w:sz w:val="20"/>
          <w:szCs w:val="20"/>
          <w:color w:val="auto"/>
        </w:rPr>
      </w:pPr>
    </w:p>
    <w:p>
      <w:pPr>
        <w:spacing w:after="0" w:line="268" w:lineRule="exact"/>
        <w:rPr>
          <w:sz w:val="20"/>
          <w:szCs w:val="20"/>
          <w:color w:val="auto"/>
        </w:rPr>
      </w:pPr>
    </w:p>
    <w:p>
      <w:pPr>
        <w:ind w:left="6280"/>
        <w:spacing w:after="0"/>
        <w:tabs>
          <w:tab w:leader="none" w:pos="6720" w:val="left"/>
        </w:tabs>
        <w:rPr>
          <w:sz w:val="20"/>
          <w:szCs w:val="20"/>
          <w:color w:val="auto"/>
        </w:rPr>
      </w:pPr>
      <w:r>
        <w:rPr>
          <w:rFonts w:ascii="Arial" w:cs="Arial" w:eastAsia="Arial" w:hAnsi="Arial"/>
          <w:sz w:val="16"/>
          <w:szCs w:val="16"/>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4278630</wp:posOffset>
            </wp:positionH>
            <wp:positionV relativeFrom="paragraph">
              <wp:posOffset>17780</wp:posOffset>
            </wp:positionV>
            <wp:extent cx="23152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26"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ind w:left="7920"/>
        <w:spacing w:after="0"/>
        <w:rPr>
          <w:sz w:val="20"/>
          <w:szCs w:val="20"/>
          <w:color w:val="auto"/>
        </w:rPr>
      </w:pPr>
      <w:r>
        <w:rPr>
          <w:rFonts w:ascii="Arial" w:cs="Arial" w:eastAsia="Arial" w:hAnsi="Arial"/>
          <w:sz w:val="16"/>
          <w:szCs w:val="16"/>
          <w:color w:val="auto"/>
        </w:rPr>
        <w:t>(Name/Title)</w:t>
      </w:r>
    </w:p>
    <w:p>
      <w:pPr>
        <w:spacing w:after="0" w:line="2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Page 11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60"/>
          </w:cols>
          <w:pgMar w:left="600" w:top="396" w:right="1339" w:bottom="1440" w:gutter="0" w:footer="0" w:header="0"/>
        </w:sectPr>
      </w:pPr>
    </w:p>
    <w:bookmarkStart w:id="11" w:name="page12"/>
    <w:bookmarkEnd w:id="11"/>
    <w:p>
      <w:pPr>
        <w:jc w:val="center"/>
        <w:ind w:right="-319"/>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300" w:lineRule="exact"/>
        <w:rPr>
          <w:sz w:val="20"/>
          <w:szCs w:val="20"/>
          <w:color w:val="auto"/>
        </w:rPr>
      </w:pPr>
    </w:p>
    <w:tbl>
      <w:tblPr>
        <w:tblLayout w:type="fixed"/>
        <w:tblInd w:w="6100" w:type="dxa"/>
        <w:tblCellMar>
          <w:top w:w="0" w:type="dxa"/>
          <w:left w:w="0" w:type="dxa"/>
          <w:bottom w:w="0" w:type="dxa"/>
          <w:right w:w="0" w:type="dxa"/>
        </w:tblCellMar>
      </w:tblPr>
      <w:tr>
        <w:trPr>
          <w:trHeight w:val="219"/>
        </w:trPr>
        <w:tc>
          <w:tcPr>
            <w:tcW w:w="1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jc w:val="center"/>
              <w:ind w:right="437"/>
              <w:spacing w:after="0"/>
              <w:rPr>
                <w:sz w:val="20"/>
                <w:szCs w:val="20"/>
                <w:color w:val="auto"/>
              </w:rPr>
            </w:pPr>
            <w:r>
              <w:rPr>
                <w:rFonts w:ascii="Arial" w:cs="Arial" w:eastAsia="Arial" w:hAnsi="Arial"/>
                <w:sz w:val="16"/>
                <w:szCs w:val="16"/>
                <w:color w:val="auto"/>
                <w:w w:val="90"/>
              </w:rPr>
              <w:t>February 13, 2009</w:t>
            </w:r>
          </w:p>
        </w:tc>
      </w:tr>
      <w:tr>
        <w:trPr>
          <w:trHeight w:val="20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Pr>
          <w:p>
            <w:pPr>
              <w:jc w:val="center"/>
              <w:ind w:right="437"/>
              <w:spacing w:after="0"/>
              <w:rPr>
                <w:sz w:val="20"/>
                <w:szCs w:val="20"/>
                <w:color w:val="auto"/>
              </w:rPr>
            </w:pPr>
            <w:r>
              <w:rPr>
                <w:rFonts w:ascii="Arial" w:cs="Arial" w:eastAsia="Arial" w:hAnsi="Arial"/>
                <w:sz w:val="16"/>
                <w:szCs w:val="16"/>
                <w:color w:val="auto"/>
                <w:w w:val="94"/>
              </w:rPr>
              <w:t>(Date)</w:t>
            </w:r>
          </w:p>
        </w:tc>
      </w:tr>
      <w:tr>
        <w:trPr>
          <w:trHeight w:val="476"/>
        </w:trPr>
        <w:tc>
          <w:tcPr>
            <w:tcW w:w="4280" w:type="dxa"/>
            <w:vAlign w:val="bottom"/>
            <w:gridSpan w:val="4"/>
          </w:tcPr>
          <w:p>
            <w:pPr>
              <w:spacing w:after="0"/>
              <w:rPr>
                <w:sz w:val="20"/>
                <w:szCs w:val="20"/>
                <w:color w:val="auto"/>
              </w:rPr>
            </w:pPr>
            <w:r>
              <w:rPr>
                <w:rFonts w:ascii="Arial" w:cs="Arial" w:eastAsia="Arial" w:hAnsi="Arial"/>
                <w:sz w:val="16"/>
                <w:szCs w:val="16"/>
                <w:b w:val="1"/>
                <w:bCs w:val="1"/>
                <w:color w:val="auto"/>
              </w:rPr>
              <w:t>COMCAST CICG, L.P.</w:t>
            </w:r>
          </w:p>
        </w:tc>
      </w:tr>
      <w:tr>
        <w:trPr>
          <w:trHeight w:val="452"/>
        </w:trPr>
        <w:tc>
          <w:tcPr>
            <w:tcW w:w="180" w:type="dxa"/>
            <w:vAlign w:val="bottom"/>
          </w:tcPr>
          <w:p>
            <w:pPr>
              <w:spacing w:after="0"/>
              <w:rPr>
                <w:sz w:val="24"/>
                <w:szCs w:val="24"/>
                <w:color w:val="auto"/>
              </w:rPr>
            </w:pPr>
          </w:p>
        </w:tc>
        <w:tc>
          <w:tcPr>
            <w:tcW w:w="480" w:type="dxa"/>
            <w:vAlign w:val="bottom"/>
          </w:tcPr>
          <w:p>
            <w:pPr>
              <w:ind w:left="180"/>
              <w:spacing w:after="0"/>
              <w:rPr>
                <w:sz w:val="20"/>
                <w:szCs w:val="20"/>
                <w:color w:val="auto"/>
              </w:rPr>
            </w:pPr>
            <w:r>
              <w:rPr>
                <w:rFonts w:ascii="Arial" w:cs="Arial" w:eastAsia="Arial" w:hAnsi="Arial"/>
                <w:sz w:val="18"/>
                <w:szCs w:val="18"/>
                <w:color w:val="auto"/>
              </w:rPr>
              <w:t>By:</w:t>
            </w:r>
          </w:p>
        </w:tc>
        <w:tc>
          <w:tcPr>
            <w:tcW w:w="40" w:type="dxa"/>
            <w:vAlign w:val="bottom"/>
          </w:tcPr>
          <w:p>
            <w:pPr>
              <w:spacing w:after="0"/>
              <w:rPr>
                <w:sz w:val="24"/>
                <w:szCs w:val="24"/>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w w:val="89"/>
              </w:rPr>
              <w:t>Comcast CICG GP, LLC, as General Partner</w:t>
            </w:r>
          </w:p>
        </w:tc>
      </w:tr>
      <w:tr>
        <w:trPr>
          <w:trHeight w:val="642"/>
        </w:trPr>
        <w:tc>
          <w:tcPr>
            <w:tcW w:w="660" w:type="dxa"/>
            <w:vAlign w:val="bottom"/>
            <w:gridSpan w:val="2"/>
          </w:tcPr>
          <w:p>
            <w:pPr>
              <w:spacing w:after="0"/>
              <w:rPr>
                <w:sz w:val="20"/>
                <w:szCs w:val="20"/>
                <w:color w:val="auto"/>
              </w:rPr>
            </w:pPr>
            <w:r>
              <w:rPr>
                <w:rFonts w:ascii="Arial" w:cs="Arial" w:eastAsia="Arial" w:hAnsi="Arial"/>
                <w:sz w:val="16"/>
                <w:szCs w:val="16"/>
                <w:color w:val="auto"/>
              </w:rPr>
              <w:t>By:</w:t>
            </w:r>
          </w:p>
        </w:tc>
        <w:tc>
          <w:tcPr>
            <w:tcW w:w="3620" w:type="dxa"/>
            <w:vAlign w:val="bottom"/>
            <w:gridSpan w:val="2"/>
          </w:tcPr>
          <w:p>
            <w:pPr>
              <w:ind w:left="40"/>
              <w:spacing w:after="0"/>
              <w:rPr>
                <w:sz w:val="20"/>
                <w:szCs w:val="20"/>
                <w:color w:val="auto"/>
              </w:rPr>
            </w:pPr>
            <w:r>
              <w:rPr>
                <w:rFonts w:ascii="Arial" w:cs="Arial" w:eastAsia="Arial" w:hAnsi="Arial"/>
                <w:sz w:val="16"/>
                <w:szCs w:val="16"/>
                <w:color w:val="auto"/>
              </w:rPr>
              <w:t>/s/ James P. McCue</w:t>
            </w:r>
          </w:p>
        </w:tc>
      </w:tr>
      <w:tr>
        <w:trPr>
          <w:trHeight w:val="206"/>
        </w:trPr>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8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(Signature)</w:t>
            </w:r>
          </w:p>
        </w:tc>
      </w:tr>
    </w:tbl>
    <w:p>
      <w:pPr>
        <w:spacing w:after="0" w:line="200" w:lineRule="exact"/>
        <w:rPr>
          <w:sz w:val="20"/>
          <w:szCs w:val="20"/>
          <w:color w:val="auto"/>
        </w:rPr>
      </w:pPr>
    </w:p>
    <w:p>
      <w:pPr>
        <w:spacing w:after="0" w:line="2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17780</wp:posOffset>
            </wp:positionV>
            <wp:extent cx="27273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27325" cy="17145"/>
                    </a:xfrm>
                    <a:prstGeom prst="rect">
                      <a:avLst/>
                    </a:prstGeom>
                    <a:noFill/>
                  </pic:spPr>
                </pic:pic>
              </a:graphicData>
            </a:graphic>
          </wp:anchor>
        </w:drawing>
      </w:r>
    </w:p>
    <w:p>
      <w:pPr>
        <w:spacing w:after="0" w:line="26" w:lineRule="exact"/>
        <w:rPr>
          <w:sz w:val="20"/>
          <w:szCs w:val="20"/>
          <w:color w:val="auto"/>
        </w:rPr>
      </w:pPr>
    </w:p>
    <w:p>
      <w:pPr>
        <w:ind w:left="7820"/>
        <w:spacing w:after="0"/>
        <w:rPr>
          <w:sz w:val="20"/>
          <w:szCs w:val="20"/>
          <w:color w:val="auto"/>
        </w:rPr>
      </w:pPr>
      <w:r>
        <w:rPr>
          <w:rFonts w:ascii="Arial" w:cs="Arial" w:eastAsia="Arial" w:hAnsi="Arial"/>
          <w:sz w:val="16"/>
          <w:szCs w:val="16"/>
          <w:color w:val="auto"/>
        </w:rPr>
        <w:t>(Name/Title)</w:t>
      </w:r>
    </w:p>
    <w:p>
      <w:pPr>
        <w:spacing w:after="0" w:line="2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12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600" w:top="396" w:right="919" w:bottom="1440" w:gutter="0" w:footer="0" w:header="0"/>
        </w:sectPr>
      </w:pPr>
    </w:p>
    <w:bookmarkStart w:id="12" w:name="page13"/>
    <w:bookmarkEnd w:id="12"/>
    <w:p>
      <w:pPr>
        <w:jc w:val="center"/>
        <w:ind w:right="-359"/>
        <w:spacing w:after="0"/>
        <w:rPr>
          <w:sz w:val="20"/>
          <w:szCs w:val="20"/>
          <w:color w:val="auto"/>
        </w:rPr>
      </w:pPr>
      <w:r>
        <w:rPr>
          <w:rFonts w:ascii="Arial" w:cs="Arial" w:eastAsia="Arial" w:hAnsi="Arial"/>
          <w:sz w:val="16"/>
          <w:szCs w:val="16"/>
          <w:b w:val="1"/>
          <w:bCs w:val="1"/>
          <w:color w:val="auto"/>
        </w:rPr>
        <w:t>SIGNATURE</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82"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February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3987165</wp:posOffset>
            </wp:positionH>
            <wp:positionV relativeFrom="paragraph">
              <wp:posOffset>17780</wp:posOffset>
            </wp:positionV>
            <wp:extent cx="26073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6" w:lineRule="exact"/>
        <w:rPr>
          <w:sz w:val="20"/>
          <w:szCs w:val="20"/>
          <w:color w:val="auto"/>
        </w:rPr>
      </w:pPr>
    </w:p>
    <w:p>
      <w:pPr>
        <w:jc w:val="center"/>
        <w:ind w:left="5960"/>
        <w:spacing w:after="0"/>
        <w:rPr>
          <w:sz w:val="20"/>
          <w:szCs w:val="20"/>
          <w:color w:val="auto"/>
        </w:rPr>
      </w:pPr>
      <w:r>
        <w:rPr>
          <w:rFonts w:ascii="Arial" w:cs="Arial" w:eastAsia="Arial" w:hAnsi="Arial"/>
          <w:sz w:val="16"/>
          <w:szCs w:val="16"/>
          <w:color w:val="auto"/>
        </w:rPr>
        <w:t>(Date)</w:t>
      </w:r>
    </w:p>
    <w:p>
      <w:pPr>
        <w:spacing w:after="0" w:line="298"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auto"/>
        </w:rPr>
        <w:t>COMCAST INTERACTIVE CAPITAL, LP</w:t>
      </w:r>
    </w:p>
    <w:p>
      <w:pPr>
        <w:sectPr>
          <w:pgSz w:w="11900" w:h="16838" w:orient="portrait"/>
          <w:cols w:equalWidth="0" w:num="1">
            <w:col w:w="10340"/>
          </w:cols>
          <w:pgMar w:left="600" w:top="396" w:right="95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65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Comcast CICG GP, LLC, as General Partner</w:t>
      </w:r>
    </w:p>
    <w:p>
      <w:pPr>
        <w:spacing w:after="0" w:line="211" w:lineRule="exact"/>
        <w:rPr>
          <w:sz w:val="20"/>
          <w:szCs w:val="20"/>
          <w:color w:val="auto"/>
        </w:rPr>
      </w:pPr>
    </w:p>
    <w:p>
      <w:pPr>
        <w:sectPr>
          <w:pgSz w:w="11900" w:h="16838" w:orient="portrait"/>
          <w:cols w:equalWidth="0" w:num="2">
            <w:col w:w="6780" w:space="360"/>
            <w:col w:w="3200"/>
          </w:cols>
          <w:pgMar w:left="600" w:top="396" w:right="959" w:bottom="1440" w:gutter="0" w:footer="0" w:header="0"/>
          <w:type w:val="continuous"/>
        </w:sectPr>
      </w:pPr>
    </w:p>
    <w:p>
      <w:pPr>
        <w:spacing w:after="0" w:line="25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22898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9810" cy="1714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6400" w:space="380"/>
            <w:col w:w="3560"/>
          </w:cols>
          <w:pgMar w:left="600" w:top="396" w:right="959" w:bottom="1440" w:gutter="0" w:footer="0" w:header="0"/>
          <w:type w:val="continuous"/>
        </w:sectPr>
      </w:pPr>
    </w:p>
    <w:p>
      <w:pPr>
        <w:ind w:left="7900"/>
        <w:spacing w:after="0"/>
        <w:rPr>
          <w:sz w:val="20"/>
          <w:szCs w:val="20"/>
          <w:color w:val="auto"/>
        </w:rPr>
      </w:pPr>
      <w:r>
        <w:rPr>
          <w:rFonts w:ascii="Arial" w:cs="Arial" w:eastAsia="Arial" w:hAnsi="Arial"/>
          <w:sz w:val="16"/>
          <w:szCs w:val="16"/>
          <w:color w:val="auto"/>
        </w:rPr>
        <w:t>(Signature)</w:t>
      </w:r>
    </w:p>
    <w:p>
      <w:pPr>
        <w:spacing w:after="0" w:line="200" w:lineRule="exact"/>
        <w:rPr>
          <w:sz w:val="20"/>
          <w:szCs w:val="20"/>
          <w:color w:val="auto"/>
        </w:rPr>
      </w:pPr>
    </w:p>
    <w:p>
      <w:pPr>
        <w:spacing w:after="0" w:line="264" w:lineRule="exact"/>
        <w:rPr>
          <w:sz w:val="20"/>
          <w:szCs w:val="20"/>
          <w:color w:val="auto"/>
        </w:rPr>
      </w:pPr>
    </w:p>
    <w:p>
      <w:pPr>
        <w:ind w:left="6160"/>
        <w:spacing w:after="0"/>
        <w:rPr>
          <w:sz w:val="20"/>
          <w:szCs w:val="20"/>
          <w:color w:val="auto"/>
        </w:rPr>
      </w:pPr>
      <w:r>
        <w:rPr>
          <w:rFonts w:ascii="Arial" w:cs="Arial" w:eastAsia="Arial" w:hAnsi="Arial"/>
          <w:sz w:val="14"/>
          <w:szCs w:val="14"/>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32385</wp:posOffset>
            </wp:positionV>
            <wp:extent cx="268414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49" w:lineRule="exact"/>
        <w:rPr>
          <w:sz w:val="20"/>
          <w:szCs w:val="20"/>
          <w:color w:val="auto"/>
        </w:rPr>
      </w:pPr>
    </w:p>
    <w:p>
      <w:pPr>
        <w:ind w:left="7860"/>
        <w:spacing w:after="0"/>
        <w:rPr>
          <w:sz w:val="20"/>
          <w:szCs w:val="20"/>
          <w:color w:val="auto"/>
        </w:rPr>
      </w:pPr>
      <w:r>
        <w:rPr>
          <w:rFonts w:ascii="Arial" w:cs="Arial" w:eastAsia="Arial" w:hAnsi="Arial"/>
          <w:sz w:val="16"/>
          <w:szCs w:val="16"/>
          <w:color w:val="auto"/>
        </w:rPr>
        <w:t>(Name/Title)</w:t>
      </w:r>
    </w:p>
    <w:p>
      <w:pPr>
        <w:spacing w:after="0" w:line="200" w:lineRule="exact"/>
        <w:rPr>
          <w:sz w:val="20"/>
          <w:szCs w:val="20"/>
          <w:color w:val="auto"/>
        </w:rPr>
      </w:pPr>
    </w:p>
    <w:p>
      <w:pPr>
        <w:spacing w:after="0" w:line="36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Page 13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600" w:top="396" w:right="959" w:bottom="1440" w:gutter="0" w:footer="0" w:header="0"/>
          <w:type w:val="continuous"/>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t>JOINT FILING STATEMENT</w:t>
      </w:r>
    </w:p>
    <w:p>
      <w:pPr>
        <w:spacing w:after="0" w:line="28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238" w:lineRule="exact"/>
        <w:rPr>
          <w:sz w:val="20"/>
          <w:szCs w:val="20"/>
          <w:color w:val="auto"/>
        </w:rPr>
      </w:pPr>
    </w:p>
    <w:p>
      <w:pPr>
        <w:spacing w:after="0"/>
        <w:tabs>
          <w:tab w:leader="none" w:pos="6620" w:val="left"/>
        </w:tabs>
        <w:rPr>
          <w:sz w:val="20"/>
          <w:szCs w:val="20"/>
          <w:color w:val="auto"/>
        </w:rPr>
      </w:pPr>
      <w:r>
        <w:rPr>
          <w:rFonts w:ascii="Arial" w:cs="Arial" w:eastAsia="Arial" w:hAnsi="Arial"/>
          <w:sz w:val="18"/>
          <w:szCs w:val="18"/>
          <w:color w:val="auto"/>
        </w:rPr>
        <w:t>Date: February 13, 2009</w:t>
      </w:r>
      <w:r>
        <w:rPr>
          <w:sz w:val="20"/>
          <w:szCs w:val="20"/>
          <w:color w:val="auto"/>
        </w:rPr>
        <w:tab/>
      </w: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3152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Arthur R. Block, Senior Vice President and General</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260731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4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COMCAST HOLDINGS CORPORATION</w:t>
      </w:r>
    </w:p>
    <w:p>
      <w:pPr>
        <w:spacing w:after="0" w:line="200" w:lineRule="exact"/>
        <w:rPr>
          <w:sz w:val="20"/>
          <w:szCs w:val="20"/>
          <w:color w:val="auto"/>
        </w:rPr>
      </w:pPr>
    </w:p>
    <w:p>
      <w:pPr>
        <w:spacing w:after="0" w:line="245"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3152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Arthur R. Block, Senior Vice President and General</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5715</wp:posOffset>
            </wp:positionV>
            <wp:extent cx="260731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4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COMCAST CICG, GP, LLC</w:t>
      </w:r>
    </w:p>
    <w:p>
      <w:pPr>
        <w:spacing w:after="0" w:line="200" w:lineRule="exact"/>
        <w:rPr>
          <w:sz w:val="20"/>
          <w:szCs w:val="20"/>
          <w:color w:val="auto"/>
        </w:rPr>
      </w:pPr>
    </w:p>
    <w:p>
      <w:pPr>
        <w:spacing w:after="0" w:line="245"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3152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James P. McCue,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60731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345"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COMCAST CICG, L.P.</w:t>
      </w:r>
    </w:p>
    <w:p>
      <w:pPr>
        <w:spacing w:after="0" w:line="229"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Comcast CICG GP, LLC, as General Partner</w:t>
      </w:r>
    </w:p>
    <w:p>
      <w:pPr>
        <w:spacing w:after="0" w:line="200" w:lineRule="exact"/>
        <w:rPr>
          <w:sz w:val="20"/>
          <w:szCs w:val="20"/>
          <w:color w:val="auto"/>
        </w:rPr>
      </w:pPr>
    </w:p>
    <w:p>
      <w:pPr>
        <w:spacing w:after="0" w:line="241" w:lineRule="exact"/>
        <w:rPr>
          <w:sz w:val="20"/>
          <w:szCs w:val="20"/>
          <w:color w:val="auto"/>
        </w:rPr>
      </w:pPr>
    </w:p>
    <w:p>
      <w:pPr>
        <w:ind w:left="6640"/>
        <w:spacing w:after="0"/>
        <w:tabs>
          <w:tab w:leader="none" w:pos="708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14605</wp:posOffset>
            </wp:positionV>
            <wp:extent cx="23152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260731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jc w:val="center"/>
        <w:ind w:left="5960"/>
        <w:spacing w:after="0"/>
        <w:rPr>
          <w:sz w:val="20"/>
          <w:szCs w:val="20"/>
          <w:color w:val="auto"/>
        </w:rPr>
      </w:pPr>
      <w:r>
        <w:rPr>
          <w:rFonts w:ascii="Arial" w:cs="Arial" w:eastAsia="Arial" w:hAnsi="Arial"/>
          <w:sz w:val="18"/>
          <w:szCs w:val="18"/>
          <w:color w:val="auto"/>
        </w:rPr>
        <w:t>(Name/Title)</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14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91" w:right="379" w:bottom="1440" w:gutter="0" w:footer="0" w:header="0"/>
        </w:sectPr>
      </w:pPr>
    </w:p>
    <w:bookmarkStart w:id="14" w:name="page15"/>
    <w:bookmarkEnd w:id="14"/>
    <w:p>
      <w:pPr>
        <w:ind w:left="5440"/>
        <w:spacing w:after="0"/>
        <w:rPr>
          <w:sz w:val="20"/>
          <w:szCs w:val="20"/>
          <w:color w:val="auto"/>
        </w:rPr>
      </w:pPr>
      <w:r>
        <w:rPr>
          <w:rFonts w:ascii="Arial" w:cs="Arial" w:eastAsia="Arial" w:hAnsi="Arial"/>
          <w:sz w:val="18"/>
          <w:szCs w:val="18"/>
          <w:b w:val="1"/>
          <w:bCs w:val="1"/>
          <w:color w:val="auto"/>
        </w:rPr>
        <w:t>COMCAST INTERACTIVE CAPITAL, LP</w:t>
      </w:r>
    </w:p>
    <w:p>
      <w:pPr>
        <w:spacing w:after="0" w:line="200" w:lineRule="exact"/>
        <w:rPr>
          <w:sz w:val="20"/>
          <w:szCs w:val="20"/>
          <w:color w:val="auto"/>
        </w:rPr>
      </w:pPr>
    </w:p>
    <w:p>
      <w:pPr>
        <w:spacing w:after="0" w:line="245"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7"/>
          <w:szCs w:val="17"/>
          <w:color w:val="auto"/>
        </w:rPr>
        <w:t>By:</w:t>
        <w:tab/>
        <w:t>Comcast CICG GP, LLC, as General Partner</w:t>
      </w:r>
    </w:p>
    <w:p>
      <w:pPr>
        <w:spacing w:after="0" w:line="200" w:lineRule="exact"/>
        <w:rPr>
          <w:sz w:val="20"/>
          <w:szCs w:val="20"/>
          <w:color w:val="auto"/>
        </w:rPr>
      </w:pPr>
    </w:p>
    <w:p>
      <w:pPr>
        <w:spacing w:after="0" w:line="253" w:lineRule="exact"/>
        <w:rPr>
          <w:sz w:val="20"/>
          <w:szCs w:val="20"/>
          <w:color w:val="auto"/>
        </w:rPr>
      </w:pPr>
    </w:p>
    <w:p>
      <w:pPr>
        <w:ind w:left="5440"/>
        <w:spacing w:after="0"/>
        <w:tabs>
          <w:tab w:leader="none" w:pos="5880" w:val="left"/>
        </w:tabs>
        <w:rPr>
          <w:sz w:val="20"/>
          <w:szCs w:val="20"/>
          <w:color w:val="auto"/>
        </w:rPr>
      </w:pPr>
      <w:r>
        <w:rPr>
          <w:rFonts w:ascii="Arial" w:cs="Arial" w:eastAsia="Arial" w:hAnsi="Arial"/>
          <w:sz w:val="18"/>
          <w:szCs w:val="18"/>
          <w:color w:val="auto"/>
        </w:rPr>
        <w:t>By:</w:t>
        <w:tab/>
        <w:t>/s/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3745230</wp:posOffset>
            </wp:positionH>
            <wp:positionV relativeFrom="paragraph">
              <wp:posOffset>14605</wp:posOffset>
            </wp:positionV>
            <wp:extent cx="231521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James P. McCue, President of Comcast CICG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29210</wp:posOffset>
            </wp:positionV>
            <wp:extent cx="260731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9"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(Name/Title)</w:t>
      </w:r>
    </w:p>
    <w:p>
      <w:pPr>
        <w:spacing w:after="0" w:line="279"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Page 15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267335</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9420"/>
      </w:cols>
      <w:pgMar w:left="1440" w:top="391"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bullet"/>
      <w:start w:val="1"/>
    </w:lvl>
  </w:abstractNum>
  <w:abstractNum w:abstractNumId="2">
    <w:nsid w:val="333AB105"/>
    <w:multiLevelType w:val="hybridMultilevel"/>
    <w:lvl w:ilvl="0">
      <w:lvlJc w:val="left"/>
      <w:lvlText w:val="2"/>
      <w:numFmt w:val="bullet"/>
      <w:start w:val="1"/>
    </w:lvl>
  </w:abstractNum>
  <w:abstractNum w:abstractNumId="3">
    <w:nsid w:val="721DA317"/>
    <w:multiLevelType w:val="hybridMultilevel"/>
    <w:lvl w:ilvl="0">
      <w:lvlJc w:val="left"/>
      <w:lvlText w:val="3"/>
      <w:numFmt w:val="bullet"/>
      <w:start w:val="1"/>
    </w:lvl>
  </w:abstractNum>
  <w:abstractNum w:abstractNumId="4">
    <w:nsid w:val="2443A858"/>
    <w:multiLevelType w:val="hybridMultilevel"/>
    <w:lvl w:ilvl="0">
      <w:lvlJc w:val="left"/>
      <w:lvlText w:val="4"/>
      <w:numFmt w:val="bullet"/>
      <w:start w:val="1"/>
    </w:lvl>
  </w:abstractNum>
  <w:abstractNum w:abstractNumId="5">
    <w:nsid w:val="2D1D5AE9"/>
    <w:multiLevelType w:val="hybridMultilevel"/>
    <w:lvl w:ilvl="0">
      <w:lvlJc w:val="left"/>
      <w:lvlText w:val="5"/>
      <w:numFmt w:val="bullet"/>
      <w:start w:val="1"/>
    </w:lvl>
  </w:abstractNum>
  <w:abstractNum w:abstractNumId="6">
    <w:nsid w:val="6763845E"/>
    <w:multiLevelType w:val="hybridMultilevel"/>
    <w:lvl w:ilvl="0">
      <w:lvlJc w:val="left"/>
      <w:lvlText w:val="9"/>
      <w:numFmt w:val="bullet"/>
      <w:start w:val="1"/>
    </w:lvl>
  </w:abstractNum>
  <w:abstractNum w:abstractNumId="7">
    <w:nsid w:val="75A2A8D4"/>
    <w:multiLevelType w:val="hybridMultilevel"/>
    <w:lvl w:ilvl="0">
      <w:lvlJc w:val="left"/>
      <w:lvlText w:val="%1"/>
      <w:numFmt w:val="decimal"/>
      <w:start w:val="1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2"/>
      <w:numFmt w:val="bullet"/>
      <w:start w:val="1"/>
    </w:lvl>
  </w:abstractNum>
  <w:abstractNum w:abstractNumId="10">
    <w:nsid w:val="4353D0CD"/>
    <w:multiLevelType w:val="hybridMultilevel"/>
    <w:lvl w:ilvl="0">
      <w:lvlJc w:val="left"/>
      <w:lvlText w:val="3"/>
      <w:numFmt w:val="bullet"/>
      <w:start w:val="1"/>
    </w:lvl>
  </w:abstractNum>
  <w:abstractNum w:abstractNumId="11">
    <w:nsid w:val="B03E0C6"/>
    <w:multiLevelType w:val="hybridMultilevel"/>
    <w:lvl w:ilvl="0">
      <w:lvlJc w:val="left"/>
      <w:lvlText w:val="4"/>
      <w:numFmt w:val="bullet"/>
      <w:start w:val="1"/>
    </w:lvl>
  </w:abstractNum>
  <w:abstractNum w:abstractNumId="12">
    <w:nsid w:val="189A769B"/>
    <w:multiLevelType w:val="hybridMultilevel"/>
    <w:lvl w:ilvl="0">
      <w:lvlJc w:val="left"/>
      <w:lvlText w:val="5"/>
      <w:numFmt w:val="bullet"/>
      <w:start w:val="1"/>
    </w:lvl>
  </w:abstractNum>
  <w:abstractNum w:abstractNumId="13">
    <w:nsid w:val="54E49EB4"/>
    <w:multiLevelType w:val="hybridMultilevel"/>
    <w:lvl w:ilvl="0">
      <w:lvlJc w:val="left"/>
      <w:lvlText w:val="9"/>
      <w:numFmt w:val="bullet"/>
      <w:start w:val="1"/>
    </w:lvl>
  </w:abstractNum>
  <w:abstractNum w:abstractNumId="14">
    <w:nsid w:val="71F32454"/>
    <w:multiLevelType w:val="hybridMultilevel"/>
    <w:lvl w:ilvl="0">
      <w:lvlJc w:val="left"/>
      <w:lvlText w:val="%1"/>
      <w:numFmt w:val="decimal"/>
      <w:start w:val="11"/>
    </w:lvl>
  </w:abstractNum>
  <w:abstractNum w:abstractNumId="15">
    <w:nsid w:val="2CA88611"/>
    <w:multiLevelType w:val="hybridMultilevel"/>
    <w:lvl w:ilvl="0">
      <w:lvlJc w:val="left"/>
      <w:lvlText w:val="1"/>
      <w:numFmt w:val="bullet"/>
      <w:start w:val="1"/>
    </w:lvl>
  </w:abstractNum>
  <w:abstractNum w:abstractNumId="16">
    <w:nsid w:val="836C40E"/>
    <w:multiLevelType w:val="hybridMultilevel"/>
    <w:lvl w:ilvl="0">
      <w:lvlJc w:val="left"/>
      <w:lvlText w:val="2"/>
      <w:numFmt w:val="bullet"/>
      <w:start w:val="1"/>
    </w:lvl>
  </w:abstractNum>
  <w:abstractNum w:abstractNumId="17">
    <w:nsid w:val="2901D82"/>
    <w:multiLevelType w:val="hybridMultilevel"/>
    <w:lvl w:ilvl="0">
      <w:lvlJc w:val="left"/>
      <w:lvlText w:val="3"/>
      <w:numFmt w:val="bullet"/>
      <w:start w:val="1"/>
    </w:lvl>
  </w:abstractNum>
  <w:abstractNum w:abstractNumId="18">
    <w:nsid w:val="3A95F874"/>
    <w:multiLevelType w:val="hybridMultilevel"/>
    <w:lvl w:ilvl="0">
      <w:lvlJc w:val="left"/>
      <w:lvlText w:val="4"/>
      <w:numFmt w:val="bullet"/>
      <w:start w:val="1"/>
    </w:lvl>
  </w:abstractNum>
  <w:abstractNum w:abstractNumId="19">
    <w:nsid w:val="8138641"/>
    <w:multiLevelType w:val="hybridMultilevel"/>
    <w:lvl w:ilvl="0">
      <w:lvlJc w:val="left"/>
      <w:lvlText w:val="5"/>
      <w:numFmt w:val="bullet"/>
      <w:start w:val="1"/>
    </w:lvl>
  </w:abstractNum>
  <w:abstractNum w:abstractNumId="20">
    <w:nsid w:val="1E7FF521"/>
    <w:multiLevelType w:val="hybridMultilevel"/>
    <w:lvl w:ilvl="0">
      <w:lvlJc w:val="left"/>
      <w:lvlText w:val="9"/>
      <w:numFmt w:val="bullet"/>
      <w:start w:val="1"/>
    </w:lvl>
  </w:abstractNum>
  <w:abstractNum w:abstractNumId="21">
    <w:nsid w:val="7C3DBD3D"/>
    <w:multiLevelType w:val="hybridMultilevel"/>
    <w:lvl w:ilvl="0">
      <w:lvlJc w:val="left"/>
      <w:lvlText w:val="%1"/>
      <w:numFmt w:val="decimal"/>
      <w:start w:val="11"/>
    </w:lvl>
  </w:abstractNum>
  <w:abstractNum w:abstractNumId="22">
    <w:nsid w:val="737B8DDC"/>
    <w:multiLevelType w:val="hybridMultilevel"/>
    <w:lvl w:ilvl="0">
      <w:lvlJc w:val="left"/>
      <w:lvlText w:val="1"/>
      <w:numFmt w:val="bullet"/>
      <w:start w:val="1"/>
    </w:lvl>
  </w:abstractNum>
  <w:abstractNum w:abstractNumId="23">
    <w:nsid w:val="6CEAF087"/>
    <w:multiLevelType w:val="hybridMultilevel"/>
    <w:lvl w:ilvl="0">
      <w:lvlJc w:val="left"/>
      <w:lvlText w:val="2"/>
      <w:numFmt w:val="bullet"/>
      <w:start w:val="1"/>
    </w:lvl>
  </w:abstractNum>
  <w:abstractNum w:abstractNumId="24">
    <w:nsid w:val="22221A70"/>
    <w:multiLevelType w:val="hybridMultilevel"/>
    <w:lvl w:ilvl="0">
      <w:lvlJc w:val="left"/>
      <w:lvlText w:val="3"/>
      <w:numFmt w:val="bullet"/>
      <w:start w:val="1"/>
    </w:lvl>
  </w:abstractNum>
  <w:abstractNum w:abstractNumId="25">
    <w:nsid w:val="4516DDE9"/>
    <w:multiLevelType w:val="hybridMultilevel"/>
    <w:lvl w:ilvl="0">
      <w:lvlJc w:val="left"/>
      <w:lvlText w:val="4"/>
      <w:numFmt w:val="bullet"/>
      <w:start w:val="1"/>
    </w:lvl>
  </w:abstractNum>
  <w:abstractNum w:abstractNumId="26">
    <w:nsid w:val="3006C83E"/>
    <w:multiLevelType w:val="hybridMultilevel"/>
    <w:lvl w:ilvl="0">
      <w:lvlJc w:val="left"/>
      <w:lvlText w:val="5"/>
      <w:numFmt w:val="bullet"/>
      <w:start w:val="1"/>
    </w:lvl>
  </w:abstractNum>
  <w:abstractNum w:abstractNumId="27">
    <w:nsid w:val="614FD4A1"/>
    <w:multiLevelType w:val="hybridMultilevel"/>
    <w:lvl w:ilvl="0">
      <w:lvlJc w:val="left"/>
      <w:lvlText w:val="9"/>
      <w:numFmt w:val="bullet"/>
      <w:start w:val="1"/>
    </w:lvl>
  </w:abstractNum>
  <w:abstractNum w:abstractNumId="28">
    <w:nsid w:val="419AC241"/>
    <w:multiLevelType w:val="hybridMultilevel"/>
    <w:lvl w:ilvl="0">
      <w:lvlJc w:val="left"/>
      <w:lvlText w:val="%1"/>
      <w:numFmt w:val="decimal"/>
      <w:start w:val="11"/>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2"/>
      <w:numFmt w:val="bullet"/>
      <w:start w:val="1"/>
    </w:lvl>
  </w:abstractNum>
  <w:abstractNum w:abstractNumId="31">
    <w:nsid w:val="5072367"/>
    <w:multiLevelType w:val="hybridMultilevel"/>
    <w:lvl w:ilvl="0">
      <w:lvlJc w:val="left"/>
      <w:lvlText w:val="3"/>
      <w:numFmt w:val="bullet"/>
      <w:start w:val="1"/>
    </w:lvl>
  </w:abstractNum>
  <w:abstractNum w:abstractNumId="32">
    <w:nsid w:val="3804823E"/>
    <w:multiLevelType w:val="hybridMultilevel"/>
    <w:lvl w:ilvl="0">
      <w:lvlJc w:val="left"/>
      <w:lvlText w:val="4"/>
      <w:numFmt w:val="bullet"/>
      <w:start w:val="1"/>
    </w:lvl>
  </w:abstractNum>
  <w:abstractNum w:abstractNumId="33">
    <w:nsid w:val="77465F01"/>
    <w:multiLevelType w:val="hybridMultilevel"/>
    <w:lvl w:ilvl="0">
      <w:lvlJc w:val="left"/>
      <w:lvlText w:val="5"/>
      <w:numFmt w:val="bullet"/>
      <w:start w:val="1"/>
    </w:lvl>
  </w:abstractNum>
  <w:abstractNum w:abstractNumId="34">
    <w:nsid w:val="7724C67E"/>
    <w:multiLevelType w:val="hybridMultilevel"/>
    <w:lvl w:ilvl="0">
      <w:lvlJc w:val="left"/>
      <w:lvlText w:val="9"/>
      <w:numFmt w:val="bullet"/>
      <w:start w:val="1"/>
    </w:lvl>
  </w:abstractNum>
  <w:abstractNum w:abstractNumId="35">
    <w:nsid w:val="5C482A97"/>
    <w:multiLevelType w:val="hybridMultilevel"/>
    <w:lvl w:ilvl="0">
      <w:lvlJc w:val="left"/>
      <w:lvlText w:val="%1"/>
      <w:numFmt w:val="decimal"/>
      <w:start w:val="1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2019-12-16T11:50:47Z</dcterms:created>
  <dcterms:modified xsi:type="dcterms:W3CDTF">2019-12-16T11:50:47Z</dcterms:modified>
</cp:coreProperties>
</file>