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12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5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440" w:type="dxa"/>
            <w:vAlign w:val="bottom"/>
            <w:gridSpan w:val="12"/>
          </w:tcPr>
          <w:p>
            <w:pPr>
              <w:jc w:val="center"/>
              <w:ind w:right="8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restart"/>
          </w:tcPr>
          <w:p>
            <w:pPr>
              <w:jc w:val="center"/>
              <w:ind w:right="4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to Section 16. Form 4 or Form 5</w:t>
            </w: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80" w:type="dxa"/>
            <w:vAlign w:val="bottom"/>
            <w:gridSpan w:val="8"/>
            <w:vMerge w:val="restart"/>
          </w:tcPr>
          <w:p>
            <w:pPr>
              <w:jc w:val="center"/>
              <w:ind w:left="33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ANNUAL STATEMENT OF CHANGES IN BENEFICIAL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</w:tcPr>
          <w:p>
            <w:pPr>
              <w:ind w:left="24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20" w:type="dxa"/>
            <w:vAlign w:val="bottom"/>
            <w:gridSpan w:val="6"/>
            <w:vMerge w:val="restart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2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restart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9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6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6"/>
                </w:rPr>
                <w:t>WATSON DAVID N</w:t>
              </w:r>
            </w:hyperlink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0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Statement for Issuer's Fiscal Year Ended (Month/Day/Year)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4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12/31/2021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CEO - Comcast Cable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ONE COMCAST CENTER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-1767205</wp:posOffset>
            </wp:positionV>
            <wp:extent cx="6988810" cy="6344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8810" cy="6344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</w:sectPr>
      </w:pPr>
    </w:p>
    <w:p>
      <w:pPr>
        <w:spacing w:after="0" w:line="33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8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4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 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02/11/2021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7,590</w:t>
            </w:r>
          </w:p>
        </w:tc>
        <w:tc>
          <w:tcPr>
            <w:tcW w:w="3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450,468.97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jc w:val="center"/>
              <w:ind w:left="4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5,328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jc w:val="center"/>
              <w:ind w:lef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440,842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60" w:type="dxa"/>
            <w:vAlign w:val="bottom"/>
            <w:gridSpan w:val="14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5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Elizabeth Wideman, Attorney-</w:t>
            </w: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03/11/2021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-2378710</wp:posOffset>
            </wp:positionV>
            <wp:extent cx="29845" cy="18065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32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8" Type="http://schemas.openxmlformats.org/officeDocument/2006/relationships/hyperlink" Target="http://www.sec.gov/cgi-bin/browse-edgar?action=getcompany&amp;CIK=0001276908" TargetMode="External"/><Relationship Id="rId9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2022-02-11T23:10:48Z</dcterms:created>
  <dcterms:modified xsi:type="dcterms:W3CDTF">2022-02-11T23:10:48Z</dcterms:modified>
</cp:coreProperties>
</file>